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3" w:type="dxa"/>
        <w:tblInd w:w="-714" w:type="dxa"/>
        <w:tblLayout w:type="fixed"/>
        <w:tblLook w:val="04A0" w:firstRow="1" w:lastRow="0" w:firstColumn="1" w:lastColumn="0" w:noHBand="0" w:noVBand="1"/>
      </w:tblPr>
      <w:tblGrid>
        <w:gridCol w:w="567"/>
        <w:gridCol w:w="1702"/>
        <w:gridCol w:w="3517"/>
        <w:gridCol w:w="8957"/>
      </w:tblGrid>
      <w:tr w:rsidR="000D2155" w:rsidRPr="000D2155" w14:paraId="7264DE3F" w14:textId="77777777" w:rsidTr="000D2155">
        <w:tc>
          <w:tcPr>
            <w:tcW w:w="567" w:type="dxa"/>
          </w:tcPr>
          <w:p w14:paraId="4AEF37DE"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No</w:t>
            </w:r>
          </w:p>
        </w:tc>
        <w:tc>
          <w:tcPr>
            <w:tcW w:w="1702" w:type="dxa"/>
          </w:tcPr>
          <w:p w14:paraId="563F2F5E"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Revision</w:t>
            </w:r>
          </w:p>
        </w:tc>
        <w:tc>
          <w:tcPr>
            <w:tcW w:w="3517" w:type="dxa"/>
          </w:tcPr>
          <w:p w14:paraId="5108FC51"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Before</w:t>
            </w:r>
          </w:p>
        </w:tc>
        <w:tc>
          <w:tcPr>
            <w:tcW w:w="8957" w:type="dxa"/>
          </w:tcPr>
          <w:p w14:paraId="60C4A117"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After</w:t>
            </w:r>
          </w:p>
        </w:tc>
      </w:tr>
      <w:tr w:rsidR="000D2155" w:rsidRPr="000D2155" w14:paraId="1DE62ECF" w14:textId="77777777" w:rsidTr="000D2155">
        <w:tc>
          <w:tcPr>
            <w:tcW w:w="567" w:type="dxa"/>
          </w:tcPr>
          <w:p w14:paraId="22AF107F"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1</w:t>
            </w:r>
          </w:p>
        </w:tc>
        <w:tc>
          <w:tcPr>
            <w:tcW w:w="1702" w:type="dxa"/>
          </w:tcPr>
          <w:p w14:paraId="3118AA7C" w14:textId="77777777" w:rsidR="004E24A3" w:rsidRPr="000D2155" w:rsidRDefault="004E24A3" w:rsidP="004E24A3">
            <w:pPr>
              <w:pStyle w:val="CommentText"/>
              <w:rPr>
                <w:rFonts w:ascii="Book Antiqua" w:hAnsi="Book Antiqua"/>
              </w:rPr>
            </w:pPr>
            <w:r w:rsidRPr="000D2155">
              <w:rPr>
                <w:rFonts w:ascii="Book Antiqua" w:hAnsi="Book Antiqua"/>
              </w:rPr>
              <w:t>Abstraks:</w:t>
            </w:r>
          </w:p>
          <w:p w14:paraId="35A27F19" w14:textId="77777777" w:rsidR="004E24A3" w:rsidRPr="000D2155" w:rsidRDefault="004E24A3" w:rsidP="000D2155">
            <w:pPr>
              <w:pStyle w:val="CommentText"/>
              <w:rPr>
                <w:rFonts w:ascii="Book Antiqua" w:hAnsi="Book Antiqua"/>
              </w:rPr>
            </w:pPr>
          </w:p>
        </w:tc>
        <w:tc>
          <w:tcPr>
            <w:tcW w:w="3517" w:type="dxa"/>
          </w:tcPr>
          <w:p w14:paraId="35F2B135" w14:textId="22B12D40" w:rsidR="004E24A3" w:rsidRPr="000D2155" w:rsidRDefault="000D2155" w:rsidP="004E24A3">
            <w:pPr>
              <w:jc w:val="both"/>
              <w:rPr>
                <w:rFonts w:ascii="Book Antiqua" w:hAnsi="Book Antiqua"/>
                <w:sz w:val="20"/>
                <w:szCs w:val="20"/>
              </w:rPr>
            </w:pPr>
            <w:r w:rsidRPr="000D2155">
              <w:rPr>
                <w:rFonts w:ascii="Book Antiqua" w:eastAsia="Arno Pro" w:hAnsi="Book Antiqua" w:cs="Arno Pro"/>
                <w:i/>
                <w:sz w:val="20"/>
                <w:szCs w:val="20"/>
              </w:rPr>
              <w:t>This research has two objectives. First, this study aims to investigate the main effect, namely examining the effect of environmental performance, institutional ownership, and profitability on environmental disclosure. Second, this study investigates the moderating effect, namely examining the role of profitability in moderating the effect of environmental performance on environmental disclosure and the role of profitability in moderating the effect of institutional ownership on environmental disclosure.</w:t>
            </w:r>
          </w:p>
        </w:tc>
        <w:tc>
          <w:tcPr>
            <w:tcW w:w="8957" w:type="dxa"/>
          </w:tcPr>
          <w:p w14:paraId="3A8510E7" w14:textId="0AC17137" w:rsidR="004E24A3" w:rsidRPr="000D2155" w:rsidRDefault="000D2155" w:rsidP="004E24A3">
            <w:pPr>
              <w:jc w:val="both"/>
              <w:rPr>
                <w:rFonts w:ascii="Book Antiqua" w:hAnsi="Book Antiqua"/>
                <w:sz w:val="20"/>
                <w:szCs w:val="20"/>
              </w:rPr>
            </w:pPr>
            <w:r w:rsidRPr="000D2155">
              <w:rPr>
                <w:rFonts w:ascii="Book Antiqua" w:eastAsia="Arno Pro" w:hAnsi="Book Antiqua" w:cs="Arno Pro"/>
                <w:i/>
                <w:sz w:val="20"/>
                <w:szCs w:val="20"/>
              </w:rPr>
              <w:t>This research aims to investigate the effect of environmental performance, institutional ownership, and profitability on environmental disclosure, with profitability as a moderating variable.</w:t>
            </w:r>
          </w:p>
        </w:tc>
      </w:tr>
      <w:tr w:rsidR="000D2155" w:rsidRPr="000D2155" w14:paraId="7769B6C1" w14:textId="77777777" w:rsidTr="000D2155">
        <w:tc>
          <w:tcPr>
            <w:tcW w:w="567" w:type="dxa"/>
          </w:tcPr>
          <w:p w14:paraId="229E7A37"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2</w:t>
            </w:r>
          </w:p>
        </w:tc>
        <w:tc>
          <w:tcPr>
            <w:tcW w:w="1702" w:type="dxa"/>
          </w:tcPr>
          <w:p w14:paraId="34C3609B" w14:textId="77777777" w:rsidR="004E24A3" w:rsidRPr="000D2155" w:rsidRDefault="004E24A3" w:rsidP="004E24A3">
            <w:pPr>
              <w:pStyle w:val="Ventura-AuthorAddress"/>
              <w:numPr>
                <w:ilvl w:val="0"/>
                <w:numId w:val="1"/>
              </w:numPr>
              <w:ind w:left="284" w:hanging="284"/>
              <w:rPr>
                <w:rFonts w:ascii="Book Antiqua" w:hAnsi="Book Antiqua"/>
                <w:b/>
                <w:bCs/>
                <w:i w:val="0"/>
                <w:sz w:val="20"/>
                <w:szCs w:val="20"/>
              </w:rPr>
            </w:pPr>
            <w:commentRangeStart w:id="0"/>
            <w:r w:rsidRPr="000D2155">
              <w:rPr>
                <w:rFonts w:ascii="Book Antiqua" w:hAnsi="Book Antiqua"/>
                <w:b/>
                <w:bCs/>
                <w:i w:val="0"/>
                <w:sz w:val="20"/>
                <w:szCs w:val="20"/>
              </w:rPr>
              <w:t>Introduction</w:t>
            </w:r>
            <w:commentRangeEnd w:id="0"/>
            <w:r w:rsidRPr="000D2155">
              <w:rPr>
                <w:rStyle w:val="CommentReference"/>
                <w:rFonts w:ascii="Book Antiqua" w:hAnsi="Book Antiqua"/>
                <w:i w:val="0"/>
                <w:sz w:val="20"/>
                <w:szCs w:val="20"/>
              </w:rPr>
              <w:commentReference w:id="0"/>
            </w:r>
          </w:p>
          <w:p w14:paraId="465DDEDE" w14:textId="77777777" w:rsidR="004E24A3" w:rsidRPr="000D2155" w:rsidRDefault="004E24A3" w:rsidP="00467257">
            <w:pPr>
              <w:pStyle w:val="CommentText"/>
              <w:rPr>
                <w:rFonts w:ascii="Book Antiqua" w:hAnsi="Book Antiqua" w:cs="Times New Roman"/>
                <w:lang w:val="en-US"/>
              </w:rPr>
            </w:pPr>
          </w:p>
        </w:tc>
        <w:tc>
          <w:tcPr>
            <w:tcW w:w="3517" w:type="dxa"/>
          </w:tcPr>
          <w:p w14:paraId="1A3BCC35" w14:textId="77777777" w:rsidR="004E24A3" w:rsidRPr="000D2155" w:rsidRDefault="004E24A3" w:rsidP="004E24A3">
            <w:pPr>
              <w:jc w:val="both"/>
              <w:rPr>
                <w:rStyle w:val="jlqj4b"/>
                <w:rFonts w:ascii="Book Antiqua" w:hAnsi="Book Antiqua"/>
                <w:sz w:val="20"/>
                <w:szCs w:val="20"/>
                <w:lang w:val="en"/>
              </w:rPr>
            </w:pPr>
          </w:p>
        </w:tc>
        <w:tc>
          <w:tcPr>
            <w:tcW w:w="8957" w:type="dxa"/>
          </w:tcPr>
          <w:p w14:paraId="0315D3C4" w14:textId="77777777" w:rsidR="004E24A3" w:rsidRPr="000D2155" w:rsidRDefault="004E24A3" w:rsidP="004E24A3">
            <w:pPr>
              <w:jc w:val="both"/>
              <w:rPr>
                <w:rStyle w:val="jlqj4b"/>
                <w:rFonts w:ascii="Book Antiqua" w:hAnsi="Book Antiqua"/>
                <w:sz w:val="20"/>
                <w:szCs w:val="20"/>
                <w:lang w:val="en"/>
              </w:rPr>
            </w:pPr>
            <w:r w:rsidRPr="000D2155">
              <w:rPr>
                <w:rStyle w:val="jlqj4b"/>
                <w:rFonts w:ascii="Book Antiqua" w:hAnsi="Book Antiqua"/>
                <w:sz w:val="20"/>
                <w:szCs w:val="20"/>
                <w:lang w:val="en"/>
              </w:rPr>
              <w:t>Therefore, researchers are motivated to determine the level of environmental disclosure in the energy, raw goods, and primary consumer goods sectors.</w:t>
            </w:r>
          </w:p>
        </w:tc>
      </w:tr>
      <w:tr w:rsidR="000D2155" w:rsidRPr="000D2155" w14:paraId="5DCCA010" w14:textId="77777777" w:rsidTr="000D2155">
        <w:tc>
          <w:tcPr>
            <w:tcW w:w="567" w:type="dxa"/>
          </w:tcPr>
          <w:p w14:paraId="2D94FEEE"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3</w:t>
            </w:r>
          </w:p>
        </w:tc>
        <w:tc>
          <w:tcPr>
            <w:tcW w:w="1702" w:type="dxa"/>
          </w:tcPr>
          <w:p w14:paraId="4804C1C2" w14:textId="77777777" w:rsidR="004E24A3" w:rsidRPr="000D2155" w:rsidRDefault="004E24A3" w:rsidP="004E24A3">
            <w:pPr>
              <w:pStyle w:val="Ventura-AuthorAddress"/>
              <w:numPr>
                <w:ilvl w:val="0"/>
                <w:numId w:val="1"/>
              </w:numPr>
              <w:ind w:left="284" w:hanging="284"/>
              <w:rPr>
                <w:rFonts w:ascii="Book Antiqua" w:hAnsi="Book Antiqua"/>
                <w:b/>
                <w:bCs/>
                <w:i w:val="0"/>
                <w:sz w:val="20"/>
                <w:szCs w:val="20"/>
              </w:rPr>
            </w:pPr>
          </w:p>
        </w:tc>
        <w:tc>
          <w:tcPr>
            <w:tcW w:w="3517" w:type="dxa"/>
          </w:tcPr>
          <w:p w14:paraId="798A0C62" w14:textId="77777777" w:rsidR="004E24A3" w:rsidRPr="000D2155" w:rsidRDefault="004E24A3" w:rsidP="004E24A3">
            <w:pPr>
              <w:jc w:val="both"/>
              <w:rPr>
                <w:rStyle w:val="jlqj4b"/>
                <w:rFonts w:ascii="Book Antiqua" w:hAnsi="Book Antiqua"/>
                <w:sz w:val="20"/>
                <w:szCs w:val="20"/>
                <w:lang w:val="en"/>
              </w:rPr>
            </w:pPr>
            <w:commentRangeStart w:id="1"/>
            <w:r w:rsidRPr="000D2155">
              <w:rPr>
                <w:rFonts w:ascii="Book Antiqua" w:hAnsi="Book Antiqua"/>
                <w:sz w:val="20"/>
                <w:szCs w:val="20"/>
              </w:rPr>
              <w:t>This study aims to examine the factors that influence environmental disclosure</w:t>
            </w:r>
            <w:commentRangeEnd w:id="1"/>
            <w:r w:rsidRPr="000D2155">
              <w:rPr>
                <w:rStyle w:val="CommentReference"/>
                <w:rFonts w:ascii="Book Antiqua" w:hAnsi="Book Antiqua"/>
                <w:sz w:val="20"/>
                <w:szCs w:val="20"/>
              </w:rPr>
              <w:commentReference w:id="1"/>
            </w:r>
            <w:r w:rsidRPr="000D2155">
              <w:rPr>
                <w:rFonts w:ascii="Book Antiqua" w:hAnsi="Book Antiqua"/>
                <w:sz w:val="20"/>
                <w:szCs w:val="20"/>
              </w:rPr>
              <w:t>.</w:t>
            </w:r>
          </w:p>
        </w:tc>
        <w:tc>
          <w:tcPr>
            <w:tcW w:w="8957" w:type="dxa"/>
          </w:tcPr>
          <w:p w14:paraId="400A14CC" w14:textId="77777777" w:rsidR="004E24A3" w:rsidRPr="000D2155" w:rsidRDefault="004E24A3" w:rsidP="004E24A3">
            <w:pPr>
              <w:jc w:val="both"/>
              <w:rPr>
                <w:rStyle w:val="jlqj4b"/>
                <w:rFonts w:ascii="Book Antiqua" w:hAnsi="Book Antiqua"/>
                <w:sz w:val="20"/>
                <w:szCs w:val="20"/>
                <w:lang w:val="en"/>
              </w:rPr>
            </w:pPr>
            <w:r w:rsidRPr="000D2155">
              <w:rPr>
                <w:rFonts w:ascii="Book Antiqua" w:hAnsi="Book Antiqua"/>
                <w:sz w:val="20"/>
                <w:szCs w:val="20"/>
              </w:rPr>
              <w:t>Researchers still find the phenomenon of environmental pollution in the energy, raw goods, and primary consumer goods sectors and inconsistencies in research results. Therefore, this study investigates the effect of environmental performance, institutional ownership, and profitability on environmental disclosure, with profitability as a moderating variable.</w:t>
            </w:r>
          </w:p>
        </w:tc>
      </w:tr>
      <w:tr w:rsidR="000D2155" w:rsidRPr="000D2155" w14:paraId="5A8BE4CE" w14:textId="77777777" w:rsidTr="000D2155">
        <w:tc>
          <w:tcPr>
            <w:tcW w:w="567" w:type="dxa"/>
          </w:tcPr>
          <w:p w14:paraId="0E256A5F" w14:textId="77777777" w:rsidR="004E24A3" w:rsidRPr="000D2155" w:rsidRDefault="004E24A3" w:rsidP="00467257">
            <w:pPr>
              <w:jc w:val="center"/>
              <w:rPr>
                <w:rFonts w:ascii="Book Antiqua" w:hAnsi="Book Antiqua"/>
                <w:sz w:val="20"/>
                <w:szCs w:val="20"/>
              </w:rPr>
            </w:pPr>
            <w:r w:rsidRPr="000D2155">
              <w:rPr>
                <w:rFonts w:ascii="Book Antiqua" w:hAnsi="Book Antiqua"/>
                <w:sz w:val="20"/>
                <w:szCs w:val="20"/>
              </w:rPr>
              <w:t>4</w:t>
            </w:r>
          </w:p>
        </w:tc>
        <w:tc>
          <w:tcPr>
            <w:tcW w:w="1702" w:type="dxa"/>
          </w:tcPr>
          <w:p w14:paraId="4C6E68D9" w14:textId="77777777" w:rsidR="004E24A3" w:rsidRPr="000D2155" w:rsidRDefault="004E24A3" w:rsidP="004E24A3">
            <w:pPr>
              <w:pStyle w:val="Ventura-AuthorAddress"/>
              <w:rPr>
                <w:rFonts w:ascii="Book Antiqua" w:hAnsi="Book Antiqua"/>
                <w:b/>
                <w:bCs/>
                <w:i w:val="0"/>
                <w:sz w:val="20"/>
                <w:szCs w:val="20"/>
              </w:rPr>
            </w:pPr>
            <w:commentRangeStart w:id="2"/>
            <w:r w:rsidRPr="000D2155">
              <w:rPr>
                <w:rStyle w:val="Emphasis"/>
                <w:rFonts w:ascii="Book Antiqua" w:eastAsia="SimSun" w:hAnsi="Book Antiqua"/>
                <w:b/>
                <w:bCs/>
                <w:i/>
                <w:sz w:val="20"/>
                <w:szCs w:val="20"/>
                <w:lang w:val="en-US"/>
              </w:rPr>
              <w:t xml:space="preserve">Hyphotesis Development </w:t>
            </w:r>
            <w:commentRangeEnd w:id="2"/>
            <w:r w:rsidRPr="000D2155">
              <w:rPr>
                <w:rStyle w:val="CommentReference"/>
                <w:rFonts w:ascii="Book Antiqua" w:hAnsi="Book Antiqua"/>
                <w:sz w:val="20"/>
                <w:szCs w:val="20"/>
              </w:rPr>
              <w:commentReference w:id="2"/>
            </w:r>
          </w:p>
        </w:tc>
        <w:tc>
          <w:tcPr>
            <w:tcW w:w="3517" w:type="dxa"/>
          </w:tcPr>
          <w:p w14:paraId="42B9185C" w14:textId="77777777" w:rsidR="004E24A3" w:rsidRPr="000D2155" w:rsidRDefault="004E24A3" w:rsidP="004E24A3">
            <w:pPr>
              <w:jc w:val="both"/>
              <w:rPr>
                <w:rFonts w:ascii="Book Antiqua" w:hAnsi="Book Antiqua"/>
                <w:sz w:val="20"/>
                <w:szCs w:val="20"/>
              </w:rPr>
            </w:pPr>
          </w:p>
        </w:tc>
        <w:tc>
          <w:tcPr>
            <w:tcW w:w="8957" w:type="dxa"/>
          </w:tcPr>
          <w:p w14:paraId="7EFEFD47" w14:textId="77777777" w:rsidR="00F55C75" w:rsidRDefault="005F737D" w:rsidP="004E24A3">
            <w:pPr>
              <w:jc w:val="both"/>
              <w:rPr>
                <w:rFonts w:ascii="Book Antiqua" w:hAnsi="Book Antiqua"/>
                <w:bCs/>
                <w:sz w:val="20"/>
                <w:szCs w:val="20"/>
              </w:rPr>
            </w:pPr>
            <w:r w:rsidRPr="000D2155">
              <w:rPr>
                <w:rFonts w:ascii="Book Antiqua" w:hAnsi="Book Antiqua"/>
                <w:bCs/>
                <w:sz w:val="20"/>
                <w:szCs w:val="20"/>
              </w:rPr>
              <w:t xml:space="preserve">Environmental Performance: </w:t>
            </w:r>
          </w:p>
          <w:p w14:paraId="17477D57" w14:textId="77777777" w:rsidR="00F55C75" w:rsidRPr="00BF4324" w:rsidRDefault="00F55C75" w:rsidP="00F55C75">
            <w:pPr>
              <w:pStyle w:val="Ventura-Heading1"/>
              <w:spacing w:after="120" w:line="240" w:lineRule="auto"/>
              <w:rPr>
                <w:b w:val="0"/>
                <w:caps w:val="0"/>
                <w:sz w:val="20"/>
                <w:szCs w:val="20"/>
                <w:lang w:val="id-ID"/>
              </w:rPr>
            </w:pPr>
            <w:r w:rsidRPr="00BF4324">
              <w:rPr>
                <w:b w:val="0"/>
                <w:caps w:val="0"/>
                <w:sz w:val="20"/>
                <w:szCs w:val="20"/>
                <w:lang w:val="id-ID"/>
              </w:rPr>
              <w:t xml:space="preserve">Research conducted by Cahyaningsih &amp; Septyaweni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{"citationItems":[{"id":"ITEM-1","itemData":{"DOI":"10.20885/jaai.vol26.iss1.art2","ISSN":"1410-2420","abstract":"The COVID-19 pandemic has had a significant impact on the condition of the Indonesian economy, including the manufacturing industry. Therefore, it is necessary to test the effect of tax aggressiveness, environmental performance, and media exposure on corporate social responsibility disclosure. Corporate social responsibility disclosure is measured using the criteria set out in the 2017 Financial Services Authority (OJK) regulation. This study used 77 observational data from the 2017–2020 period in which the descriptive statistical analysis showed a decrease in tax aggressiveness, environmental performance, media exposure, and corporate social responsibility disclosure. The results showed significant differences in the manufacturing companies' corporate social responsibility disclosures before and during the COVID-19 pandemic. The findings revealed that tax aggressiveness and environmental performance positively affected corporate social responsibility disclosure. In contrast, media exposure did not affect corporate social responsibility disclosure. However, media exposure positively affected environmental aspects disclosure. These results indicated that manufacturing companies have social and environmental awareness.","author":[{"dropping-particle":"","family":"Cahyaningsih","given":"Cahyaningsih","non-dropping-particle":"","parse-names":false,"suffix":""},{"dropping-particle":"","family":"Septyaweni","given":"Asty","non-dropping-particle":"","parse-names":false,"suffix":""}],"container-title":"Jurnal Akuntansi &amp; Auditing Indonesia","id":"ITEM-1","issue":"47","issued":{"date-parts":[["2022"]]},"page":"11-22","title":"Corporate Social Responsibility Disclosure Before and During The Covid-19 pandemic","type":"article-journal","volume":"26"},"uris":["http://www.mendeley.com/documents/?uuid=72a89fce-26ed-434a-9eed-917ad78e77ea"]}],"mendeley":{"formattedCitation":"(Cahyaningsih &amp; Septyaweni, 2022)","manualFormatting":"(2022)","plainTextFormattedCitation":"(Cahyaningsih &amp; Septyaweni, 2022)","previouslyFormattedCitation":"(Cahyaningsih &amp; Septyaweni, 2022)"},"properties":{"noteIndex":0},"schema":"https://github.com/citation-style-language/schema/raw/master/csl-citation.json"}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(2022)</w:t>
            </w:r>
            <w:r w:rsidRPr="00BF4324">
              <w:rPr>
                <w:b w:val="0"/>
                <w:caps w:val="0"/>
                <w:sz w:val="20"/>
                <w:szCs w:val="20"/>
                <w:lang w:val="id-ID"/>
              </w:rPr>
              <w:fldChar w:fldCharType="end"/>
            </w:r>
            <w:r w:rsidRPr="00BF4324">
              <w:rPr>
                <w:b w:val="0"/>
                <w:caps w:val="0"/>
                <w:sz w:val="20"/>
                <w:szCs w:val="20"/>
                <w:lang w:val="id-ID"/>
              </w:rPr>
              <w:t xml:space="preserve">, Dewi &amp; Yasa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{"citationItems":[{"id":"ITEM-1","itemData":{"abstract":"Environmental disclosure is the disclosure of information relating to the environment in the company's annual report. Environmental Related Research Disclosure is growing rapidly, but still resulted in findings that diverse. This study aims to identify and test the effect of firm size, profitability, industry type, and environmental performance of the environmental disclosure. The population in this study are public corporations non-financial listed on the Indonesia Stock Exchange (BEI) and registered as a participant PROPER years 2012-2015. The sampling method in this study using a nonprobability sampling methods with a purposive sampling technique. The unit of analysis is the company's annual report and list of participant PROPER years 2012-2015, totaling 208 observations. The data analysis method used is multiple linear regression analysis. The results show that firm size, industry type and positive effect on the environmental performance environmental disclosure. However, profitability has no effect on environmental disclosure.","author":[{"dropping-particle":"","family":"Ayu","given":"Ida","non-dropping-particle":"","parse-names":false,"suffix":""},{"dropping-particle":"","family":"Oki","given":"Putu","non-dropping-particle":"","parse-names":false,"suffix":""},{"dropping-particle":"","family":"Dewi","given":"Yacintya","non-dropping-particle":"","parse-names":false,"suffix":""},{"dropping-particle":"","family":"Yasa","given":"Gerianta Wirawan","non-dropping-particle":"","parse-names":false,"suffix":""}],"id":"ITEM-1","issue":"3","issued":{"date-parts":[["2017"]]},"page":"2362-2391","title":"Pengaruh Ukuran Perusahaan, Profitabilitas, Tipe Industri, Dan Kinerja Lingkungan Terhadap Environmental Disclosure","type":"article-journal","volume":"20"},"uris":["http://www.mendeley.com/documents/?uuid=efd1a3f0-7f25-4713-9d79-83c516b02195"]}],"mendeley":{"formattedCitation":"(Ayu et al., 2017)","manualFormatting":"(2017)","plainTextFormattedCitation":"(Ayu et al., 2017)","previouslyFormattedCitation":"(Ayu et al., 2017)"},"properties":{"noteIndex":0},"schema":"https://github.com/citation-style-language/schema/raw/master/csl-citation.json"}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(2017)</w:t>
            </w:r>
            <w:r w:rsidRPr="00BF4324">
              <w:rPr>
                <w:b w:val="0"/>
                <w:caps w:val="0"/>
                <w:sz w:val="20"/>
                <w:szCs w:val="20"/>
                <w:lang w:val="id-ID"/>
              </w:rPr>
              <w:fldChar w:fldCharType="end"/>
            </w:r>
            <w:r w:rsidRPr="00BF4324">
              <w:rPr>
                <w:b w:val="0"/>
                <w:caps w:val="0"/>
                <w:sz w:val="20"/>
                <w:szCs w:val="20"/>
                <w:lang w:val="id-ID"/>
              </w:rPr>
              <w:t xml:space="preserve">, Ardyaningsih &amp; Oktarina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{"citationItems":[{"id":"ITEM-1","itemData":{"ISSN":"2686-438X","abstract":"Penelitian dilakukan untuk menemukan bukti empiris tentang pengaruh kinerja lingkungan, kepemilikan publik, dan ukuran perusahaan terhadap environmental disclosure. Penelitian ini menggunakan sampel seluruh perusahaan manufaktur yang terdaftar di Bursa Efek Indonesia (BEI) dan termasuk dalam PROPER selama tahun 2015 – 2020. Teknik pengambilan sampel menggunakan metode purposive sampling. Jumlah sampel yang memenuhi kriteria adalah 28 perusahaan. Sumber data yang digunakan adalah laporan tahunan dan laporan keberlanjutan. Penelitian ini menggunakan teknik analisis regresi berganda. Hasil penelitian menunjukkan bahwa variabel kinerja lingkungan, kepemilikan publik, dan ukuran perusahaan berpengaruh positif terhadap environmental disclosure.","author":[{"dropping-particle":"","family":"Ardyaningsih","given":"Nurfaini","non-dropping-particle":"","parse-names":false,"suffix":""},{"dropping-particle":"","family":"Oktarina","given":"Dian","non-dropping-particle":"","parse-names":false,"suffix":""}],"container-title":"Jurnal Akuntansi AKUNESA","id":"ITEM-1","issue":"1","issued":{"date-parts":[["2022"]]},"page":"49-59","title":"Pengaruh Kinerja Lingkungan, Kepemilikan Publik dan Ukuran Perusahaan terhadap Environmental disclosure","type":"article-journal","volume":"11"},"uris":["http://www.mendeley.com/documents/?uuid=67798b96-dccc-46ce-9208-47c29c89e195"]}],"mendeley":{"formattedCitation":"(Ardyaningsih &amp; Oktarina, 2022)","manualFormatting":"(2022)","plainTextFormattedCitation":"(Ardyaningsih &amp; Oktarina, 2022)","previouslyFormattedCitation":"(Ardyaningsih &amp; Oktarina, 2022)"},"properties":{"noteIndex":0},"schema":"https://github.com/citation-style-language/schema/raw/master/csl-citation.json"}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(2022)</w:t>
            </w:r>
            <w:r w:rsidRPr="00BF4324">
              <w:rPr>
                <w:b w:val="0"/>
                <w:caps w:val="0"/>
                <w:sz w:val="20"/>
                <w:szCs w:val="20"/>
                <w:lang w:val="id-ID"/>
              </w:rPr>
              <w:fldChar w:fldCharType="end"/>
            </w:r>
            <w:r w:rsidRPr="00BF4324">
              <w:rPr>
                <w:b w:val="0"/>
                <w:caps w:val="0"/>
                <w:sz w:val="20"/>
                <w:szCs w:val="20"/>
                <w:lang w:val="id-ID"/>
              </w:rPr>
              <w:t xml:space="preserve">, Zullaekha &amp; Susanto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{"citationItems":[{"id":"ITEM-1","itemData":{"author":[{"dropping-particle":"","family":"Zullaekha","given":"Ridha Nur","non-dropping-particle":"","parse-names":false,"suffix":""},{"dropping-particle":"","family":"Susanto","given":"Barkah","non-dropping-particle":"","parse-names":false,"suffix":""}],"container-title":"Borobudur Accounting Review","id":"ITEM-1","issue":"1","issued":{"date-parts":[["2021"]]},"page":"102-114","title":"Pengaruh Kepemilikan Institusional, Komite Audit, Profitabilitas, dan Kinerja Lingkungan terhadap Environmental Disclosure pada Perusahaan Manufaktur","type":"article-journal","volume":"1"},"uris":["http://www.mendeley.com/documents/?uuid=78e65fcd-2ac4-4570-9dff-9851d1877797"]}],"mendeley":{"formattedCitation":"(Zullaekha &amp; Susanto, 2021)","manualFormatting":"(2021)","plainTextFormattedCitation":"(Zullaekha &amp; Susanto, 2021)","previouslyFormattedCitation":"(Zullaekha &amp; Susanto, 2021)"},"properties":{"noteIndex":0},"schema":"https://github.com/citation-style-language/schema/raw/master/csl-citation.json"}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(2021)</w:t>
            </w:r>
            <w:r w:rsidRPr="00BF4324">
              <w:rPr>
                <w:b w:val="0"/>
                <w:caps w:val="0"/>
                <w:sz w:val="20"/>
                <w:szCs w:val="20"/>
                <w:lang w:val="id-ID"/>
              </w:rPr>
              <w:fldChar w:fldCharType="end"/>
            </w:r>
            <w:r w:rsidRPr="00BF4324">
              <w:rPr>
                <w:b w:val="0"/>
                <w:caps w:val="0"/>
                <w:sz w:val="20"/>
                <w:szCs w:val="20"/>
                <w:lang w:val="id-ID"/>
              </w:rPr>
              <w:t xml:space="preserve">, Terry &amp; Asrori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{"citationItems":[{"id":"ITEM-1","itemData":{"DOI":"10.36418/syntax-literate.v6i2.2169","ISSN":"2541-0849","abstract":"Penelitian ini bertujuan untuk mengetahui pengaruh kinerja lingkungan, kepemilikan institusional, ukuran perusahaan, dan leverage terhadap kualitas pengungkapan lingkungan dengan profitabilitas sebagai pemoderasi. Metode analisis data penelitian ini adalah moderated regression analysis (MRA) dengan menggunakan SPSS 21. Populasi dalam penelitian ini adalah seluruh perusahaan non-keuangan yang terdaftar di Bursa Efek Indonesia (BEI) tahun 2017-2019. Penelitian ini menggunakan purposive sampling dan diperoleh sebanyak 60unit analisis. Hasil penelitian ini menunjukan bahwa kinerja lingkungan dan kepemilikan institusional berpengaruh terhadap kualitas pengungkapan lingkungan, sedangkan ukuran perusahaan dan leverage tidak berpengaruh terhadap kualitas pengungkapan lingkungan. Hasil uji pengaruh moderating menunjukan bahwa profitabilitas dapat memoderasi hubungan antara kinerja lingkungan dan kepemilikan institusional terhadap kualitas pengungkapan lingkungan, sedangkan profitabilitas tidak memoderasi hubungan antara ukuran perusahaan dan leverage terhadap kualitas pengungkapan lingkungan. Simpulan dari penelitian ini adalah variabel kinerja lingkungan dan kepemilikan institusional berpengaruh positif terhadap kualitas pengungkapan lingkungan dan profitabilitas dapat memoderasi hubungan antara kinerja lingkungan dan kepemilikan institusional terhadap kualitas pengungkapan lingkungan.","author":[{"dropping-particle":"","family":"Terry","given":"Kris Money","non-dropping-particle":"","parse-names":false,"suffix":""},{"dropping-particle":"","family":"Asrori","given":"Asrori","non-dropping-particle":"","parse-names":false,"suffix":""}],"container-title":"Syntax Literate ; Jurnal Ilmiah Indonesia","id":"ITEM-1","issue":"2","issued":{"date-parts":[["2021"]]},"page":"894","title":"Pengaruh Kinerja Lingkungan, Kepemilikan Institusional, Ukuran Perusahaan dan Leverage Terhadap Kualitas Pengungkapan Lingkungan","type":"article-journal","volume":"6"},"uris":["http://www.mendeley.com/documents/?uuid=dcec9bc5-0c7a-4c2a-a30d-53a6aa78d77f"]}],"mendeley":{"formattedCitation":"(Terry &amp; Asrori, 2021)","manualFormatting":"(2021)","plainTextFormattedCitation":"(Terry &amp; Asrori, 2021)","previouslyFormattedCitation":"(Terry &amp; Asrori, 2021)"},"properties":{"noteIndex":0},"schema":"https://github.com/citation-style-language/schema/raw/master/csl-citation.json"}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(2021)</w:t>
            </w:r>
            <w:r w:rsidRPr="00BF4324">
              <w:rPr>
                <w:b w:val="0"/>
                <w:caps w:val="0"/>
                <w:sz w:val="20"/>
                <w:szCs w:val="20"/>
                <w:lang w:val="id-ID"/>
              </w:rPr>
              <w:fldChar w:fldCharType="end"/>
            </w:r>
            <w:r w:rsidRPr="00BF4324">
              <w:rPr>
                <w:b w:val="0"/>
                <w:caps w:val="0"/>
                <w:sz w:val="20"/>
                <w:szCs w:val="20"/>
                <w:lang w:val="id-ID"/>
              </w:rPr>
              <w:t xml:space="preserve">, and Hariyanto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{"citationItems":[{"id":"ITEM-1","itemData":{"author":[{"dropping-particle":"","family":"Hariyanto","given":"Eko","non-dropping-particle":"","parse-names":false,"suffix":""}],"container-title":"Media Ekonomi","id":"ITEM-1","issue":"2","issued":{"date-parts":[["2020"]]},"page":"1-7","title":"Pengaruh Karakteristik Perusahaan Terhadap Environmental Disclosure dalam Laporan Tahunan The Impact of Corporate Characteristics to Environmental Disclosure ( Case Study At Non Financial Companies Listed In Indonesia Stock Exchange )","type":"article-journal","volume":"20"},"uris":["http://www.mendeley.com/documents/?uuid=67acf31a-a5ba-41c1-a039-6fff68d21c04"]}],"mendeley":{"formattedCitation":"(Hariyanto, 2020)","manualFormatting":"(2020)","plainTextFormattedCitation":"(Hariyanto, 2020)"},"properties":{"noteIndex":0},"schema":"https://github.com/citation-style-language/schema/raw/master/csl-citation.json"}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(2020)</w:t>
            </w:r>
            <w:r w:rsidRPr="00BF4324">
              <w:rPr>
                <w:b w:val="0"/>
                <w:caps w:val="0"/>
                <w:sz w:val="20"/>
                <w:szCs w:val="20"/>
                <w:lang w:val="id-ID"/>
              </w:rPr>
              <w:fldChar w:fldCharType="end"/>
            </w:r>
            <w:r w:rsidRPr="00BF4324">
              <w:rPr>
                <w:b w:val="0"/>
                <w:caps w:val="0"/>
                <w:sz w:val="20"/>
                <w:szCs w:val="20"/>
                <w:lang w:val="id-ID"/>
              </w:rPr>
              <w:t xml:space="preserve"> found that environmental performance has a positive effect on environmental disclosure.</w:t>
            </w:r>
          </w:p>
          <w:p w14:paraId="65854FC9" w14:textId="717176C7" w:rsidR="006C1ACD" w:rsidRDefault="00F55C75" w:rsidP="004E24A3">
            <w:pPr>
              <w:jc w:val="both"/>
              <w:rPr>
                <w:rFonts w:ascii="Book Antiqua" w:hAnsi="Book Antiqua"/>
                <w:bCs/>
                <w:sz w:val="20"/>
                <w:szCs w:val="20"/>
              </w:rPr>
            </w:pPr>
            <w:r>
              <w:rPr>
                <w:rFonts w:ascii="Book Antiqua" w:hAnsi="Book Antiqua"/>
                <w:bCs/>
                <w:sz w:val="20"/>
                <w:szCs w:val="20"/>
              </w:rPr>
              <w:t>Institutional Ownership:</w:t>
            </w:r>
          </w:p>
          <w:p w14:paraId="22C5E808" w14:textId="7C3BD05E" w:rsidR="00F55C75" w:rsidRDefault="00F55C75" w:rsidP="00F55C75">
            <w:pPr>
              <w:pStyle w:val="Ventura-Heading1"/>
              <w:spacing w:after="120" w:line="240" w:lineRule="auto"/>
              <w:rPr>
                <w:b w:val="0"/>
                <w:caps w:val="0"/>
                <w:sz w:val="20"/>
                <w:szCs w:val="20"/>
                <w:lang w:val="id-ID"/>
              </w:rPr>
            </w:pPr>
            <w:r w:rsidRPr="00BF4324">
              <w:rPr>
                <w:b w:val="0"/>
                <w:caps w:val="0"/>
                <w:sz w:val="20"/>
                <w:szCs w:val="20"/>
              </w:rPr>
              <w:t xml:space="preserve">Research conducted by </w:t>
            </w:r>
            <w:r w:rsidRPr="00BF4324">
              <w:rPr>
                <w:b w:val="0"/>
                <w:bCs/>
                <w:caps w:val="0"/>
                <w:sz w:val="20"/>
                <w:szCs w:val="20"/>
              </w:rPr>
              <w:t>Suprapti et al</w:t>
            </w:r>
            <w:r w:rsidRPr="00BF4324">
              <w:rPr>
                <w:b w:val="0"/>
                <w:bCs/>
                <w:caps w:val="0"/>
                <w:sz w:val="20"/>
                <w:szCs w:val="20"/>
                <w:lang w:val="id-ID"/>
              </w:rPr>
              <w:t>.</w:t>
            </w:r>
            <w:r w:rsidRPr="00BF4324">
              <w:rPr>
                <w:bCs/>
                <w:sz w:val="20"/>
                <w:szCs w:val="20"/>
              </w:rPr>
              <w:t xml:space="preserve"> </w:t>
            </w:r>
            <w:r w:rsidRPr="00BF4324">
              <w:rPr>
                <w:b w:val="0"/>
                <w:bCs/>
                <w:sz w:val="20"/>
                <w:szCs w:val="20"/>
                <w:lang w:val="id-ID"/>
              </w:rPr>
              <w:t>(</w:t>
            </w:r>
            <w:r w:rsidRPr="00BF4324">
              <w:rPr>
                <w:bCs/>
                <w:caps w:val="0"/>
                <w:sz w:val="20"/>
                <w:szCs w:val="20"/>
              </w:rPr>
              <w:fldChar w:fldCharType="begin" w:fldLock="1"/>
            </w:r>
            <w:r w:rsidRPr="00BF4324">
              <w:rPr>
                <w:bCs/>
                <w:caps w:val="0"/>
                <w:sz w:val="20"/>
                <w:szCs w:val="20"/>
              </w:rPr>
              <w:instrText>ADDIN CSL_CITATION {"citationItems":[{"id":"ITEM-1","itemData":{"DOI":"10.15408/akt.v12i2.13225","abstract":"Environmental problems become things that have not been considered for the companies. This Study aims to determine the effect good corporate governance to environmental disclosure. Good Corporate Governance is a system to controlling management, where GCG is proxied by the board of directors, board of commissioners, institutional ownership, managerial ownership, and audit committee. This reaserch use non financial companies listed on BEI. The research sample 30 companies. Measurement of environmental disclosure uses GRI – G4 index is 34 index. This study using multiple regression. Based on the results of the study found good corporate governance is proxied use board of directors and board commissioners there isn’t effect on environmental disclosure. The results institutional ownership, managerial ownership, and audit committee effect on environemental disclosure.","author":[{"dropping-particle":"","family":"Suprapti","given":"Eny","non-dropping-particle":"","parse-names":false,"suffix":""},{"dropping-particle":"","family":"Fajari","given":"Farhan Achmad","non-dropping-particle":"","parse-names":false,"suffix":""},{"dropping-particle":"","family":"Syaiful","given":"Achmad","non-dropping-particle":"","parse-names":false,"suffix":""},{"dropping-particle":"","family":"Anwar","given":"Hidayat","non-dropping-particle":"","parse-names":false,"suffix":""}],"container-title":"Akuntanbilitas: Jurnal Ilmu Akuntansi","id":"ITEM-1","issue":"2","issued":{"date-parts":[["2019"]]},"page":"215-226","title":"Pengaruh Good Corporate Governance Terhadap Environmental Disclosure","type":"article-journal","volume":"12"},"uris":["http://www.mendeley.com/documents/?uuid=2ee80b09-d64a-4926-8b24-d423500986af"]}],"mendeley":{"formattedCitation":"(Suprapti et al., 2019)","manualFormatting":"2019)","plainTextFormattedCitation":"(Suprapti et al., 2019)","previouslyFormattedCitation":"(Suprapti et al., 2019)"},"properties":{"noteIndex":0},"schema":"https://github.com/citation-style-language/schema/raw/master/csl-citation.json"}</w:instrText>
            </w:r>
            <w:r w:rsidRPr="00BF4324">
              <w:rPr>
                <w:bCs/>
                <w:caps w:val="0"/>
                <w:sz w:val="20"/>
                <w:szCs w:val="20"/>
              </w:rPr>
              <w:fldChar w:fldCharType="separate"/>
            </w:r>
            <w:r w:rsidRPr="00BF4324">
              <w:rPr>
                <w:b w:val="0"/>
                <w:bCs/>
                <w:caps w:val="0"/>
                <w:noProof/>
                <w:sz w:val="20"/>
                <w:szCs w:val="20"/>
              </w:rPr>
              <w:t>2019)</w:t>
            </w:r>
            <w:r w:rsidRPr="00BF4324">
              <w:rPr>
                <w:bCs/>
                <w:caps w:val="0"/>
                <w:sz w:val="20"/>
                <w:szCs w:val="20"/>
              </w:rPr>
              <w:fldChar w:fldCharType="end"/>
            </w:r>
            <w:r w:rsidRPr="00BF4324">
              <w:rPr>
                <w:b w:val="0"/>
                <w:caps w:val="0"/>
                <w:sz w:val="20"/>
                <w:szCs w:val="20"/>
                <w:lang w:val="id-ID"/>
              </w:rPr>
              <w:t xml:space="preserve">, </w:t>
            </w:r>
            <w:r w:rsidRPr="00BF4324">
              <w:rPr>
                <w:b w:val="0"/>
                <w:caps w:val="0"/>
                <w:sz w:val="20"/>
                <w:szCs w:val="20"/>
              </w:rPr>
              <w:t xml:space="preserve">Ginting </w:t>
            </w:r>
            <w:r w:rsidRPr="00BF4324">
              <w:rPr>
                <w:b w:val="0"/>
                <w:caps w:val="0"/>
                <w:sz w:val="20"/>
                <w:szCs w:val="20"/>
              </w:rPr>
              <w:fldChar w:fldCharType="begin" w:fldLock="1"/>
            </w:r>
            <w:r w:rsidRPr="00BF4324">
              <w:rPr>
                <w:b w:val="0"/>
                <w:caps w:val="0"/>
                <w:sz w:val="20"/>
                <w:szCs w:val="20"/>
              </w:rPr>
              <w:instrText>ADDIN CSL_CITATION {"citationItems":[{"id":"ITEM-1","itemData":{"DOI":"10.55299/ijec.v1i1.171","abstract":"This study aims to examine the effect of ownership structure on the level of environmental responsibility disclosure in the annual report. The ownership structure consists of government ownership, managerial ownership, foreign ownership, and institutional ownership. The measurement of the level of environmental responsibility disclosure is based on the GRI Index. This study uses secondary data in the form of annual reports of companies listed on PROPER and BEI in 20 13, 201 4, and 201 5. The total sample of this research is 90 company annual reports which were selected by purposive sampling. The research method used is classical assumption test and hypothesis test with multiple linear regression method. The results of this study indicate that the variables of government ownership, foreign ownership and institutional ownership have a positive and significant effect on the level of disclosure of environmental responsibility. However, managerial ownership has no significant effect on the level of responsibility disclosure environment.","author":[{"dropping-particle":"","family":"Ginting","given":"Margono","non-dropping-particle":"","parse-names":false,"suffix":""}],"container-title":"International Journal of Economics (IJEC)","id":"ITEM-1","issue":"1","issued":{"date-parts":[["2022"]]},"page":"264-269","title":"The Effect of Ownership Structure on the Level of Environmental Responsibility Disclosure in Annual Report","type":"article-journal","volume":"1"},"uris":["http://www.mendeley.com/documents/?uuid=124c39b4-d497-41ca-963f-17f63b710563"]}],"mendeley":{"formattedCitation":"(Ginting, 2022)","manualFormatting":"(2022)","plainTextFormattedCitation":"(Ginting, 2022)","previouslyFormattedCitation":"(Ginting, 2022)"},"properties":{"noteIndex":0},"schema":"https://github.com/citation-style-language/schema/raw/master/csl-citation.json"}</w:instrText>
            </w:r>
            <w:r w:rsidRPr="00BF4324">
              <w:rPr>
                <w:b w:val="0"/>
                <w:caps w:val="0"/>
                <w:sz w:val="20"/>
                <w:szCs w:val="20"/>
              </w:rPr>
              <w:fldChar w:fldCharType="separate"/>
            </w:r>
            <w:r w:rsidRPr="00BF4324">
              <w:rPr>
                <w:b w:val="0"/>
                <w:caps w:val="0"/>
                <w:noProof/>
                <w:sz w:val="20"/>
                <w:szCs w:val="20"/>
              </w:rPr>
              <w:t>(2022)</w:t>
            </w:r>
            <w:r w:rsidRPr="00BF4324">
              <w:rPr>
                <w:b w:val="0"/>
                <w:caps w:val="0"/>
                <w:sz w:val="20"/>
                <w:szCs w:val="20"/>
              </w:rPr>
              <w:fldChar w:fldCharType="end"/>
            </w:r>
            <w:r w:rsidRPr="00BF4324">
              <w:rPr>
                <w:b w:val="0"/>
                <w:caps w:val="0"/>
                <w:sz w:val="20"/>
                <w:szCs w:val="20"/>
                <w:lang w:val="id-ID"/>
              </w:rPr>
              <w:t xml:space="preserve">, and Terry &amp; Asrori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{"citationItems":[{"id":"ITEM-1","itemData":{"DOI":"10.36418/syntax-literate.v6i2.2169","ISSN":"2541-0849","abstract":"Penelitian ini bertujuan untuk mengetahui pengaruh kinerja lingkungan, kepemilikan institusional, ukuran perusahaan, dan leverage terhadap kualitas pengungkapan lingkungan dengan profitabilitas sebagai pemoderasi. Metode analisis data penelitian ini adalah moderated regression analysis (MRA) dengan menggunakan SPSS 21. Populasi dalam penelitian ini adalah seluruh perusahaan non-keuangan yang terdaftar di Bursa Efek Indonesia (BEI) tahun 2017-2019. Penelitian ini menggunakan purposive sampling dan diperoleh sebanyak 60unit analisis. Hasil penelitian ini menunjukan bahwa kinerja lingkungan dan kepemilikan institusional berpengaruh terhadap kualitas pengungkapan lingkungan, sedangkan ukuran perusahaan dan leverage tidak berpengaruh terhadap kualitas pengungkapan lingkungan. Hasil uji pengaruh moderating menunjukan bahwa profitabilitas dapat memoderasi hubungan antara kinerja lingkungan dan kepemilikan institusional terhadap kualitas pengungkapan lingkungan, sedangkan profitabilitas tidak memoderasi hubungan antara ukuran perusahaan dan leverage terhadap kualitas pengungkapan lingkungan. Simpulan dari penelitian ini adalah variabel kinerja lingkungan dan kepemilikan institusional berpengaruh positif terhadap kualitas pengungkapan lingkungan dan profitabilitas dapat memoderasi hubungan antara kinerja lingkungan dan kepemilikan institusional terhadap kualitas pengungkapan lingkungan.","author":[{"dropping-particle":"","family":"Terry","given":"Kris Money","non-dropping-particle":"","parse-names":false,"suffix":""},{"dropping-particle":"","family":"Asrori","given":"Asrori","non-dropping-particle":"","parse-names":false,"suffix":""}],"container-title":"Syntax Literate ; Jurnal Ilmiah Indonesia","id":"ITEM-1","issue":"2","issued":{"date-parts":[["2021"]]},"page":"894","title":"Pengaruh Kinerja Lingkungan, Kepemilikan Institusional, Ukuran Perusahaan dan Leverage Terhadap Kualitas Pengungkapan Lingkungan","type":"article-journal","volume":"6"},"uris":["http://www.mendeley.com/documents/?uuid=dcec9bc5-0c7a-4c2a-a30d-53a6aa78d77f"]}],"mendeley":{"formattedCitation":"(Terry &amp; Asrori, 2021)","manualFormatting":"(2021)","plainTextFormattedCitation":"(Terry &amp; Asrori, 2021)","previouslyFormattedCitation":"(Terry &amp; Asrori, 2021)"},"properties":{"noteIndex":0},"schema":"https://github.com/citation-style-language/schema/raw/master/csl-citation.json"}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(2021)</w:t>
            </w:r>
            <w:r w:rsidRPr="00BF4324">
              <w:rPr>
                <w:b w:val="0"/>
                <w:caps w:val="0"/>
                <w:sz w:val="20"/>
                <w:szCs w:val="20"/>
                <w:lang w:val="id-ID"/>
              </w:rPr>
              <w:fldChar w:fldCharType="end"/>
            </w:r>
            <w:r w:rsidRPr="00BF4324">
              <w:rPr>
                <w:b w:val="0"/>
                <w:caps w:val="0"/>
                <w:sz w:val="20"/>
                <w:szCs w:val="20"/>
                <w:lang w:val="id-ID"/>
              </w:rPr>
              <w:t xml:space="preserve"> </w:t>
            </w:r>
            <w:r w:rsidRPr="00BF4324">
              <w:rPr>
                <w:b w:val="0"/>
                <w:caps w:val="0"/>
                <w:sz w:val="20"/>
                <w:szCs w:val="20"/>
              </w:rPr>
              <w:t>found that institutional ownership has a positive effect on environmental disclosure</w:t>
            </w:r>
            <w:r w:rsidRPr="00BF4324">
              <w:rPr>
                <w:b w:val="0"/>
                <w:caps w:val="0"/>
                <w:sz w:val="20"/>
                <w:szCs w:val="20"/>
                <w:lang w:val="id-ID"/>
              </w:rPr>
              <w:t>.</w:t>
            </w:r>
          </w:p>
          <w:p w14:paraId="08F616A4" w14:textId="26B7E8B2" w:rsidR="00F55C75" w:rsidRDefault="00F55C75" w:rsidP="00F55C75">
            <w:pPr>
              <w:pStyle w:val="Ventura-Heading1"/>
              <w:spacing w:line="240" w:lineRule="auto"/>
              <w:rPr>
                <w:b w:val="0"/>
                <w:caps w:val="0"/>
                <w:sz w:val="20"/>
                <w:szCs w:val="20"/>
                <w:lang w:val="id-ID"/>
              </w:rPr>
            </w:pPr>
            <w:r>
              <w:rPr>
                <w:b w:val="0"/>
                <w:caps w:val="0"/>
                <w:sz w:val="20"/>
                <w:szCs w:val="20"/>
                <w:lang w:val="id-ID"/>
              </w:rPr>
              <w:t>Profitability:</w:t>
            </w:r>
          </w:p>
          <w:p w14:paraId="51E85EDB" w14:textId="69F6A2E9" w:rsidR="005F737D" w:rsidRPr="00F55C75" w:rsidRDefault="00F55C75" w:rsidP="00F55C75">
            <w:pPr>
              <w:pStyle w:val="Ventura-Heading1"/>
              <w:spacing w:line="240" w:lineRule="auto"/>
              <w:rPr>
                <w:b w:val="0"/>
                <w:caps w:val="0"/>
                <w:sz w:val="20"/>
                <w:szCs w:val="20"/>
                <w:lang w:val="id-ID"/>
              </w:rPr>
            </w:pPr>
            <w:r w:rsidRPr="00BF4324">
              <w:rPr>
                <w:b w:val="0"/>
                <w:caps w:val="0"/>
                <w:sz w:val="20"/>
                <w:szCs w:val="20"/>
                <w:lang w:val="id-ID"/>
              </w:rPr>
              <w:t xml:space="preserve">Nuskiya et al.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{"citationItems":[{"id":"ITEM-1","itemData":{"DOI":"10.1108/JAEE-02-2020-0028","ISSN":"20421176","abstract":"Purpose: This study explores the levels of and trends in corporate environmental disclosure (CED) among a sample of Sri Lankan listed companies from 2015 to 2019. Furthermore, this article examines the firm-level determinants of CED, including corporate governance (CG) mechanisms, in Sri Lanka from a multi-theoretical perspective. Design/methodology/approach: Using a sample of 205 firm-year observations, this paper distinctively applies a panel quantile regression (PQR) model to examine the determinants of CED in Sri Lanka. This method was supported by estimating a two-step generalized method of moment (GMM) model to tackle any possible existence of endogeneity concerns. Findings: The authors’ findings indicate an increasing trend in CED practice among the sampled companies (i.e. 41 firms, the only adopters of the GRI framework) in Sri Lanka from 2015 to 2019. However, it is still considered at an early stage compared with other developed counterparts. Furthermore, this study suggests that board size, board independence, board meetings, industry type, profitability and firm size are positively associated with CED level. In contrast, and consistent with our expectation, CEO duality is negatively attributed to the disclosed amount of environmental information in the Sri Lankan context. Research limitations/implications: The authors’ empirical evidence reiterates the crucial need to propagate and promote further substantive CG reforms, mandating CED in Sri Lanka. Originality/value: The authors’ findings provide much-needed insights for indigenous companies, operating across similar emerging economies, to understand how CED can be incorporated into their reporting process based on the GRI framework in order to enhance their firm value, reduce legitimacy gaps and mitigate other operational risks.","author":[{"dropping-particle":"","family":"Nuskiya","given":"M. N.F.","non-dropping-particle":"","parse-names":false,"suffix":""},{"dropping-particle":"","family":"Ekanayake","given":"Athula","non-dropping-particle":"","parse-names":false,"suffix":""},{"dropping-particle":"","family":"Beddewela","given":"Eshani","non-dropping-particle":"","parse-names":false,"suffix":""},{"dropping-particle":"","family":"Meftah Gerged","given":"Ali","non-dropping-particle":"","parse-names":false,"suffix":""}],"container-title":"Journal of Accounting in Emerging Economies","id":"ITEM-1","issue":"3","issued":{"date-parts":[["2021"]]},"page":"367-394","title":"Determinants of Corporate Environmental Disclosures in Sri Lanka: The Role of Corporate Governance","type":"article-journal","volume":"11"},"uris":["http://www.mendeley.com/documents/?uuid=d570b2ac-12d3-450e-b7c5-0a53ec250cd4"]}],"mendeley":{"formattedCitation":"(Nuskiya et al., 2021)","manualFormatting":"(2021)","plainTextFormattedCitation":"(Nuskiya et al., 2021)","previouslyFormattedCitation":"(Nuskiya et al., 2021)"},"properties":{"noteIndex":0},"schema":"https://github.com/citation-style-language/schema/raw/master/csl-citation.json"}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(2021)</w:t>
            </w:r>
            <w:r w:rsidRPr="00BF4324">
              <w:rPr>
                <w:b w:val="0"/>
                <w:caps w:val="0"/>
                <w:sz w:val="20"/>
                <w:szCs w:val="20"/>
                <w:lang w:val="id-ID"/>
              </w:rPr>
              <w:fldChar w:fldCharType="end"/>
            </w:r>
            <w:r w:rsidRPr="00BF4324">
              <w:rPr>
                <w:b w:val="0"/>
                <w:caps w:val="0"/>
                <w:sz w:val="20"/>
                <w:szCs w:val="20"/>
                <w:lang w:val="id-ID"/>
              </w:rPr>
              <w:t>, Zullaekha &amp; Susanto</w:t>
            </w:r>
            <w:r w:rsidRPr="00BF4324">
              <w:rPr>
                <w:b w:val="0"/>
                <w:sz w:val="20"/>
                <w:szCs w:val="20"/>
                <w:lang w:val="id-ID"/>
              </w:rPr>
              <w:t xml:space="preserve"> </w:t>
            </w:r>
            <w:r w:rsidRPr="00BF4324">
              <w:rPr>
                <w:b w:val="0"/>
                <w:sz w:val="20"/>
                <w:szCs w:val="20"/>
                <w:lang w:val="id-ID"/>
              </w:rPr>
              <w:fldChar w:fldCharType="begin" w:fldLock="1"/>
            </w:r>
            <w:r w:rsidRPr="00BF4324">
              <w:rPr>
                <w:b w:val="0"/>
                <w:sz w:val="20"/>
                <w:szCs w:val="20"/>
                <w:lang w:val="id-ID"/>
              </w:rPr>
              <w:instrText>ADDIN CSL_CITATION {"citationItems":[{"id":"ITEM-1","itemData":{"author":[{"dropping-particle":"","family":"Zullaekha","given":"Ridha Nur","non-dropping-particle":"","parse-names":false,"suffix":""},{"dropping-particle":"","family":"Susanto","given":"Barkah","non-dropping-particle":"","parse-names":false,"suffix":""}],"container-title":"Borobudur Accounting Review","id":"ITEM-1","issue":"1","issued":{"date-parts":[["2021"]]},"page":"102-114","title":"Pengaruh Kepemilikan Institusional, Komite Audit, Profitabilitas, dan Kinerja Lingkungan terhadap Environmental Disclosure pada Perusahaan Manufaktur","type":"article-journal","volume":"1"},"uris":["http://www.mendeley.com/documents/?uuid=78e65fcd-2ac4-4570-9dff-9851d1877797"]}],"mendeley":{"formattedCitation":"(Zullaekha &amp; Susanto, 2021)","manualFormatting":"(2021)","plainTextFormattedCitation":"(Zullaekha &amp; Susanto, 2021)","previouslyFormattedCitation":"(Zullaekha &amp; Susanto, 2021)"},"properties":{"noteIndex":0},"schema":"https://github.com/citation-style-language/schema/raw/master/csl-citation.json"}</w:instrText>
            </w:r>
            <w:r w:rsidRPr="00BF4324">
              <w:rPr>
                <w:b w:val="0"/>
                <w:sz w:val="20"/>
                <w:szCs w:val="20"/>
                <w:lang w:val="id-ID"/>
              </w:rPr>
              <w:fldChar w:fldCharType="separate"/>
            </w:r>
            <w:r w:rsidRPr="00BF4324">
              <w:rPr>
                <w:b w:val="0"/>
                <w:noProof/>
                <w:sz w:val="20"/>
                <w:szCs w:val="20"/>
                <w:lang w:val="id-ID"/>
              </w:rPr>
              <w:t>(2021)</w:t>
            </w:r>
            <w:r w:rsidRPr="00BF4324">
              <w:rPr>
                <w:b w:val="0"/>
                <w:sz w:val="20"/>
                <w:szCs w:val="20"/>
                <w:lang w:val="id-ID"/>
              </w:rPr>
              <w:fldChar w:fldCharType="end"/>
            </w:r>
            <w:r w:rsidRPr="00BF4324">
              <w:rPr>
                <w:sz w:val="20"/>
                <w:szCs w:val="20"/>
                <w:lang w:val="id-ID"/>
              </w:rPr>
              <w:t xml:space="preserve">, </w:t>
            </w:r>
            <w:r w:rsidRPr="00BF4324">
              <w:rPr>
                <w:b w:val="0"/>
                <w:caps w:val="0"/>
                <w:sz w:val="20"/>
                <w:szCs w:val="20"/>
                <w:lang w:val="id-ID"/>
              </w:rPr>
              <w:t xml:space="preserve">and Hilmi &amp; Rinanda </w:t>
            </w:r>
            <w:r w:rsidRPr="00BF4324">
              <w:rPr>
                <w:b w:val="0"/>
                <w:caps w:val="0"/>
                <w:sz w:val="20"/>
                <w:szCs w:val="20"/>
                <w:lang w:val="id-ID"/>
              </w:rPr>
              <w:fldChar w:fldCharType="begin" w:fldLock="1"/>
            </w:r>
            <w:r w:rsidRPr="00BF4324">
              <w:rPr>
                <w:b w:val="0"/>
                <w:caps w:val="0"/>
                <w:sz w:val="20"/>
                <w:szCs w:val="20"/>
                <w:lang w:val="id-ID"/>
              </w:rPr>
              <w:instrText>ADDIN CSL_CITATION {"citationItems":[{"id":"ITEM-1","itemData":{"DOI":"10.31258/jc.1.3.493-506","ISSN":"2721-2416","abstract":"This study aims to examine the effect of profitability and leverage on environmental disclosure of companies on the Indonesia Stock Exchange. This study uses secondary data in the form of annual reports during 2016-2018 accessed on www.idx.co.id. The population in this study is 641 companies and the samples are 48 companies selected using the Purposive sampling method. The data analysis method used is multiple linear regression with the help of the SPSS program. The results show that profitability affect environmental disclosure and leverage affect negative environmental disclosure.","author":[{"dropping-particle":"","family":"Hilmi","given":"Hilmi","non-dropping-particle":"","parse-names":false,"suffix":""},{"dropping-particle":"","family":"Rinanda","given":"Mutia","non-dropping-particle":"","parse-names":false,"suffix":""}],"container-title":"CURRENT: Jurnal Kajian Akuntansi dan Bisnis Terkini","id":"ITEM-1","issue":"3","issued":{"date-parts":[["2020"]]},"page":"496-509","title":"Pengaruh Profitabilitas dan Leverage terhadap Pengungkapan Lingkungan","type":"article-journal","volume":"1"},"uris":["http://www.mendeley.com/documents/?uuid=b6221ce3-90e4-4878-bf69-094b33f16209"]}],"mendeley":{"formattedCitation":"(Hilmi &amp; Rinanda, 2020)","manualFormatting":"(2020)","plainTextFormattedCitation":"(Hilmi &amp; Rinanda, 2020)","previouslyFormattedCitation":"(Hilmi &amp; Rinanda, 2020)"},"properties":{"noteIndex":0},"schema":"https://github.com/citation-style-language/schema/raw/master/csl-citation.json"}</w:instrText>
            </w:r>
            <w:r w:rsidRPr="00BF4324">
              <w:rPr>
                <w:b w:val="0"/>
                <w:caps w:val="0"/>
                <w:sz w:val="20"/>
                <w:szCs w:val="20"/>
                <w:lang w:val="id-ID"/>
              </w:rPr>
              <w:fldChar w:fldCharType="separate"/>
            </w:r>
            <w:r w:rsidRPr="00BF4324">
              <w:rPr>
                <w:b w:val="0"/>
                <w:caps w:val="0"/>
                <w:noProof/>
                <w:sz w:val="20"/>
                <w:szCs w:val="20"/>
                <w:lang w:val="id-ID"/>
              </w:rPr>
              <w:t>(2020)</w:t>
            </w:r>
            <w:r w:rsidRPr="00BF4324">
              <w:rPr>
                <w:b w:val="0"/>
                <w:caps w:val="0"/>
                <w:sz w:val="20"/>
                <w:szCs w:val="20"/>
                <w:lang w:val="id-ID"/>
              </w:rPr>
              <w:fldChar w:fldCharType="end"/>
            </w:r>
            <w:r w:rsidRPr="00BF4324">
              <w:rPr>
                <w:b w:val="0"/>
                <w:caps w:val="0"/>
                <w:sz w:val="20"/>
                <w:szCs w:val="20"/>
                <w:lang w:val="id-ID"/>
              </w:rPr>
              <w:t xml:space="preserve"> found that companies with higher profitability disclose more environmental information. </w:t>
            </w:r>
          </w:p>
        </w:tc>
      </w:tr>
      <w:tr w:rsidR="000D2155" w:rsidRPr="000D2155" w14:paraId="57604912" w14:textId="77777777" w:rsidTr="00F55C75">
        <w:trPr>
          <w:trHeight w:val="1550"/>
        </w:trPr>
        <w:tc>
          <w:tcPr>
            <w:tcW w:w="567" w:type="dxa"/>
          </w:tcPr>
          <w:p w14:paraId="43D5863B" w14:textId="77777777" w:rsidR="00FE09A5" w:rsidRPr="000D2155" w:rsidRDefault="00FE09A5" w:rsidP="00FE09A5">
            <w:pPr>
              <w:jc w:val="center"/>
              <w:rPr>
                <w:rFonts w:ascii="Book Antiqua" w:hAnsi="Book Antiqua"/>
                <w:sz w:val="20"/>
                <w:szCs w:val="20"/>
              </w:rPr>
            </w:pPr>
            <w:r w:rsidRPr="000D2155">
              <w:rPr>
                <w:rFonts w:ascii="Book Antiqua" w:hAnsi="Book Antiqua"/>
                <w:sz w:val="20"/>
                <w:szCs w:val="20"/>
              </w:rPr>
              <w:lastRenderedPageBreak/>
              <w:t>5</w:t>
            </w:r>
          </w:p>
        </w:tc>
        <w:tc>
          <w:tcPr>
            <w:tcW w:w="1702" w:type="dxa"/>
          </w:tcPr>
          <w:p w14:paraId="718B65A4" w14:textId="3F3EF9CB" w:rsidR="00FE09A5" w:rsidRPr="000D2155" w:rsidRDefault="00131B04" w:rsidP="00FE09A5">
            <w:pPr>
              <w:pStyle w:val="Ventura-AuthorAddress"/>
              <w:rPr>
                <w:rStyle w:val="Emphasis"/>
                <w:rFonts w:ascii="Book Antiqua" w:eastAsia="SimSun" w:hAnsi="Book Antiqua"/>
                <w:b/>
                <w:bCs/>
                <w:iCs w:val="0"/>
                <w:sz w:val="20"/>
                <w:szCs w:val="20"/>
                <w:lang w:val="id-ID"/>
              </w:rPr>
            </w:pPr>
            <w:r w:rsidRPr="000D2155">
              <w:rPr>
                <w:rStyle w:val="Emphasis"/>
                <w:rFonts w:ascii="Book Antiqua" w:eastAsia="SimSun" w:hAnsi="Book Antiqua"/>
                <w:b/>
                <w:bCs/>
                <w:iCs w:val="0"/>
                <w:sz w:val="20"/>
                <w:szCs w:val="20"/>
                <w:lang w:val="id-ID"/>
              </w:rPr>
              <w:t>Figure</w:t>
            </w:r>
          </w:p>
        </w:tc>
        <w:tc>
          <w:tcPr>
            <w:tcW w:w="3517" w:type="dxa"/>
          </w:tcPr>
          <w:p w14:paraId="1E16BA90" w14:textId="730F5FF9" w:rsidR="00FE09A5" w:rsidRPr="000D2155" w:rsidRDefault="00F55C75" w:rsidP="00FE09A5">
            <w:pPr>
              <w:spacing w:before="120"/>
              <w:rPr>
                <w:rFonts w:ascii="Book Antiqua" w:hAnsi="Book Antiqua"/>
                <w:noProof/>
                <w:sz w:val="20"/>
                <w:szCs w:val="20"/>
                <w:lang w:eastAsia="id-ID"/>
              </w:rPr>
            </w:pPr>
            <w:r w:rsidRPr="000D2155">
              <w:rPr>
                <w:rFonts w:ascii="Book Antiqua" w:hAnsi="Book Antiqua"/>
                <w:noProof/>
                <w:sz w:val="20"/>
                <w:szCs w:val="20"/>
                <w:lang w:eastAsia="id-ID"/>
              </w:rPr>
              <w:pict w14:anchorId="151B9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108" type="#_x0000_t75" style="width:96.2pt;height:51.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">
                  <v:imagedata r:id="rId7" o:title=""/>
                  <o:lock v:ext="edit" aspectratio="f"/>
                </v:shape>
              </w:pict>
            </w:r>
          </w:p>
          <w:p w14:paraId="557158FC" w14:textId="44E8038C" w:rsidR="00FE09A5" w:rsidRPr="000D2155" w:rsidRDefault="00FE09A5" w:rsidP="00FE09A5">
            <w:pPr>
              <w:spacing w:before="120"/>
              <w:rPr>
                <w:rFonts w:ascii="Book Antiqua" w:hAnsi="Book Antiqua"/>
                <w:noProof/>
                <w:sz w:val="20"/>
                <w:szCs w:val="20"/>
                <w:lang w:eastAsia="id-ID"/>
              </w:rPr>
            </w:pPr>
            <w:r w:rsidRPr="000D2155">
              <w:rPr>
                <w:rFonts w:ascii="Book Antiqua" w:hAnsi="Book Antiqua"/>
                <w:noProof/>
                <w:sz w:val="20"/>
                <w:szCs w:val="20"/>
                <w:lang w:eastAsia="id-ID"/>
              </w:rPr>
              <w:t>Figure 3. Institutional Ownership</w:t>
            </w:r>
          </w:p>
          <w:p w14:paraId="0BC7271D" w14:textId="140152A9" w:rsidR="00FE09A5" w:rsidRPr="000D2155" w:rsidRDefault="00FE09A5" w:rsidP="00FE09A5">
            <w:pPr>
              <w:jc w:val="both"/>
              <w:rPr>
                <w:rFonts w:ascii="Book Antiqua" w:hAnsi="Book Antiqua"/>
                <w:sz w:val="20"/>
                <w:szCs w:val="20"/>
              </w:rPr>
            </w:pPr>
            <w:commentRangeStart w:id="3"/>
            <w:commentRangeEnd w:id="3"/>
            <w:r w:rsidRPr="000D2155">
              <w:rPr>
                <w:rStyle w:val="CommentReference"/>
                <w:rFonts w:ascii="Book Antiqua" w:hAnsi="Book Antiqua"/>
                <w:sz w:val="20"/>
                <w:szCs w:val="20"/>
              </w:rPr>
              <w:commentReference w:id="3"/>
            </w:r>
          </w:p>
        </w:tc>
        <w:tc>
          <w:tcPr>
            <w:tcW w:w="8957" w:type="dxa"/>
          </w:tcPr>
          <w:p w14:paraId="22F18B45" w14:textId="59DFF326" w:rsidR="005F737D" w:rsidRPr="000D2155" w:rsidRDefault="00F55C75" w:rsidP="00FE09A5">
            <w:pPr>
              <w:jc w:val="both"/>
              <w:rPr>
                <w:rFonts w:ascii="Book Antiqua" w:hAnsi="Book Antiqua"/>
                <w:sz w:val="20"/>
                <w:szCs w:val="20"/>
              </w:rPr>
            </w:pPr>
            <w:r>
              <w:rPr>
                <w:rFonts w:ascii="Book Antiqua" w:hAnsi="Book Antiqua"/>
                <w:noProof/>
                <w:sz w:val="20"/>
                <w:szCs w:val="20"/>
                <w:lang w:eastAsia="id-ID"/>
              </w:rPr>
              <w:drawing>
                <wp:inline distT="0" distB="0" distL="0" distR="0" wp14:anchorId="2C9680AC" wp14:editId="4D024FEF">
                  <wp:extent cx="1104900" cy="73829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164" cy="757183"/>
                          </a:xfrm>
                          <a:prstGeom prst="rect">
                            <a:avLst/>
                          </a:prstGeom>
                          <a:noFill/>
                        </pic:spPr>
                      </pic:pic>
                    </a:graphicData>
                  </a:graphic>
                </wp:inline>
              </w:drawing>
            </w:r>
          </w:p>
          <w:p w14:paraId="7234319D" w14:textId="5862E8CA" w:rsidR="005F737D" w:rsidRPr="000D2155" w:rsidRDefault="005F737D" w:rsidP="005F737D">
            <w:pPr>
              <w:spacing w:before="120"/>
              <w:rPr>
                <w:rFonts w:ascii="Book Antiqua" w:hAnsi="Book Antiqua"/>
                <w:noProof/>
                <w:sz w:val="20"/>
                <w:szCs w:val="20"/>
                <w:lang w:eastAsia="id-ID"/>
              </w:rPr>
            </w:pPr>
            <w:r w:rsidRPr="000D2155">
              <w:rPr>
                <w:rFonts w:ascii="Book Antiqua" w:hAnsi="Book Antiqua"/>
                <w:noProof/>
                <w:sz w:val="20"/>
                <w:szCs w:val="20"/>
                <w:lang w:eastAsia="id-ID"/>
              </w:rPr>
              <w:t>Figure 3. Institutional Ownership</w:t>
            </w:r>
          </w:p>
        </w:tc>
      </w:tr>
      <w:tr w:rsidR="000D2155" w:rsidRPr="000D2155" w14:paraId="27997B28" w14:textId="77777777" w:rsidTr="000D2155">
        <w:tc>
          <w:tcPr>
            <w:tcW w:w="567" w:type="dxa"/>
          </w:tcPr>
          <w:p w14:paraId="23E02D41" w14:textId="77777777" w:rsidR="00FE09A5" w:rsidRPr="000D2155" w:rsidRDefault="00FE09A5" w:rsidP="00FE09A5">
            <w:pPr>
              <w:jc w:val="center"/>
              <w:rPr>
                <w:rFonts w:ascii="Book Antiqua" w:hAnsi="Book Antiqua"/>
                <w:sz w:val="20"/>
                <w:szCs w:val="20"/>
              </w:rPr>
            </w:pPr>
            <w:r w:rsidRPr="000D2155">
              <w:rPr>
                <w:rFonts w:ascii="Book Antiqua" w:hAnsi="Book Antiqua"/>
                <w:sz w:val="20"/>
                <w:szCs w:val="20"/>
              </w:rPr>
              <w:t>6</w:t>
            </w:r>
          </w:p>
        </w:tc>
        <w:tc>
          <w:tcPr>
            <w:tcW w:w="1702" w:type="dxa"/>
          </w:tcPr>
          <w:p w14:paraId="6A34D7CC" w14:textId="6C4FC7D7" w:rsidR="00FE09A5" w:rsidRPr="000D2155" w:rsidRDefault="00131B04" w:rsidP="00FE09A5">
            <w:pPr>
              <w:pStyle w:val="Ventura-AuthorAddress"/>
              <w:rPr>
                <w:rStyle w:val="Emphasis"/>
                <w:rFonts w:ascii="Book Antiqua" w:eastAsia="SimSun" w:hAnsi="Book Antiqua"/>
                <w:b/>
                <w:bCs/>
                <w:iCs w:val="0"/>
                <w:sz w:val="20"/>
                <w:szCs w:val="20"/>
                <w:lang w:val="id-ID"/>
              </w:rPr>
            </w:pPr>
            <w:commentRangeStart w:id="4"/>
            <w:r w:rsidRPr="000D2155">
              <w:rPr>
                <w:rFonts w:ascii="Book Antiqua" w:hAnsi="Book Antiqua"/>
                <w:b/>
                <w:sz w:val="20"/>
                <w:szCs w:val="20"/>
                <w:lang w:eastAsia="id-ID"/>
              </w:rPr>
              <w:t>Discusssion</w:t>
            </w:r>
            <w:commentRangeEnd w:id="4"/>
            <w:r w:rsidRPr="000D2155">
              <w:rPr>
                <w:rStyle w:val="CommentReference"/>
                <w:rFonts w:ascii="Book Antiqua" w:hAnsi="Book Antiqua"/>
                <w:sz w:val="20"/>
                <w:szCs w:val="20"/>
              </w:rPr>
              <w:commentReference w:id="4"/>
            </w:r>
          </w:p>
        </w:tc>
        <w:tc>
          <w:tcPr>
            <w:tcW w:w="3517" w:type="dxa"/>
          </w:tcPr>
          <w:p w14:paraId="0847AE5D" w14:textId="35D4BCAE" w:rsidR="00FE09A5" w:rsidRPr="000D2155" w:rsidRDefault="005F737D" w:rsidP="00F55C75">
            <w:pPr>
              <w:jc w:val="both"/>
              <w:rPr>
                <w:rFonts w:ascii="Book Antiqua" w:hAnsi="Book Antiqua"/>
                <w:sz w:val="20"/>
                <w:szCs w:val="20"/>
              </w:rPr>
            </w:pPr>
            <w:r w:rsidRPr="000D2155">
              <w:rPr>
                <w:rFonts w:ascii="Book Antiqua" w:hAnsi="Book Antiqua"/>
                <w:sz w:val="20"/>
                <w:szCs w:val="20"/>
              </w:rPr>
              <w:t xml:space="preserve">The first hypothesis is that environmental performance positively affects environmental disclosure. </w:t>
            </w:r>
            <w:bookmarkStart w:id="5" w:name="_GoBack"/>
            <w:bookmarkEnd w:id="5"/>
          </w:p>
        </w:tc>
        <w:tc>
          <w:tcPr>
            <w:tcW w:w="8957" w:type="dxa"/>
          </w:tcPr>
          <w:p w14:paraId="544A79C5" w14:textId="77777777" w:rsidR="00FC76AD" w:rsidRPr="000D2155" w:rsidRDefault="005F737D" w:rsidP="00063D5B">
            <w:pPr>
              <w:jc w:val="both"/>
              <w:rPr>
                <w:rFonts w:ascii="Book Antiqua" w:hAnsi="Book Antiqua"/>
                <w:sz w:val="20"/>
                <w:szCs w:val="20"/>
              </w:rPr>
            </w:pPr>
            <w:r w:rsidRPr="000D2155">
              <w:rPr>
                <w:rFonts w:ascii="Book Antiqua" w:hAnsi="Book Antiqua"/>
                <w:sz w:val="20"/>
                <w:szCs w:val="20"/>
              </w:rPr>
              <w:t>Hypothesis has been deleted</w:t>
            </w:r>
            <w:r w:rsidR="00F96493" w:rsidRPr="000D2155">
              <w:rPr>
                <w:rFonts w:ascii="Book Antiqua" w:hAnsi="Book Antiqua"/>
                <w:sz w:val="20"/>
                <w:szCs w:val="20"/>
              </w:rPr>
              <w:t>.</w:t>
            </w:r>
          </w:p>
          <w:p w14:paraId="40F8E5ED" w14:textId="35D8DAE6" w:rsidR="00F96493" w:rsidRPr="000D2155" w:rsidRDefault="00F96493" w:rsidP="00063D5B">
            <w:pPr>
              <w:jc w:val="both"/>
              <w:rPr>
                <w:rFonts w:ascii="Book Antiqua" w:hAnsi="Book Antiqua"/>
                <w:sz w:val="20"/>
                <w:szCs w:val="20"/>
              </w:rPr>
            </w:pPr>
            <w:r w:rsidRPr="000D2155">
              <w:rPr>
                <w:rFonts w:ascii="Book Antiqua" w:hAnsi="Book Antiqua"/>
                <w:sz w:val="20"/>
                <w:szCs w:val="20"/>
              </w:rPr>
              <w:t>Results have been linked to theory.</w:t>
            </w:r>
          </w:p>
        </w:tc>
      </w:tr>
      <w:tr w:rsidR="000D2155" w:rsidRPr="000D2155" w14:paraId="0B605DF2" w14:textId="77777777" w:rsidTr="000D2155">
        <w:tc>
          <w:tcPr>
            <w:tcW w:w="567" w:type="dxa"/>
          </w:tcPr>
          <w:p w14:paraId="5E53EFFC" w14:textId="0B00B168" w:rsidR="00131B04" w:rsidRPr="000D2155" w:rsidRDefault="00131B04" w:rsidP="00FE09A5">
            <w:pPr>
              <w:jc w:val="center"/>
              <w:rPr>
                <w:rFonts w:ascii="Book Antiqua" w:hAnsi="Book Antiqua"/>
                <w:sz w:val="20"/>
                <w:szCs w:val="20"/>
              </w:rPr>
            </w:pPr>
            <w:r w:rsidRPr="000D2155">
              <w:rPr>
                <w:rFonts w:ascii="Book Antiqua" w:hAnsi="Book Antiqua"/>
                <w:sz w:val="20"/>
                <w:szCs w:val="20"/>
              </w:rPr>
              <w:t>7</w:t>
            </w:r>
          </w:p>
        </w:tc>
        <w:tc>
          <w:tcPr>
            <w:tcW w:w="1702" w:type="dxa"/>
          </w:tcPr>
          <w:p w14:paraId="552A910E" w14:textId="4550E144" w:rsidR="00131B04" w:rsidRPr="000D2155" w:rsidRDefault="00131B04" w:rsidP="00131B04">
            <w:pPr>
              <w:spacing w:after="120"/>
              <w:rPr>
                <w:rFonts w:ascii="Book Antiqua" w:hAnsi="Book Antiqua"/>
                <w:b/>
                <w:bCs/>
                <w:sz w:val="20"/>
                <w:szCs w:val="20"/>
              </w:rPr>
            </w:pPr>
            <w:commentRangeStart w:id="6"/>
            <w:r w:rsidRPr="000D2155">
              <w:rPr>
                <w:rFonts w:ascii="Book Antiqua" w:hAnsi="Book Antiqua"/>
                <w:b/>
                <w:bCs/>
                <w:sz w:val="20"/>
                <w:szCs w:val="20"/>
              </w:rPr>
              <w:t>Effect of Environmental Performance on Environmental Disclosure</w:t>
            </w:r>
            <w:commentRangeEnd w:id="6"/>
            <w:r w:rsidRPr="000D2155">
              <w:rPr>
                <w:rStyle w:val="CommentReference"/>
                <w:rFonts w:ascii="Book Antiqua" w:hAnsi="Book Antiqua"/>
                <w:sz w:val="20"/>
                <w:szCs w:val="20"/>
              </w:rPr>
              <w:commentReference w:id="6"/>
            </w:r>
          </w:p>
        </w:tc>
        <w:tc>
          <w:tcPr>
            <w:tcW w:w="3517" w:type="dxa"/>
          </w:tcPr>
          <w:p w14:paraId="5D0B9F40" w14:textId="77777777" w:rsidR="00131B04" w:rsidRPr="000D2155" w:rsidRDefault="00131B04" w:rsidP="00FE09A5">
            <w:pPr>
              <w:jc w:val="both"/>
              <w:rPr>
                <w:rFonts w:ascii="Book Antiqua" w:hAnsi="Book Antiqua"/>
                <w:sz w:val="20"/>
                <w:szCs w:val="20"/>
              </w:rPr>
            </w:pPr>
          </w:p>
        </w:tc>
        <w:tc>
          <w:tcPr>
            <w:tcW w:w="8957" w:type="dxa"/>
          </w:tcPr>
          <w:p w14:paraId="0CA4D264" w14:textId="77777777" w:rsidR="00F96493" w:rsidRPr="000D2155" w:rsidRDefault="00F96493" w:rsidP="00F55C75">
            <w:pPr>
              <w:spacing w:after="120"/>
              <w:ind w:firstLine="567"/>
              <w:jc w:val="both"/>
              <w:rPr>
                <w:rFonts w:ascii="Book Antiqua" w:hAnsi="Book Antiqua"/>
                <w:sz w:val="20"/>
                <w:szCs w:val="20"/>
              </w:rPr>
            </w:pPr>
            <w:r w:rsidRPr="000D2155">
              <w:rPr>
                <w:rFonts w:ascii="Book Antiqua" w:hAnsi="Book Antiqua"/>
                <w:sz w:val="20"/>
                <w:szCs w:val="20"/>
              </w:rPr>
              <w:t>Table 6 shows that environmental performance positively affects environmental disclosure. Environmental performance is an activity carried out by a company to reduce the environmental impact due to the use of resources, organizational processes that affect the environment, restoration of product processing, environmental implications for services and products, and compliance with work environment regulations. Environmental performance is considered bad if the level of damage caused by the company's operational activities is high.</w:t>
            </w:r>
          </w:p>
          <w:p w14:paraId="2A27F981" w14:textId="77777777" w:rsidR="00F96493" w:rsidRPr="000D2155" w:rsidRDefault="00F96493" w:rsidP="00F55C75">
            <w:pPr>
              <w:spacing w:after="120"/>
              <w:ind w:firstLine="567"/>
              <w:jc w:val="both"/>
              <w:rPr>
                <w:rFonts w:ascii="Book Antiqua" w:hAnsi="Book Antiqua"/>
                <w:sz w:val="20"/>
                <w:szCs w:val="20"/>
              </w:rPr>
            </w:pPr>
            <w:r w:rsidRPr="000D2155">
              <w:rPr>
                <w:rFonts w:ascii="Book Antiqua" w:hAnsi="Book Antiqua"/>
                <w:sz w:val="20"/>
                <w:szCs w:val="20"/>
              </w:rPr>
              <w:t>Companies that carry out environmental performance are responsible for mitigating or reducing environmental impacts from the company's operational activities. The company reports environmental performance in a sustainability or annual report, manifested in environmental disclosures. This environmental disclosure is a way for the company to communicate its role in protecting and preserving the environment for the welfare of society.</w:t>
            </w:r>
          </w:p>
          <w:p w14:paraId="5A9BA606" w14:textId="77777777" w:rsidR="00F96493" w:rsidRPr="000D2155" w:rsidRDefault="00F96493" w:rsidP="00F55C75">
            <w:pPr>
              <w:spacing w:after="120"/>
              <w:ind w:firstLine="567"/>
              <w:jc w:val="both"/>
              <w:rPr>
                <w:rFonts w:ascii="Book Antiqua" w:hAnsi="Book Antiqua"/>
                <w:b/>
                <w:bCs/>
                <w:sz w:val="20"/>
                <w:szCs w:val="20"/>
              </w:rPr>
            </w:pPr>
            <w:r w:rsidRPr="000D2155">
              <w:rPr>
                <w:rFonts w:ascii="Book Antiqua" w:hAnsi="Book Antiqua"/>
                <w:sz w:val="20"/>
                <w:szCs w:val="20"/>
              </w:rPr>
              <w:t>Companies that care about the environment produce environmental performance as a way for companies to maintain a positive image in the eyes of society. Investors will also see these results as one of the considerations for investing. Therefore, with the increasing number of environmental disclosures, the reports submitted by companies will be more transparent. On the other hand, a company that does less environmental performance will find it more challenging to get a positive image in the eyes of the public because not much environmental performance can be disclosed. Communities will think that companies do not care about environmental damage resulting from operational activities.</w:t>
            </w:r>
            <w:r w:rsidRPr="000D2155">
              <w:rPr>
                <w:rFonts w:ascii="Book Antiqua" w:hAnsi="Book Antiqua"/>
                <w:b/>
                <w:bCs/>
                <w:sz w:val="20"/>
                <w:szCs w:val="20"/>
              </w:rPr>
              <w:t xml:space="preserve"> </w:t>
            </w:r>
          </w:p>
          <w:p w14:paraId="21E939F0" w14:textId="76B5C466" w:rsidR="00131B04" w:rsidRPr="000D2155" w:rsidRDefault="00F96493" w:rsidP="00F55C75">
            <w:pPr>
              <w:spacing w:after="120"/>
              <w:ind w:firstLine="567"/>
              <w:jc w:val="both"/>
              <w:rPr>
                <w:rFonts w:ascii="Book Antiqua" w:hAnsi="Book Antiqua"/>
                <w:b/>
                <w:bCs/>
                <w:sz w:val="20"/>
                <w:szCs w:val="20"/>
              </w:rPr>
            </w:pPr>
            <w:r w:rsidRPr="000D2155">
              <w:rPr>
                <w:rFonts w:ascii="Book Antiqua" w:hAnsi="Book Antiqua"/>
                <w:sz w:val="20"/>
                <w:szCs w:val="20"/>
              </w:rPr>
              <w:t xml:space="preserve">This result supports the social contract theory that companies should benefit society and the environment directly or indirectly as a form of long-term investment. This result supports research conducted by Cahyaningsih &amp; Septyaweni </w:t>
            </w:r>
            <w:r w:rsidRPr="000D2155">
              <w:rPr>
                <w:rFonts w:ascii="Book Antiqua" w:hAnsi="Book Antiqua"/>
                <w:sz w:val="20"/>
                <w:szCs w:val="20"/>
              </w:rPr>
              <w:fldChar w:fldCharType="begin" w:fldLock="1"/>
            </w:r>
            <w:r w:rsidRPr="000D2155">
              <w:rPr>
                <w:rFonts w:ascii="Book Antiqua" w:hAnsi="Book Antiqua"/>
                <w:sz w:val="20"/>
                <w:szCs w:val="20"/>
              </w:rPr>
              <w:instrText>ADDIN CSL_CITATION {"citationItems":[{"id":"ITEM-1","itemData":{"DOI":"10.20885/jaai.vol26.iss1.art2","ISSN":"1410-2420","abstract":"The COVID-19 pandemic has had a significant impact on the condition of the Indonesian economy, including the manufacturing industry. Therefore, it is necessary to test the effect of tax aggressiveness, environmental performance, and media exposure on corporate social responsibility disclosure. Corporate social responsibility disclosure is measured using the criteria set out in the 2017 Financial Services Authority (OJK) regulation. This study used 77 observational data from the 2017–2020 period in which the descriptive statistical analysis showed a decrease in tax aggressiveness, environmental performance, media exposure, and corporate social responsibility disclosure. The results showed significant differences in the manufacturing companies' corporate social responsibility disclosures before and during the COVID-19 pandemic. The findings revealed that tax aggressiveness and environmental performance positively affected corporate social responsibility disclosure. In contrast, media exposure did not affect corporate social responsibility disclosure. However, media exposure positively affected environmental aspects disclosure. These results indicated that manufacturing companies have social and environmental awareness.","author":[{"dropping-particle":"","family":"Cahyaningsih","given":"Cahyaningsih","non-dropping-particle":"","parse-names":false,"suffix":""},{"dropping-particle":"","family":"Septyaweni","given":"Asty","non-dropping-particle":"","parse-names":false,"suffix":""}],"container-title":"Jurnal Akuntansi &amp; Auditing Indonesia","id":"ITEM-1","issue":"47","issued":{"date-parts":[["2022"]]},"page":"11-22","title":"Corporate Social Responsibility Disclosure Before and During The Covid-19 pandemic","type":"article-journal","volume":"26"},"uris":["http://www.mendeley.com/documents/?uuid=72a89fce-26ed-434a-9eed-917ad78e77ea"]}],"mendeley":{"formattedCitation":"(Cahyaningsih &amp; Septyaweni, 2022)","manualFormatting":"(2022)","plainTextFormattedCitation":"(Cahyaningsih &amp; Septyaweni, 2022)","previouslyFormattedCitation":"(Cahyaningsih &amp; Septyaweni, 2022)"},"properties":{"noteIndex":0},"schema":"https://github.com/citation-style-language/schema/raw/master/csl-citation.json"}</w:instrText>
            </w:r>
            <w:r w:rsidRPr="000D2155">
              <w:rPr>
                <w:rFonts w:ascii="Book Antiqua" w:hAnsi="Book Antiqua"/>
                <w:sz w:val="20"/>
                <w:szCs w:val="20"/>
              </w:rPr>
              <w:fldChar w:fldCharType="separate"/>
            </w:r>
            <w:r w:rsidRPr="000D2155">
              <w:rPr>
                <w:rFonts w:ascii="Book Antiqua" w:hAnsi="Book Antiqua"/>
                <w:noProof/>
                <w:sz w:val="20"/>
                <w:szCs w:val="20"/>
              </w:rPr>
              <w:t>(2022)</w:t>
            </w:r>
            <w:r w:rsidRPr="000D2155">
              <w:rPr>
                <w:rFonts w:ascii="Book Antiqua" w:hAnsi="Book Antiqua"/>
                <w:sz w:val="20"/>
                <w:szCs w:val="20"/>
              </w:rPr>
              <w:fldChar w:fldCharType="end"/>
            </w:r>
            <w:r w:rsidRPr="000D2155">
              <w:rPr>
                <w:rFonts w:ascii="Book Antiqua" w:hAnsi="Book Antiqua"/>
                <w:sz w:val="20"/>
                <w:szCs w:val="20"/>
              </w:rPr>
              <w:t xml:space="preserve">, Ardyaningsih &amp; Oktarina </w:t>
            </w:r>
            <w:r w:rsidRPr="000D2155">
              <w:rPr>
                <w:rFonts w:ascii="Book Antiqua" w:hAnsi="Book Antiqua"/>
                <w:sz w:val="20"/>
                <w:szCs w:val="20"/>
              </w:rPr>
              <w:fldChar w:fldCharType="begin" w:fldLock="1"/>
            </w:r>
            <w:r w:rsidRPr="000D2155">
              <w:rPr>
                <w:rFonts w:ascii="Book Antiqua" w:hAnsi="Book Antiqua"/>
                <w:sz w:val="20"/>
                <w:szCs w:val="20"/>
              </w:rPr>
              <w:instrText>ADDIN CSL_CITATION {"citationItems":[{"id":"ITEM-1","itemData":{"ISSN":"2686-438X","abstract":"Penelitian dilakukan untuk menemukan bukti empiris tentang pengaruh kinerja lingkungan, kepemilikan publik, dan ukuran perusahaan terhadap environmental disclosure. Penelitian ini menggunakan sampel seluruh perusahaan manufaktur yang terdaftar di Bursa Efek Indonesia (BEI) dan termasuk dalam PROPER selama tahun 2015 – 2020. Teknik pengambilan sampel menggunakan metode purposive sampling. Jumlah sampel yang memenuhi kriteria adalah 28 perusahaan. Sumber data yang digunakan adalah laporan tahunan dan laporan keberlanjutan. Penelitian ini menggunakan teknik analisis regresi berganda. Hasil penelitian menunjukkan bahwa variabel kinerja lingkungan, kepemilikan publik, dan ukuran perusahaan berpengaruh positif terhadap environmental disclosure.","author":[{"dropping-particle":"","family":"Ardyaningsih","given":"Nurfaini","non-dropping-particle":"","parse-names":false,"suffix":""},{"dropping-particle":"","family":"Oktarina","given":"Dian","non-dropping-particle":"","parse-names":false,"suffix":""}],"container-title":"Jurnal Akuntansi AKUNESA","id":"ITEM-1","issue":"1","issued":{"date-parts":[["2022"]]},"page":"49-59","title":"Pengaruh Kinerja Lingkungan, Kepemilikan Publik dan Ukuran Perusahaan terhadap Environmental disclosure","type":"article-journal","volume":"11"},"uris":["http://www.mendeley.com/documents/?uuid=67798b96-dccc-46ce-9208-47c29c89e195"]}],"mendeley":{"formattedCitation":"(Ardyaningsih &amp; Oktarina, 2022)","manualFormatting":"(2022)","plainTextFormattedCitation":"(Ardyaningsih &amp; Oktarina, 2022)","previouslyFormattedCitation":"(Ardyaningsih &amp; Oktarina, 2022)"},"properties":{"noteIndex":0},"schema":"https://github.com/citation-style-language/schema/raw/master/csl-citation.json"}</w:instrText>
            </w:r>
            <w:r w:rsidRPr="000D2155">
              <w:rPr>
                <w:rFonts w:ascii="Book Antiqua" w:hAnsi="Book Antiqua"/>
                <w:sz w:val="20"/>
                <w:szCs w:val="20"/>
              </w:rPr>
              <w:fldChar w:fldCharType="separate"/>
            </w:r>
            <w:r w:rsidRPr="000D2155">
              <w:rPr>
                <w:rFonts w:ascii="Book Antiqua" w:hAnsi="Book Antiqua"/>
                <w:sz w:val="20"/>
                <w:szCs w:val="20"/>
              </w:rPr>
              <w:t>(2022)</w:t>
            </w:r>
            <w:r w:rsidRPr="000D2155">
              <w:rPr>
                <w:rFonts w:ascii="Book Antiqua" w:hAnsi="Book Antiqua"/>
                <w:sz w:val="20"/>
                <w:szCs w:val="20"/>
              </w:rPr>
              <w:fldChar w:fldCharType="end"/>
            </w:r>
            <w:r w:rsidRPr="000D2155">
              <w:rPr>
                <w:rFonts w:ascii="Book Antiqua" w:hAnsi="Book Antiqua"/>
                <w:sz w:val="20"/>
                <w:szCs w:val="20"/>
              </w:rPr>
              <w:t xml:space="preserve">, and Dewi &amp; Yasa </w:t>
            </w:r>
            <w:r w:rsidRPr="000D2155">
              <w:rPr>
                <w:rFonts w:ascii="Book Antiqua" w:hAnsi="Book Antiqua"/>
                <w:sz w:val="20"/>
                <w:szCs w:val="20"/>
              </w:rPr>
              <w:fldChar w:fldCharType="begin" w:fldLock="1"/>
            </w:r>
            <w:r w:rsidRPr="000D2155">
              <w:rPr>
                <w:rFonts w:ascii="Book Antiqua" w:hAnsi="Book Antiqua"/>
                <w:sz w:val="20"/>
                <w:szCs w:val="20"/>
              </w:rPr>
              <w:instrText>ADDIN CSL_CITATION {"citationItems":[{"id":"ITEM-1","itemData":{"abstract":"Environmental disclosure is the disclosure of information relating to the environment in the company's annual report. Environmental Related Research Disclosure is growing rapidly, but still resulted in findings that diverse. This study aims to identify and test the effect of firm size, profitability, industry type, and environmental performance of the environmental disclosure. The population in this study are public corporations non-financial listed on the Indonesia Stock Exchange (BEI) and registered as a participant PROPER years 2012-2015. The sampling method in this study using a nonprobability sampling methods with a purposive sampling technique. The unit of analysis is the company's annual report and list of participant PROPER years 2012-2015, totaling 208 observations. The data analysis method used is multiple linear regression analysis. The results show that firm size, industry type and positive effect on the environmental performance environmental disclosure. However, profitability has no effect on environmental disclosure.","author":[{"dropping-particle":"","family":"Ayu","given":"Ida","non-dropping-particle":"","parse-names":false,"suffix":""},{"dropping-particle":"","family":"Oki","given":"Putu","non-dropping-particle":"","parse-names":false,"suffix":""},{"dropping-particle":"","family":"Dewi","given":"Yacintya","non-dropping-particle":"","parse-names":false,"suffix":""},{"dropping-particle":"","family":"Yasa","given":"Gerianta Wirawan","non-dropping-particle":"","parse-names":false,"suffix":""}],"id":"ITEM-1","issue":"3","issued":{"date-parts":[["2017"]]},"page":"2362-2391","title":"Pengaruh Ukuran Perusahaan, Profitabilitas, Tipe Industri, Dan Kinerja Lingkungan Terhadap Environmental Disclosure","type":"article-journal","volume":"20"},"uris":["http://www.mendeley.com/documents/?uuid=efd1a3f0-7f25-4713-9d79-83c516b02195"]}],"mendeley":{"formattedCitation":"(Ayu et al., 2017)","manualFormatting":"(2017)","plainTextFormattedCitation":"(Ayu et al., 2017)","previouslyFormattedCitation":"(Ayu et al., 2017)"},"properties":{"noteIndex":0},"schema":"https://github.com/citation-style-language/schema/raw/master/csl-citation.json"}</w:instrText>
            </w:r>
            <w:r w:rsidRPr="000D2155">
              <w:rPr>
                <w:rFonts w:ascii="Book Antiqua" w:hAnsi="Book Antiqua"/>
                <w:sz w:val="20"/>
                <w:szCs w:val="20"/>
              </w:rPr>
              <w:fldChar w:fldCharType="separate"/>
            </w:r>
            <w:r w:rsidRPr="000D2155">
              <w:rPr>
                <w:rFonts w:ascii="Book Antiqua" w:hAnsi="Book Antiqua"/>
                <w:noProof/>
                <w:sz w:val="20"/>
                <w:szCs w:val="20"/>
              </w:rPr>
              <w:t>(2017)</w:t>
            </w:r>
            <w:r w:rsidRPr="000D2155">
              <w:rPr>
                <w:rFonts w:ascii="Book Antiqua" w:hAnsi="Book Antiqua"/>
                <w:sz w:val="20"/>
                <w:szCs w:val="20"/>
              </w:rPr>
              <w:fldChar w:fldCharType="end"/>
            </w:r>
            <w:r w:rsidRPr="000D2155">
              <w:rPr>
                <w:rFonts w:ascii="Book Antiqua" w:hAnsi="Book Antiqua"/>
                <w:sz w:val="20"/>
                <w:szCs w:val="20"/>
              </w:rPr>
              <w:t>.</w:t>
            </w:r>
          </w:p>
        </w:tc>
      </w:tr>
      <w:tr w:rsidR="000D2155" w:rsidRPr="000D2155" w14:paraId="4F4BE66C" w14:textId="77777777" w:rsidTr="000D2155">
        <w:tc>
          <w:tcPr>
            <w:tcW w:w="567" w:type="dxa"/>
          </w:tcPr>
          <w:p w14:paraId="326B3C4C" w14:textId="2DD396C6" w:rsidR="00131B04" w:rsidRPr="000D2155" w:rsidRDefault="00131B04" w:rsidP="00FE09A5">
            <w:pPr>
              <w:jc w:val="center"/>
              <w:rPr>
                <w:rFonts w:ascii="Book Antiqua" w:hAnsi="Book Antiqua"/>
                <w:sz w:val="20"/>
                <w:szCs w:val="20"/>
              </w:rPr>
            </w:pPr>
            <w:r w:rsidRPr="000D2155">
              <w:rPr>
                <w:rFonts w:ascii="Book Antiqua" w:hAnsi="Book Antiqua"/>
                <w:sz w:val="20"/>
                <w:szCs w:val="20"/>
              </w:rPr>
              <w:lastRenderedPageBreak/>
              <w:t>8</w:t>
            </w:r>
          </w:p>
        </w:tc>
        <w:tc>
          <w:tcPr>
            <w:tcW w:w="1702" w:type="dxa"/>
          </w:tcPr>
          <w:p w14:paraId="56F4F31E" w14:textId="34511151" w:rsidR="00131B04" w:rsidRPr="000D2155" w:rsidRDefault="00131B04" w:rsidP="00131B04">
            <w:pPr>
              <w:spacing w:after="120"/>
              <w:rPr>
                <w:rFonts w:ascii="Book Antiqua" w:hAnsi="Book Antiqua"/>
                <w:b/>
                <w:bCs/>
                <w:sz w:val="20"/>
                <w:szCs w:val="20"/>
              </w:rPr>
            </w:pPr>
            <w:commentRangeStart w:id="7"/>
            <w:r w:rsidRPr="000D2155">
              <w:rPr>
                <w:rFonts w:ascii="Book Antiqua" w:hAnsi="Book Antiqua"/>
                <w:b/>
                <w:bCs/>
                <w:sz w:val="20"/>
                <w:szCs w:val="20"/>
              </w:rPr>
              <w:t>Effect of Institutional Ownership on Environmental Disclosure</w:t>
            </w:r>
            <w:commentRangeEnd w:id="7"/>
            <w:r w:rsidR="003624C6" w:rsidRPr="000D2155">
              <w:rPr>
                <w:rStyle w:val="CommentReference"/>
                <w:rFonts w:ascii="Book Antiqua" w:hAnsi="Book Antiqua" w:cstheme="minorBidi"/>
                <w:kern w:val="0"/>
                <w:sz w:val="20"/>
                <w:szCs w:val="20"/>
                <w14:ligatures w14:val="none"/>
              </w:rPr>
              <w:commentReference w:id="7"/>
            </w:r>
          </w:p>
        </w:tc>
        <w:tc>
          <w:tcPr>
            <w:tcW w:w="3517" w:type="dxa"/>
          </w:tcPr>
          <w:p w14:paraId="0E1FB8FE" w14:textId="77777777" w:rsidR="00131B04" w:rsidRPr="000D2155" w:rsidRDefault="00131B04" w:rsidP="00FE09A5">
            <w:pPr>
              <w:jc w:val="both"/>
              <w:rPr>
                <w:rFonts w:ascii="Book Antiqua" w:hAnsi="Book Antiqua"/>
                <w:sz w:val="20"/>
                <w:szCs w:val="20"/>
              </w:rPr>
            </w:pPr>
          </w:p>
        </w:tc>
        <w:tc>
          <w:tcPr>
            <w:tcW w:w="8957" w:type="dxa"/>
          </w:tcPr>
          <w:p w14:paraId="6B790CC3" w14:textId="77777777" w:rsidR="00F96493" w:rsidRPr="000D2155" w:rsidRDefault="00F96493" w:rsidP="00F55C75">
            <w:pPr>
              <w:spacing w:after="120"/>
              <w:ind w:firstLine="567"/>
              <w:jc w:val="both"/>
              <w:rPr>
                <w:rFonts w:ascii="Book Antiqua" w:hAnsi="Book Antiqua"/>
                <w:sz w:val="20"/>
                <w:szCs w:val="20"/>
              </w:rPr>
            </w:pPr>
            <w:r w:rsidRPr="000D2155">
              <w:rPr>
                <w:rFonts w:ascii="Book Antiqua" w:hAnsi="Book Antiqua"/>
                <w:sz w:val="20"/>
                <w:szCs w:val="20"/>
              </w:rPr>
              <w:t xml:space="preserve">This study finds that institutional ownership positively affects environmental disclosure. Institutional ownership is crucial in minimizing agency conflicts between managers and shareholders. Institutional ownership has the professionalism to analyze information and can perform supervisory functions. The multiple composition of institutional ownership give them more authority to condition internal controls and act as organizational watchdogs </w:t>
            </w:r>
            <w:r w:rsidRPr="000D2155">
              <w:rPr>
                <w:rFonts w:ascii="Book Antiqua" w:hAnsi="Book Antiqua"/>
                <w:caps/>
                <w:sz w:val="20"/>
                <w:szCs w:val="20"/>
              </w:rPr>
              <w:fldChar w:fldCharType="begin" w:fldLock="1"/>
            </w:r>
            <w:r w:rsidRPr="000D2155">
              <w:rPr>
                <w:rFonts w:ascii="Book Antiqua" w:hAnsi="Book Antiqua"/>
                <w:caps/>
                <w:sz w:val="20"/>
                <w:szCs w:val="20"/>
              </w:rPr>
              <w:instrText>ADDIN CSL_CITATION {"citationItems":[{"id":"ITEM-1","itemData":{"DOI":"10.1002/smj","ISBN":"1097-0266","ISSN":"01432095","abstract":"We study the relation between the percentage of outstanding shares held by a firm’s largest institutional owner and the bid–ask spread on that firm’s shares, a measure of information risk. We find that the greater the percentage of shares held by the largest institutional investor, the greater the bid–ask spread in share prices. In contrast, the percentage of shares held by smaller institutional owners is related to lower bid–ask spreads. The results imply that only the largest of a firm’s institutional owners—and no other institutional owner—is perceived to hold an information advantage.","author":[{"dropping-particle":"","family":"Schnatteryl","given":"Karen","non-dropping-particle":"","parse-names":false,"suffix":""},{"dropping-particle":"","family":"Shaw","given":"Kenneth W","non-dropping-particle":"","parse-names":false,"suffix":""},{"dropping-particle":"","family":"Jennings","given":"William W","non-dropping-particle":"","parse-names":false,"suffix":""}],"container-title":"Strategic Management Journal","id":"ITEM-1","issued":{"date-parts":[["2008"]]},"page":"219-227","title":"Information Advantages of Large Institutional Owners","type":"article-journal","volume":"29"},"uris":["http://www.mendeley.com/documents/?uuid=fb807a5b-f743-45a4-a40c-3c6cc2a35ddc"]}],"mendeley":{"formattedCitation":"(Schnatteryl et al., 2008)","manualFormatting":"(Syafira &amp; Cahyaningsih, 2022)","plainTextFormattedCitation":"(Schnatteryl et al., 2008)","previouslyFormattedCitation":"(Schnatteryl et al., 2008)"},"properties":{"noteIndex":0},"schema":"https://github.com/citation-style-language/schema/raw/master/csl-citation.json"}</w:instrText>
            </w:r>
            <w:r w:rsidRPr="000D2155">
              <w:rPr>
                <w:rFonts w:ascii="Book Antiqua" w:hAnsi="Book Antiqua"/>
                <w:caps/>
                <w:sz w:val="20"/>
                <w:szCs w:val="20"/>
              </w:rPr>
              <w:fldChar w:fldCharType="separate"/>
            </w:r>
            <w:r w:rsidRPr="000D2155">
              <w:rPr>
                <w:rFonts w:ascii="Book Antiqua" w:hAnsi="Book Antiqua"/>
                <w:noProof/>
                <w:sz w:val="20"/>
                <w:szCs w:val="20"/>
              </w:rPr>
              <w:t>(Syafira &amp; Cahyaningsih, 2022)</w:t>
            </w:r>
            <w:r w:rsidRPr="000D2155">
              <w:rPr>
                <w:rFonts w:ascii="Book Antiqua" w:hAnsi="Book Antiqua"/>
                <w:caps/>
                <w:sz w:val="20"/>
                <w:szCs w:val="20"/>
              </w:rPr>
              <w:fldChar w:fldCharType="end"/>
            </w:r>
            <w:r w:rsidRPr="000D2155">
              <w:rPr>
                <w:rFonts w:ascii="Book Antiqua" w:hAnsi="Book Antiqua"/>
                <w:sz w:val="20"/>
                <w:szCs w:val="20"/>
              </w:rPr>
              <w:t xml:space="preserve">. Institutional ownership in large numbers can better monitor every move made by managers and prevent managers from engaging in opportunistic behavior. </w:t>
            </w:r>
          </w:p>
          <w:p w14:paraId="1DEB950B" w14:textId="77777777" w:rsidR="00F96493" w:rsidRPr="000D2155" w:rsidRDefault="00F96493" w:rsidP="00F55C75">
            <w:pPr>
              <w:spacing w:after="120"/>
              <w:ind w:firstLine="567"/>
              <w:jc w:val="both"/>
              <w:rPr>
                <w:rFonts w:ascii="Book Antiqua" w:hAnsi="Book Antiqua"/>
                <w:sz w:val="20"/>
                <w:szCs w:val="20"/>
              </w:rPr>
            </w:pPr>
            <w:r w:rsidRPr="000D2155">
              <w:rPr>
                <w:rFonts w:ascii="Book Antiqua" w:hAnsi="Book Antiqua"/>
                <w:sz w:val="20"/>
                <w:szCs w:val="20"/>
              </w:rPr>
              <w:t xml:space="preserve">Effective supervision from the institution motivates management to show better performance. One way is to pressure managers to make more environmental disclosures. Institutional decisions to encourage managers to make environmental disclosures are for the sake of the company's sustainability in the future, to have a positive image in the eyes of investors, and as proof of the manager's responsibility to the institution.  </w:t>
            </w:r>
          </w:p>
          <w:p w14:paraId="72089BBF" w14:textId="71C198BD" w:rsidR="00131B04" w:rsidRPr="000D2155" w:rsidRDefault="00F96493" w:rsidP="00F55C75">
            <w:pPr>
              <w:jc w:val="both"/>
              <w:rPr>
                <w:rFonts w:ascii="Book Antiqua" w:hAnsi="Book Antiqua"/>
                <w:sz w:val="20"/>
                <w:szCs w:val="20"/>
              </w:rPr>
            </w:pPr>
            <w:r w:rsidRPr="000D2155">
              <w:rPr>
                <w:rFonts w:ascii="Book Antiqua" w:hAnsi="Book Antiqua"/>
                <w:sz w:val="20"/>
                <w:szCs w:val="20"/>
              </w:rPr>
              <w:t xml:space="preserve">This result supports the social contract theory that companies that are part of society in a larger environment have the same goals and seek to achieve these goals together. Companies and society influence each other because the existence of companies is very much determined by society. This result is in line with the research by </w:t>
            </w:r>
            <w:r w:rsidRPr="000D2155">
              <w:rPr>
                <w:rFonts w:ascii="Book Antiqua" w:hAnsi="Book Antiqua"/>
                <w:bCs/>
                <w:sz w:val="20"/>
                <w:szCs w:val="20"/>
              </w:rPr>
              <w:t xml:space="preserve">Suprapti et al. </w:t>
            </w:r>
            <w:r w:rsidRPr="000D2155">
              <w:rPr>
                <w:rFonts w:ascii="Book Antiqua" w:hAnsi="Book Antiqua"/>
                <w:bCs/>
                <w:caps/>
                <w:sz w:val="20"/>
                <w:szCs w:val="20"/>
              </w:rPr>
              <w:fldChar w:fldCharType="begin" w:fldLock="1"/>
            </w:r>
            <w:r w:rsidRPr="000D2155">
              <w:rPr>
                <w:rFonts w:ascii="Book Antiqua" w:hAnsi="Book Antiqua"/>
                <w:bCs/>
                <w:caps/>
                <w:sz w:val="20"/>
                <w:szCs w:val="20"/>
              </w:rPr>
              <w:instrText>ADDIN CSL_CITATION {"citationItems":[{"id":"ITEM-1","itemData":{"DOI":"10.15408/akt.v12i2.13225","abstract":"Environmental problems become things that have not been considered for the companies. This Study aims to determine the effect good corporate governance to environmental disclosure. Good Corporate Governance is a system to controlling management, where GCG is proxied by the board of directors, board of commissioners, institutional ownership, managerial ownership, and audit committee. This reaserch use non financial companies listed on BEI. The research sample 30 companies. Measurement of environmental disclosure uses GRI – G4 index is 34 index. This study using multiple regression. Based on the results of the study found good corporate governance is proxied use board of directors and board commissioners there isn’t effect on environmental disclosure. The results institutional ownership, managerial ownership, and audit committee effect on environemental disclosure.","author":[{"dropping-particle":"","family":"Suprapti","given":"Eny","non-dropping-particle":"","parse-names":false,"suffix":""},{"dropping-particle":"","family":"Fajari","given":"Farhan Achmad","non-dropping-particle":"","parse-names":false,"suffix":""},{"dropping-particle":"","family":"Syaiful","given":"Achmad","non-dropping-particle":"","parse-names":false,"suffix":""},{"dropping-particle":"","family":"Anwar","given":"Hidayat","non-dropping-particle":"","parse-names":false,"suffix":""}],"container-title":"Akuntanbilitas: Jurnal Ilmu Akuntansi","id":"ITEM-1","issue":"2","issued":{"date-parts":[["2019"]]},"page":"215-226","title":"Pengaruh Good Corporate Governance Terhadap Environmental Disclosure","type":"article-journal","volume":"12"},"uris":["http://www.mendeley.com/documents/?uuid=2ee80b09-d64a-4926-8b24-d423500986af"]}],"mendeley":{"formattedCitation":"(Suprapti et al., 2019)","manualFormatting":"(2019)","plainTextFormattedCitation":"(Suprapti et al., 2019)","previouslyFormattedCitation":"(Suprapti et al., 2019)"},"properties":{"noteIndex":0},"schema":"https://github.com/citation-style-language/schema/raw/master/csl-citation.json"}</w:instrText>
            </w:r>
            <w:r w:rsidRPr="000D2155">
              <w:rPr>
                <w:rFonts w:ascii="Book Antiqua" w:hAnsi="Book Antiqua"/>
                <w:bCs/>
                <w:caps/>
                <w:sz w:val="20"/>
                <w:szCs w:val="20"/>
              </w:rPr>
              <w:fldChar w:fldCharType="separate"/>
            </w:r>
            <w:r w:rsidRPr="000D2155">
              <w:rPr>
                <w:rFonts w:ascii="Book Antiqua" w:hAnsi="Book Antiqua"/>
                <w:bCs/>
                <w:caps/>
                <w:noProof/>
                <w:sz w:val="20"/>
                <w:szCs w:val="20"/>
              </w:rPr>
              <w:t>(2019)</w:t>
            </w:r>
            <w:r w:rsidRPr="000D2155">
              <w:rPr>
                <w:rFonts w:ascii="Book Antiqua" w:hAnsi="Book Antiqua"/>
                <w:bCs/>
                <w:caps/>
                <w:sz w:val="20"/>
                <w:szCs w:val="20"/>
              </w:rPr>
              <w:fldChar w:fldCharType="end"/>
            </w:r>
            <w:r w:rsidRPr="000D2155">
              <w:rPr>
                <w:rFonts w:ascii="Book Antiqua" w:hAnsi="Book Antiqua"/>
                <w:bCs/>
                <w:sz w:val="20"/>
                <w:szCs w:val="20"/>
              </w:rPr>
              <w:t xml:space="preserve">, Ginting </w:t>
            </w:r>
            <w:r w:rsidRPr="000D2155">
              <w:rPr>
                <w:rFonts w:ascii="Book Antiqua" w:hAnsi="Book Antiqua"/>
                <w:bCs/>
                <w:caps/>
                <w:sz w:val="20"/>
                <w:szCs w:val="20"/>
              </w:rPr>
              <w:fldChar w:fldCharType="begin" w:fldLock="1"/>
            </w:r>
            <w:r w:rsidRPr="000D2155">
              <w:rPr>
                <w:rFonts w:ascii="Book Antiqua" w:hAnsi="Book Antiqua"/>
                <w:bCs/>
                <w:caps/>
                <w:sz w:val="20"/>
                <w:szCs w:val="20"/>
              </w:rPr>
              <w:instrText>ADDIN CSL_CITATION {"citationItems":[{"id":"ITEM-1","itemData":{"DOI":"10.55299/ijec.v1i1.171","abstract":"This study aims to examine the effect of ownership structure on the level of environmental responsibility disclosure in the annual report. The ownership structure consists of government ownership, managerial ownership, foreign ownership, and institutional ownership. The measurement of the level of environmental responsibility disclosure is based on the GRI Index. This study uses secondary data in the form of annual reports of companies listed on PROPER and BEI in 20 13, 201 4, and 201 5. The total sample of this research is 90 company annual reports which were selected by purposive sampling. The research method used is classical assumption test and hypothesis test with multiple linear regression method. The results of this study indicate that the variables of government ownership, foreign ownership and institutional ownership have a positive and significant effect on the level of disclosure of environmental responsibility. However, managerial ownership has no significant effect on the level of responsibility disclosure environment.","author":[{"dropping-particle":"","family":"Ginting","given":"Margono","non-dropping-particle":"","parse-names":false,"suffix":""}],"container-title":"International Journal of Economics (IJEC)","id":"ITEM-1","issue":"1","issued":{"date-parts":[["2022"]]},"page":"264-269","title":"The Effect of Ownership Structure on the Level of Environmental Responsibility Disclosure in Annual Report","type":"article-journal","volume":"1"},"uris":["http://www.mendeley.com/documents/?uuid=124c39b4-d497-41ca-963f-17f63b710563"]}],"mendeley":{"formattedCitation":"(Ginting, 2022)","manualFormatting":"(2022)","plainTextFormattedCitation":"(Ginting, 2022)","previouslyFormattedCitation":"(Ginting, 2022)"},"properties":{"noteIndex":0},"schema":"https://github.com/citation-style-language/schema/raw/master/csl-citation.json"}</w:instrText>
            </w:r>
            <w:r w:rsidRPr="000D2155">
              <w:rPr>
                <w:rFonts w:ascii="Book Antiqua" w:hAnsi="Book Antiqua"/>
                <w:bCs/>
                <w:caps/>
                <w:sz w:val="20"/>
                <w:szCs w:val="20"/>
              </w:rPr>
              <w:fldChar w:fldCharType="separate"/>
            </w:r>
            <w:r w:rsidRPr="000D2155">
              <w:rPr>
                <w:rFonts w:ascii="Book Antiqua" w:hAnsi="Book Antiqua"/>
                <w:bCs/>
                <w:caps/>
                <w:noProof/>
                <w:sz w:val="20"/>
                <w:szCs w:val="20"/>
              </w:rPr>
              <w:t>(2022)</w:t>
            </w:r>
            <w:r w:rsidRPr="000D2155">
              <w:rPr>
                <w:rFonts w:ascii="Book Antiqua" w:hAnsi="Book Antiqua"/>
                <w:bCs/>
                <w:caps/>
                <w:sz w:val="20"/>
                <w:szCs w:val="20"/>
              </w:rPr>
              <w:fldChar w:fldCharType="end"/>
            </w:r>
            <w:r w:rsidRPr="000D2155">
              <w:rPr>
                <w:rFonts w:ascii="Book Antiqua" w:hAnsi="Book Antiqua"/>
                <w:bCs/>
                <w:sz w:val="20"/>
                <w:szCs w:val="20"/>
              </w:rPr>
              <w:t xml:space="preserve">, and Terry &amp; Asrori </w:t>
            </w:r>
            <w:r w:rsidRPr="000D2155">
              <w:rPr>
                <w:rFonts w:ascii="Book Antiqua" w:hAnsi="Book Antiqua"/>
                <w:bCs/>
                <w:sz w:val="20"/>
                <w:szCs w:val="20"/>
              </w:rPr>
              <w:fldChar w:fldCharType="begin" w:fldLock="1"/>
            </w:r>
            <w:r w:rsidRPr="000D2155">
              <w:rPr>
                <w:rFonts w:ascii="Book Antiqua" w:hAnsi="Book Antiqua"/>
                <w:bCs/>
                <w:sz w:val="20"/>
                <w:szCs w:val="20"/>
              </w:rPr>
              <w:instrText>ADDIN CSL_CITATION {"citationItems":[{"id":"ITEM-1","itemData":{"DOI":"10.36418/syntax-literate.v6i2.2169","ISSN":"2541-0849","abstract":"Penelitian ini bertujuan untuk mengetahui pengaruh kinerja lingkungan, kepemilikan institusional, ukuran perusahaan, dan leverage terhadap kualitas pengungkapan lingkungan dengan profitabilitas sebagai pemoderasi. Metode analisis data penelitian ini adalah moderated regression analysis (MRA) dengan menggunakan SPSS 21. Populasi dalam penelitian ini adalah seluruh perusahaan non-keuangan yang terdaftar di Bursa Efek Indonesia (BEI) tahun 2017-2019. Penelitian ini menggunakan purposive sampling dan diperoleh sebanyak 60unit analisis. Hasil penelitian ini menunjukan bahwa kinerja lingkungan dan kepemilikan institusional berpengaruh terhadap kualitas pengungkapan lingkungan, sedangkan ukuran perusahaan dan leverage tidak berpengaruh terhadap kualitas pengungkapan lingkungan. Hasil uji pengaruh moderating menunjukan bahwa profitabilitas dapat memoderasi hubungan antara kinerja lingkungan dan kepemilikan institusional terhadap kualitas pengungkapan lingkungan, sedangkan profitabilitas tidak memoderasi hubungan antara ukuran perusahaan dan leverage terhadap kualitas pengungkapan lingkungan. Simpulan dari penelitian ini adalah variabel kinerja lingkungan dan kepemilikan institusional berpengaruh positif terhadap kualitas pengungkapan lingkungan dan profitabilitas dapat memoderasi hubungan antara kinerja lingkungan dan kepemilikan institusional terhadap kualitas pengungkapan lingkungan.","author":[{"dropping-particle":"","family":"Terry","given":"Kris Money","non-dropping-particle":"","parse-names":false,"suffix":""},{"dropping-particle":"","family":"Asrori","given":"Asrori","non-dropping-particle":"","parse-names":false,"suffix":""}],"container-title":"Syntax Literate ; Jurnal Ilmiah Indonesia","id":"ITEM-1","issue":"2","issued":{"date-parts":[["2021"]]},"page":"894","title":"Pengaruh Kinerja Lingkungan, Kepemilikan Institusional, Ukuran Perusahaan dan Leverage Terhadap Kualitas Pengungkapan Lingkungan","type":"article-journal","volume":"6"},"uris":["http://www.mendeley.com/documents/?uuid=dcec9bc5-0c7a-4c2a-a30d-53a6aa78d77f"]}],"mendeley":{"formattedCitation":"(Terry &amp; Asrori, 2021)","manualFormatting":"(2021)","plainTextFormattedCitation":"(Terry &amp; Asrori, 2021)","previouslyFormattedCitation":"(Terry &amp; Asrori, 2021)"},"properties":{"noteIndex":0},"schema":"https://github.com/citation-style-language/schema/raw/master/csl-citation.json"}</w:instrText>
            </w:r>
            <w:r w:rsidRPr="000D2155">
              <w:rPr>
                <w:rFonts w:ascii="Book Antiqua" w:hAnsi="Book Antiqua"/>
                <w:bCs/>
                <w:sz w:val="20"/>
                <w:szCs w:val="20"/>
              </w:rPr>
              <w:fldChar w:fldCharType="separate"/>
            </w:r>
            <w:r w:rsidRPr="000D2155">
              <w:rPr>
                <w:rFonts w:ascii="Book Antiqua" w:hAnsi="Book Antiqua"/>
                <w:bCs/>
                <w:noProof/>
                <w:sz w:val="20"/>
                <w:szCs w:val="20"/>
              </w:rPr>
              <w:t>(2021)</w:t>
            </w:r>
            <w:r w:rsidRPr="000D2155">
              <w:rPr>
                <w:rFonts w:ascii="Book Antiqua" w:hAnsi="Book Antiqua"/>
                <w:bCs/>
                <w:sz w:val="20"/>
                <w:szCs w:val="20"/>
              </w:rPr>
              <w:fldChar w:fldCharType="end"/>
            </w:r>
            <w:r w:rsidRPr="000D2155">
              <w:rPr>
                <w:rFonts w:ascii="Book Antiqua" w:hAnsi="Book Antiqua"/>
                <w:bCs/>
                <w:sz w:val="20"/>
                <w:szCs w:val="20"/>
              </w:rPr>
              <w:t>.</w:t>
            </w:r>
          </w:p>
        </w:tc>
      </w:tr>
      <w:tr w:rsidR="000D2155" w:rsidRPr="000D2155" w14:paraId="27C42F0E" w14:textId="77777777" w:rsidTr="000D2155">
        <w:tc>
          <w:tcPr>
            <w:tcW w:w="567" w:type="dxa"/>
          </w:tcPr>
          <w:p w14:paraId="0D81B9F9" w14:textId="2C4DE69B" w:rsidR="00131B04" w:rsidRPr="000D2155" w:rsidRDefault="00131B04" w:rsidP="00FE09A5">
            <w:pPr>
              <w:jc w:val="center"/>
              <w:rPr>
                <w:rFonts w:ascii="Book Antiqua" w:hAnsi="Book Antiqua"/>
                <w:sz w:val="20"/>
                <w:szCs w:val="20"/>
              </w:rPr>
            </w:pPr>
            <w:r w:rsidRPr="000D2155">
              <w:rPr>
                <w:rFonts w:ascii="Book Antiqua" w:hAnsi="Book Antiqua"/>
                <w:sz w:val="20"/>
                <w:szCs w:val="20"/>
              </w:rPr>
              <w:t>9</w:t>
            </w:r>
          </w:p>
        </w:tc>
        <w:tc>
          <w:tcPr>
            <w:tcW w:w="1702" w:type="dxa"/>
          </w:tcPr>
          <w:p w14:paraId="44C8387C" w14:textId="77D400BE" w:rsidR="00131B04" w:rsidRPr="000D2155" w:rsidRDefault="00131B04" w:rsidP="00131B04">
            <w:pPr>
              <w:spacing w:after="120"/>
              <w:rPr>
                <w:rFonts w:ascii="Book Antiqua" w:hAnsi="Book Antiqua"/>
                <w:b/>
                <w:bCs/>
                <w:sz w:val="20"/>
                <w:szCs w:val="20"/>
              </w:rPr>
            </w:pPr>
            <w:commentRangeStart w:id="8"/>
            <w:r w:rsidRPr="000D2155">
              <w:rPr>
                <w:rFonts w:ascii="Book Antiqua" w:hAnsi="Book Antiqua"/>
                <w:b/>
                <w:bCs/>
                <w:sz w:val="20"/>
                <w:szCs w:val="20"/>
              </w:rPr>
              <w:t>Effect of Profitability on Environmental Disclosure</w:t>
            </w:r>
            <w:commentRangeEnd w:id="8"/>
            <w:r w:rsidRPr="000D2155">
              <w:rPr>
                <w:rStyle w:val="CommentReference"/>
                <w:rFonts w:ascii="Book Antiqua" w:hAnsi="Book Antiqua"/>
                <w:sz w:val="20"/>
                <w:szCs w:val="20"/>
              </w:rPr>
              <w:commentReference w:id="8"/>
            </w:r>
          </w:p>
        </w:tc>
        <w:tc>
          <w:tcPr>
            <w:tcW w:w="3517" w:type="dxa"/>
          </w:tcPr>
          <w:p w14:paraId="502BBB45" w14:textId="77777777" w:rsidR="00131B04" w:rsidRPr="000D2155" w:rsidRDefault="00131B04" w:rsidP="00FE09A5">
            <w:pPr>
              <w:jc w:val="both"/>
              <w:rPr>
                <w:rFonts w:ascii="Book Antiqua" w:hAnsi="Book Antiqua"/>
                <w:sz w:val="20"/>
                <w:szCs w:val="20"/>
              </w:rPr>
            </w:pPr>
          </w:p>
        </w:tc>
        <w:tc>
          <w:tcPr>
            <w:tcW w:w="8957" w:type="dxa"/>
          </w:tcPr>
          <w:p w14:paraId="02A369A3" w14:textId="77777777" w:rsidR="00F96493" w:rsidRPr="000D2155" w:rsidRDefault="00F96493" w:rsidP="00F55C75">
            <w:pPr>
              <w:ind w:firstLine="567"/>
              <w:jc w:val="both"/>
              <w:rPr>
                <w:rFonts w:ascii="Book Antiqua" w:hAnsi="Book Antiqua"/>
                <w:sz w:val="20"/>
                <w:szCs w:val="20"/>
              </w:rPr>
            </w:pPr>
            <w:r w:rsidRPr="000D2155">
              <w:rPr>
                <w:rFonts w:ascii="Book Antiqua" w:hAnsi="Book Antiqua"/>
                <w:sz w:val="20"/>
                <w:szCs w:val="20"/>
              </w:rPr>
              <w:t xml:space="preserve">This research finds that profitability does not positively affects environmental disclosure. This finding indicates that the level of profitability does not affect the level of environmental disclosure. Environmental disclosure has become an obligation for companies by Law No. 40 of 2007. Therefore, companies with high or low profitability and even get loss must continue to disclose environmental information. When companies have high profitability, companies still make environmental disclosures but not in large amounts. It is suspected that environmental disclosure is feared to obscure the company's financial performance information. Conversely, when a company has low profitability, information about the environment will be disclosed to cover up the decline in performance so that it still gets a positive image and attracts investors. Losing companies must also continue to disclose environmental disclosures because it has become a government regulation that every company whose business activities are related to nature must continue to disclose environmental disclosures. </w:t>
            </w:r>
          </w:p>
          <w:p w14:paraId="38BC382F" w14:textId="5BE42028" w:rsidR="00087CD7" w:rsidRPr="000D2155" w:rsidRDefault="00F96493" w:rsidP="00F55C75">
            <w:pPr>
              <w:ind w:firstLine="567"/>
              <w:jc w:val="both"/>
              <w:rPr>
                <w:rFonts w:ascii="Book Antiqua" w:hAnsi="Book Antiqua"/>
                <w:sz w:val="20"/>
                <w:szCs w:val="20"/>
              </w:rPr>
            </w:pPr>
            <w:r w:rsidRPr="000D2155">
              <w:rPr>
                <w:rFonts w:ascii="Book Antiqua" w:hAnsi="Book Antiqua"/>
                <w:sz w:val="20"/>
                <w:szCs w:val="20"/>
              </w:rPr>
              <w:t xml:space="preserve">This result does not support the social contract theory that companies have been unable to maintain harmony and balance, including with the environment. This result does not support the research conducted by Nuskiya et al. </w:t>
            </w:r>
            <w:r w:rsidRPr="000D2155">
              <w:rPr>
                <w:rFonts w:ascii="Book Antiqua" w:hAnsi="Book Antiqua"/>
                <w:b/>
                <w:caps/>
                <w:sz w:val="20"/>
                <w:szCs w:val="20"/>
              </w:rPr>
              <w:fldChar w:fldCharType="begin" w:fldLock="1"/>
            </w:r>
            <w:r w:rsidRPr="000D2155">
              <w:rPr>
                <w:rFonts w:ascii="Book Antiqua" w:hAnsi="Book Antiqua"/>
                <w:sz w:val="20"/>
                <w:szCs w:val="20"/>
              </w:rPr>
              <w:instrText>ADDIN CSL_CITATION {"citationItems":[{"id":"ITEM-1","itemData":{"DOI":"10.1108/JAEE-02-2020-0028","ISSN":"20421176","abstract":"Purpose: This study explores the levels of and trends in corporate environmental disclosure (CED) among a sample of Sri Lankan listed companies from 2015 to 2019. Furthermore, this article examines the firm-level determinants of CED, including corporate governance (CG) mechanisms, in Sri Lanka from a multi-theoretical perspective. Design/methodology/approach: Using a sample of 205 firm-year observations, this paper distinctively applies a panel quantile regression (PQR) model to examine the determinants of CED in Sri Lanka. This method was supported by estimating a two-step generalized method of moment (GMM) model to tackle any possible existence of endogeneity concerns. Findings: The authors’ findings indicate an increasing trend in CED practice among the sampled companies (i.e. 41 firms, the only adopters of the GRI framework) in Sri Lanka from 2015 to 2019. However, it is still considered at an early stage compared with other developed counterparts. Furthermore, this study suggests that board size, board independence, board meetings, industry type, profitability and firm size are positively associated with CED level. In contrast, and consistent with our expectation, CEO duality is negatively attributed to the disclosed amount of environmental information in the Sri Lankan context. Research limitations/implications: The authors’ empirical evidence reiterates the crucial need to propagate and promote further substantive CG reforms, mandating CED in Sri Lanka. Originality/value: The authors’ findings provide much-needed insights for indigenous companies, operating across similar emerging economies, to understand how CED can be incorporated into their reporting process based on the GRI framework in order to enhance their firm value, reduce legitimacy gaps and mitigate other operational risks.","author":[{"dropping-particle":"","family":"Nuskiya","given":"M. N.F.","non-dropping-particle":"","parse-names":false,"suffix":""},{"dropping-particle":"","family":"Ekanayake","given":"Athula","non-dropping-particle":"","parse-names":false,"suffix":""},{"dropping-particle":"","family":"Beddewela","given":"Eshani","non-dropping-particle":"","parse-names":false,"suffix":""},{"dropping-particle":"","family":"Meftah Gerged","given":"Ali","non-dropping-particle":"","parse-names":false,"suffix":""}],"container-title":"Journal of Accounting in Emerging Economies","id":"ITEM-1","issue":"3","issued":{"date-parts":[["2021"]]},"page":"367-394","title":"Determinants of Corporate Environmental Disclosures in Sri Lanka: The Role of Corporate Governance","type":"article-journal","volume":"11"},"uris":["http://www.mendeley.com/documents/?uuid=d570b2ac-12d3-450e-b7c5-0a53ec250cd4"]}],"mendeley":{"formattedCitation":"(Nuskiya et al., 2021)","manualFormatting":"(2021)","plainTextFormattedCitation":"(Nuskiya et al., 2021)","previouslyFormattedCitation":"(Nuskiya et al., 2021)"},"properties":{"noteIndex":0},"schema":"https://github.com/citation-style-language/schema/raw/master/csl-citation.json"}</w:instrText>
            </w:r>
            <w:r w:rsidRPr="000D2155">
              <w:rPr>
                <w:rFonts w:ascii="Book Antiqua" w:hAnsi="Book Antiqua"/>
                <w:b/>
                <w:caps/>
                <w:sz w:val="20"/>
                <w:szCs w:val="20"/>
              </w:rPr>
              <w:fldChar w:fldCharType="separate"/>
            </w:r>
            <w:r w:rsidRPr="000D2155">
              <w:rPr>
                <w:rFonts w:ascii="Book Antiqua" w:hAnsi="Book Antiqua"/>
                <w:noProof/>
                <w:sz w:val="20"/>
                <w:szCs w:val="20"/>
              </w:rPr>
              <w:t>(2021)</w:t>
            </w:r>
            <w:r w:rsidRPr="000D2155">
              <w:rPr>
                <w:rFonts w:ascii="Book Antiqua" w:hAnsi="Book Antiqua"/>
                <w:b/>
                <w:caps/>
                <w:sz w:val="20"/>
                <w:szCs w:val="20"/>
              </w:rPr>
              <w:fldChar w:fldCharType="end"/>
            </w:r>
            <w:r w:rsidRPr="000D2155">
              <w:rPr>
                <w:rFonts w:ascii="Book Antiqua" w:hAnsi="Book Antiqua"/>
                <w:sz w:val="20"/>
                <w:szCs w:val="20"/>
              </w:rPr>
              <w:t xml:space="preserve">, Zullaekha &amp; Susanto </w:t>
            </w:r>
            <w:r w:rsidRPr="000D2155">
              <w:rPr>
                <w:rFonts w:ascii="Book Antiqua" w:hAnsi="Book Antiqua"/>
                <w:sz w:val="20"/>
                <w:szCs w:val="20"/>
              </w:rPr>
              <w:fldChar w:fldCharType="begin" w:fldLock="1"/>
            </w:r>
            <w:r w:rsidRPr="000D2155">
              <w:rPr>
                <w:rFonts w:ascii="Book Antiqua" w:hAnsi="Book Antiqua"/>
                <w:sz w:val="20"/>
                <w:szCs w:val="20"/>
              </w:rPr>
              <w:instrText>ADDIN CSL_CITATION {"citationItems":[{"id":"ITEM-1","itemData":{"author":[{"dropping-particle":"","family":"Zullaekha","given":"Ridha Nur","non-dropping-particle":"","parse-names":false,"suffix":""},{"dropping-particle":"","family":"Susanto","given":"Barkah","non-dropping-particle":"","parse-names":false,"suffix":""}],"container-title":"Borobudur Accounting Review","id":"ITEM-1","issue":"1","issued":{"date-parts":[["2021"]]},"page":"102-114","title":"Pengaruh Kepemilikan Institusional, Komite Audit, Profitabilitas, dan Kinerja Lingkungan terhadap Environmental Disclosure pada Perusahaan Manufaktur","type":"article-journal","volume":"1"},"uris":["http://www.mendeley.com/documents/?uuid=78e65fcd-2ac4-4570-9dff-9851d1877797"]}],"mendeley":{"formattedCitation":"(Zullaekha &amp; Susanto, 2021)","manualFormatting":"(2021)","plainTextFormattedCitation":"(Zullaekha &amp; Susanto, 2021)","previouslyFormattedCitation":"(Zullaekha &amp; Susanto, 2021)"},"properties":{"noteIndex":0},"schema":"https://github.com/citation-style-language/schema/raw/master/csl-citation.json"}</w:instrText>
            </w:r>
            <w:r w:rsidRPr="000D2155">
              <w:rPr>
                <w:rFonts w:ascii="Book Antiqua" w:hAnsi="Book Antiqua"/>
                <w:sz w:val="20"/>
                <w:szCs w:val="20"/>
              </w:rPr>
              <w:fldChar w:fldCharType="separate"/>
            </w:r>
            <w:r w:rsidRPr="000D2155">
              <w:rPr>
                <w:rFonts w:ascii="Book Antiqua" w:hAnsi="Book Antiqua"/>
                <w:noProof/>
                <w:sz w:val="20"/>
                <w:szCs w:val="20"/>
              </w:rPr>
              <w:t>(2021)</w:t>
            </w:r>
            <w:r w:rsidRPr="000D2155">
              <w:rPr>
                <w:rFonts w:ascii="Book Antiqua" w:hAnsi="Book Antiqua"/>
                <w:sz w:val="20"/>
                <w:szCs w:val="20"/>
              </w:rPr>
              <w:fldChar w:fldCharType="end"/>
            </w:r>
            <w:r w:rsidRPr="000D2155">
              <w:rPr>
                <w:rFonts w:ascii="Book Antiqua" w:hAnsi="Book Antiqua"/>
                <w:sz w:val="20"/>
                <w:szCs w:val="20"/>
              </w:rPr>
              <w:t xml:space="preserve">, and Hilmi &amp; Rinanda </w:t>
            </w:r>
            <w:r w:rsidRPr="000D2155">
              <w:rPr>
                <w:rFonts w:ascii="Book Antiqua" w:hAnsi="Book Antiqua"/>
                <w:b/>
                <w:caps/>
                <w:sz w:val="20"/>
                <w:szCs w:val="20"/>
              </w:rPr>
              <w:fldChar w:fldCharType="begin" w:fldLock="1"/>
            </w:r>
            <w:r w:rsidRPr="000D2155">
              <w:rPr>
                <w:rFonts w:ascii="Book Antiqua" w:hAnsi="Book Antiqua"/>
                <w:sz w:val="20"/>
                <w:szCs w:val="20"/>
              </w:rPr>
              <w:instrText>ADDIN CSL_CITATION {"citationItems":[{"id":"ITEM-1","itemData":{"DOI":"10.31258/jc.1.3.493-506","ISSN":"2721-2416","abstract":"This study aims to examine the effect of profitability and leverage on environmental disclosure of companies on the Indonesia Stock Exchange. This study uses secondary data in the form of annual reports during 2016-2018 accessed on www.idx.co.id. The population in this study is 641 companies and the samples are 48 companies selected using the Purposive sampling method. The data analysis method used is multiple linear regression with the help of the SPSS program. The results show that profitability affect environmental disclosure and leverage affect negative environmental disclosure.","author":[{"dropping-particle":"","family":"Hilmi","given":"Hilmi","non-dropping-particle":"","parse-names":false,"suffix":""},{"dropping-particle":"","family":"Rinanda","given":"Mutia","non-dropping-particle":"","parse-names":false,"suffix":""}],"container-title":"CURRENT: Jurnal Kajian Akuntansi dan Bisnis Terkini","id":"ITEM-1","issue":"3","issued":{"date-parts":[["2020"]]},"page":"496-509","title":"Pengaruh Profitabilitas dan Leverage terhadap Pengungkapan Lingkungan","type":"article-journal","volume":"1"},"uris":["http://www.mendeley.com/documents/?uuid=b6221ce3-90e4-4878-bf69-094b33f16209"]}],"mendeley":{"formattedCitation":"(Hilmi &amp; Rinanda, 2020)","manualFormatting":"(2020)","plainTextFormattedCitation":"(Hilmi &amp; Rinanda, 2020)","previouslyFormattedCitation":"(Hilmi &amp; Rinanda, 2020)"},"properties":{"noteIndex":0},"schema":"https://github.com/citation-style-language/schema/raw/master/csl-citation.json"}</w:instrText>
            </w:r>
            <w:r w:rsidRPr="000D2155">
              <w:rPr>
                <w:rFonts w:ascii="Book Antiqua" w:hAnsi="Book Antiqua"/>
                <w:b/>
                <w:caps/>
                <w:sz w:val="20"/>
                <w:szCs w:val="20"/>
              </w:rPr>
              <w:fldChar w:fldCharType="separate"/>
            </w:r>
            <w:r w:rsidRPr="000D2155">
              <w:rPr>
                <w:rFonts w:ascii="Book Antiqua" w:hAnsi="Book Antiqua"/>
                <w:noProof/>
                <w:sz w:val="20"/>
                <w:szCs w:val="20"/>
              </w:rPr>
              <w:t>(2020)</w:t>
            </w:r>
            <w:r w:rsidRPr="000D2155">
              <w:rPr>
                <w:rFonts w:ascii="Book Antiqua" w:hAnsi="Book Antiqua"/>
                <w:b/>
                <w:caps/>
                <w:sz w:val="20"/>
                <w:szCs w:val="20"/>
              </w:rPr>
              <w:fldChar w:fldCharType="end"/>
            </w:r>
            <w:r w:rsidRPr="000D2155">
              <w:rPr>
                <w:rFonts w:ascii="Book Antiqua" w:hAnsi="Book Antiqua"/>
                <w:sz w:val="20"/>
                <w:szCs w:val="20"/>
              </w:rPr>
              <w:t xml:space="preserve">. However, this result aligns with the research of </w:t>
            </w:r>
            <w:r w:rsidRPr="000D2155">
              <w:rPr>
                <w:rFonts w:ascii="Book Antiqua" w:hAnsi="Book Antiqua"/>
                <w:sz w:val="20"/>
                <w:szCs w:val="20"/>
              </w:rPr>
              <w:fldChar w:fldCharType="begin" w:fldLock="1"/>
            </w:r>
            <w:r w:rsidRPr="000D2155">
              <w:rPr>
                <w:rFonts w:ascii="Book Antiqua" w:hAnsi="Book Antiqua"/>
                <w:sz w:val="20"/>
                <w:szCs w:val="20"/>
              </w:rPr>
              <w:instrText>ADDIN CSL_CITATION {"citationItems":[{"id":"ITEM-1","itemData":{"author":[{"dropping-particle":"","family":"Hariyanto","given":"Eko","non-dropping-particle":"","parse-names":false,"suffix":""}],"container-title":"Media Ekonomi","id":"ITEM-1","issue":"2","issued":{"date-parts":[["2020"]]},"page":"1-7","title":"Pengaruh Karakteristik Perusahaan Terhadap Environmental Disclosure dalam Laporan Tahunan The Impact of Corporate Characteristics to Environmental Disclosure ( Case Study At Non Financial Companies Listed In Indonesia Stock Exchange )","type":"article-journal","volume":"20"},"uris":["http://www.mendeley.com/documents/?uuid=67acf31a-a5ba-41c1-a039-6fff68d21c04"]}],"mendeley":{"formattedCitation":"(Hariyanto, 2020)","manualFormatting":"Hariyanto (2020)","plainTextFormattedCitation":"(Hariyanto, 2020)","previouslyFormattedCitation":"(Hariyanto, 2020)"},"properties":{"noteIndex":0},"schema":"https://github.com/citation-style-language/schema/raw/master/csl-citation.json"}</w:instrText>
            </w:r>
            <w:r w:rsidRPr="000D2155">
              <w:rPr>
                <w:rFonts w:ascii="Book Antiqua" w:hAnsi="Book Antiqua"/>
                <w:sz w:val="20"/>
                <w:szCs w:val="20"/>
              </w:rPr>
              <w:fldChar w:fldCharType="separate"/>
            </w:r>
            <w:r w:rsidRPr="000D2155">
              <w:rPr>
                <w:rFonts w:ascii="Book Antiqua" w:hAnsi="Book Antiqua"/>
                <w:noProof/>
                <w:sz w:val="20"/>
                <w:szCs w:val="20"/>
              </w:rPr>
              <w:t>Hariyanto (2020)</w:t>
            </w:r>
            <w:r w:rsidRPr="000D2155">
              <w:rPr>
                <w:rFonts w:ascii="Book Antiqua" w:hAnsi="Book Antiqua"/>
                <w:sz w:val="20"/>
                <w:szCs w:val="20"/>
              </w:rPr>
              <w:fldChar w:fldCharType="end"/>
            </w:r>
            <w:r w:rsidRPr="000D2155">
              <w:rPr>
                <w:rFonts w:ascii="Book Antiqua" w:hAnsi="Book Antiqua"/>
                <w:sz w:val="20"/>
                <w:szCs w:val="20"/>
              </w:rPr>
              <w:t xml:space="preserve">. </w:t>
            </w:r>
          </w:p>
        </w:tc>
      </w:tr>
    </w:tbl>
    <w:p w14:paraId="3268740B" w14:textId="7CBA5899" w:rsidR="008D0CE2" w:rsidRPr="000D2155" w:rsidRDefault="008D0CE2" w:rsidP="00F55C75">
      <w:pPr>
        <w:rPr>
          <w:rFonts w:ascii="Book Antiqua" w:hAnsi="Book Antiqua"/>
          <w:sz w:val="20"/>
          <w:szCs w:val="20"/>
        </w:rPr>
      </w:pPr>
    </w:p>
    <w:sectPr w:rsidR="008D0CE2" w:rsidRPr="000D2155" w:rsidSect="004E24A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INKPAD T470" w:date="2023-07-24T13:26:00Z" w:initials="TT">
    <w:p w14:paraId="67CD24CB" w14:textId="77777777" w:rsidR="004E24A3" w:rsidRDefault="004E24A3" w:rsidP="004E24A3">
      <w:pPr>
        <w:pStyle w:val="CommentText"/>
      </w:pPr>
      <w:r>
        <w:rPr>
          <w:rStyle w:val="CommentReference"/>
        </w:rPr>
        <w:annotationRef/>
      </w:r>
      <w:r w:rsidRPr="00B1536A">
        <w:t>The background has revealed the research phenomenon well. The research gap has also been well disclosed.  However, it is necessary to add why is this research being conducted?</w:t>
      </w:r>
    </w:p>
  </w:comment>
  <w:comment w:id="1" w:author="THINKPAD T470" w:date="2023-07-24T11:10:00Z" w:initials="TT">
    <w:p w14:paraId="44096965" w14:textId="77777777" w:rsidR="004E24A3" w:rsidRDefault="004E24A3" w:rsidP="004E24A3">
      <w:pPr>
        <w:pStyle w:val="CommentText"/>
      </w:pPr>
      <w:r>
        <w:rPr>
          <w:rStyle w:val="CommentReference"/>
        </w:rPr>
        <w:annotationRef/>
      </w:r>
    </w:p>
    <w:p w14:paraId="381D25E1" w14:textId="77777777" w:rsidR="004E24A3" w:rsidRDefault="004E24A3" w:rsidP="004E24A3">
      <w:pPr>
        <w:pStyle w:val="CommentText"/>
      </w:pPr>
      <w:r w:rsidRPr="007C1336">
        <w:t>research objectives are placed at the end of the introduction</w:t>
      </w:r>
    </w:p>
  </w:comment>
  <w:comment w:id="2" w:author="THINKPAD T470" w:date="2023-07-24T13:30:00Z" w:initials="TT">
    <w:p w14:paraId="5142E894" w14:textId="77777777" w:rsidR="004E24A3" w:rsidRDefault="004E24A3" w:rsidP="004E24A3">
      <w:pPr>
        <w:pStyle w:val="CommentText"/>
      </w:pPr>
      <w:r>
        <w:rPr>
          <w:rStyle w:val="CommentReference"/>
        </w:rPr>
        <w:annotationRef/>
      </w:r>
      <w:r w:rsidRPr="00B1536A">
        <w:t>Hypothesis development has been based on relevant arguments and previous research. Previous research can be added, so that it will further strengthen the hypothesis.</w:t>
      </w:r>
    </w:p>
  </w:comment>
  <w:comment w:id="3" w:author="THINKPAD T470" w:date="2023-07-24T13:36:00Z" w:initials="TT">
    <w:p w14:paraId="6192D912" w14:textId="77777777" w:rsidR="00FE09A5" w:rsidRDefault="00FE09A5" w:rsidP="00FE09A5">
      <w:pPr>
        <w:pStyle w:val="CommentText"/>
      </w:pPr>
      <w:r>
        <w:rPr>
          <w:rStyle w:val="CommentReference"/>
        </w:rPr>
        <w:annotationRef/>
      </w:r>
    </w:p>
    <w:p w14:paraId="599E7B01" w14:textId="77777777" w:rsidR="00FE09A5" w:rsidRDefault="00FE09A5" w:rsidP="00FE09A5">
      <w:pPr>
        <w:pStyle w:val="CommentText"/>
      </w:pPr>
      <w:r w:rsidRPr="00947C20">
        <w:t>The text in the title of the image should be omitted, because it is already there below, so it is not double</w:t>
      </w:r>
    </w:p>
  </w:comment>
  <w:comment w:id="4" w:author="THINKPAD T470" w:date="2023-07-24T13:39:00Z" w:initials="TT">
    <w:p w14:paraId="4BB27020" w14:textId="77777777" w:rsidR="00131B04" w:rsidRDefault="00131B04" w:rsidP="00131B04">
      <w:pPr>
        <w:pStyle w:val="CommentText"/>
      </w:pPr>
      <w:r>
        <w:rPr>
          <w:rStyle w:val="CommentReference"/>
        </w:rPr>
        <w:annotationRef/>
      </w:r>
      <w:r>
        <w:t>Structure in discussion:</w:t>
      </w:r>
    </w:p>
    <w:p w14:paraId="1784608E" w14:textId="77777777" w:rsidR="00131B04" w:rsidRDefault="00131B04" w:rsidP="00131B04">
      <w:pPr>
        <w:pStyle w:val="CommentText"/>
      </w:pPr>
      <w:r>
        <w:t>present the results of the research, the meaning of the results. How the results are explained in relation to the theory and how they are relevant to previous research.</w:t>
      </w:r>
    </w:p>
    <w:p w14:paraId="4C78F4C3" w14:textId="77777777" w:rsidR="00131B04" w:rsidRDefault="00131B04" w:rsidP="00131B04">
      <w:pPr>
        <w:pStyle w:val="CommentText"/>
      </w:pPr>
      <w:r>
        <w:t>In the discussion there is no need to write and explain the hypothesis.</w:t>
      </w:r>
    </w:p>
  </w:comment>
  <w:comment w:id="6" w:author="THINKPAD T470" w:date="2023-07-24T13:43:00Z" w:initials="TT">
    <w:p w14:paraId="1AD23EFC" w14:textId="77777777" w:rsidR="00131B04" w:rsidRDefault="00131B04" w:rsidP="00131B04">
      <w:pPr>
        <w:pStyle w:val="CommentText"/>
      </w:pPr>
      <w:r>
        <w:rPr>
          <w:rStyle w:val="CommentReference"/>
        </w:rPr>
        <w:annotationRef/>
      </w:r>
    </w:p>
    <w:p w14:paraId="0EC712C1" w14:textId="77777777" w:rsidR="00131B04" w:rsidRDefault="00131B04" w:rsidP="00131B04">
      <w:pPr>
        <w:pStyle w:val="CommentText"/>
      </w:pPr>
      <w:r>
        <w:t>In the discussion can be sharpened, why companies that have good environmental performance will disclose? Will companies with low environmental performance also disclose?</w:t>
      </w:r>
    </w:p>
    <w:p w14:paraId="06273B5A" w14:textId="77777777" w:rsidR="00131B04" w:rsidRDefault="00131B04" w:rsidP="00131B04">
      <w:pPr>
        <w:pStyle w:val="CommentText"/>
      </w:pPr>
      <w:r>
        <w:t>Is this a signal conveyed by management to stakeholders?</w:t>
      </w:r>
    </w:p>
  </w:comment>
  <w:comment w:id="7" w:author="dennadkins911@gmail.com" w:date="2023-07-31T10:16:00Z" w:initials="d">
    <w:p w14:paraId="771E6B53" w14:textId="77777777" w:rsidR="003624C6" w:rsidRDefault="003624C6" w:rsidP="00877DF6">
      <w:pPr>
        <w:pStyle w:val="CommentText"/>
      </w:pPr>
      <w:r>
        <w:rPr>
          <w:rStyle w:val="CommentReference"/>
        </w:rPr>
        <w:annotationRef/>
      </w:r>
      <w:r>
        <w:rPr>
          <w:lang w:val="en-ID"/>
        </w:rPr>
        <w:t>In the discussion, it can be sharpened why management is increasingly making environmental disclosures along with greater Institutional ownership.</w:t>
      </w:r>
    </w:p>
  </w:comment>
  <w:comment w:id="8" w:author="THINKPAD T470" w:date="2023-07-24T13:56:00Z" w:initials="TT">
    <w:p w14:paraId="5492BDCB" w14:textId="443724C3" w:rsidR="00131B04" w:rsidRDefault="00131B04" w:rsidP="00131B04">
      <w:pPr>
        <w:pStyle w:val="CommentText"/>
      </w:pPr>
      <w:r>
        <w:rPr>
          <w:rStyle w:val="CommentReference"/>
        </w:rPr>
        <w:annotationRef/>
      </w:r>
      <w:r w:rsidRPr="002F1A4C">
        <w:t>The results showed that profitability has no effect on environmental disclosure. It is whether environmental disclosure has become an obligation for companies engaged in the energy sector (which is the sample of this study), so whether the company has high or low profitability, even a loss must still disclose its environmental disclosure.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CD24CB" w15:done="0"/>
  <w15:commentEx w15:paraId="381D25E1" w15:done="0"/>
  <w15:commentEx w15:paraId="5142E894" w15:done="0"/>
  <w15:commentEx w15:paraId="599E7B01" w15:done="0"/>
  <w15:commentEx w15:paraId="4C78F4C3" w15:done="0"/>
  <w15:commentEx w15:paraId="06273B5A" w15:done="0"/>
  <w15:commentEx w15:paraId="771E6B53" w15:done="0"/>
  <w15:commentEx w15:paraId="5492BD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20899" w16cex:dateUtc="2023-07-31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D8A3D" w16cid:durableId="2871EFB7"/>
  <w16cid:commentId w16cid:paraId="67CD24CB" w16cid:durableId="2871EFB8"/>
  <w16cid:commentId w16cid:paraId="381D25E1" w16cid:durableId="2871EFB9"/>
  <w16cid:commentId w16cid:paraId="5142E894" w16cid:durableId="2871EFBA"/>
  <w16cid:commentId w16cid:paraId="599E7B01" w16cid:durableId="2868FCC1"/>
  <w16cid:commentId w16cid:paraId="4C78F4C3" w16cid:durableId="2868FDA2"/>
  <w16cid:commentId w16cid:paraId="06273B5A" w16cid:durableId="2868FDF0"/>
  <w16cid:commentId w16cid:paraId="771E6B53" w16cid:durableId="28720899"/>
  <w16cid:commentId w16cid:paraId="5492BDCB" w16cid:durableId="286901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no Pr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2481"/>
    <w:multiLevelType w:val="hybridMultilevel"/>
    <w:tmpl w:val="5C349D88"/>
    <w:lvl w:ilvl="0" w:tplc="3809000F">
      <w:start w:val="1"/>
      <w:numFmt w:val="decimal"/>
      <w:lvlText w:val="%1."/>
      <w:lvlJc w:val="left"/>
      <w:pPr>
        <w:ind w:left="24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nadkins911@gmail.com">
    <w15:presenceInfo w15:providerId="Windows Live" w15:userId="c00838586f25a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2"/>
    <w:rsid w:val="00063D5B"/>
    <w:rsid w:val="00087CD7"/>
    <w:rsid w:val="000D2155"/>
    <w:rsid w:val="00131B04"/>
    <w:rsid w:val="003624C6"/>
    <w:rsid w:val="00432BFC"/>
    <w:rsid w:val="004E24A3"/>
    <w:rsid w:val="005F737D"/>
    <w:rsid w:val="00616502"/>
    <w:rsid w:val="00650671"/>
    <w:rsid w:val="006C1ACD"/>
    <w:rsid w:val="008D0CE2"/>
    <w:rsid w:val="009929ED"/>
    <w:rsid w:val="00A55591"/>
    <w:rsid w:val="00E5233A"/>
    <w:rsid w:val="00E931D3"/>
    <w:rsid w:val="00F10670"/>
    <w:rsid w:val="00F55C75"/>
    <w:rsid w:val="00F96493"/>
    <w:rsid w:val="00FC76AD"/>
    <w:rsid w:val="00FE09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7820"/>
  <w15:chartTrackingRefBased/>
  <w15:docId w15:val="{8DEA84BD-38F5-49FB-82FE-E8C659B1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E24A3"/>
  </w:style>
  <w:style w:type="paragraph" w:styleId="CommentText">
    <w:name w:val="annotation text"/>
    <w:basedOn w:val="Normal"/>
    <w:link w:val="CommentTextChar"/>
    <w:uiPriority w:val="99"/>
    <w:unhideWhenUsed/>
    <w:rsid w:val="004E24A3"/>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rsid w:val="004E24A3"/>
    <w:rPr>
      <w:rFonts w:asciiTheme="minorHAnsi" w:hAnsiTheme="minorHAnsi" w:cstheme="minorBidi"/>
      <w:kern w:val="0"/>
      <w:sz w:val="20"/>
      <w:szCs w:val="20"/>
      <w14:ligatures w14:val="none"/>
    </w:rPr>
  </w:style>
  <w:style w:type="character" w:styleId="CommentReference">
    <w:name w:val="annotation reference"/>
    <w:uiPriority w:val="99"/>
    <w:semiHidden/>
    <w:rsid w:val="004E24A3"/>
    <w:rPr>
      <w:sz w:val="16"/>
      <w:szCs w:val="16"/>
    </w:rPr>
  </w:style>
  <w:style w:type="paragraph" w:styleId="BalloonText">
    <w:name w:val="Balloon Text"/>
    <w:basedOn w:val="Normal"/>
    <w:link w:val="BalloonTextChar"/>
    <w:uiPriority w:val="99"/>
    <w:semiHidden/>
    <w:unhideWhenUsed/>
    <w:rsid w:val="004E2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4A3"/>
    <w:rPr>
      <w:rFonts w:ascii="Segoe UI" w:hAnsi="Segoe UI" w:cs="Segoe UI"/>
      <w:sz w:val="18"/>
      <w:szCs w:val="18"/>
    </w:rPr>
  </w:style>
  <w:style w:type="paragraph" w:customStyle="1" w:styleId="Ventura-AuthorAddress">
    <w:name w:val="Ventura-AuthorAddress"/>
    <w:basedOn w:val="Normal"/>
    <w:rsid w:val="004E24A3"/>
    <w:pPr>
      <w:spacing w:line="252" w:lineRule="auto"/>
      <w:jc w:val="both"/>
    </w:pPr>
    <w:rPr>
      <w:rFonts w:ascii="Calibri" w:eastAsia="Times New Roman" w:hAnsi="Calibri"/>
      <w:i/>
      <w:kern w:val="0"/>
      <w:sz w:val="22"/>
      <w:lang w:val="en-ID" w:eastAsia="en-ID"/>
      <w14:ligatures w14:val="none"/>
    </w:rPr>
  </w:style>
  <w:style w:type="character" w:styleId="Emphasis">
    <w:name w:val="Emphasis"/>
    <w:uiPriority w:val="20"/>
    <w:qFormat/>
    <w:rsid w:val="004E24A3"/>
    <w:rPr>
      <w:i/>
      <w:iCs/>
      <w:color w:val="auto"/>
    </w:rPr>
  </w:style>
  <w:style w:type="paragraph" w:styleId="CommentSubject">
    <w:name w:val="annotation subject"/>
    <w:basedOn w:val="CommentText"/>
    <w:next w:val="CommentText"/>
    <w:link w:val="CommentSubjectChar"/>
    <w:uiPriority w:val="99"/>
    <w:semiHidden/>
    <w:unhideWhenUsed/>
    <w:rsid w:val="003624C6"/>
    <w:rPr>
      <w:rFonts w:ascii="Times New Roman" w:hAnsi="Times New Roman" w:cs="Times New Roman"/>
      <w:b/>
      <w:bCs/>
      <w:kern w:val="2"/>
      <w14:ligatures w14:val="standardContextual"/>
    </w:rPr>
  </w:style>
  <w:style w:type="character" w:customStyle="1" w:styleId="CommentSubjectChar">
    <w:name w:val="Comment Subject Char"/>
    <w:basedOn w:val="CommentTextChar"/>
    <w:link w:val="CommentSubject"/>
    <w:uiPriority w:val="99"/>
    <w:semiHidden/>
    <w:rsid w:val="003624C6"/>
    <w:rPr>
      <w:rFonts w:asciiTheme="minorHAnsi" w:hAnsiTheme="minorHAnsi" w:cstheme="minorBidi"/>
      <w:b/>
      <w:bCs/>
      <w:kern w:val="0"/>
      <w:sz w:val="20"/>
      <w:szCs w:val="20"/>
      <w14:ligatures w14:val="none"/>
    </w:rPr>
  </w:style>
  <w:style w:type="paragraph" w:customStyle="1" w:styleId="Ventura-Heading1">
    <w:name w:val="Ventura-Heading1"/>
    <w:basedOn w:val="Normal"/>
    <w:link w:val="Ventura-Heading1Char"/>
    <w:rsid w:val="00F55C75"/>
    <w:pPr>
      <w:spacing w:line="252" w:lineRule="auto"/>
      <w:jc w:val="both"/>
    </w:pPr>
    <w:rPr>
      <w:rFonts w:ascii="Book Antiqua" w:eastAsia="Times New Roman" w:hAnsi="Book Antiqua"/>
      <w:b/>
      <w:caps/>
      <w:kern w:val="0"/>
      <w:sz w:val="22"/>
      <w:lang w:val="en-ID" w:eastAsia="en-ID"/>
      <w14:ligatures w14:val="none"/>
    </w:rPr>
  </w:style>
  <w:style w:type="character" w:customStyle="1" w:styleId="Ventura-Heading1Char">
    <w:name w:val="Ventura-Heading1 Char"/>
    <w:link w:val="Ventura-Heading1"/>
    <w:rsid w:val="00F55C75"/>
    <w:rPr>
      <w:rFonts w:ascii="Book Antiqua" w:eastAsia="Times New Roman" w:hAnsi="Book Antiqua"/>
      <w:b/>
      <w:caps/>
      <w:kern w:val="0"/>
      <w:sz w:val="22"/>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7824</Words>
  <Characters>44602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2023-07-30T09:42:00Z</dcterms:created>
  <dcterms:modified xsi:type="dcterms:W3CDTF">2023-07-31T14:10:00Z</dcterms:modified>
</cp:coreProperties>
</file>