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1B0D5" w14:textId="77777777" w:rsidR="00BC054B" w:rsidRDefault="002C793C">
      <w:pPr>
        <w:spacing w:after="411" w:line="259" w:lineRule="auto"/>
        <w:ind w:left="6" w:right="-2" w:firstLine="0"/>
        <w:jc w:val="left"/>
      </w:pPr>
      <w:r>
        <w:rPr>
          <w:rFonts w:ascii="Calibri" w:eastAsia="Calibri" w:hAnsi="Calibri" w:cs="Calibri"/>
          <w:noProof/>
          <w:sz w:val="22"/>
        </w:rPr>
        <mc:AlternateContent>
          <mc:Choice Requires="wpg">
            <w:drawing>
              <wp:inline distT="0" distB="0" distL="0" distR="0" wp14:anchorId="67D5625B" wp14:editId="002B303A">
                <wp:extent cx="6045200" cy="647700"/>
                <wp:effectExtent l="0" t="0" r="0" b="0"/>
                <wp:docPr id="7578" name="Group 7578"/>
                <wp:cNvGraphicFramePr/>
                <a:graphic xmlns:a="http://schemas.openxmlformats.org/drawingml/2006/main">
                  <a:graphicData uri="http://schemas.microsoft.com/office/word/2010/wordprocessingGroup">
                    <wpg:wgp>
                      <wpg:cNvGrpSpPr/>
                      <wpg:grpSpPr>
                        <a:xfrm>
                          <a:off x="0" y="0"/>
                          <a:ext cx="6045200" cy="647700"/>
                          <a:chOff x="0" y="0"/>
                          <a:chExt cx="6045200" cy="647700"/>
                        </a:xfrm>
                      </wpg:grpSpPr>
                      <pic:pic xmlns:pic="http://schemas.openxmlformats.org/drawingml/2006/picture">
                        <pic:nvPicPr>
                          <pic:cNvPr id="8" name="Picture 8"/>
                          <pic:cNvPicPr/>
                        </pic:nvPicPr>
                        <pic:blipFill>
                          <a:blip r:embed="rId8"/>
                          <a:stretch>
                            <a:fillRect/>
                          </a:stretch>
                        </pic:blipFill>
                        <pic:spPr>
                          <a:xfrm>
                            <a:off x="4539615" y="51435"/>
                            <a:ext cx="1504950" cy="523875"/>
                          </a:xfrm>
                          <a:prstGeom prst="rect">
                            <a:avLst/>
                          </a:prstGeom>
                        </pic:spPr>
                      </pic:pic>
                      <pic:pic xmlns:pic="http://schemas.openxmlformats.org/drawingml/2006/picture">
                        <pic:nvPicPr>
                          <pic:cNvPr id="10" name="Picture 10"/>
                          <pic:cNvPicPr/>
                        </pic:nvPicPr>
                        <pic:blipFill>
                          <a:blip r:embed="rId9"/>
                          <a:stretch>
                            <a:fillRect/>
                          </a:stretch>
                        </pic:blipFill>
                        <pic:spPr>
                          <a:xfrm>
                            <a:off x="81915" y="3810"/>
                            <a:ext cx="914400" cy="590550"/>
                          </a:xfrm>
                          <a:prstGeom prst="rect">
                            <a:avLst/>
                          </a:prstGeom>
                        </pic:spPr>
                      </pic:pic>
                      <wps:wsp>
                        <wps:cNvPr id="11" name="Shape 11"/>
                        <wps:cNvSpPr/>
                        <wps:spPr>
                          <a:xfrm>
                            <a:off x="0" y="0"/>
                            <a:ext cx="6045200" cy="0"/>
                          </a:xfrm>
                          <a:custGeom>
                            <a:avLst/>
                            <a:gdLst/>
                            <a:ahLst/>
                            <a:cxnLst/>
                            <a:rect l="0" t="0" r="0" b="0"/>
                            <a:pathLst>
                              <a:path w="6045200">
                                <a:moveTo>
                                  <a:pt x="0" y="0"/>
                                </a:moveTo>
                                <a:lnTo>
                                  <a:pt x="60452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2" name="Shape 12"/>
                        <wps:cNvSpPr/>
                        <wps:spPr>
                          <a:xfrm>
                            <a:off x="0" y="647700"/>
                            <a:ext cx="6045200" cy="0"/>
                          </a:xfrm>
                          <a:custGeom>
                            <a:avLst/>
                            <a:gdLst/>
                            <a:ahLst/>
                            <a:cxnLst/>
                            <a:rect l="0" t="0" r="0" b="0"/>
                            <a:pathLst>
                              <a:path w="6045200">
                                <a:moveTo>
                                  <a:pt x="0" y="0"/>
                                </a:moveTo>
                                <a:lnTo>
                                  <a:pt x="60452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3" name="Rectangle 33"/>
                        <wps:cNvSpPr/>
                        <wps:spPr>
                          <a:xfrm>
                            <a:off x="1745761" y="249643"/>
                            <a:ext cx="430671" cy="153875"/>
                          </a:xfrm>
                          <a:prstGeom prst="rect">
                            <a:avLst/>
                          </a:prstGeom>
                          <a:ln>
                            <a:noFill/>
                          </a:ln>
                        </wps:spPr>
                        <wps:txbx>
                          <w:txbxContent>
                            <w:p w14:paraId="58FE97E9" w14:textId="77777777" w:rsidR="00FF0551" w:rsidRDefault="00FF0551">
                              <w:pPr>
                                <w:spacing w:after="160" w:line="259" w:lineRule="auto"/>
                                <w:ind w:left="0" w:right="0" w:firstLine="0"/>
                                <w:jc w:val="left"/>
                              </w:pPr>
                              <w:proofErr w:type="spellStart"/>
                              <w:r>
                                <w:rPr>
                                  <w:b/>
                                  <w:sz w:val="18"/>
                                </w:rPr>
                                <w:t>Jurnal</w:t>
                              </w:r>
                              <w:proofErr w:type="spellEnd"/>
                            </w:p>
                          </w:txbxContent>
                        </wps:txbx>
                        <wps:bodyPr horzOverflow="overflow" vert="horz" lIns="0" tIns="0" rIns="0" bIns="0" rtlCol="0">
                          <a:noAutofit/>
                        </wps:bodyPr>
                      </wps:wsp>
                      <wps:wsp>
                        <wps:cNvPr id="34" name="Rectangle 34"/>
                        <wps:cNvSpPr/>
                        <wps:spPr>
                          <a:xfrm>
                            <a:off x="2098149" y="249643"/>
                            <a:ext cx="734412" cy="153875"/>
                          </a:xfrm>
                          <a:prstGeom prst="rect">
                            <a:avLst/>
                          </a:prstGeom>
                          <a:ln>
                            <a:noFill/>
                          </a:ln>
                        </wps:spPr>
                        <wps:txbx>
                          <w:txbxContent>
                            <w:p w14:paraId="127AF801" w14:textId="77777777" w:rsidR="00FF0551" w:rsidRDefault="00FF0551">
                              <w:pPr>
                                <w:spacing w:after="160" w:line="259" w:lineRule="auto"/>
                                <w:ind w:left="0" w:right="0" w:firstLine="0"/>
                                <w:jc w:val="left"/>
                              </w:pPr>
                              <w:proofErr w:type="spellStart"/>
                              <w:r>
                                <w:rPr>
                                  <w:b/>
                                  <w:sz w:val="18"/>
                                </w:rPr>
                                <w:t>Akuntansi</w:t>
                              </w:r>
                              <w:proofErr w:type="spellEnd"/>
                            </w:p>
                          </w:txbxContent>
                        </wps:txbx>
                        <wps:bodyPr horzOverflow="overflow" vert="horz" lIns="0" tIns="0" rIns="0" bIns="0" rtlCol="0">
                          <a:noAutofit/>
                        </wps:bodyPr>
                      </wps:wsp>
                      <wps:wsp>
                        <wps:cNvPr id="35" name="Rectangle 35"/>
                        <wps:cNvSpPr/>
                        <wps:spPr>
                          <a:xfrm>
                            <a:off x="2678913" y="249643"/>
                            <a:ext cx="261728" cy="153875"/>
                          </a:xfrm>
                          <a:prstGeom prst="rect">
                            <a:avLst/>
                          </a:prstGeom>
                          <a:ln>
                            <a:noFill/>
                          </a:ln>
                        </wps:spPr>
                        <wps:txbx>
                          <w:txbxContent>
                            <w:p w14:paraId="2C4224CD" w14:textId="77777777" w:rsidR="00FF0551" w:rsidRDefault="00FF0551">
                              <w:pPr>
                                <w:spacing w:after="160" w:line="259" w:lineRule="auto"/>
                                <w:ind w:left="0" w:right="0" w:firstLine="0"/>
                                <w:jc w:val="left"/>
                              </w:pPr>
                              <w:r>
                                <w:rPr>
                                  <w:b/>
                                  <w:sz w:val="18"/>
                                </w:rPr>
                                <w:t>dan</w:t>
                              </w:r>
                            </w:p>
                          </w:txbxContent>
                        </wps:txbx>
                        <wps:bodyPr horzOverflow="overflow" vert="horz" lIns="0" tIns="0" rIns="0" bIns="0" rtlCol="0">
                          <a:noAutofit/>
                        </wps:bodyPr>
                      </wps:wsp>
                      <wps:wsp>
                        <wps:cNvPr id="36" name="Rectangle 36"/>
                        <wps:cNvSpPr/>
                        <wps:spPr>
                          <a:xfrm>
                            <a:off x="2904276" y="249643"/>
                            <a:ext cx="823263" cy="153875"/>
                          </a:xfrm>
                          <a:prstGeom prst="rect">
                            <a:avLst/>
                          </a:prstGeom>
                          <a:ln>
                            <a:noFill/>
                          </a:ln>
                        </wps:spPr>
                        <wps:txbx>
                          <w:txbxContent>
                            <w:p w14:paraId="626E78FB" w14:textId="77777777" w:rsidR="00FF0551" w:rsidRDefault="00FF0551">
                              <w:pPr>
                                <w:spacing w:after="160" w:line="259" w:lineRule="auto"/>
                                <w:ind w:left="0" w:right="0" w:firstLine="0"/>
                                <w:jc w:val="left"/>
                              </w:pPr>
                              <w:proofErr w:type="spellStart"/>
                              <w:r>
                                <w:rPr>
                                  <w:b/>
                                  <w:sz w:val="18"/>
                                </w:rPr>
                                <w:t>Perpajakan</w:t>
                              </w:r>
                              <w:proofErr w:type="spellEnd"/>
                              <w:r>
                                <w:rPr>
                                  <w:b/>
                                  <w:sz w:val="18"/>
                                </w:rPr>
                                <w:t>,</w:t>
                              </w:r>
                            </w:p>
                          </w:txbxContent>
                        </wps:txbx>
                        <wps:bodyPr horzOverflow="overflow" vert="horz" lIns="0" tIns="0" rIns="0" bIns="0" rtlCol="0">
                          <a:noAutofit/>
                        </wps:bodyPr>
                      </wps:wsp>
                      <wps:wsp>
                        <wps:cNvPr id="37" name="Rectangle 37"/>
                        <wps:cNvSpPr/>
                        <wps:spPr>
                          <a:xfrm>
                            <a:off x="3551846" y="249643"/>
                            <a:ext cx="291271" cy="153875"/>
                          </a:xfrm>
                          <a:prstGeom prst="rect">
                            <a:avLst/>
                          </a:prstGeom>
                          <a:ln>
                            <a:noFill/>
                          </a:ln>
                        </wps:spPr>
                        <wps:txbx>
                          <w:txbxContent>
                            <w:p w14:paraId="5E661C81" w14:textId="77777777" w:rsidR="00FF0551" w:rsidRDefault="00FF0551">
                              <w:pPr>
                                <w:spacing w:after="160" w:line="259" w:lineRule="auto"/>
                                <w:ind w:left="0" w:right="0" w:firstLine="0"/>
                                <w:jc w:val="left"/>
                              </w:pPr>
                              <w:r>
                                <w:rPr>
                                  <w:b/>
                                  <w:sz w:val="18"/>
                                </w:rPr>
                                <w:t>8(2):</w:t>
                              </w:r>
                            </w:p>
                          </w:txbxContent>
                        </wps:txbx>
                        <wps:bodyPr horzOverflow="overflow" vert="horz" lIns="0" tIns="0" rIns="0" bIns="0" rtlCol="0">
                          <a:noAutofit/>
                        </wps:bodyPr>
                      </wps:wsp>
                      <wps:wsp>
                        <wps:cNvPr id="7498" name="Rectangle 7498"/>
                        <wps:cNvSpPr/>
                        <wps:spPr>
                          <a:xfrm>
                            <a:off x="3799422" y="249643"/>
                            <a:ext cx="278652" cy="153875"/>
                          </a:xfrm>
                          <a:prstGeom prst="rect">
                            <a:avLst/>
                          </a:prstGeom>
                          <a:ln>
                            <a:noFill/>
                          </a:ln>
                        </wps:spPr>
                        <wps:txbx>
                          <w:txbxContent>
                            <w:p w14:paraId="25E58AA1" w14:textId="77777777" w:rsidR="00FF0551" w:rsidRDefault="00FF0551">
                              <w:pPr>
                                <w:spacing w:after="160" w:line="259" w:lineRule="auto"/>
                                <w:ind w:left="0" w:right="0" w:firstLine="0"/>
                                <w:jc w:val="left"/>
                              </w:pPr>
                              <w:r>
                                <w:rPr>
                                  <w:b/>
                                  <w:sz w:val="18"/>
                                </w:rPr>
                                <w:t>1-13</w:t>
                              </w:r>
                            </w:p>
                          </w:txbxContent>
                        </wps:txbx>
                        <wps:bodyPr horzOverflow="overflow" vert="horz" lIns="0" tIns="0" rIns="0" bIns="0" rtlCol="0">
                          <a:noAutofit/>
                        </wps:bodyPr>
                      </wps:wsp>
                      <wps:wsp>
                        <wps:cNvPr id="7499" name="Rectangle 7499"/>
                        <wps:cNvSpPr/>
                        <wps:spPr>
                          <a:xfrm>
                            <a:off x="4008934" y="249643"/>
                            <a:ext cx="38005" cy="153875"/>
                          </a:xfrm>
                          <a:prstGeom prst="rect">
                            <a:avLst/>
                          </a:prstGeom>
                          <a:ln>
                            <a:noFill/>
                          </a:ln>
                        </wps:spPr>
                        <wps:txbx>
                          <w:txbxContent>
                            <w:p w14:paraId="1D89D032" w14:textId="77777777" w:rsidR="00FF0551" w:rsidRDefault="00FF0551">
                              <w:pPr>
                                <w:spacing w:after="160" w:line="259" w:lineRule="auto"/>
                                <w:ind w:left="0" w:right="0" w:firstLine="0"/>
                                <w:jc w:val="left"/>
                              </w:pPr>
                              <w:r>
                                <w:rPr>
                                  <w:b/>
                                  <w:sz w:val="18"/>
                                </w:rPr>
                                <w:t>,</w:t>
                              </w:r>
                            </w:p>
                          </w:txbxContent>
                        </wps:txbx>
                        <wps:bodyPr horzOverflow="overflow" vert="horz" lIns="0" tIns="0" rIns="0" bIns="0" rtlCol="0">
                          <a:noAutofit/>
                        </wps:bodyPr>
                      </wps:wsp>
                      <wps:wsp>
                        <wps:cNvPr id="39" name="Rectangle 39"/>
                        <wps:cNvSpPr/>
                        <wps:spPr>
                          <a:xfrm>
                            <a:off x="4066084" y="249643"/>
                            <a:ext cx="304038" cy="153875"/>
                          </a:xfrm>
                          <a:prstGeom prst="rect">
                            <a:avLst/>
                          </a:prstGeom>
                          <a:ln>
                            <a:noFill/>
                          </a:ln>
                        </wps:spPr>
                        <wps:txbx>
                          <w:txbxContent>
                            <w:p w14:paraId="1553CAE7" w14:textId="428157DA" w:rsidR="00FF0551" w:rsidRDefault="00FF0551">
                              <w:pPr>
                                <w:spacing w:after="160" w:line="259" w:lineRule="auto"/>
                                <w:ind w:left="0" w:right="0" w:firstLine="0"/>
                                <w:jc w:val="left"/>
                              </w:pPr>
                              <w:r>
                                <w:rPr>
                                  <w:b/>
                                  <w:sz w:val="18"/>
                                </w:rPr>
                                <w:t>2024</w:t>
                              </w:r>
                            </w:p>
                          </w:txbxContent>
                        </wps:txbx>
                        <wps:bodyPr horzOverflow="overflow" vert="horz" lIns="0" tIns="0" rIns="0" bIns="0" rtlCol="0">
                          <a:noAutofit/>
                        </wps:bodyPr>
                      </wps:wsp>
                      <wps:wsp>
                        <wps:cNvPr id="408" name="Rectangle 408"/>
                        <wps:cNvSpPr/>
                        <wps:spPr>
                          <a:xfrm>
                            <a:off x="1980556" y="387383"/>
                            <a:ext cx="2674139" cy="153875"/>
                          </a:xfrm>
                          <a:prstGeom prst="rect">
                            <a:avLst/>
                          </a:prstGeom>
                          <a:ln>
                            <a:noFill/>
                          </a:ln>
                        </wps:spPr>
                        <wps:txbx>
                          <w:txbxContent>
                            <w:p w14:paraId="524F3A96" w14:textId="77777777" w:rsidR="00FF0551" w:rsidRDefault="00FF0551">
                              <w:pPr>
                                <w:spacing w:after="160" w:line="259" w:lineRule="auto"/>
                                <w:ind w:left="0" w:right="0" w:firstLine="0"/>
                                <w:jc w:val="left"/>
                              </w:pPr>
                              <w:hyperlink r:id="rId10">
                                <w:r>
                                  <w:rPr>
                                    <w:sz w:val="18"/>
                                  </w:rPr>
                                  <w:t>http://jurnal.unmer.ac.id/index.php/a</w:t>
                                </w:r>
                              </w:hyperlink>
                            </w:p>
                          </w:txbxContent>
                        </wps:txbx>
                        <wps:bodyPr horzOverflow="overflow" vert="horz" lIns="0" tIns="0" rIns="0" bIns="0" rtlCol="0">
                          <a:noAutofit/>
                        </wps:bodyPr>
                      </wps:wsp>
                      <wps:wsp>
                        <wps:cNvPr id="409" name="Rectangle 409"/>
                        <wps:cNvSpPr/>
                        <wps:spPr>
                          <a:xfrm>
                            <a:off x="3991187" y="387383"/>
                            <a:ext cx="91375" cy="153875"/>
                          </a:xfrm>
                          <a:prstGeom prst="rect">
                            <a:avLst/>
                          </a:prstGeom>
                          <a:ln>
                            <a:noFill/>
                          </a:ln>
                        </wps:spPr>
                        <wps:txbx>
                          <w:txbxContent>
                            <w:p w14:paraId="1B6785CB" w14:textId="77777777" w:rsidR="00FF0551" w:rsidRDefault="00FF0551">
                              <w:pPr>
                                <w:spacing w:after="160" w:line="259" w:lineRule="auto"/>
                                <w:ind w:left="0" w:right="0" w:firstLine="0"/>
                                <w:jc w:val="left"/>
                              </w:pPr>
                              <w:hyperlink r:id="rId11">
                                <w:r>
                                  <w:rPr>
                                    <w:sz w:val="18"/>
                                  </w:rPr>
                                  <w:t>p</w:t>
                                </w:r>
                              </w:hyperlink>
                            </w:p>
                          </w:txbxContent>
                        </wps:txbx>
                        <wps:bodyPr horzOverflow="overflow" vert="horz" lIns="0" tIns="0" rIns="0" bIns="0" rtlCol="0">
                          <a:noAutofit/>
                        </wps:bodyPr>
                      </wps:wsp>
                    </wpg:wgp>
                  </a:graphicData>
                </a:graphic>
              </wp:inline>
            </w:drawing>
          </mc:Choice>
          <mc:Fallback>
            <w:pict>
              <v:group w14:anchorId="67D5625B" id="Group 7578" o:spid="_x0000_s1026" style="width:476pt;height:51pt;mso-position-horizontal-relative:char;mso-position-vertical-relative:line" coordsize="60452,647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45396;top:514;width:15049;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">
                  <v:imagedata r:id="rId12" o:title=""/>
                </v:shape>
                <v:shape id="Picture 10" o:spid="_x0000_s1028" type="#_x0000_t75" style="position:absolute;left:819;top:38;width:9144;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">
                  <v:imagedata r:id="rId13" o:title=""/>
                </v:shape>
                <v:shape id="Shape 11" o:spid="_x0000_s1029" style="position:absolute;width:60452;height:0;visibility:visible;mso-wrap-style:square;v-text-anchor:top" coordsize="604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" path="m,l6045200,e" filled="f" strokeweight="1pt">
                  <v:stroke miterlimit="83231f" joinstyle="miter"/>
                  <v:path arrowok="t" textboxrect="0,0,6045200,0"/>
                </v:shape>
                <v:shape id="Shape 12" o:spid="_x0000_s1030" style="position:absolute;top:6477;width:60452;height:0;visibility:visible;mso-wrap-style:square;v-text-anchor:top" coordsize="6045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" path="m,l6045200,e" filled="f" strokeweight="1pt">
                  <v:stroke miterlimit="83231f" joinstyle="miter"/>
                  <v:path arrowok="t" textboxrect="0,0,6045200,0"/>
                </v:shape>
                <v:rect id="Rectangle 33" o:spid="_x0000_s1031" style="position:absolute;left:17457;top:2496;width:4307;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58FE97E9" w14:textId="77777777" w:rsidR="00FF0551" w:rsidRDefault="00FF0551">
                        <w:pPr>
                          <w:spacing w:after="160" w:line="259" w:lineRule="auto"/>
                          <w:ind w:left="0" w:right="0" w:firstLine="0"/>
                          <w:jc w:val="left"/>
                        </w:pPr>
                        <w:proofErr w:type="spellStart"/>
                        <w:r>
                          <w:rPr>
                            <w:b/>
                            <w:sz w:val="18"/>
                          </w:rPr>
                          <w:t>Jurnal</w:t>
                        </w:r>
                        <w:proofErr w:type="spellEnd"/>
                      </w:p>
                    </w:txbxContent>
                  </v:textbox>
                </v:rect>
                <v:rect id="Rectangle 34" o:spid="_x0000_s1032" style="position:absolute;left:20981;top:2496;width:7344;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27AF801" w14:textId="77777777" w:rsidR="00FF0551" w:rsidRDefault="00FF0551">
                        <w:pPr>
                          <w:spacing w:after="160" w:line="259" w:lineRule="auto"/>
                          <w:ind w:left="0" w:right="0" w:firstLine="0"/>
                          <w:jc w:val="left"/>
                        </w:pPr>
                        <w:proofErr w:type="spellStart"/>
                        <w:r>
                          <w:rPr>
                            <w:b/>
                            <w:sz w:val="18"/>
                          </w:rPr>
                          <w:t>Akuntansi</w:t>
                        </w:r>
                        <w:proofErr w:type="spellEnd"/>
                      </w:p>
                    </w:txbxContent>
                  </v:textbox>
                </v:rect>
                <v:rect id="Rectangle 35" o:spid="_x0000_s1033" style="position:absolute;left:26789;top:2496;width:2617;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C4224CD" w14:textId="77777777" w:rsidR="00FF0551" w:rsidRDefault="00FF0551">
                        <w:pPr>
                          <w:spacing w:after="160" w:line="259" w:lineRule="auto"/>
                          <w:ind w:left="0" w:right="0" w:firstLine="0"/>
                          <w:jc w:val="left"/>
                        </w:pPr>
                        <w:r>
                          <w:rPr>
                            <w:b/>
                            <w:sz w:val="18"/>
                          </w:rPr>
                          <w:t>dan</w:t>
                        </w:r>
                      </w:p>
                    </w:txbxContent>
                  </v:textbox>
                </v:rect>
                <v:rect id="Rectangle 36" o:spid="_x0000_s1034" style="position:absolute;left:29042;top:2496;width:8233;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26E78FB" w14:textId="77777777" w:rsidR="00FF0551" w:rsidRDefault="00FF0551">
                        <w:pPr>
                          <w:spacing w:after="160" w:line="259" w:lineRule="auto"/>
                          <w:ind w:left="0" w:right="0" w:firstLine="0"/>
                          <w:jc w:val="left"/>
                        </w:pPr>
                        <w:proofErr w:type="spellStart"/>
                        <w:r>
                          <w:rPr>
                            <w:b/>
                            <w:sz w:val="18"/>
                          </w:rPr>
                          <w:t>Perpajakan</w:t>
                        </w:r>
                        <w:proofErr w:type="spellEnd"/>
                        <w:r>
                          <w:rPr>
                            <w:b/>
                            <w:sz w:val="18"/>
                          </w:rPr>
                          <w:t>,</w:t>
                        </w:r>
                      </w:p>
                    </w:txbxContent>
                  </v:textbox>
                </v:rect>
                <v:rect id="Rectangle 37" o:spid="_x0000_s1035" style="position:absolute;left:35518;top:2496;width:2913;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5E661C81" w14:textId="77777777" w:rsidR="00FF0551" w:rsidRDefault="00FF0551">
                        <w:pPr>
                          <w:spacing w:after="160" w:line="259" w:lineRule="auto"/>
                          <w:ind w:left="0" w:right="0" w:firstLine="0"/>
                          <w:jc w:val="left"/>
                        </w:pPr>
                        <w:r>
                          <w:rPr>
                            <w:b/>
                            <w:sz w:val="18"/>
                          </w:rPr>
                          <w:t>8(2):</w:t>
                        </w:r>
                      </w:p>
                    </w:txbxContent>
                  </v:textbox>
                </v:rect>
                <v:rect id="Rectangle 7498" o:spid="_x0000_s1036" style="position:absolute;left:37994;top:2496;width:2786;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" filled="f" stroked="f">
                  <v:textbox inset="0,0,0,0">
                    <w:txbxContent>
                      <w:p w14:paraId="25E58AA1" w14:textId="77777777" w:rsidR="00FF0551" w:rsidRDefault="00FF0551">
                        <w:pPr>
                          <w:spacing w:after="160" w:line="259" w:lineRule="auto"/>
                          <w:ind w:left="0" w:right="0" w:firstLine="0"/>
                          <w:jc w:val="left"/>
                        </w:pPr>
                        <w:r>
                          <w:rPr>
                            <w:b/>
                            <w:sz w:val="18"/>
                          </w:rPr>
                          <w:t>1-13</w:t>
                        </w:r>
                      </w:p>
                    </w:txbxContent>
                  </v:textbox>
                </v:rect>
                <v:rect id="Rectangle 7499" o:spid="_x0000_s1037" style="position:absolute;left:40089;top:2496;width:380;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" filled="f" stroked="f">
                  <v:textbox inset="0,0,0,0">
                    <w:txbxContent>
                      <w:p w14:paraId="1D89D032" w14:textId="77777777" w:rsidR="00FF0551" w:rsidRDefault="00FF0551">
                        <w:pPr>
                          <w:spacing w:after="160" w:line="259" w:lineRule="auto"/>
                          <w:ind w:left="0" w:right="0" w:firstLine="0"/>
                          <w:jc w:val="left"/>
                        </w:pPr>
                        <w:r>
                          <w:rPr>
                            <w:b/>
                            <w:sz w:val="18"/>
                          </w:rPr>
                          <w:t>,</w:t>
                        </w:r>
                      </w:p>
                    </w:txbxContent>
                  </v:textbox>
                </v:rect>
                <v:rect id="Rectangle 39" o:spid="_x0000_s1038" style="position:absolute;left:40660;top:2496;width:3041;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553CAE7" w14:textId="428157DA" w:rsidR="00FF0551" w:rsidRDefault="00FF0551">
                        <w:pPr>
                          <w:spacing w:after="160" w:line="259" w:lineRule="auto"/>
                          <w:ind w:left="0" w:right="0" w:firstLine="0"/>
                          <w:jc w:val="left"/>
                        </w:pPr>
                        <w:r>
                          <w:rPr>
                            <w:b/>
                            <w:sz w:val="18"/>
                          </w:rPr>
                          <w:t>2024</w:t>
                        </w:r>
                      </w:p>
                    </w:txbxContent>
                  </v:textbox>
                </v:rect>
                <v:rect id="Rectangle 408" o:spid="_x0000_s1039" style="position:absolute;left:19805;top:3873;width:26741;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524F3A96" w14:textId="77777777" w:rsidR="00FF0551" w:rsidRDefault="00FF0551">
                        <w:pPr>
                          <w:spacing w:after="160" w:line="259" w:lineRule="auto"/>
                          <w:ind w:left="0" w:right="0" w:firstLine="0"/>
                          <w:jc w:val="left"/>
                        </w:pPr>
                        <w:hyperlink r:id="rId14">
                          <w:r>
                            <w:rPr>
                              <w:sz w:val="18"/>
                            </w:rPr>
                            <w:t>http://jurnal.unmer.ac.id/index.php/a</w:t>
                          </w:r>
                        </w:hyperlink>
                      </w:p>
                    </w:txbxContent>
                  </v:textbox>
                </v:rect>
                <v:rect id="Rectangle 409" o:spid="_x0000_s1040" style="position:absolute;left:39911;top:3873;width:914;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1B6785CB" w14:textId="77777777" w:rsidR="00FF0551" w:rsidRDefault="00FF0551">
                        <w:pPr>
                          <w:spacing w:after="160" w:line="259" w:lineRule="auto"/>
                          <w:ind w:left="0" w:right="0" w:firstLine="0"/>
                          <w:jc w:val="left"/>
                        </w:pPr>
                        <w:hyperlink r:id="rId15">
                          <w:r>
                            <w:rPr>
                              <w:sz w:val="18"/>
                            </w:rPr>
                            <w:t>p</w:t>
                          </w:r>
                        </w:hyperlink>
                      </w:p>
                    </w:txbxContent>
                  </v:textbox>
                </v:rect>
                <w10:anchorlock/>
              </v:group>
            </w:pict>
          </mc:Fallback>
        </mc:AlternateContent>
      </w:r>
    </w:p>
    <w:p w14:paraId="2509AD0D" w14:textId="42DB1C87" w:rsidR="00BC054B" w:rsidRPr="00E15B48" w:rsidRDefault="00E15B48" w:rsidP="00E15B48">
      <w:pPr>
        <w:spacing w:after="457" w:line="259" w:lineRule="auto"/>
        <w:ind w:left="0" w:right="0" w:firstLine="0"/>
        <w:jc w:val="center"/>
        <w:rPr>
          <w:b/>
          <w:sz w:val="28"/>
        </w:rPr>
      </w:pPr>
      <w:r w:rsidRPr="00E15B48">
        <w:rPr>
          <w:b/>
          <w:sz w:val="28"/>
        </w:rPr>
        <w:t xml:space="preserve">The Influence </w:t>
      </w:r>
      <w:r w:rsidR="00873949">
        <w:rPr>
          <w:b/>
          <w:sz w:val="28"/>
        </w:rPr>
        <w:t>o</w:t>
      </w:r>
      <w:r w:rsidRPr="00E15B48">
        <w:rPr>
          <w:b/>
          <w:sz w:val="28"/>
        </w:rPr>
        <w:t xml:space="preserve">f Net Interest Margin, Operating Costs </w:t>
      </w:r>
      <w:proofErr w:type="gramStart"/>
      <w:r w:rsidRPr="00E15B48">
        <w:rPr>
          <w:b/>
          <w:sz w:val="28"/>
        </w:rPr>
        <w:t>With</w:t>
      </w:r>
      <w:proofErr w:type="gramEnd"/>
      <w:r w:rsidRPr="00E15B48">
        <w:rPr>
          <w:b/>
          <w:sz w:val="28"/>
        </w:rPr>
        <w:t xml:space="preserve"> Operating Income, Loan To Deposit Ratio, </w:t>
      </w:r>
      <w:proofErr w:type="spellStart"/>
      <w:r w:rsidRPr="00E15B48">
        <w:rPr>
          <w:b/>
          <w:sz w:val="28"/>
        </w:rPr>
        <w:t>Non Performing</w:t>
      </w:r>
      <w:proofErr w:type="spellEnd"/>
      <w:r w:rsidRPr="00E15B48">
        <w:rPr>
          <w:b/>
          <w:sz w:val="28"/>
        </w:rPr>
        <w:t xml:space="preserve"> Loan And Capital Adequacy Ratio On Profitability</w:t>
      </w:r>
      <w:r>
        <w:rPr>
          <w:b/>
          <w:sz w:val="28"/>
        </w:rPr>
        <w:t xml:space="preserve"> </w:t>
      </w:r>
      <w:r w:rsidRPr="00E15B48">
        <w:rPr>
          <w:b/>
          <w:sz w:val="28"/>
        </w:rPr>
        <w:t>(Case Study On Conventional National Private Bank Companies Listing On The Indonesian Stock Exchange Period 2019-2022)</w:t>
      </w:r>
    </w:p>
    <w:p w14:paraId="7F40A51C" w14:textId="08CFE28E" w:rsidR="00BC054B" w:rsidRDefault="00E15B48" w:rsidP="00E15B48">
      <w:pPr>
        <w:tabs>
          <w:tab w:val="left" w:pos="9356"/>
        </w:tabs>
        <w:spacing w:after="0" w:line="697" w:lineRule="auto"/>
        <w:ind w:left="0" w:right="168" w:firstLine="0"/>
        <w:jc w:val="center"/>
      </w:pPr>
      <w:proofErr w:type="spellStart"/>
      <w:r>
        <w:rPr>
          <w:b/>
          <w:sz w:val="24"/>
        </w:rPr>
        <w:t>Rizkanandya</w:t>
      </w:r>
      <w:proofErr w:type="spellEnd"/>
      <w:r>
        <w:rPr>
          <w:b/>
          <w:sz w:val="24"/>
        </w:rPr>
        <w:t xml:space="preserve"> </w:t>
      </w:r>
      <w:proofErr w:type="spellStart"/>
      <w:r>
        <w:rPr>
          <w:b/>
          <w:sz w:val="24"/>
        </w:rPr>
        <w:t>Ardaranie</w:t>
      </w:r>
      <w:proofErr w:type="spellEnd"/>
      <w:r w:rsidR="002C793C">
        <w:rPr>
          <w:b/>
          <w:sz w:val="24"/>
        </w:rPr>
        <w:t xml:space="preserve">, </w:t>
      </w:r>
      <w:r>
        <w:rPr>
          <w:b/>
          <w:sz w:val="24"/>
        </w:rPr>
        <w:t xml:space="preserve">Sri </w:t>
      </w:r>
      <w:proofErr w:type="spellStart"/>
      <w:r>
        <w:rPr>
          <w:b/>
          <w:sz w:val="24"/>
        </w:rPr>
        <w:t>Mulyani</w:t>
      </w:r>
      <w:proofErr w:type="spellEnd"/>
      <w:r w:rsidR="002C793C">
        <w:rPr>
          <w:b/>
          <w:sz w:val="24"/>
        </w:rPr>
        <w:t xml:space="preserve">, </w:t>
      </w:r>
      <w:proofErr w:type="spellStart"/>
      <w:r>
        <w:rPr>
          <w:b/>
          <w:sz w:val="24"/>
        </w:rPr>
        <w:t>Retno</w:t>
      </w:r>
      <w:proofErr w:type="spellEnd"/>
      <w:r>
        <w:rPr>
          <w:b/>
          <w:sz w:val="24"/>
        </w:rPr>
        <w:t xml:space="preserve"> Tri </w:t>
      </w:r>
      <w:proofErr w:type="spellStart"/>
      <w:r>
        <w:rPr>
          <w:b/>
          <w:sz w:val="24"/>
        </w:rPr>
        <w:t>Handayani</w:t>
      </w:r>
      <w:proofErr w:type="spellEnd"/>
    </w:p>
    <w:p w14:paraId="6E0B17C2" w14:textId="6AC27B37" w:rsidR="00BC054B" w:rsidRPr="00E15B48" w:rsidRDefault="00E15B48" w:rsidP="00E15B48">
      <w:pPr>
        <w:spacing w:after="0" w:line="253" w:lineRule="auto"/>
        <w:ind w:left="0" w:right="26" w:firstLine="0"/>
        <w:jc w:val="center"/>
        <w:rPr>
          <w:i/>
          <w:iCs/>
        </w:rPr>
      </w:pPr>
      <w:proofErr w:type="spellStart"/>
      <w:r w:rsidRPr="00E15B48">
        <w:rPr>
          <w:i/>
          <w:iCs/>
        </w:rPr>
        <w:t>Universitas</w:t>
      </w:r>
      <w:proofErr w:type="spellEnd"/>
      <w:r w:rsidRPr="00E15B48">
        <w:rPr>
          <w:i/>
          <w:iCs/>
        </w:rPr>
        <w:t xml:space="preserve"> </w:t>
      </w:r>
      <w:proofErr w:type="spellStart"/>
      <w:r w:rsidRPr="00E15B48">
        <w:rPr>
          <w:i/>
          <w:iCs/>
        </w:rPr>
        <w:t>Muria</w:t>
      </w:r>
      <w:proofErr w:type="spellEnd"/>
      <w:r w:rsidRPr="00E15B48">
        <w:rPr>
          <w:i/>
          <w:iCs/>
        </w:rPr>
        <w:t xml:space="preserve"> Kudus, Department of Accounting, Faculty of </w:t>
      </w:r>
      <w:proofErr w:type="spellStart"/>
      <w:r w:rsidRPr="00E15B48">
        <w:rPr>
          <w:i/>
          <w:iCs/>
        </w:rPr>
        <w:t>Economicsand</w:t>
      </w:r>
      <w:proofErr w:type="spellEnd"/>
      <w:r w:rsidRPr="00E15B48">
        <w:rPr>
          <w:i/>
          <w:iCs/>
        </w:rPr>
        <w:t xml:space="preserve"> Business</w:t>
      </w:r>
    </w:p>
    <w:p w14:paraId="3A9B5F98" w14:textId="492FF0C2" w:rsidR="00BC054B" w:rsidRPr="00E15B48" w:rsidRDefault="00E15B48" w:rsidP="00E15B48">
      <w:pPr>
        <w:spacing w:after="189" w:line="259" w:lineRule="auto"/>
        <w:ind w:left="0" w:right="26" w:hanging="10"/>
        <w:jc w:val="center"/>
        <w:rPr>
          <w:i/>
          <w:iCs/>
        </w:rPr>
      </w:pPr>
      <w:proofErr w:type="spellStart"/>
      <w:r w:rsidRPr="00E15B48">
        <w:rPr>
          <w:i/>
          <w:iCs/>
        </w:rPr>
        <w:t>Jl</w:t>
      </w:r>
      <w:proofErr w:type="spellEnd"/>
      <w:r w:rsidRPr="00E15B48">
        <w:rPr>
          <w:i/>
          <w:iCs/>
        </w:rPr>
        <w:t xml:space="preserve"> </w:t>
      </w:r>
      <w:proofErr w:type="spellStart"/>
      <w:r w:rsidRPr="00E15B48">
        <w:rPr>
          <w:i/>
          <w:iCs/>
        </w:rPr>
        <w:t>Lingkar</w:t>
      </w:r>
      <w:proofErr w:type="spellEnd"/>
      <w:r w:rsidRPr="00E15B48">
        <w:rPr>
          <w:i/>
          <w:iCs/>
        </w:rPr>
        <w:t xml:space="preserve"> Utara, </w:t>
      </w:r>
      <w:proofErr w:type="spellStart"/>
      <w:r w:rsidRPr="00E15B48">
        <w:rPr>
          <w:i/>
          <w:iCs/>
        </w:rPr>
        <w:t>Gondangmanis</w:t>
      </w:r>
      <w:proofErr w:type="spellEnd"/>
      <w:r w:rsidRPr="00E15B48">
        <w:rPr>
          <w:i/>
          <w:iCs/>
        </w:rPr>
        <w:t>, Bae, Kudus, 59327, Central Java, Indonesia</w:t>
      </w:r>
    </w:p>
    <w:p w14:paraId="75AF1645" w14:textId="77777777" w:rsidR="00BC054B" w:rsidRDefault="002C793C">
      <w:pPr>
        <w:spacing w:after="190" w:line="259" w:lineRule="auto"/>
        <w:ind w:left="0" w:right="0" w:firstLine="0"/>
        <w:jc w:val="center"/>
      </w:pPr>
      <w:r>
        <w:rPr>
          <w:i/>
        </w:rPr>
        <w:t>*Corresponding Author: E-mail:</w:t>
      </w:r>
    </w:p>
    <w:p w14:paraId="58F63CEA" w14:textId="77777777" w:rsidR="00BC054B" w:rsidRDefault="002C793C">
      <w:pPr>
        <w:spacing w:after="5" w:line="259" w:lineRule="auto"/>
        <w:ind w:left="0" w:right="0" w:firstLine="0"/>
        <w:jc w:val="left"/>
      </w:pPr>
      <w:r>
        <w:rPr>
          <w:rFonts w:ascii="Arial" w:eastAsia="Arial" w:hAnsi="Arial" w:cs="Arial"/>
          <w:b/>
          <w:i/>
        </w:rPr>
        <w:t>Article Info:</w:t>
      </w:r>
    </w:p>
    <w:p w14:paraId="798BD3EA" w14:textId="77777777" w:rsidR="00BC054B" w:rsidRDefault="002C793C">
      <w:pPr>
        <w:spacing w:after="2" w:line="262" w:lineRule="auto"/>
        <w:ind w:left="-5" w:right="7255" w:hanging="10"/>
        <w:jc w:val="left"/>
      </w:pPr>
      <w:r>
        <w:rPr>
          <w:rFonts w:ascii="Arial" w:eastAsia="Arial" w:hAnsi="Arial" w:cs="Arial"/>
          <w:i/>
        </w:rPr>
        <w:t>Received: 202X-00-00 Revised: 202X-00-00</w:t>
      </w:r>
    </w:p>
    <w:p w14:paraId="044DC254" w14:textId="77777777" w:rsidR="00BC054B" w:rsidRDefault="002C793C">
      <w:pPr>
        <w:spacing w:after="181" w:line="262" w:lineRule="auto"/>
        <w:ind w:left="-5" w:right="7255" w:hanging="10"/>
        <w:jc w:val="left"/>
      </w:pPr>
      <w:r>
        <w:rPr>
          <w:rFonts w:ascii="Arial" w:eastAsia="Arial" w:hAnsi="Arial" w:cs="Arial"/>
          <w:i/>
        </w:rPr>
        <w:t>Accepted: 202X-00-00</w:t>
      </w:r>
    </w:p>
    <w:p w14:paraId="3624CFFB" w14:textId="77777777" w:rsidR="00BC054B" w:rsidRDefault="002C793C">
      <w:pPr>
        <w:pStyle w:val="Heading1"/>
        <w:spacing w:after="0"/>
        <w:ind w:left="0" w:firstLine="0"/>
        <w:jc w:val="center"/>
      </w:pPr>
      <w:r>
        <w:rPr>
          <w:i/>
          <w:sz w:val="18"/>
        </w:rPr>
        <w:t>ABSTRACT</w:t>
      </w:r>
    </w:p>
    <w:p w14:paraId="3D4BA441" w14:textId="3FDC452D" w:rsidR="00BC054B" w:rsidRDefault="00E15B48">
      <w:pPr>
        <w:spacing w:after="208" w:line="259" w:lineRule="auto"/>
        <w:ind w:left="-5" w:right="0" w:hanging="10"/>
      </w:pPr>
      <w:r>
        <w:rPr>
          <w:i/>
        </w:rPr>
        <w:t>Banking profitability, which in this research uses Return on Assets (</w:t>
      </w:r>
      <w:proofErr w:type="spellStart"/>
      <w:r>
        <w:rPr>
          <w:i/>
        </w:rPr>
        <w:t>ROA</w:t>
      </w:r>
      <w:proofErr w:type="spellEnd"/>
      <w:r>
        <w:rPr>
          <w:i/>
        </w:rPr>
        <w:t xml:space="preserve">). This research aims to determine the effect of Net Interest Margin, Operational Costs and Operational Income, Loan to Deposit Ratio, Non-Performing Loans and Capital Adequacy Ratio on Profitability in conventional national private banking companies. The population for this research is conventional national private banking companies listed on the Indonesia Stock Exchange for the 2019-2022 period. The sampling technique used was the Purposive Sampling technique with 19 companies and the total data processed during 4 years of observation was 76 data. This research method uses panel data regression analysis using the </w:t>
      </w:r>
      <w:proofErr w:type="spellStart"/>
      <w:r>
        <w:rPr>
          <w:i/>
        </w:rPr>
        <w:t>Eviews</w:t>
      </w:r>
      <w:proofErr w:type="spellEnd"/>
      <w:r>
        <w:rPr>
          <w:i/>
        </w:rPr>
        <w:t xml:space="preserve"> 10 analysis tool. The results of this research are that Net Interest Margin, Loan to Deposit Ratio and Capital Adequacy Ratio have no effect on Return on Assets, while Operational Costs with Operating Income and Non-Performing Loans have a negative effect on Return on Assets.</w:t>
      </w:r>
    </w:p>
    <w:p w14:paraId="19E923D0" w14:textId="75BB4D9F" w:rsidR="00BC054B" w:rsidRDefault="002C793C">
      <w:pPr>
        <w:spacing w:after="649" w:line="259" w:lineRule="auto"/>
        <w:ind w:left="-5" w:right="0" w:hanging="10"/>
      </w:pPr>
      <w:r>
        <w:rPr>
          <w:b/>
          <w:i/>
          <w:sz w:val="18"/>
        </w:rPr>
        <w:t xml:space="preserve">Keywords: </w:t>
      </w:r>
      <w:r w:rsidR="00E15B48" w:rsidRPr="00E15B48">
        <w:rPr>
          <w:b/>
          <w:i/>
          <w:sz w:val="18"/>
          <w:szCs w:val="18"/>
        </w:rPr>
        <w:t xml:space="preserve">profitability, Net Interest Margin, Operating Costs with Operating Income, Loan to Deposit Ratio, </w:t>
      </w:r>
      <w:proofErr w:type="spellStart"/>
      <w:proofErr w:type="gramStart"/>
      <w:r w:rsidR="00E15B48" w:rsidRPr="00E15B48">
        <w:rPr>
          <w:b/>
          <w:i/>
          <w:sz w:val="18"/>
          <w:szCs w:val="18"/>
        </w:rPr>
        <w:t>Non Performing</w:t>
      </w:r>
      <w:proofErr w:type="spellEnd"/>
      <w:proofErr w:type="gramEnd"/>
      <w:r w:rsidR="00E15B48" w:rsidRPr="00E15B48">
        <w:rPr>
          <w:b/>
          <w:i/>
          <w:sz w:val="18"/>
          <w:szCs w:val="18"/>
        </w:rPr>
        <w:t xml:space="preserve"> Loans and Capital Adequacy Ratio, Return on Assets</w:t>
      </w:r>
    </w:p>
    <w:p w14:paraId="200FA002" w14:textId="745CD977" w:rsidR="00BC054B" w:rsidRDefault="002C793C">
      <w:pPr>
        <w:pStyle w:val="Heading1"/>
        <w:spacing w:after="229"/>
      </w:pPr>
      <w:r>
        <w:t xml:space="preserve">INTRODUCTION </w:t>
      </w:r>
    </w:p>
    <w:p w14:paraId="7C96A4C3" w14:textId="3134298E" w:rsidR="00BC054B" w:rsidRDefault="00E15B48" w:rsidP="00E15B48">
      <w:pPr>
        <w:spacing w:after="0"/>
        <w:ind w:left="-15" w:right="0"/>
      </w:pPr>
      <w:r w:rsidRPr="00E15B48">
        <w:t>In a country's economy, banking financial institutions have a very important role in increasing a country's economic growth. Banking is also considered to be the driving force of a country's economy because the function of the bank itself is very vital. Banking activities are to bring together parties who experience a shortage or need funds (borrowers) with parties who have excess funds (saver). Through credit activities, banks try to meet the community's needs for the smooth running of their business, while with fund storage activities, banks try to offer the community the security of their funds with other services that can be obtained. As time goes by, the functions and services provided by banks have become very diverse and make it increasingly easy to carry out transactions. This is intended so that banks can attract as many customers as possible. (</w:t>
      </w:r>
      <w:proofErr w:type="spellStart"/>
      <w:r w:rsidRPr="00E15B48">
        <w:t>Fauzan</w:t>
      </w:r>
      <w:proofErr w:type="spellEnd"/>
      <w:r w:rsidRPr="00E15B48">
        <w:t xml:space="preserve"> &amp; </w:t>
      </w:r>
      <w:proofErr w:type="spellStart"/>
      <w:r w:rsidRPr="00E15B48">
        <w:t>Sutiono</w:t>
      </w:r>
      <w:proofErr w:type="spellEnd"/>
      <w:r w:rsidRPr="00E15B48">
        <w:t xml:space="preserve">, 2017). The continuous development of banks requires every bank to improve its quality both in terms of service and business performance so that it can continue to be trusted in serving </w:t>
      </w:r>
      <w:r w:rsidRPr="00E15B48">
        <w:lastRenderedPageBreak/>
        <w:t>customer needs, carrying out banking activities and competing with other banking industries. The performance of a bank can determine whether or not the bank is able to compete in intense competition between banks.</w:t>
      </w:r>
    </w:p>
    <w:p w14:paraId="72B6708F" w14:textId="77777777" w:rsidR="00E15B48" w:rsidRDefault="00E15B48" w:rsidP="00E15B48">
      <w:pPr>
        <w:spacing w:after="0"/>
        <w:ind w:left="-15" w:right="0"/>
      </w:pPr>
      <w:r>
        <w:t>Realizing the crucial role of banks, financial institutions are expected to always be in a healthy condition. Based on Bank Indonesia Regulation no. 13/1/</w:t>
      </w:r>
      <w:proofErr w:type="spellStart"/>
      <w:r>
        <w:t>PBI</w:t>
      </w:r>
      <w:proofErr w:type="spellEnd"/>
      <w:r>
        <w:t>/2011, "Bank health is a reflection of the condition and performance of the bank as a means for supervisory authorities in determining the strategy and focus of supervision of banks". The Financial Services Authority (</w:t>
      </w:r>
      <w:proofErr w:type="spellStart"/>
      <w:r>
        <w:t>OJK</w:t>
      </w:r>
      <w:proofErr w:type="spellEnd"/>
      <w:r>
        <w:t xml:space="preserve">) in the Indonesian Banking Statistics Report revealed that Bank Performance indicators in Indonesia can be reflected through several ratios. These ratios include </w:t>
      </w:r>
      <w:proofErr w:type="spellStart"/>
      <w:proofErr w:type="gramStart"/>
      <w:r>
        <w:t>Non Performing</w:t>
      </w:r>
      <w:proofErr w:type="spellEnd"/>
      <w:proofErr w:type="gramEnd"/>
      <w:r>
        <w:t xml:space="preserve"> Loans (NPL), Capital Adequacy Ratio (CAR), Net Interest Margin (</w:t>
      </w:r>
      <w:proofErr w:type="spellStart"/>
      <w:r>
        <w:t>NIM</w:t>
      </w:r>
      <w:proofErr w:type="spellEnd"/>
      <w:r>
        <w:t>), Loan to Deposit Ratio (</w:t>
      </w:r>
      <w:proofErr w:type="spellStart"/>
      <w:r>
        <w:t>LDR</w:t>
      </w:r>
      <w:proofErr w:type="spellEnd"/>
      <w:r>
        <w:t>).</w:t>
      </w:r>
    </w:p>
    <w:p w14:paraId="5C0922DF" w14:textId="0445479C" w:rsidR="00E15B48" w:rsidRDefault="00E15B48" w:rsidP="00E15B48">
      <w:pPr>
        <w:spacing w:after="0"/>
        <w:ind w:left="-15" w:right="0"/>
      </w:pPr>
      <w:r>
        <w:t>Every company, including banking companies, which are registered on the Indonesia Stock Exchange will publish their annual financial reports through their respective company websites or can be viewed through the Indonesia Stock Exchange website. From the published financial reports, information can be obtained regarding the financial performance of each company. Information regarding the company's financial performance is very useful for parties who need it such as shareholders, management, lenders and external parties who need it such as the government.</w:t>
      </w:r>
    </w:p>
    <w:p w14:paraId="7622716A" w14:textId="0B97C021" w:rsidR="0086392A" w:rsidRDefault="00E15B48" w:rsidP="00E15B48">
      <w:pPr>
        <w:spacing w:after="238"/>
        <w:ind w:left="-15" w:right="0"/>
      </w:pPr>
      <w:r>
        <w:t>Measuring the financial performance of a bank can be done by looking at the bank's level of profitability. Return on Assets (</w:t>
      </w:r>
      <w:proofErr w:type="spellStart"/>
      <w:r>
        <w:t>ROA</w:t>
      </w:r>
      <w:proofErr w:type="spellEnd"/>
      <w:r>
        <w:t xml:space="preserve">) is one of the indicators used to measure profitability. </w:t>
      </w:r>
      <w:proofErr w:type="spellStart"/>
      <w:r>
        <w:t>ROA</w:t>
      </w:r>
      <w:proofErr w:type="spellEnd"/>
      <w:r>
        <w:t xml:space="preserve"> is a ratio used to assess bank management's ability to obtain operating profits</w:t>
      </w:r>
      <w:r w:rsidR="002B6E3D">
        <w:t xml:space="preserve"> </w:t>
      </w:r>
      <w:r w:rsidR="002B6E3D">
        <w:fldChar w:fldCharType="begin" w:fldLock="1"/>
      </w:r>
      <w:r w:rsidR="002B6E3D">
        <w:instrText>ADDIN CSL_CITATION {"citationItems":[{"id":"ITEM-1","itemData":{"author":[{"dropping-particle":"","family":"Moorcy","given":"Nadi Hernadi","non-dropping-particle":"","parse-names":false,"suffix":""}],"container-title":"Jurnal GeoEkonomi","id":"ITEM-1","issue":"1","issued":{"date-parts":[["2020"]]},"page":"164-175","title":"Pengaruh Capital Adequacy Ratio, Net Interest Margin, dan Loan To Deposit Ratio Terhadap Return On Assets Pada PT. Bank BNI (Persero), Tbk","type":"article-journal","volume":"11"},"uris":["http://www.mendeley.com/documents/?uuid=43322809-923f-4135-ac69-39f06b40bb45"]}],"mendeley":{"formattedCitation":"(Moorcy, 2020)","plainTextFormattedCitation":"(Moorcy, 2020)","previouslyFormattedCitation":"(Moorcy, 2020)"},"properties":{"noteIndex":0},"schema":"https://github.com/citation-style-language/schema/raw/master/csl-citation.json"}</w:instrText>
      </w:r>
      <w:r w:rsidR="002B6E3D">
        <w:fldChar w:fldCharType="separate"/>
      </w:r>
      <w:r w:rsidR="002B6E3D" w:rsidRPr="002B6E3D">
        <w:rPr>
          <w:noProof/>
        </w:rPr>
        <w:t>(Moorcy, 2020)</w:t>
      </w:r>
      <w:r w:rsidR="002B6E3D">
        <w:fldChar w:fldCharType="end"/>
      </w:r>
      <w:r>
        <w:t xml:space="preserve"> . The development of banking financial performance in Indonesia, seen from Return on Assets (</w:t>
      </w:r>
      <w:proofErr w:type="spellStart"/>
      <w:r>
        <w:t>ROA</w:t>
      </w:r>
      <w:proofErr w:type="spellEnd"/>
      <w:r>
        <w:t>), and the number of banks according to Indonesian Banking Statistics December 2022 published by the Financial Services Authority of the Republic of Indonesia can be seen in table 1</w:t>
      </w:r>
      <w:r w:rsidR="002B6E3D">
        <w:t>.</w:t>
      </w:r>
    </w:p>
    <w:p w14:paraId="0EEF8862" w14:textId="6C781BB8" w:rsidR="0086392A" w:rsidRPr="00423C4F" w:rsidRDefault="0086392A" w:rsidP="0086392A">
      <w:pPr>
        <w:pStyle w:val="Heading1"/>
        <w:rPr>
          <w:rFonts w:ascii="Arial" w:hAnsi="Arial" w:cs="Arial"/>
        </w:rPr>
      </w:pPr>
      <w:proofErr w:type="spellStart"/>
      <w:r w:rsidRPr="00423C4F">
        <w:rPr>
          <w:rFonts w:ascii="Arial" w:hAnsi="Arial" w:cs="Arial"/>
        </w:rPr>
        <w:t>Tabel</w:t>
      </w:r>
      <w:proofErr w:type="spellEnd"/>
      <w:r w:rsidRPr="00423C4F">
        <w:rPr>
          <w:rFonts w:ascii="Arial" w:hAnsi="Arial" w:cs="Arial"/>
        </w:rPr>
        <w:t xml:space="preserve"> 1. </w:t>
      </w:r>
      <w:r w:rsidRPr="00423C4F">
        <w:rPr>
          <w:rFonts w:ascii="Arial" w:hAnsi="Arial" w:cs="Arial"/>
          <w:b w:val="0"/>
          <w:bCs/>
        </w:rPr>
        <w:t>Obtaining Return on Assets (</w:t>
      </w:r>
      <w:proofErr w:type="spellStart"/>
      <w:r w:rsidRPr="00423C4F">
        <w:rPr>
          <w:rFonts w:ascii="Arial" w:hAnsi="Arial" w:cs="Arial"/>
          <w:b w:val="0"/>
          <w:bCs/>
        </w:rPr>
        <w:t>ROA</w:t>
      </w:r>
      <w:proofErr w:type="spellEnd"/>
      <w:r w:rsidRPr="00423C4F">
        <w:rPr>
          <w:rFonts w:ascii="Arial" w:hAnsi="Arial" w:cs="Arial"/>
          <w:b w:val="0"/>
          <w:bCs/>
        </w:rPr>
        <w:t>) and the Number of Conventional Banks in Indonesia</w:t>
      </w:r>
    </w:p>
    <w:tbl>
      <w:tblPr>
        <w:tblW w:w="4837" w:type="pct"/>
        <w:tblInd w:w="284" w:type="dxa"/>
        <w:tblLook w:val="0400" w:firstRow="0" w:lastRow="0" w:firstColumn="0" w:lastColumn="0" w:noHBand="0" w:noVBand="1"/>
      </w:tblPr>
      <w:tblGrid>
        <w:gridCol w:w="2976"/>
        <w:gridCol w:w="1703"/>
        <w:gridCol w:w="1417"/>
        <w:gridCol w:w="3118"/>
      </w:tblGrid>
      <w:tr w:rsidR="0086392A" w:rsidRPr="0086392A" w14:paraId="0AA9ADA9" w14:textId="77777777" w:rsidTr="0086392A">
        <w:trPr>
          <w:trHeight w:val="458"/>
        </w:trPr>
        <w:tc>
          <w:tcPr>
            <w:tcW w:w="1615" w:type="pct"/>
            <w:vMerge w:val="restart"/>
            <w:tcBorders>
              <w:top w:val="single" w:sz="4" w:space="0" w:color="000000"/>
              <w:bottom w:val="single" w:sz="4" w:space="0" w:color="000000"/>
            </w:tcBorders>
            <w:shd w:val="clear" w:color="auto" w:fill="auto"/>
            <w:vAlign w:val="center"/>
          </w:tcPr>
          <w:p w14:paraId="31D59633" w14:textId="2B5A4429" w:rsidR="0086392A" w:rsidRPr="0086392A" w:rsidRDefault="0086392A" w:rsidP="0086392A">
            <w:pPr>
              <w:ind w:left="0" w:right="26" w:firstLine="0"/>
              <w:jc w:val="center"/>
              <w:rPr>
                <w:b/>
              </w:rPr>
            </w:pPr>
            <w:r w:rsidRPr="0086392A">
              <w:rPr>
                <w:b/>
              </w:rPr>
              <w:t>Bank Type</w:t>
            </w:r>
          </w:p>
        </w:tc>
        <w:tc>
          <w:tcPr>
            <w:tcW w:w="924" w:type="pct"/>
            <w:vMerge w:val="restart"/>
            <w:tcBorders>
              <w:top w:val="single" w:sz="4" w:space="0" w:color="000000"/>
              <w:bottom w:val="single" w:sz="4" w:space="0" w:color="000000"/>
            </w:tcBorders>
            <w:shd w:val="clear" w:color="auto" w:fill="auto"/>
            <w:vAlign w:val="center"/>
          </w:tcPr>
          <w:p w14:paraId="69EFF219" w14:textId="475338BA" w:rsidR="0086392A" w:rsidRPr="0086392A" w:rsidRDefault="0086392A" w:rsidP="0086392A">
            <w:pPr>
              <w:ind w:left="0" w:right="26" w:firstLine="0"/>
              <w:jc w:val="center"/>
              <w:rPr>
                <w:b/>
              </w:rPr>
            </w:pPr>
            <w:r>
              <w:rPr>
                <w:b/>
              </w:rPr>
              <w:t>Period</w:t>
            </w:r>
          </w:p>
        </w:tc>
        <w:tc>
          <w:tcPr>
            <w:tcW w:w="769" w:type="pct"/>
            <w:vMerge w:val="restart"/>
            <w:tcBorders>
              <w:top w:val="single" w:sz="4" w:space="0" w:color="000000"/>
              <w:bottom w:val="single" w:sz="4" w:space="0" w:color="000000"/>
            </w:tcBorders>
            <w:shd w:val="clear" w:color="auto" w:fill="auto"/>
            <w:vAlign w:val="center"/>
          </w:tcPr>
          <w:p w14:paraId="3527A58A" w14:textId="77777777" w:rsidR="0086392A" w:rsidRPr="0086392A" w:rsidRDefault="0086392A" w:rsidP="0086392A">
            <w:pPr>
              <w:ind w:left="0" w:right="26" w:firstLine="0"/>
              <w:jc w:val="center"/>
              <w:rPr>
                <w:b/>
              </w:rPr>
            </w:pPr>
            <w:proofErr w:type="spellStart"/>
            <w:r w:rsidRPr="0086392A">
              <w:rPr>
                <w:b/>
              </w:rPr>
              <w:t>ROA</w:t>
            </w:r>
            <w:proofErr w:type="spellEnd"/>
          </w:p>
        </w:tc>
        <w:tc>
          <w:tcPr>
            <w:tcW w:w="1692" w:type="pct"/>
            <w:vMerge w:val="restart"/>
            <w:tcBorders>
              <w:top w:val="single" w:sz="4" w:space="0" w:color="000000"/>
              <w:bottom w:val="single" w:sz="4" w:space="0" w:color="000000"/>
            </w:tcBorders>
            <w:shd w:val="clear" w:color="auto" w:fill="auto"/>
            <w:vAlign w:val="center"/>
          </w:tcPr>
          <w:p w14:paraId="4D066DA8" w14:textId="20823B62" w:rsidR="0086392A" w:rsidRPr="0086392A" w:rsidRDefault="0086392A" w:rsidP="0086392A">
            <w:pPr>
              <w:ind w:left="0" w:right="26" w:firstLine="0"/>
              <w:jc w:val="center"/>
              <w:rPr>
                <w:b/>
              </w:rPr>
            </w:pPr>
            <w:r w:rsidRPr="0086392A">
              <w:rPr>
                <w:b/>
              </w:rPr>
              <w:t>Number of Banks in Indonesia</w:t>
            </w:r>
          </w:p>
        </w:tc>
      </w:tr>
      <w:tr w:rsidR="0086392A" w:rsidRPr="0086392A" w14:paraId="1FDED13E" w14:textId="77777777" w:rsidTr="0086392A">
        <w:trPr>
          <w:trHeight w:val="317"/>
        </w:trPr>
        <w:tc>
          <w:tcPr>
            <w:tcW w:w="1615" w:type="pct"/>
            <w:vMerge/>
            <w:tcBorders>
              <w:bottom w:val="single" w:sz="4" w:space="0" w:color="000000"/>
            </w:tcBorders>
            <w:shd w:val="clear" w:color="auto" w:fill="auto"/>
            <w:vAlign w:val="center"/>
          </w:tcPr>
          <w:p w14:paraId="2A77E7E4" w14:textId="77777777" w:rsidR="0086392A" w:rsidRPr="0086392A" w:rsidRDefault="0086392A" w:rsidP="0086392A">
            <w:pPr>
              <w:ind w:left="0" w:right="26" w:firstLine="0"/>
              <w:jc w:val="center"/>
              <w:rPr>
                <w:b/>
              </w:rPr>
            </w:pPr>
          </w:p>
        </w:tc>
        <w:tc>
          <w:tcPr>
            <w:tcW w:w="924" w:type="pct"/>
            <w:vMerge/>
            <w:tcBorders>
              <w:bottom w:val="single" w:sz="4" w:space="0" w:color="000000"/>
            </w:tcBorders>
            <w:shd w:val="clear" w:color="auto" w:fill="auto"/>
            <w:vAlign w:val="center"/>
          </w:tcPr>
          <w:p w14:paraId="5507D1D8" w14:textId="77777777" w:rsidR="0086392A" w:rsidRPr="0086392A" w:rsidRDefault="0086392A" w:rsidP="0086392A">
            <w:pPr>
              <w:ind w:left="0" w:right="26" w:firstLine="0"/>
              <w:jc w:val="center"/>
              <w:rPr>
                <w:b/>
              </w:rPr>
            </w:pPr>
          </w:p>
        </w:tc>
        <w:tc>
          <w:tcPr>
            <w:tcW w:w="769" w:type="pct"/>
            <w:vMerge/>
            <w:tcBorders>
              <w:bottom w:val="single" w:sz="4" w:space="0" w:color="000000"/>
            </w:tcBorders>
            <w:shd w:val="clear" w:color="auto" w:fill="auto"/>
            <w:vAlign w:val="center"/>
          </w:tcPr>
          <w:p w14:paraId="280A3844" w14:textId="77777777" w:rsidR="0086392A" w:rsidRPr="0086392A" w:rsidRDefault="0086392A" w:rsidP="0086392A">
            <w:pPr>
              <w:ind w:left="0" w:right="26" w:firstLine="0"/>
              <w:jc w:val="center"/>
              <w:rPr>
                <w:b/>
              </w:rPr>
            </w:pPr>
          </w:p>
        </w:tc>
        <w:tc>
          <w:tcPr>
            <w:tcW w:w="1692" w:type="pct"/>
            <w:vMerge/>
            <w:tcBorders>
              <w:bottom w:val="single" w:sz="4" w:space="0" w:color="000000"/>
            </w:tcBorders>
            <w:shd w:val="clear" w:color="auto" w:fill="auto"/>
            <w:vAlign w:val="center"/>
          </w:tcPr>
          <w:p w14:paraId="2B1D58A7" w14:textId="77777777" w:rsidR="0086392A" w:rsidRPr="0086392A" w:rsidRDefault="0086392A" w:rsidP="0086392A">
            <w:pPr>
              <w:ind w:left="0" w:right="26" w:firstLine="0"/>
              <w:jc w:val="center"/>
              <w:rPr>
                <w:b/>
              </w:rPr>
            </w:pPr>
          </w:p>
        </w:tc>
      </w:tr>
      <w:tr w:rsidR="0086392A" w:rsidRPr="0086392A" w14:paraId="492CFDF5" w14:textId="77777777" w:rsidTr="0086392A">
        <w:trPr>
          <w:trHeight w:val="315"/>
        </w:trPr>
        <w:tc>
          <w:tcPr>
            <w:tcW w:w="1615" w:type="pct"/>
            <w:vMerge w:val="restart"/>
            <w:tcBorders>
              <w:top w:val="single" w:sz="4" w:space="0" w:color="000000"/>
            </w:tcBorders>
            <w:shd w:val="clear" w:color="auto" w:fill="auto"/>
            <w:vAlign w:val="center"/>
          </w:tcPr>
          <w:p w14:paraId="420DF171" w14:textId="52EEB043" w:rsidR="0086392A" w:rsidRPr="0086392A" w:rsidRDefault="0086392A" w:rsidP="0086392A">
            <w:pPr>
              <w:ind w:left="0" w:right="26" w:firstLine="0"/>
              <w:jc w:val="center"/>
            </w:pPr>
            <w:r w:rsidRPr="0086392A">
              <w:t>Conventional Persero Commercial Bank</w:t>
            </w:r>
          </w:p>
        </w:tc>
        <w:tc>
          <w:tcPr>
            <w:tcW w:w="924" w:type="pct"/>
            <w:tcBorders>
              <w:top w:val="single" w:sz="4" w:space="0" w:color="000000"/>
            </w:tcBorders>
            <w:shd w:val="clear" w:color="auto" w:fill="auto"/>
            <w:vAlign w:val="center"/>
          </w:tcPr>
          <w:p w14:paraId="2BF4658D" w14:textId="77777777" w:rsidR="0086392A" w:rsidRPr="0086392A" w:rsidRDefault="0086392A" w:rsidP="0086392A">
            <w:pPr>
              <w:ind w:left="0" w:right="26" w:firstLine="0"/>
              <w:jc w:val="center"/>
            </w:pPr>
            <w:r w:rsidRPr="0086392A">
              <w:t>2019</w:t>
            </w:r>
          </w:p>
        </w:tc>
        <w:tc>
          <w:tcPr>
            <w:tcW w:w="769" w:type="pct"/>
            <w:tcBorders>
              <w:top w:val="single" w:sz="4" w:space="0" w:color="000000"/>
            </w:tcBorders>
            <w:shd w:val="clear" w:color="auto" w:fill="auto"/>
            <w:vAlign w:val="center"/>
          </w:tcPr>
          <w:p w14:paraId="59E8A278" w14:textId="77777777" w:rsidR="0086392A" w:rsidRPr="0086392A" w:rsidRDefault="0086392A" w:rsidP="0086392A">
            <w:pPr>
              <w:ind w:left="0" w:right="26" w:firstLine="0"/>
              <w:jc w:val="center"/>
            </w:pPr>
            <w:r w:rsidRPr="0086392A">
              <w:t>2,81%</w:t>
            </w:r>
          </w:p>
        </w:tc>
        <w:tc>
          <w:tcPr>
            <w:tcW w:w="1692" w:type="pct"/>
            <w:vMerge w:val="restart"/>
            <w:tcBorders>
              <w:top w:val="single" w:sz="4" w:space="0" w:color="000000"/>
              <w:left w:val="nil"/>
              <w:bottom w:val="single" w:sz="4" w:space="0" w:color="auto"/>
            </w:tcBorders>
            <w:shd w:val="clear" w:color="auto" w:fill="auto"/>
            <w:vAlign w:val="center"/>
          </w:tcPr>
          <w:p w14:paraId="4CADC40A" w14:textId="77777777" w:rsidR="0086392A" w:rsidRPr="0086392A" w:rsidRDefault="0086392A" w:rsidP="0086392A">
            <w:pPr>
              <w:ind w:left="0" w:right="26" w:firstLine="0"/>
              <w:jc w:val="center"/>
            </w:pPr>
            <w:r w:rsidRPr="0086392A">
              <w:t>4</w:t>
            </w:r>
          </w:p>
          <w:p w14:paraId="4146836F" w14:textId="77777777" w:rsidR="0086392A" w:rsidRPr="0086392A" w:rsidRDefault="0086392A" w:rsidP="0086392A">
            <w:pPr>
              <w:ind w:left="0" w:right="26" w:firstLine="0"/>
              <w:jc w:val="center"/>
            </w:pPr>
          </w:p>
        </w:tc>
      </w:tr>
      <w:tr w:rsidR="0086392A" w:rsidRPr="0086392A" w14:paraId="5DA9945D" w14:textId="77777777" w:rsidTr="0086392A">
        <w:trPr>
          <w:trHeight w:val="315"/>
        </w:trPr>
        <w:tc>
          <w:tcPr>
            <w:tcW w:w="1615" w:type="pct"/>
            <w:vMerge/>
            <w:tcBorders>
              <w:top w:val="nil"/>
            </w:tcBorders>
            <w:shd w:val="clear" w:color="auto" w:fill="auto"/>
            <w:vAlign w:val="center"/>
          </w:tcPr>
          <w:p w14:paraId="5E178887" w14:textId="77777777" w:rsidR="0086392A" w:rsidRPr="0086392A" w:rsidRDefault="0086392A" w:rsidP="0086392A">
            <w:pPr>
              <w:ind w:left="0" w:right="26" w:firstLine="0"/>
              <w:jc w:val="center"/>
            </w:pPr>
          </w:p>
        </w:tc>
        <w:tc>
          <w:tcPr>
            <w:tcW w:w="924" w:type="pct"/>
            <w:tcBorders>
              <w:top w:val="nil"/>
            </w:tcBorders>
            <w:shd w:val="clear" w:color="auto" w:fill="auto"/>
            <w:vAlign w:val="center"/>
          </w:tcPr>
          <w:p w14:paraId="47DD8BCB" w14:textId="77777777" w:rsidR="0086392A" w:rsidRPr="0086392A" w:rsidRDefault="0086392A" w:rsidP="0086392A">
            <w:pPr>
              <w:ind w:left="0" w:right="26" w:firstLine="0"/>
              <w:jc w:val="center"/>
            </w:pPr>
            <w:r w:rsidRPr="0086392A">
              <w:t>2020</w:t>
            </w:r>
          </w:p>
        </w:tc>
        <w:tc>
          <w:tcPr>
            <w:tcW w:w="769" w:type="pct"/>
            <w:tcBorders>
              <w:top w:val="nil"/>
            </w:tcBorders>
            <w:shd w:val="clear" w:color="auto" w:fill="auto"/>
            <w:vAlign w:val="center"/>
          </w:tcPr>
          <w:p w14:paraId="1948C20A" w14:textId="77777777" w:rsidR="0086392A" w:rsidRPr="0086392A" w:rsidRDefault="0086392A" w:rsidP="0086392A">
            <w:pPr>
              <w:ind w:left="0" w:right="26" w:firstLine="0"/>
              <w:jc w:val="center"/>
            </w:pPr>
            <w:r w:rsidRPr="0086392A">
              <w:t>1,43%</w:t>
            </w:r>
          </w:p>
        </w:tc>
        <w:tc>
          <w:tcPr>
            <w:tcW w:w="1692" w:type="pct"/>
            <w:vMerge/>
            <w:tcBorders>
              <w:top w:val="single" w:sz="4" w:space="0" w:color="auto"/>
              <w:left w:val="nil"/>
            </w:tcBorders>
            <w:shd w:val="clear" w:color="auto" w:fill="auto"/>
            <w:vAlign w:val="center"/>
          </w:tcPr>
          <w:p w14:paraId="1748C490" w14:textId="77777777" w:rsidR="0086392A" w:rsidRPr="0086392A" w:rsidRDefault="0086392A" w:rsidP="0086392A">
            <w:pPr>
              <w:ind w:left="0" w:right="26" w:firstLine="0"/>
              <w:jc w:val="center"/>
            </w:pPr>
          </w:p>
        </w:tc>
      </w:tr>
      <w:tr w:rsidR="0086392A" w:rsidRPr="0086392A" w14:paraId="3A7DA053" w14:textId="77777777" w:rsidTr="0086392A">
        <w:trPr>
          <w:trHeight w:val="315"/>
        </w:trPr>
        <w:tc>
          <w:tcPr>
            <w:tcW w:w="1615" w:type="pct"/>
            <w:vMerge/>
            <w:tcBorders>
              <w:top w:val="nil"/>
            </w:tcBorders>
            <w:shd w:val="clear" w:color="auto" w:fill="auto"/>
            <w:vAlign w:val="center"/>
          </w:tcPr>
          <w:p w14:paraId="4DAD9BA3" w14:textId="77777777" w:rsidR="0086392A" w:rsidRPr="0086392A" w:rsidRDefault="0086392A" w:rsidP="0086392A">
            <w:pPr>
              <w:ind w:left="0" w:right="26" w:firstLine="0"/>
              <w:jc w:val="center"/>
            </w:pPr>
          </w:p>
        </w:tc>
        <w:tc>
          <w:tcPr>
            <w:tcW w:w="924" w:type="pct"/>
            <w:tcBorders>
              <w:top w:val="nil"/>
            </w:tcBorders>
            <w:shd w:val="clear" w:color="auto" w:fill="auto"/>
            <w:vAlign w:val="center"/>
          </w:tcPr>
          <w:p w14:paraId="18388C9E" w14:textId="77777777" w:rsidR="0086392A" w:rsidRPr="0086392A" w:rsidRDefault="0086392A" w:rsidP="0086392A">
            <w:pPr>
              <w:ind w:left="0" w:right="26" w:firstLine="0"/>
              <w:jc w:val="center"/>
            </w:pPr>
            <w:r w:rsidRPr="0086392A">
              <w:t>2021</w:t>
            </w:r>
          </w:p>
        </w:tc>
        <w:tc>
          <w:tcPr>
            <w:tcW w:w="769" w:type="pct"/>
            <w:tcBorders>
              <w:top w:val="nil"/>
            </w:tcBorders>
            <w:shd w:val="clear" w:color="auto" w:fill="auto"/>
            <w:vAlign w:val="center"/>
          </w:tcPr>
          <w:p w14:paraId="4C77390D" w14:textId="77777777" w:rsidR="0086392A" w:rsidRPr="0086392A" w:rsidRDefault="0086392A" w:rsidP="0086392A">
            <w:pPr>
              <w:ind w:left="0" w:right="26" w:firstLine="0"/>
              <w:jc w:val="center"/>
            </w:pPr>
            <w:r w:rsidRPr="0086392A">
              <w:t>2,16%</w:t>
            </w:r>
          </w:p>
        </w:tc>
        <w:tc>
          <w:tcPr>
            <w:tcW w:w="1692" w:type="pct"/>
            <w:vMerge/>
            <w:tcBorders>
              <w:left w:val="nil"/>
              <w:bottom w:val="single" w:sz="4" w:space="0" w:color="auto"/>
            </w:tcBorders>
            <w:shd w:val="clear" w:color="auto" w:fill="auto"/>
            <w:vAlign w:val="center"/>
          </w:tcPr>
          <w:p w14:paraId="14D495A5" w14:textId="77777777" w:rsidR="0086392A" w:rsidRPr="0086392A" w:rsidRDefault="0086392A" w:rsidP="0086392A">
            <w:pPr>
              <w:ind w:left="0" w:right="26" w:firstLine="0"/>
              <w:jc w:val="center"/>
            </w:pPr>
          </w:p>
        </w:tc>
      </w:tr>
      <w:tr w:rsidR="0086392A" w:rsidRPr="0086392A" w14:paraId="4919A4EA" w14:textId="77777777" w:rsidTr="0086392A">
        <w:trPr>
          <w:trHeight w:val="315"/>
        </w:trPr>
        <w:tc>
          <w:tcPr>
            <w:tcW w:w="1615" w:type="pct"/>
            <w:vMerge/>
            <w:tcBorders>
              <w:top w:val="nil"/>
            </w:tcBorders>
            <w:shd w:val="clear" w:color="auto" w:fill="auto"/>
            <w:vAlign w:val="center"/>
          </w:tcPr>
          <w:p w14:paraId="007C71A3" w14:textId="77777777" w:rsidR="0086392A" w:rsidRPr="0086392A" w:rsidRDefault="0086392A" w:rsidP="0086392A">
            <w:pPr>
              <w:ind w:left="0" w:right="26" w:firstLine="0"/>
              <w:jc w:val="center"/>
            </w:pPr>
          </w:p>
        </w:tc>
        <w:tc>
          <w:tcPr>
            <w:tcW w:w="924" w:type="pct"/>
            <w:tcBorders>
              <w:top w:val="nil"/>
            </w:tcBorders>
            <w:shd w:val="clear" w:color="auto" w:fill="auto"/>
            <w:vAlign w:val="center"/>
          </w:tcPr>
          <w:p w14:paraId="412039C1" w14:textId="77777777" w:rsidR="0086392A" w:rsidRPr="0086392A" w:rsidRDefault="0086392A" w:rsidP="0086392A">
            <w:pPr>
              <w:ind w:left="0" w:right="26" w:firstLine="0"/>
              <w:jc w:val="center"/>
            </w:pPr>
            <w:r w:rsidRPr="0086392A">
              <w:t>2022</w:t>
            </w:r>
          </w:p>
        </w:tc>
        <w:tc>
          <w:tcPr>
            <w:tcW w:w="769" w:type="pct"/>
            <w:tcBorders>
              <w:top w:val="nil"/>
            </w:tcBorders>
            <w:shd w:val="clear" w:color="auto" w:fill="auto"/>
            <w:vAlign w:val="center"/>
          </w:tcPr>
          <w:p w14:paraId="0C547C28" w14:textId="77777777" w:rsidR="0086392A" w:rsidRPr="0086392A" w:rsidRDefault="0086392A" w:rsidP="0086392A">
            <w:pPr>
              <w:ind w:left="0" w:right="26" w:firstLine="0"/>
              <w:jc w:val="center"/>
            </w:pPr>
            <w:r w:rsidRPr="0086392A">
              <w:t>3,05%</w:t>
            </w:r>
          </w:p>
        </w:tc>
        <w:tc>
          <w:tcPr>
            <w:tcW w:w="1692" w:type="pct"/>
            <w:vMerge/>
            <w:tcBorders>
              <w:top w:val="single" w:sz="4" w:space="0" w:color="auto"/>
              <w:left w:val="nil"/>
            </w:tcBorders>
            <w:shd w:val="clear" w:color="auto" w:fill="auto"/>
            <w:vAlign w:val="center"/>
          </w:tcPr>
          <w:p w14:paraId="202BBDB6" w14:textId="77777777" w:rsidR="0086392A" w:rsidRPr="0086392A" w:rsidRDefault="0086392A" w:rsidP="0086392A">
            <w:pPr>
              <w:ind w:left="0" w:right="26" w:firstLine="0"/>
              <w:jc w:val="center"/>
            </w:pPr>
          </w:p>
        </w:tc>
      </w:tr>
      <w:tr w:rsidR="0086392A" w:rsidRPr="0086392A" w14:paraId="3D3135D3" w14:textId="77777777" w:rsidTr="0086392A">
        <w:trPr>
          <w:trHeight w:val="315"/>
        </w:trPr>
        <w:tc>
          <w:tcPr>
            <w:tcW w:w="1615" w:type="pct"/>
            <w:vMerge w:val="restart"/>
            <w:tcBorders>
              <w:top w:val="nil"/>
            </w:tcBorders>
            <w:shd w:val="clear" w:color="auto" w:fill="auto"/>
            <w:vAlign w:val="center"/>
          </w:tcPr>
          <w:p w14:paraId="77D88EE1" w14:textId="3372F2F4" w:rsidR="0086392A" w:rsidRPr="0086392A" w:rsidRDefault="0086392A" w:rsidP="0086392A">
            <w:pPr>
              <w:ind w:left="0" w:right="26" w:firstLine="0"/>
              <w:jc w:val="center"/>
            </w:pPr>
            <w:r w:rsidRPr="0086392A">
              <w:t>Conventional Regional Development Bank</w:t>
            </w:r>
          </w:p>
        </w:tc>
        <w:tc>
          <w:tcPr>
            <w:tcW w:w="924" w:type="pct"/>
            <w:tcBorders>
              <w:left w:val="nil"/>
            </w:tcBorders>
            <w:shd w:val="clear" w:color="auto" w:fill="auto"/>
            <w:vAlign w:val="center"/>
          </w:tcPr>
          <w:p w14:paraId="49EE40D4" w14:textId="77777777" w:rsidR="0086392A" w:rsidRPr="0086392A" w:rsidRDefault="0086392A" w:rsidP="0086392A">
            <w:pPr>
              <w:ind w:left="0" w:right="26" w:firstLine="0"/>
              <w:jc w:val="center"/>
            </w:pPr>
            <w:r w:rsidRPr="0086392A">
              <w:t>2019</w:t>
            </w:r>
          </w:p>
        </w:tc>
        <w:tc>
          <w:tcPr>
            <w:tcW w:w="769" w:type="pct"/>
            <w:shd w:val="clear" w:color="auto" w:fill="auto"/>
            <w:vAlign w:val="center"/>
          </w:tcPr>
          <w:p w14:paraId="5439DEDB" w14:textId="77777777" w:rsidR="0086392A" w:rsidRPr="0086392A" w:rsidRDefault="0086392A" w:rsidP="0086392A">
            <w:pPr>
              <w:ind w:left="0" w:right="26" w:firstLine="0"/>
              <w:jc w:val="center"/>
            </w:pPr>
            <w:r w:rsidRPr="0086392A">
              <w:t>2,15%</w:t>
            </w:r>
          </w:p>
        </w:tc>
        <w:tc>
          <w:tcPr>
            <w:tcW w:w="1692" w:type="pct"/>
            <w:vMerge w:val="restart"/>
            <w:tcBorders>
              <w:left w:val="nil"/>
            </w:tcBorders>
            <w:shd w:val="clear" w:color="auto" w:fill="auto"/>
            <w:vAlign w:val="center"/>
          </w:tcPr>
          <w:p w14:paraId="4B27493B" w14:textId="77777777" w:rsidR="0086392A" w:rsidRPr="0086392A" w:rsidRDefault="0086392A" w:rsidP="0086392A">
            <w:pPr>
              <w:ind w:left="0" w:right="26" w:firstLine="0"/>
              <w:jc w:val="center"/>
            </w:pPr>
            <w:r w:rsidRPr="0086392A">
              <w:t>26</w:t>
            </w:r>
          </w:p>
        </w:tc>
      </w:tr>
      <w:tr w:rsidR="0086392A" w:rsidRPr="0086392A" w14:paraId="1EFACA1D" w14:textId="77777777" w:rsidTr="0086392A">
        <w:trPr>
          <w:trHeight w:val="315"/>
        </w:trPr>
        <w:tc>
          <w:tcPr>
            <w:tcW w:w="1615" w:type="pct"/>
            <w:vMerge/>
            <w:tcBorders>
              <w:top w:val="single" w:sz="4" w:space="0" w:color="000000"/>
            </w:tcBorders>
            <w:shd w:val="clear" w:color="auto" w:fill="auto"/>
            <w:vAlign w:val="center"/>
          </w:tcPr>
          <w:p w14:paraId="23EAADE1" w14:textId="77777777" w:rsidR="0086392A" w:rsidRPr="0086392A" w:rsidRDefault="0086392A" w:rsidP="0086392A">
            <w:pPr>
              <w:ind w:left="0" w:right="26" w:firstLine="0"/>
              <w:jc w:val="center"/>
            </w:pPr>
          </w:p>
        </w:tc>
        <w:tc>
          <w:tcPr>
            <w:tcW w:w="924" w:type="pct"/>
            <w:tcBorders>
              <w:top w:val="nil"/>
              <w:left w:val="nil"/>
            </w:tcBorders>
            <w:shd w:val="clear" w:color="auto" w:fill="auto"/>
            <w:vAlign w:val="center"/>
          </w:tcPr>
          <w:p w14:paraId="7D1D5C7D" w14:textId="77777777" w:rsidR="0086392A" w:rsidRPr="0086392A" w:rsidRDefault="0086392A" w:rsidP="0086392A">
            <w:pPr>
              <w:ind w:left="0" w:right="26" w:firstLine="0"/>
              <w:jc w:val="center"/>
            </w:pPr>
            <w:r w:rsidRPr="0086392A">
              <w:t>2020</w:t>
            </w:r>
          </w:p>
        </w:tc>
        <w:tc>
          <w:tcPr>
            <w:tcW w:w="769" w:type="pct"/>
            <w:tcBorders>
              <w:top w:val="nil"/>
            </w:tcBorders>
            <w:shd w:val="clear" w:color="auto" w:fill="auto"/>
            <w:vAlign w:val="center"/>
          </w:tcPr>
          <w:p w14:paraId="6A7219C0" w14:textId="77777777" w:rsidR="0086392A" w:rsidRPr="0086392A" w:rsidRDefault="0086392A" w:rsidP="0086392A">
            <w:pPr>
              <w:ind w:left="0" w:right="26" w:firstLine="0"/>
              <w:jc w:val="center"/>
            </w:pPr>
            <w:r w:rsidRPr="0086392A">
              <w:t>2,04%</w:t>
            </w:r>
          </w:p>
        </w:tc>
        <w:tc>
          <w:tcPr>
            <w:tcW w:w="1692" w:type="pct"/>
            <w:vMerge/>
            <w:tcBorders>
              <w:top w:val="single" w:sz="4" w:space="0" w:color="auto"/>
              <w:left w:val="nil"/>
            </w:tcBorders>
            <w:shd w:val="clear" w:color="auto" w:fill="auto"/>
            <w:vAlign w:val="center"/>
          </w:tcPr>
          <w:p w14:paraId="3652BBC8" w14:textId="77777777" w:rsidR="0086392A" w:rsidRPr="0086392A" w:rsidRDefault="0086392A" w:rsidP="0086392A">
            <w:pPr>
              <w:ind w:left="0" w:right="26" w:firstLine="0"/>
              <w:jc w:val="center"/>
            </w:pPr>
          </w:p>
        </w:tc>
      </w:tr>
      <w:tr w:rsidR="0086392A" w:rsidRPr="0086392A" w14:paraId="7ADC69D1" w14:textId="77777777" w:rsidTr="0086392A">
        <w:trPr>
          <w:trHeight w:val="315"/>
        </w:trPr>
        <w:tc>
          <w:tcPr>
            <w:tcW w:w="1615" w:type="pct"/>
            <w:vMerge/>
            <w:tcBorders>
              <w:top w:val="single" w:sz="4" w:space="0" w:color="000000"/>
            </w:tcBorders>
            <w:shd w:val="clear" w:color="auto" w:fill="auto"/>
            <w:vAlign w:val="center"/>
          </w:tcPr>
          <w:p w14:paraId="162887F0" w14:textId="77777777" w:rsidR="0086392A" w:rsidRPr="0086392A" w:rsidRDefault="0086392A" w:rsidP="0086392A">
            <w:pPr>
              <w:ind w:left="0" w:right="26" w:firstLine="0"/>
              <w:jc w:val="center"/>
            </w:pPr>
          </w:p>
        </w:tc>
        <w:tc>
          <w:tcPr>
            <w:tcW w:w="924" w:type="pct"/>
            <w:tcBorders>
              <w:top w:val="nil"/>
              <w:left w:val="nil"/>
            </w:tcBorders>
            <w:shd w:val="clear" w:color="auto" w:fill="auto"/>
            <w:vAlign w:val="center"/>
          </w:tcPr>
          <w:p w14:paraId="2BF3CE04" w14:textId="77777777" w:rsidR="0086392A" w:rsidRPr="0086392A" w:rsidRDefault="0086392A" w:rsidP="0086392A">
            <w:pPr>
              <w:ind w:left="0" w:right="26" w:firstLine="0"/>
              <w:jc w:val="center"/>
            </w:pPr>
            <w:r w:rsidRPr="0086392A">
              <w:t>2021</w:t>
            </w:r>
          </w:p>
        </w:tc>
        <w:tc>
          <w:tcPr>
            <w:tcW w:w="769" w:type="pct"/>
            <w:tcBorders>
              <w:top w:val="nil"/>
            </w:tcBorders>
            <w:shd w:val="clear" w:color="auto" w:fill="auto"/>
            <w:vAlign w:val="center"/>
          </w:tcPr>
          <w:p w14:paraId="43334266" w14:textId="77777777" w:rsidR="0086392A" w:rsidRPr="0086392A" w:rsidRDefault="0086392A" w:rsidP="0086392A">
            <w:pPr>
              <w:ind w:left="0" w:right="26" w:firstLine="0"/>
              <w:jc w:val="center"/>
            </w:pPr>
            <w:r w:rsidRPr="0086392A">
              <w:t>2,03%</w:t>
            </w:r>
          </w:p>
        </w:tc>
        <w:tc>
          <w:tcPr>
            <w:tcW w:w="1692" w:type="pct"/>
            <w:vMerge/>
            <w:tcBorders>
              <w:top w:val="single" w:sz="4" w:space="0" w:color="auto"/>
              <w:left w:val="nil"/>
            </w:tcBorders>
            <w:shd w:val="clear" w:color="auto" w:fill="auto"/>
            <w:vAlign w:val="center"/>
          </w:tcPr>
          <w:p w14:paraId="20871FD1" w14:textId="77777777" w:rsidR="0086392A" w:rsidRPr="0086392A" w:rsidRDefault="0086392A" w:rsidP="0086392A">
            <w:pPr>
              <w:ind w:left="0" w:right="26" w:firstLine="0"/>
              <w:jc w:val="center"/>
            </w:pPr>
          </w:p>
        </w:tc>
      </w:tr>
      <w:tr w:rsidR="0086392A" w:rsidRPr="0086392A" w14:paraId="4DE79A86" w14:textId="77777777" w:rsidTr="0086392A">
        <w:trPr>
          <w:trHeight w:val="315"/>
        </w:trPr>
        <w:tc>
          <w:tcPr>
            <w:tcW w:w="1615" w:type="pct"/>
            <w:vMerge/>
            <w:tcBorders>
              <w:top w:val="single" w:sz="4" w:space="0" w:color="000000"/>
            </w:tcBorders>
            <w:shd w:val="clear" w:color="auto" w:fill="auto"/>
            <w:vAlign w:val="center"/>
          </w:tcPr>
          <w:p w14:paraId="74D46F68" w14:textId="77777777" w:rsidR="0086392A" w:rsidRPr="0086392A" w:rsidRDefault="0086392A" w:rsidP="0086392A">
            <w:pPr>
              <w:ind w:left="0" w:right="26" w:firstLine="0"/>
              <w:jc w:val="center"/>
            </w:pPr>
          </w:p>
        </w:tc>
        <w:tc>
          <w:tcPr>
            <w:tcW w:w="924" w:type="pct"/>
            <w:tcBorders>
              <w:top w:val="nil"/>
              <w:left w:val="nil"/>
            </w:tcBorders>
            <w:shd w:val="clear" w:color="auto" w:fill="auto"/>
            <w:vAlign w:val="center"/>
          </w:tcPr>
          <w:p w14:paraId="14C2EBFC" w14:textId="77777777" w:rsidR="0086392A" w:rsidRPr="0086392A" w:rsidRDefault="0086392A" w:rsidP="0086392A">
            <w:pPr>
              <w:ind w:left="0" w:right="26" w:firstLine="0"/>
              <w:jc w:val="center"/>
            </w:pPr>
            <w:r w:rsidRPr="0086392A">
              <w:t>2022</w:t>
            </w:r>
          </w:p>
        </w:tc>
        <w:tc>
          <w:tcPr>
            <w:tcW w:w="769" w:type="pct"/>
            <w:tcBorders>
              <w:top w:val="nil"/>
            </w:tcBorders>
            <w:shd w:val="clear" w:color="auto" w:fill="auto"/>
            <w:vAlign w:val="center"/>
          </w:tcPr>
          <w:p w14:paraId="14E3D820" w14:textId="77777777" w:rsidR="0086392A" w:rsidRPr="0086392A" w:rsidRDefault="0086392A" w:rsidP="0086392A">
            <w:pPr>
              <w:ind w:left="0" w:right="26" w:firstLine="0"/>
              <w:jc w:val="center"/>
            </w:pPr>
            <w:r w:rsidRPr="0086392A">
              <w:t>2,12%</w:t>
            </w:r>
          </w:p>
        </w:tc>
        <w:tc>
          <w:tcPr>
            <w:tcW w:w="1692" w:type="pct"/>
            <w:vMerge/>
            <w:tcBorders>
              <w:top w:val="single" w:sz="4" w:space="0" w:color="auto"/>
              <w:left w:val="nil"/>
            </w:tcBorders>
            <w:shd w:val="clear" w:color="auto" w:fill="auto"/>
            <w:vAlign w:val="center"/>
          </w:tcPr>
          <w:p w14:paraId="03E6F23C" w14:textId="77777777" w:rsidR="0086392A" w:rsidRPr="0086392A" w:rsidRDefault="0086392A" w:rsidP="0086392A">
            <w:pPr>
              <w:ind w:left="0" w:right="26" w:firstLine="0"/>
              <w:jc w:val="center"/>
            </w:pPr>
          </w:p>
        </w:tc>
      </w:tr>
      <w:tr w:rsidR="0086392A" w:rsidRPr="0086392A" w14:paraId="0E637FD3" w14:textId="77777777" w:rsidTr="0086392A">
        <w:trPr>
          <w:trHeight w:val="315"/>
        </w:trPr>
        <w:tc>
          <w:tcPr>
            <w:tcW w:w="1615" w:type="pct"/>
            <w:vMerge w:val="restart"/>
            <w:tcBorders>
              <w:bottom w:val="single" w:sz="4" w:space="0" w:color="000000"/>
            </w:tcBorders>
            <w:shd w:val="clear" w:color="auto" w:fill="auto"/>
            <w:vAlign w:val="center"/>
          </w:tcPr>
          <w:p w14:paraId="491FDF65" w14:textId="0CE9301D" w:rsidR="0086392A" w:rsidRPr="0086392A" w:rsidRDefault="0086392A" w:rsidP="0086392A">
            <w:pPr>
              <w:ind w:left="0" w:right="26" w:firstLine="0"/>
              <w:jc w:val="center"/>
            </w:pPr>
            <w:r w:rsidRPr="0086392A">
              <w:t>Conventional National Private Bank</w:t>
            </w:r>
          </w:p>
        </w:tc>
        <w:tc>
          <w:tcPr>
            <w:tcW w:w="924" w:type="pct"/>
            <w:tcBorders>
              <w:top w:val="nil"/>
              <w:left w:val="nil"/>
            </w:tcBorders>
            <w:shd w:val="clear" w:color="auto" w:fill="auto"/>
            <w:vAlign w:val="center"/>
          </w:tcPr>
          <w:p w14:paraId="66CA01ED" w14:textId="77777777" w:rsidR="0086392A" w:rsidRPr="0086392A" w:rsidRDefault="0086392A" w:rsidP="0086392A">
            <w:pPr>
              <w:ind w:left="0" w:right="26" w:firstLine="0"/>
              <w:jc w:val="center"/>
            </w:pPr>
            <w:r w:rsidRPr="0086392A">
              <w:t>2019</w:t>
            </w:r>
          </w:p>
        </w:tc>
        <w:tc>
          <w:tcPr>
            <w:tcW w:w="769" w:type="pct"/>
            <w:tcBorders>
              <w:top w:val="nil"/>
            </w:tcBorders>
            <w:shd w:val="clear" w:color="auto" w:fill="auto"/>
            <w:vAlign w:val="center"/>
          </w:tcPr>
          <w:p w14:paraId="6EB8D1F0" w14:textId="77777777" w:rsidR="0086392A" w:rsidRPr="0086392A" w:rsidRDefault="0086392A" w:rsidP="0086392A">
            <w:pPr>
              <w:ind w:left="0" w:right="26" w:firstLine="0"/>
              <w:jc w:val="center"/>
            </w:pPr>
            <w:r w:rsidRPr="0086392A">
              <w:t>2,11%</w:t>
            </w:r>
          </w:p>
        </w:tc>
        <w:tc>
          <w:tcPr>
            <w:tcW w:w="1692" w:type="pct"/>
            <w:vMerge w:val="restart"/>
            <w:tcBorders>
              <w:left w:val="nil"/>
              <w:bottom w:val="single" w:sz="4" w:space="0" w:color="auto"/>
            </w:tcBorders>
            <w:shd w:val="clear" w:color="auto" w:fill="auto"/>
            <w:vAlign w:val="center"/>
          </w:tcPr>
          <w:p w14:paraId="435AD328" w14:textId="77777777" w:rsidR="0086392A" w:rsidRPr="0086392A" w:rsidRDefault="0086392A" w:rsidP="0086392A">
            <w:pPr>
              <w:ind w:left="0" w:right="26" w:firstLine="0"/>
              <w:jc w:val="center"/>
            </w:pPr>
            <w:r w:rsidRPr="0086392A">
              <w:t>57</w:t>
            </w:r>
          </w:p>
        </w:tc>
      </w:tr>
      <w:tr w:rsidR="0086392A" w:rsidRPr="0086392A" w14:paraId="24FA3565" w14:textId="77777777" w:rsidTr="0086392A">
        <w:trPr>
          <w:trHeight w:val="315"/>
        </w:trPr>
        <w:tc>
          <w:tcPr>
            <w:tcW w:w="1615" w:type="pct"/>
            <w:vMerge/>
            <w:tcBorders>
              <w:top w:val="single" w:sz="4" w:space="0" w:color="000000"/>
              <w:bottom w:val="single" w:sz="4" w:space="0" w:color="000000"/>
            </w:tcBorders>
            <w:shd w:val="clear" w:color="auto" w:fill="auto"/>
            <w:vAlign w:val="center"/>
          </w:tcPr>
          <w:p w14:paraId="1A2B7069" w14:textId="77777777" w:rsidR="0086392A" w:rsidRPr="0086392A" w:rsidRDefault="0086392A" w:rsidP="0086392A">
            <w:pPr>
              <w:ind w:left="0" w:right="26" w:firstLine="0"/>
            </w:pPr>
          </w:p>
        </w:tc>
        <w:tc>
          <w:tcPr>
            <w:tcW w:w="924" w:type="pct"/>
            <w:tcBorders>
              <w:top w:val="nil"/>
              <w:left w:val="nil"/>
            </w:tcBorders>
            <w:shd w:val="clear" w:color="auto" w:fill="auto"/>
            <w:vAlign w:val="center"/>
          </w:tcPr>
          <w:p w14:paraId="0F842CD0" w14:textId="77777777" w:rsidR="0086392A" w:rsidRPr="0086392A" w:rsidRDefault="0086392A" w:rsidP="0086392A">
            <w:pPr>
              <w:ind w:left="0" w:right="26" w:firstLine="0"/>
              <w:jc w:val="center"/>
            </w:pPr>
            <w:r w:rsidRPr="0086392A">
              <w:t>2020</w:t>
            </w:r>
          </w:p>
        </w:tc>
        <w:tc>
          <w:tcPr>
            <w:tcW w:w="769" w:type="pct"/>
            <w:tcBorders>
              <w:top w:val="nil"/>
            </w:tcBorders>
            <w:shd w:val="clear" w:color="auto" w:fill="auto"/>
            <w:vAlign w:val="center"/>
          </w:tcPr>
          <w:p w14:paraId="5CB7D1AC" w14:textId="77777777" w:rsidR="0086392A" w:rsidRPr="0086392A" w:rsidRDefault="0086392A" w:rsidP="0086392A">
            <w:pPr>
              <w:ind w:left="0" w:right="26" w:firstLine="0"/>
              <w:jc w:val="center"/>
            </w:pPr>
            <w:r w:rsidRPr="0086392A">
              <w:t>1,56%</w:t>
            </w:r>
          </w:p>
        </w:tc>
        <w:tc>
          <w:tcPr>
            <w:tcW w:w="1692" w:type="pct"/>
            <w:vMerge/>
            <w:tcBorders>
              <w:top w:val="single" w:sz="4" w:space="0" w:color="auto"/>
              <w:left w:val="nil"/>
              <w:bottom w:val="single" w:sz="4" w:space="0" w:color="auto"/>
            </w:tcBorders>
            <w:shd w:val="clear" w:color="auto" w:fill="auto"/>
            <w:vAlign w:val="center"/>
          </w:tcPr>
          <w:p w14:paraId="12F39079" w14:textId="77777777" w:rsidR="0086392A" w:rsidRPr="0086392A" w:rsidRDefault="0086392A" w:rsidP="0086392A">
            <w:pPr>
              <w:ind w:left="0" w:right="26" w:firstLine="0"/>
            </w:pPr>
          </w:p>
        </w:tc>
      </w:tr>
      <w:tr w:rsidR="0086392A" w:rsidRPr="0086392A" w14:paraId="29F5CBD7" w14:textId="77777777" w:rsidTr="0086392A">
        <w:trPr>
          <w:trHeight w:val="315"/>
        </w:trPr>
        <w:tc>
          <w:tcPr>
            <w:tcW w:w="1615" w:type="pct"/>
            <w:vMerge/>
            <w:tcBorders>
              <w:top w:val="single" w:sz="4" w:space="0" w:color="000000"/>
              <w:bottom w:val="single" w:sz="4" w:space="0" w:color="000000"/>
            </w:tcBorders>
            <w:shd w:val="clear" w:color="auto" w:fill="auto"/>
            <w:vAlign w:val="center"/>
          </w:tcPr>
          <w:p w14:paraId="2DDF2973" w14:textId="77777777" w:rsidR="0086392A" w:rsidRPr="0086392A" w:rsidRDefault="0086392A" w:rsidP="0086392A">
            <w:pPr>
              <w:ind w:left="0" w:right="26" w:firstLine="0"/>
            </w:pPr>
          </w:p>
        </w:tc>
        <w:tc>
          <w:tcPr>
            <w:tcW w:w="924" w:type="pct"/>
            <w:tcBorders>
              <w:top w:val="nil"/>
              <w:left w:val="nil"/>
            </w:tcBorders>
            <w:shd w:val="clear" w:color="auto" w:fill="auto"/>
            <w:vAlign w:val="center"/>
          </w:tcPr>
          <w:p w14:paraId="6545FEBC" w14:textId="77777777" w:rsidR="0086392A" w:rsidRPr="0086392A" w:rsidRDefault="0086392A" w:rsidP="0086392A">
            <w:pPr>
              <w:ind w:left="0" w:right="26" w:firstLine="0"/>
              <w:jc w:val="center"/>
            </w:pPr>
            <w:r w:rsidRPr="0086392A">
              <w:t>2021</w:t>
            </w:r>
          </w:p>
        </w:tc>
        <w:tc>
          <w:tcPr>
            <w:tcW w:w="769" w:type="pct"/>
            <w:tcBorders>
              <w:top w:val="nil"/>
            </w:tcBorders>
            <w:shd w:val="clear" w:color="auto" w:fill="auto"/>
            <w:vAlign w:val="center"/>
          </w:tcPr>
          <w:p w14:paraId="494A69F5" w14:textId="77777777" w:rsidR="0086392A" w:rsidRPr="0086392A" w:rsidRDefault="0086392A" w:rsidP="0086392A">
            <w:pPr>
              <w:ind w:left="0" w:right="26" w:firstLine="0"/>
              <w:jc w:val="center"/>
            </w:pPr>
            <w:r w:rsidRPr="0086392A">
              <w:t>1,59%</w:t>
            </w:r>
          </w:p>
        </w:tc>
        <w:tc>
          <w:tcPr>
            <w:tcW w:w="1692" w:type="pct"/>
            <w:vMerge/>
            <w:tcBorders>
              <w:top w:val="single" w:sz="4" w:space="0" w:color="auto"/>
              <w:left w:val="nil"/>
              <w:bottom w:val="single" w:sz="4" w:space="0" w:color="auto"/>
            </w:tcBorders>
            <w:shd w:val="clear" w:color="auto" w:fill="auto"/>
            <w:vAlign w:val="center"/>
          </w:tcPr>
          <w:p w14:paraId="46CFB8EA" w14:textId="77777777" w:rsidR="0086392A" w:rsidRPr="0086392A" w:rsidRDefault="0086392A" w:rsidP="0086392A">
            <w:pPr>
              <w:ind w:left="0" w:right="26" w:firstLine="0"/>
            </w:pPr>
          </w:p>
        </w:tc>
      </w:tr>
      <w:tr w:rsidR="0086392A" w:rsidRPr="0086392A" w14:paraId="296610C0" w14:textId="77777777" w:rsidTr="0086392A">
        <w:trPr>
          <w:trHeight w:val="315"/>
        </w:trPr>
        <w:tc>
          <w:tcPr>
            <w:tcW w:w="1615" w:type="pct"/>
            <w:vMerge/>
            <w:tcBorders>
              <w:top w:val="single" w:sz="4" w:space="0" w:color="000000"/>
              <w:bottom w:val="single" w:sz="4" w:space="0" w:color="000000"/>
            </w:tcBorders>
            <w:shd w:val="clear" w:color="auto" w:fill="auto"/>
            <w:vAlign w:val="center"/>
          </w:tcPr>
          <w:p w14:paraId="5599C0FC" w14:textId="77777777" w:rsidR="0086392A" w:rsidRPr="0086392A" w:rsidRDefault="0086392A" w:rsidP="0086392A">
            <w:pPr>
              <w:ind w:left="0" w:right="26" w:firstLine="0"/>
            </w:pPr>
          </w:p>
        </w:tc>
        <w:tc>
          <w:tcPr>
            <w:tcW w:w="924" w:type="pct"/>
            <w:tcBorders>
              <w:top w:val="nil"/>
              <w:left w:val="nil"/>
              <w:bottom w:val="single" w:sz="4" w:space="0" w:color="000000"/>
            </w:tcBorders>
            <w:shd w:val="clear" w:color="auto" w:fill="auto"/>
            <w:vAlign w:val="center"/>
          </w:tcPr>
          <w:p w14:paraId="068D6123" w14:textId="77777777" w:rsidR="0086392A" w:rsidRPr="0086392A" w:rsidRDefault="0086392A" w:rsidP="0086392A">
            <w:pPr>
              <w:ind w:left="0" w:right="26" w:firstLine="0"/>
              <w:jc w:val="center"/>
            </w:pPr>
            <w:r w:rsidRPr="0086392A">
              <w:t>2022</w:t>
            </w:r>
          </w:p>
        </w:tc>
        <w:tc>
          <w:tcPr>
            <w:tcW w:w="769" w:type="pct"/>
            <w:tcBorders>
              <w:top w:val="nil"/>
              <w:bottom w:val="single" w:sz="4" w:space="0" w:color="000000"/>
            </w:tcBorders>
            <w:shd w:val="clear" w:color="auto" w:fill="auto"/>
            <w:vAlign w:val="center"/>
          </w:tcPr>
          <w:p w14:paraId="78D42A2B" w14:textId="77777777" w:rsidR="0086392A" w:rsidRPr="0086392A" w:rsidRDefault="0086392A" w:rsidP="0086392A">
            <w:pPr>
              <w:ind w:left="0" w:right="26" w:firstLine="0"/>
              <w:jc w:val="center"/>
            </w:pPr>
            <w:r w:rsidRPr="0086392A">
              <w:t>2%</w:t>
            </w:r>
          </w:p>
        </w:tc>
        <w:tc>
          <w:tcPr>
            <w:tcW w:w="1692" w:type="pct"/>
            <w:vMerge/>
            <w:tcBorders>
              <w:top w:val="single" w:sz="4" w:space="0" w:color="auto"/>
              <w:left w:val="nil"/>
              <w:bottom w:val="single" w:sz="4" w:space="0" w:color="auto"/>
            </w:tcBorders>
            <w:shd w:val="clear" w:color="auto" w:fill="auto"/>
            <w:vAlign w:val="center"/>
          </w:tcPr>
          <w:p w14:paraId="7E62A522" w14:textId="77777777" w:rsidR="0086392A" w:rsidRPr="0086392A" w:rsidRDefault="0086392A" w:rsidP="0086392A">
            <w:pPr>
              <w:ind w:left="0" w:right="26" w:firstLine="0"/>
            </w:pPr>
          </w:p>
        </w:tc>
      </w:tr>
    </w:tbl>
    <w:p w14:paraId="56CC4FFD" w14:textId="77777777" w:rsidR="0086392A" w:rsidRPr="0086392A" w:rsidRDefault="0086392A" w:rsidP="0086392A">
      <w:pPr>
        <w:ind w:left="0" w:right="26" w:firstLine="0"/>
      </w:pPr>
    </w:p>
    <w:p w14:paraId="399902A9" w14:textId="206B25AE" w:rsidR="0086392A" w:rsidRDefault="00AC0C0F" w:rsidP="00423C4F">
      <w:pPr>
        <w:spacing w:after="238"/>
        <w:ind w:left="-15" w:right="0" w:firstLine="299"/>
      </w:pPr>
      <w:r>
        <w:t>Source</w:t>
      </w:r>
      <w:r w:rsidR="0086392A">
        <w:t xml:space="preserve">: </w:t>
      </w:r>
      <w:proofErr w:type="spellStart"/>
      <w:r w:rsidR="002B6E3D">
        <w:t>Statistik</w:t>
      </w:r>
      <w:proofErr w:type="spellEnd"/>
      <w:r w:rsidR="002B6E3D">
        <w:t xml:space="preserve"> </w:t>
      </w:r>
      <w:proofErr w:type="spellStart"/>
      <w:r w:rsidR="002B6E3D">
        <w:t>Perbankan</w:t>
      </w:r>
      <w:proofErr w:type="spellEnd"/>
      <w:r w:rsidR="002B6E3D">
        <w:t xml:space="preserve"> Indonesia </w:t>
      </w:r>
      <w:proofErr w:type="spellStart"/>
      <w:r w:rsidR="002B6E3D">
        <w:t>Desember</w:t>
      </w:r>
      <w:proofErr w:type="spellEnd"/>
      <w:r w:rsidR="002B6E3D">
        <w:t xml:space="preserve"> (2022), www.ojk.go.id</w:t>
      </w:r>
    </w:p>
    <w:p w14:paraId="2F20BFEB" w14:textId="46C39F43" w:rsidR="002B6E3D" w:rsidRDefault="002B6E3D" w:rsidP="00447DD5">
      <w:pPr>
        <w:spacing w:after="0"/>
        <w:ind w:left="-15" w:right="0" w:firstLine="582"/>
      </w:pPr>
      <w:r>
        <w:t>I</w:t>
      </w:r>
      <w:r w:rsidRPr="002B6E3D">
        <w:t xml:space="preserve">n table 1. The highest average </w:t>
      </w:r>
      <w:proofErr w:type="spellStart"/>
      <w:r w:rsidRPr="002B6E3D">
        <w:t>ROA</w:t>
      </w:r>
      <w:proofErr w:type="spellEnd"/>
      <w:r w:rsidRPr="002B6E3D">
        <w:t xml:space="preserve"> value in the last four (4) years was obtained by Conventional Public Private Banks, followed by </w:t>
      </w:r>
      <w:r w:rsidRPr="0086392A">
        <w:t>Conventional Regional Development Bank</w:t>
      </w:r>
      <w:r>
        <w:t xml:space="preserve"> </w:t>
      </w:r>
      <w:r w:rsidRPr="002B6E3D">
        <w:t xml:space="preserve">and lastly by Conventional National Private Banks. The average </w:t>
      </w:r>
      <w:proofErr w:type="spellStart"/>
      <w:r w:rsidRPr="002B6E3D">
        <w:t>ROA</w:t>
      </w:r>
      <w:proofErr w:type="spellEnd"/>
      <w:r w:rsidRPr="002B6E3D">
        <w:t xml:space="preserve"> value obtained in the last four years obtained by Conventional National Private Banks shows the lowest results between State-Owned Commercial Banks and </w:t>
      </w:r>
      <w:r w:rsidRPr="0086392A">
        <w:t>Conventional Regional Development Bank</w:t>
      </w:r>
      <w:r w:rsidRPr="002B6E3D">
        <w:t xml:space="preserve">. However, if we look at the number of banks in Indonesia based on the official website of the Financial Services Authority, Conventional National Private Commercial Banks have the largest number of banks compared to Persero Commercial Banks and </w:t>
      </w:r>
      <w:r w:rsidRPr="0086392A">
        <w:t>Conventional Regional Development Bank</w:t>
      </w:r>
      <w:r w:rsidRPr="002B6E3D">
        <w:t xml:space="preserve">. The second business phenomenon is a decrease in the average </w:t>
      </w:r>
      <w:proofErr w:type="spellStart"/>
      <w:r w:rsidRPr="002B6E3D">
        <w:t>ROA</w:t>
      </w:r>
      <w:proofErr w:type="spellEnd"/>
      <w:r w:rsidRPr="002B6E3D">
        <w:t xml:space="preserve"> of Conventional National Private </w:t>
      </w:r>
      <w:r w:rsidRPr="002B6E3D">
        <w:lastRenderedPageBreak/>
        <w:t>Commercial Banks in 2020 by 0.55% from 2019. The existence of these two business phenomena makes this sector very interesting to research further.</w:t>
      </w:r>
    </w:p>
    <w:p w14:paraId="59C1BB09" w14:textId="2BC5E3DE" w:rsidR="002B6E3D" w:rsidRDefault="002B6E3D" w:rsidP="00447DD5">
      <w:pPr>
        <w:spacing w:after="0"/>
        <w:ind w:left="-15" w:right="0" w:firstLine="582"/>
      </w:pPr>
      <w:r w:rsidRPr="002B6E3D">
        <w:t xml:space="preserve">Research conducted by </w:t>
      </w:r>
      <w:r>
        <w:fldChar w:fldCharType="begin" w:fldLock="1"/>
      </w:r>
      <w:r w:rsidR="00447DD5">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approach.","author":[{"dropping-particle":"","family":"Yulita","given":"Dhara","non-dropping-particle":"","parse-names":false,"suffix":""}],"container-title":"Journal of Chemical Information and Modeling","id":"ITEM-1","issue":"9","issued":{"date-parts":[["2020"]]},"page":"1689-1699","title":"Pengaruh Capital Adequacy Ratio (CAR), Non Performing Loan (NPL), Net Interest Margin (NIM), Biaya Operasional dan Pendapatan Operasional (BOPO) Serta Loan to Deposit Ratio (LDR) Terhadap Return On Assets (ROA)","type":"article-journal","volume":"53"},"uris":["http://www.mendeley.com/documents/?uuid=7bb408c4-1681-4e5c-93cf-c679127975fd"]}],"mendeley":{"formattedCitation":"(Yulita, 2020)","manualFormatting":"Yulita (2020)","plainTextFormattedCitation":"(Yulita, 2020)","previouslyFormattedCitation":"(Yulita, 2020)"},"properties":{"noteIndex":0},"schema":"https://github.com/citation-style-language/schema/raw/master/csl-citation.json"}</w:instrText>
      </w:r>
      <w:r>
        <w:fldChar w:fldCharType="separate"/>
      </w:r>
      <w:r w:rsidRPr="002B6E3D">
        <w:rPr>
          <w:noProof/>
        </w:rPr>
        <w:t xml:space="preserve">Yulita </w:t>
      </w:r>
      <w:r>
        <w:rPr>
          <w:noProof/>
        </w:rPr>
        <w:t>(</w:t>
      </w:r>
      <w:r w:rsidRPr="002B6E3D">
        <w:rPr>
          <w:noProof/>
        </w:rPr>
        <w:t>2020)</w:t>
      </w:r>
      <w:r>
        <w:fldChar w:fldCharType="end"/>
      </w:r>
      <w:r>
        <w:t xml:space="preserve"> </w:t>
      </w:r>
      <w:r w:rsidRPr="002B6E3D">
        <w:t xml:space="preserve">states that </w:t>
      </w:r>
      <w:proofErr w:type="spellStart"/>
      <w:r w:rsidRPr="002B6E3D">
        <w:t>NIM</w:t>
      </w:r>
      <w:proofErr w:type="spellEnd"/>
      <w:r w:rsidRPr="002B6E3D">
        <w:t xml:space="preserve"> has a positive and significant effect on the Return on Assets (</w:t>
      </w:r>
      <w:proofErr w:type="spellStart"/>
      <w:r w:rsidRPr="002B6E3D">
        <w:t>ROA</w:t>
      </w:r>
      <w:proofErr w:type="spellEnd"/>
      <w:r w:rsidRPr="002B6E3D">
        <w:t xml:space="preserve">) value. The higher the </w:t>
      </w:r>
      <w:proofErr w:type="spellStart"/>
      <w:r w:rsidRPr="002B6E3D">
        <w:t>NIM</w:t>
      </w:r>
      <w:proofErr w:type="spellEnd"/>
      <w:r w:rsidRPr="002B6E3D">
        <w:t xml:space="preserve"> value, the more effective the bank will be in placing productive assets in the form of credit. Productive assets themselves are assets that are capable of generating income which will also influence the profitability obtained by the bank. Research conducted by </w:t>
      </w:r>
      <w:r w:rsidR="00447DD5">
        <w:fldChar w:fldCharType="begin" w:fldLock="1"/>
      </w:r>
      <w:r w:rsidR="00447DD5">
        <w:instrText>ADDIN CSL_CITATION {"citationItems":[{"id":"ITEM-1","itemData":{"DOI":"10.31575/jp.v1i3.55","ISSN":"2355-7052","abstract":"This study aims to examine the relationship between Capital Adequacy Ratio (CAR), Non Performing Loan (NPL), BOPO, Net Interest Margin (NIM), Loan to Deposit Ratio (LDR) for Return On Asstes (ROA). The number of samples used are 9 commercial banks listed on the Indonesia Stock Exchange period 2012-2016. The method used in this study using multiple regression analysis using Eviews 6. From the results of tests performed show that CAR statistically does not significantly influence tehadap ROA, BOPO significantly influence teh ROA, NPL has significant effect to ROA, different from NIM which has no significant effect on ROA, and LDR has significant effect on ROA. Keywords: CAR, BOPO, NPL, NIM, LDR and ROA","author":[{"dropping-particle":"","family":"Dewi","given":"Aminar Sutra","non-dropping-particle":"","parse-names":false,"suffix":""}],"container-title":"Jurnal Pundi","id":"ITEM-1","issue":"3","issued":{"date-parts":[["2017"]]},"page":"223-236","title":"Pengaruh CAR, BOPO, NPL, NIM, dan LDR terhadap ROA pada Perusahaan di Sektor Perbankan yang Terdaftar di BEI Periode 2012-2016","type":"article-journal","volume":"1"},"uris":["http://www.mendeley.com/documents/?uuid=5dbde50d-d5a1-454f-aa03-b6a020f03f86"]}],"mendeley":{"formattedCitation":"(Dewi, 2017)","manualFormatting":"Dewi (2017)","plainTextFormattedCitation":"(Dewi, 2017)","previouslyFormattedCitation":"(Dewi, 2017)"},"properties":{"noteIndex":0},"schema":"https://github.com/citation-style-language/schema/raw/master/csl-citation.json"}</w:instrText>
      </w:r>
      <w:r w:rsidR="00447DD5">
        <w:fldChar w:fldCharType="separate"/>
      </w:r>
      <w:r w:rsidR="00447DD5" w:rsidRPr="00447DD5">
        <w:rPr>
          <w:noProof/>
        </w:rPr>
        <w:t xml:space="preserve">Dewi </w:t>
      </w:r>
      <w:r w:rsidR="00447DD5">
        <w:rPr>
          <w:noProof/>
        </w:rPr>
        <w:t>(</w:t>
      </w:r>
      <w:r w:rsidR="00447DD5" w:rsidRPr="00447DD5">
        <w:rPr>
          <w:noProof/>
        </w:rPr>
        <w:t>2017)</w:t>
      </w:r>
      <w:r w:rsidR="00447DD5">
        <w:fldChar w:fldCharType="end"/>
      </w:r>
      <w:r w:rsidR="00447DD5">
        <w:t xml:space="preserve"> </w:t>
      </w:r>
      <w:r w:rsidRPr="002B6E3D">
        <w:t>states that Net Interest Margin (</w:t>
      </w:r>
      <w:proofErr w:type="spellStart"/>
      <w:r w:rsidRPr="002B6E3D">
        <w:t>NIM</w:t>
      </w:r>
      <w:proofErr w:type="spellEnd"/>
      <w:r w:rsidRPr="002B6E3D">
        <w:t>) has a negative effect on Return On Assets (</w:t>
      </w:r>
      <w:proofErr w:type="spellStart"/>
      <w:r w:rsidRPr="002B6E3D">
        <w:t>ROA</w:t>
      </w:r>
      <w:proofErr w:type="spellEnd"/>
      <w:r w:rsidRPr="002B6E3D">
        <w:t xml:space="preserve">). One of the reasons is that the interest income obtained from lending is lower than the interest expense, resulting in a negative </w:t>
      </w:r>
      <w:proofErr w:type="spellStart"/>
      <w:r w:rsidRPr="002B6E3D">
        <w:t>NIM</w:t>
      </w:r>
      <w:proofErr w:type="spellEnd"/>
      <w:r w:rsidRPr="002B6E3D">
        <w:t xml:space="preserve"> value.</w:t>
      </w:r>
    </w:p>
    <w:p w14:paraId="3B88902C" w14:textId="6AAFA30F" w:rsidR="00447DD5" w:rsidRDefault="00447DD5" w:rsidP="00447DD5">
      <w:pPr>
        <w:spacing w:after="0"/>
        <w:ind w:left="-15" w:right="0" w:firstLine="582"/>
      </w:pPr>
      <w:r w:rsidRPr="00447DD5">
        <w:t xml:space="preserve">The higher the </w:t>
      </w:r>
      <w:proofErr w:type="spellStart"/>
      <w:r w:rsidRPr="00447DD5">
        <w:t>BOPO</w:t>
      </w:r>
      <w:proofErr w:type="spellEnd"/>
      <w:r w:rsidRPr="00447DD5">
        <w:t xml:space="preserve"> ratio value indicates the more inefficient the operational costs incurred by the banking company</w:t>
      </w:r>
      <w:r>
        <w:t xml:space="preserve"> </w:t>
      </w:r>
      <w:r>
        <w:fldChar w:fldCharType="begin" w:fldLock="1"/>
      </w:r>
      <w:r>
        <w:instrText>ADDIN CSL_CITATION {"citationItems":[{"id":"ITEM-1","itemData":{"DOI":"10.33061/rsfu.v4i1.3409","ISSN":"2550-0171","abstract":"This research is performed on order to test the influence of the variable Capital Adequacy Ratio (CAR), Non Performing Loan (NPL), Net Interest Margin (NIM), Biaya Operasional/Pendapatan Operasional (BOPO), Loan to Deposit Ratio (LDR) toward Return On Asset (ROA).Methodology research as the sample used purposive sampling, sample was accrued 26 Bank Pembangunan Daerah in Indonesia. Data analysis with multi linear regression of ordinary least square and hypotheses test used t-statistic and F-statistic at level of significance 5%, a classic assumption examination which consist of data normality test, multicolinearity test, hetersoskedasticity test and autocorrelation test is also being done to test the hypotheses.During research period show as variabel and data research was normal distributed. Based on test, multicolinearity test, hetersoskedasticity test and autocorrelation test classic assumption deviation has no founded, this indicate that the available data has fulfill the condition to use multi linear regression model. This result of research show that variable NPL did not influence ROA. Variable CAR, NIM, and LDR positive significant influence toward ROA. Variable BOPO negative significant influence toward ROA. Prediction capability from these five variable toward ROA is 63,6% where the balance 36,4% is affected to other factor which was not to be entered to research model.Key Words : Return On Asset (ROA), Capital Adequacy Ratio (CAR), Non Performing Loan (NPL), Net Interest Margin (NIM), Biaya Operasional/Pendapatan Operasional (BOPO), Loan to Deposit Ratio (LDR).","author":[{"dropping-particle":"","family":"Setyarini","given":"Adhista","non-dropping-particle":"","parse-names":false,"suffix":""}],"container-title":"Research Fair Unisri","id":"ITEM-1","issue":"1","issued":{"date-parts":[["2020"]]},"page":"282-290","title":"ANALISIS PENGARUH CAR, NPL, NIM, BOPO, LDR TERHADAP ROA (Studi Pada Bank Pembangunan Daerah Di Indonesia Periode 2015-2018)","type":"article-journal","volume":"4"},"uris":["http://www.mendeley.com/documents/?uuid=3a837875-913c-4799-95e5-d81b8c84fbef"]}],"mendeley":{"formattedCitation":"(Setyarini, 2020)","plainTextFormattedCitation":"(Setyarini, 2020)","previouslyFormattedCitation":"(Setyarini, 2020)"},"properties":{"noteIndex":0},"schema":"https://github.com/citation-style-language/schema/raw/master/csl-citation.json"}</w:instrText>
      </w:r>
      <w:r>
        <w:fldChar w:fldCharType="separate"/>
      </w:r>
      <w:r w:rsidRPr="00447DD5">
        <w:rPr>
          <w:noProof/>
        </w:rPr>
        <w:t>(Setyarini, 2020)</w:t>
      </w:r>
      <w:r>
        <w:fldChar w:fldCharType="end"/>
      </w:r>
      <w:r w:rsidRPr="00447DD5">
        <w:t xml:space="preserve">. Therefore, the </w:t>
      </w:r>
      <w:proofErr w:type="spellStart"/>
      <w:r w:rsidRPr="00447DD5">
        <w:t>BOPO</w:t>
      </w:r>
      <w:proofErr w:type="spellEnd"/>
      <w:r w:rsidRPr="00447DD5">
        <w:t xml:space="preserve"> value is expected to have a low value so that the company can be said to be efficient in carrying out its business activities. If the company can carry out its business activities efficiently, the higher the chance the company can make the desired profit</w:t>
      </w:r>
      <w:r>
        <w:t xml:space="preserve"> </w:t>
      </w:r>
      <w:r>
        <w:fldChar w:fldCharType="begin" w:fldLock="1"/>
      </w:r>
      <w:r>
        <w:instrText>ADDIN CSL_CITATION {"citationItems":[{"id":"ITEM-1","itemData":{"abstract":"Bank merupakan lembaga keuangan yang dituntut untuk dapat menghasilkan profitabilitas agar dapat menjalankan fungsi dan perannya. Penilaian profitabilitas menggunakan Return on Asset (ROA). Bilamana ROA suatu bank semakin tinggi, maka semakin besar kemampuan bank dalam menghasilkan keuntungan. Penelitian ini bertujuan untuk menganalisis pengaruh NIM (Net Interest Margin), LDR (Loan to Deposit Ratio), NPL (Non Performing Loan), dan BOPO (Biaya Operasional Pendapatan Operasional) terhadap ROA pada bank umum swasta nasional devisa (BUSN Devisa) di Indonesia. Penelitian dilakukan pada semua BUSN Devisa se-Indonesia terdaftar di OJK 2015-2019. Sampel sebanyak 135 melalui purposive sampling pada kategori BUSN Devisa di Indonesia yang menunjukkan ROA yang positif periode 2015-2019. Penelitian ini menggunakan observasi non partisipan dan regresi linier berganda. Hasil menunjukkan secara parsial NIM berpengaruh positif signifikan terhadap ROA dan BOPO secara parsial berpengaruh negatif signifikan terhadap ROA. Sedangkan LDR dan NPL secara parsial tidak berpengaruh signifikan terhadap ROA pada BUSN Devisa di Indonesia.","author":[{"dropping-particle":"","family":"Putra","given":"Dewa Putu Wisnu Pramana","non-dropping-particle":"","parse-names":false,"suffix":""},{"dropping-particle":"","family":"Rahyuda","given":"Henny","non-dropping-particle":"","parse-names":false,"suffix":""}],"container-title":"E-Jurnal Manajemen","id":"ITEM-1","issue":"11","issued":{"date-parts":[["2021"]]},"page":"1181-1200","title":"PENGARUH NIM, LDR, NPL, BOPO TERHADAP ROA PADA BANK UMUM SWASTA NASIONAL DEVISA DI INDONESIA","type":"article-journal","volume":"10"},"uris":["http://www.mendeley.com/documents/?uuid=d3ed21df-0eb9-479d-ad47-c61fa07a5f3d"]}],"mendeley":{"formattedCitation":"(Putra &amp; Rahyuda, 2021)","plainTextFormattedCitation":"(Putra &amp; Rahyuda, 2021)","previouslyFormattedCitation":"(Putra &amp; Rahyuda, 2021)"},"properties":{"noteIndex":0},"schema":"https://github.com/citation-style-language/schema/raw/master/csl-citation.json"}</w:instrText>
      </w:r>
      <w:r>
        <w:fldChar w:fldCharType="separate"/>
      </w:r>
      <w:r w:rsidRPr="00447DD5">
        <w:rPr>
          <w:noProof/>
        </w:rPr>
        <w:t>(Putra &amp; Rahyuda, 2021)</w:t>
      </w:r>
      <w:r>
        <w:fldChar w:fldCharType="end"/>
      </w:r>
      <w:r w:rsidRPr="00447DD5">
        <w:t xml:space="preserve">. The results of research conducted by </w:t>
      </w:r>
      <w:r>
        <w:fldChar w:fldCharType="begin" w:fldLock="1"/>
      </w:r>
      <w:r>
        <w:instrText>ADDIN CSL_CITATION {"citationItems":[{"id":"ITEM-1","itemData":{"DOI":"10.21070/perisai.v3i1.2160","abstract":"Risk based bank rating (RBBR) must always be monitored to avoid problems in the bank- ing system. The problematic conditions at a bank that can eventually end in bankruptcy can be identified as a measure of the company's tendency to financially fail and ultimately unable to carry out its business operations. Then analyzing the effect of the Capital Ade- quacy Ratio (CAR) and Operational Costs on Operating Income (BOPO) on performance (Return of Assets / ROA) on islamic banking is considered very important. The population of this study is Islamic Bangking and took samples of 2 banks in Indonesia for the period 2011- 2015. The sample method used is Purposive Sampling. From the results of the results analysis t test shows that the CAR variable partially does not affect the performance of islamic banking (ROA) while the BOPO variable has a significant effect on the performance of islamic banking (ROA). The results of the F Test analysis are known that the CAR and BOPO variables together have a significant effect on the performance of islamic banking. The results of the analysis of the Determination Coefficient (R2) obtained Adjusted Square (R2) of 0.969, this indicates that the performance of sharia banks can be explained by the variables CAR and BOPO of 96.90.","author":[{"dropping-particle":"","family":"Nanda","given":"Aditya Surya","non-dropping-particle":"","parse-names":false,"suffix":""},{"dropping-particle":"","family":"Hasan","given":"Andi Farouq","non-dropping-particle":"","parse-names":false,"suffix":""},{"dropping-particle":"","family":"Aristyanto","given":"Erwan","non-dropping-particle":"","parse-names":false,"suffix":""}],"container-title":"Perisai : Islamic Banking and Finance Journal","id":"ITEM-1","issue":"1","issued":{"date-parts":[["2019"]]},"page":"19-32","title":"Pengaruh CAR dan BOPO Terhadap ROA pada Bank Syariah pada Tahun 2011-2018","type":"article-journal","volume":"3"},"uris":["http://www.mendeley.com/documents/?uuid=e1ea6b31-9fb8-4afe-b147-ee081b2885cb"]}],"mendeley":{"formattedCitation":"(Nanda et al., 2019)","manualFormatting":"Nanda et al. (2019)","plainTextFormattedCitation":"(Nanda et al., 2019)","previouslyFormattedCitation":"(Nanda et al., 2019)"},"properties":{"noteIndex":0},"schema":"https://github.com/citation-style-language/schema/raw/master/csl-citation.json"}</w:instrText>
      </w:r>
      <w:r>
        <w:fldChar w:fldCharType="separate"/>
      </w:r>
      <w:r w:rsidRPr="00447DD5">
        <w:rPr>
          <w:noProof/>
        </w:rPr>
        <w:t xml:space="preserve">Nanda et al. </w:t>
      </w:r>
      <w:r>
        <w:rPr>
          <w:noProof/>
        </w:rPr>
        <w:t>(</w:t>
      </w:r>
      <w:r w:rsidRPr="00447DD5">
        <w:rPr>
          <w:noProof/>
        </w:rPr>
        <w:t>2019)</w:t>
      </w:r>
      <w:r>
        <w:fldChar w:fldCharType="end"/>
      </w:r>
      <w:r w:rsidRPr="00447DD5">
        <w:t xml:space="preserve"> showed that the </w:t>
      </w:r>
      <w:proofErr w:type="spellStart"/>
      <w:r w:rsidRPr="00447DD5">
        <w:t>BOPO</w:t>
      </w:r>
      <w:proofErr w:type="spellEnd"/>
      <w:r w:rsidRPr="00447DD5">
        <w:t xml:space="preserve"> ratio partially had a positive effect on the performance of banking companies, in this case the </w:t>
      </w:r>
      <w:proofErr w:type="spellStart"/>
      <w:r w:rsidRPr="00447DD5">
        <w:t>ROA</w:t>
      </w:r>
      <w:proofErr w:type="spellEnd"/>
      <w:r w:rsidRPr="00447DD5">
        <w:t xml:space="preserve"> value. This is due to the standard </w:t>
      </w:r>
      <w:proofErr w:type="spellStart"/>
      <w:r w:rsidRPr="00447DD5">
        <w:t>BOPO</w:t>
      </w:r>
      <w:proofErr w:type="spellEnd"/>
      <w:r w:rsidRPr="00447DD5">
        <w:t xml:space="preserve"> ratio set by Bank Indonesia, namely 83-90%. These standards cause companies to have to make efforts to ensure that the company's </w:t>
      </w:r>
      <w:proofErr w:type="spellStart"/>
      <w:r w:rsidRPr="00447DD5">
        <w:t>BOPO</w:t>
      </w:r>
      <w:proofErr w:type="spellEnd"/>
      <w:r w:rsidRPr="00447DD5">
        <w:t xml:space="preserve"> ratio is within the set standards and the </w:t>
      </w:r>
      <w:proofErr w:type="spellStart"/>
      <w:r w:rsidRPr="00447DD5">
        <w:t>ROA</w:t>
      </w:r>
      <w:proofErr w:type="spellEnd"/>
      <w:r w:rsidRPr="00447DD5">
        <w:t xml:space="preserve"> ratio continues to increase from year to year.</w:t>
      </w:r>
    </w:p>
    <w:p w14:paraId="04A0A72D" w14:textId="6A7CCAE5" w:rsidR="00447DD5" w:rsidRDefault="00447DD5" w:rsidP="00447DD5">
      <w:pPr>
        <w:spacing w:after="0"/>
        <w:ind w:left="-15" w:right="0" w:firstLine="582"/>
      </w:pPr>
      <w:r w:rsidRPr="00447DD5">
        <w:t xml:space="preserve">The results of research conducted by </w:t>
      </w:r>
      <w:r>
        <w:fldChar w:fldCharType="begin" w:fldLock="1"/>
      </w:r>
      <w:r>
        <w:instrText>ADDIN CSL_CITATION {"citationItems":[{"id":"ITEM-1","itemData":{"DOI":"10.24843/eeb.2022.v11.i08.p02","abstract":"The purpose of this study was to determine the effect of non-performing loan (NPL), loan to deposit ratio (LDR), net interest margin (NIM) and capital adequacy ratio (CAR) simultaneously and partially on the profitability of PT. Pedungan Rural Bank. This study uses quantitative research, namely by looking at the financial statements of the I-IV quarters for the 2014-2019 period. The sampling technique used was purposive sampling technique. The data analysis technique used in this research is multiple linear regression analysis technique. It was found that simultaneously the variables of Non-Performing Loan (NPL), Loan to Deposit Ratio (LDR), Net Interest Margin (NIM), Capital Adequacy Ratio (CAR) had an effect on profitability. Partially, Non-Performing Loan (NPL) has a negative and significant effect on profitability. Loan to Deposit Ratio (LDR) has a positive and significant effect on profitability. Net Interest Margin (NIM) has a positive and significant effect on profitability. Capital Adequacy Ratio (CAR) has a positive and significant effect on profitability.","author":[{"dropping-particle":"","family":"Giri","given":"I Gede Taksu Mahendra","non-dropping-particle":"","parse-names":false,"suffix":""},{"dropping-particle":"","family":"Purbawangsa","given":"Ida Bagus Anom","non-dropping-particle":"","parse-names":false,"suffix":""}],"container-title":"E-Jurnal Ekonomi dan Bisnis Universitas Udayana","id":"ITEM-1","issue":"08","issued":{"date-parts":[["2022"]]},"page":"885","title":"Pengaruh Non-Performing Loan, ‘Loan To Deposit Ratio’, Net Interest Margin, ‘Capital Adequacy Ratio’ Terhadap Profitabilitas”","type":"article-journal","volume":"11"},"uris":["http://www.mendeley.com/documents/?uuid=cdb27f47-6355-40d7-a232-4a556b116126"]}],"mendeley":{"formattedCitation":"(Giri &amp; Purbawangsa, 2022)","manualFormatting":"Giri &amp; Purbawangsa (2022)","plainTextFormattedCitation":"(Giri &amp; Purbawangsa, 2022)","previouslyFormattedCitation":"(Giri &amp; Purbawangsa, 2022)"},"properties":{"noteIndex":0},"schema":"https://github.com/citation-style-language/schema/raw/master/csl-citation.json"}</w:instrText>
      </w:r>
      <w:r>
        <w:fldChar w:fldCharType="separate"/>
      </w:r>
      <w:r w:rsidRPr="00447DD5">
        <w:rPr>
          <w:noProof/>
        </w:rPr>
        <w:t xml:space="preserve">Giri &amp; Purbawangsa </w:t>
      </w:r>
      <w:r>
        <w:rPr>
          <w:noProof/>
        </w:rPr>
        <w:t>(</w:t>
      </w:r>
      <w:r w:rsidRPr="00447DD5">
        <w:rPr>
          <w:noProof/>
        </w:rPr>
        <w:t>2022)</w:t>
      </w:r>
      <w:r>
        <w:fldChar w:fldCharType="end"/>
      </w:r>
      <w:r>
        <w:t xml:space="preserve"> </w:t>
      </w:r>
      <w:r w:rsidRPr="00447DD5">
        <w:t>say that the Loan to Deposit Ratio (</w:t>
      </w:r>
      <w:proofErr w:type="spellStart"/>
      <w:r w:rsidRPr="00447DD5">
        <w:t>LDR</w:t>
      </w:r>
      <w:proofErr w:type="spellEnd"/>
      <w:r w:rsidRPr="00447DD5">
        <w:t>) has a significant positive effect on Return on Assets (</w:t>
      </w:r>
      <w:proofErr w:type="spellStart"/>
      <w:r w:rsidRPr="00447DD5">
        <w:t>ROA</w:t>
      </w:r>
      <w:proofErr w:type="spellEnd"/>
      <w:r w:rsidRPr="00447DD5">
        <w:t xml:space="preserve">). The increase in the value that occurs in the </w:t>
      </w:r>
      <w:proofErr w:type="spellStart"/>
      <w:r w:rsidRPr="00447DD5">
        <w:t>LDR</w:t>
      </w:r>
      <w:proofErr w:type="spellEnd"/>
      <w:r w:rsidRPr="00447DD5">
        <w:t xml:space="preserve"> will also increase the </w:t>
      </w:r>
      <w:proofErr w:type="spellStart"/>
      <w:r w:rsidRPr="00447DD5">
        <w:t>ROA</w:t>
      </w:r>
      <w:proofErr w:type="spellEnd"/>
      <w:r w:rsidRPr="00447DD5">
        <w:t xml:space="preserve"> value, in other words, the greater the </w:t>
      </w:r>
      <w:proofErr w:type="spellStart"/>
      <w:r w:rsidRPr="00447DD5">
        <w:t>LDR</w:t>
      </w:r>
      <w:proofErr w:type="spellEnd"/>
      <w:r w:rsidRPr="00447DD5">
        <w:t xml:space="preserve">, the greater the </w:t>
      </w:r>
      <w:proofErr w:type="spellStart"/>
      <w:r w:rsidRPr="00447DD5">
        <w:t>ROA</w:t>
      </w:r>
      <w:proofErr w:type="spellEnd"/>
      <w:r w:rsidRPr="00447DD5">
        <w:t xml:space="preserve"> of a banking company. Banks that are able to channel credit obtained from public funds will be able to encourage an increase in company profits. </w:t>
      </w:r>
      <w:r>
        <w:t>R</w:t>
      </w:r>
      <w:r w:rsidRPr="00447DD5">
        <w:t xml:space="preserve">esearch conducted by </w:t>
      </w:r>
      <w:proofErr w:type="spellStart"/>
      <w:r w:rsidRPr="00447DD5">
        <w:t>Hernadi</w:t>
      </w:r>
      <w:proofErr w:type="spellEnd"/>
      <w:r w:rsidRPr="00447DD5">
        <w:t xml:space="preserve"> </w:t>
      </w:r>
      <w:proofErr w:type="spellStart"/>
      <w:r w:rsidRPr="00447DD5">
        <w:t>Moorcy</w:t>
      </w:r>
      <w:proofErr w:type="spellEnd"/>
      <w:r w:rsidRPr="00447DD5">
        <w:t xml:space="preserve"> </w:t>
      </w:r>
      <w:r>
        <w:fldChar w:fldCharType="begin" w:fldLock="1"/>
      </w:r>
      <w:r>
        <w:instrText>ADDIN CSL_CITATION {"citationItems":[{"id":"ITEM-1","itemData":{"author":[{"dropping-particle":"","family":"Moorcy","given":"Nadi Hernadi","non-dropping-particle":"","parse-names":false,"suffix":""}],"container-title":"Jurnal GeoEkonomi","id":"ITEM-1","issue":"1","issued":{"date-parts":[["2020"]]},"page":"164-175","title":"Pengaruh Capital Adequacy Ratio, Net Interest Margin, dan Loan To Deposit Ratio Terhadap Return On Assets Pada PT. Bank BNI (Persero), Tbk","type":"article-journal","volume":"11"},"uris":["http://www.mendeley.com/documents/?uuid=43322809-923f-4135-ac69-39f06b40bb45"]}],"mendeley":{"formattedCitation":"(Moorcy, 2020)","plainTextFormattedCitation":"(Moorcy, 2020)","previouslyFormattedCitation":"(Moorcy, 2020)"},"properties":{"noteIndex":0},"schema":"https://github.com/citation-style-language/schema/raw/master/csl-citation.json"}</w:instrText>
      </w:r>
      <w:r>
        <w:fldChar w:fldCharType="separate"/>
      </w:r>
      <w:r w:rsidRPr="00447DD5">
        <w:rPr>
          <w:noProof/>
        </w:rPr>
        <w:t>(Moorcy, 2020)</w:t>
      </w:r>
      <w:r>
        <w:fldChar w:fldCharType="end"/>
      </w:r>
      <w:r w:rsidRPr="00447DD5">
        <w:t xml:space="preserve"> states that the Loan to Deposit Ratio (</w:t>
      </w:r>
      <w:proofErr w:type="spellStart"/>
      <w:r w:rsidRPr="00447DD5">
        <w:t>LDR</w:t>
      </w:r>
      <w:proofErr w:type="spellEnd"/>
      <w:r w:rsidRPr="00447DD5">
        <w:t>) has a negative influence on Return on Assets (</w:t>
      </w:r>
      <w:proofErr w:type="spellStart"/>
      <w:r w:rsidRPr="00447DD5">
        <w:t>ROA</w:t>
      </w:r>
      <w:proofErr w:type="spellEnd"/>
      <w:r w:rsidRPr="00447DD5">
        <w:t>). The greater the credit distribution, the greater the risk that must be borne. A high level of Loan to Deposit Ratio (</w:t>
      </w:r>
      <w:proofErr w:type="spellStart"/>
      <w:r w:rsidRPr="00447DD5">
        <w:t>LDR</w:t>
      </w:r>
      <w:proofErr w:type="spellEnd"/>
      <w:r w:rsidRPr="00447DD5">
        <w:t xml:space="preserve">) will reflect a low level of liquidity and a high risk of bad credit. So even though the </w:t>
      </w:r>
      <w:proofErr w:type="spellStart"/>
      <w:r w:rsidRPr="00447DD5">
        <w:t>LDR</w:t>
      </w:r>
      <w:proofErr w:type="spellEnd"/>
      <w:r w:rsidRPr="00447DD5">
        <w:t xml:space="preserve"> value is high but there are bad loans, it will result in the </w:t>
      </w:r>
      <w:proofErr w:type="spellStart"/>
      <w:r w:rsidRPr="00447DD5">
        <w:t>LDR</w:t>
      </w:r>
      <w:proofErr w:type="spellEnd"/>
      <w:r w:rsidRPr="00447DD5">
        <w:t xml:space="preserve"> value not affecting the </w:t>
      </w:r>
      <w:proofErr w:type="spellStart"/>
      <w:r w:rsidRPr="00447DD5">
        <w:t>ROA</w:t>
      </w:r>
      <w:proofErr w:type="spellEnd"/>
      <w:r w:rsidRPr="00447DD5">
        <w:t xml:space="preserve"> value</w:t>
      </w:r>
      <w:r>
        <w:t xml:space="preserve"> </w:t>
      </w:r>
      <w:r>
        <w:fldChar w:fldCharType="begin" w:fldLock="1"/>
      </w:r>
      <w:r>
        <w:instrText>ADDIN CSL_CITATION {"citationItems":[{"id":"ITEM-1","itemData":{"author":[{"dropping-particle":"","family":"Moorcy","given":"Nadi Hernadi","non-dropping-particle":"","parse-names":false,"suffix":""}],"container-title":"Jurnal GeoEkonomi","id":"ITEM-1","issue":"1","issued":{"date-parts":[["2020"]]},"page":"164-175","title":"Pengaruh Capital Adequacy Ratio, Net Interest Margin, dan Loan To Deposit Ratio Terhadap Return On Assets Pada PT. Bank BNI (Persero), Tbk","type":"article-journal","volume":"11"},"uris":["http://www.mendeley.com/documents/?uuid=43322809-923f-4135-ac69-39f06b40bb45"]}],"mendeley":{"formattedCitation":"(Moorcy, 2020)","plainTextFormattedCitation":"(Moorcy, 2020)","previouslyFormattedCitation":"(Moorcy, 2020)"},"properties":{"noteIndex":0},"schema":"https://github.com/citation-style-language/schema/raw/master/csl-citation.json"}</w:instrText>
      </w:r>
      <w:r>
        <w:fldChar w:fldCharType="separate"/>
      </w:r>
      <w:r w:rsidRPr="00447DD5">
        <w:rPr>
          <w:noProof/>
        </w:rPr>
        <w:t>(Moorcy, 2020)</w:t>
      </w:r>
      <w:r>
        <w:fldChar w:fldCharType="end"/>
      </w:r>
    </w:p>
    <w:p w14:paraId="6CF1661B" w14:textId="7F7852C5" w:rsidR="00447DD5" w:rsidRDefault="00447DD5" w:rsidP="00447DD5">
      <w:pPr>
        <w:spacing w:after="0"/>
        <w:ind w:left="-15" w:right="0" w:firstLine="582"/>
      </w:pPr>
      <w:r w:rsidRPr="00447DD5">
        <w:t>Based on research conducted by</w:t>
      </w:r>
      <w:r>
        <w:t xml:space="preserve"> </w:t>
      </w:r>
      <w:r>
        <w:fldChar w:fldCharType="begin" w:fldLock="1"/>
      </w:r>
      <w:r>
        <w:instrText>ADDIN CSL_CITATION {"citationItems":[{"id":"ITEM-1","itemData":{"DOI":"10.32502/jimn.v11i1.3252","ISSN":"2089-8177","abstract":"This study aims to determine the effect of Capital Adequacy Ratio (CAR), Loan to Deposit Ratio (LDR), Asset Quality (KAP), and Non Performing Loans (NPL) on Return On Assets (ROA) in Go Public Banking Companies listed in Indonesia Stock Exchange (BEI) 2015-2019. The population used in this study was 37 bank companies listed on the Indonesia Stock Exchange (IDX) before 2015. The data used is obtained from the financial statements of each bank through the official website of the Indonesia Stock Exchange (BEI). The sample selection used a purposive sampling technique through certain criteria in order to obtain a sample of 15 banks. Hypothesis testing uses panel data regression analysis using E-views 10 software. The results of the analysis show that partially, CAR, LDR, and NPL have a positive and insignificant effect on ROA, while KAP has a significant negative effect on ROA. However, simultaneously, CAR, LDR, KAP, and NPL have a significant effect on ROA.","author":[{"dropping-particle":"","family":"Grilseda","given":"Nadya","non-dropping-particle":"","parse-names":false,"suffix":""},{"dropping-particle":"","family":"Riyadi","given":"Selamet","non-dropping-particle":"","parse-names":false,"suffix":""}],"container-title":"Jurnal Ilmu Manajemen","id":"ITEM-1","issue":"1","issued":{"date-parts":[["2021"]]},"page":"53","title":"Pengaruh CAR, LDR, KAP dan NPL terhadap ROA Bank Go Public yang terdaftar di BEI","type":"article-journal","volume":"11"},"uris":["http://www.mendeley.com/documents/?uuid=65bc0cb8-f63f-46b8-961f-8551a4a76cf6"]}],"mendeley":{"formattedCitation":"(Grilseda &amp; Riyadi, 2021)","manualFormatting":"Grilseda &amp; Riyadi (2021)","plainTextFormattedCitation":"(Grilseda &amp; Riyadi, 2021)","previouslyFormattedCitation":"(Grilseda &amp; Riyadi, 2021)"},"properties":{"noteIndex":0},"schema":"https://github.com/citation-style-language/schema/raw/master/csl-citation.json"}</w:instrText>
      </w:r>
      <w:r>
        <w:fldChar w:fldCharType="separate"/>
      </w:r>
      <w:r w:rsidRPr="00447DD5">
        <w:rPr>
          <w:noProof/>
        </w:rPr>
        <w:t>Grilseda &amp; Riyad</w:t>
      </w:r>
      <w:r>
        <w:rPr>
          <w:noProof/>
        </w:rPr>
        <w:t>i</w:t>
      </w:r>
      <w:r w:rsidRPr="00447DD5">
        <w:rPr>
          <w:noProof/>
        </w:rPr>
        <w:t xml:space="preserve"> </w:t>
      </w:r>
      <w:r>
        <w:rPr>
          <w:noProof/>
        </w:rPr>
        <w:t>(</w:t>
      </w:r>
      <w:r w:rsidRPr="00447DD5">
        <w:rPr>
          <w:noProof/>
        </w:rPr>
        <w:t>2021)</w:t>
      </w:r>
      <w:r>
        <w:fldChar w:fldCharType="end"/>
      </w:r>
      <w:r w:rsidRPr="00447DD5">
        <w:t>, Non-Performing Loans (NPL) have a positive and insignificant effect on Return on Assets (</w:t>
      </w:r>
      <w:proofErr w:type="spellStart"/>
      <w:r w:rsidRPr="00447DD5">
        <w:t>ROA</w:t>
      </w:r>
      <w:proofErr w:type="spellEnd"/>
      <w:r w:rsidRPr="00447DD5">
        <w:t xml:space="preserve">). When NPL increases in value, </w:t>
      </w:r>
      <w:proofErr w:type="spellStart"/>
      <w:r w:rsidRPr="00447DD5">
        <w:t>ROA</w:t>
      </w:r>
      <w:proofErr w:type="spellEnd"/>
      <w:r w:rsidRPr="00447DD5">
        <w:t xml:space="preserve"> will also increase in value. In contrast to research conducted by Griselda and </w:t>
      </w:r>
      <w:proofErr w:type="spellStart"/>
      <w:r w:rsidRPr="00447DD5">
        <w:t>Riyadi</w:t>
      </w:r>
      <w:proofErr w:type="spellEnd"/>
      <w:r w:rsidRPr="00447DD5">
        <w:t xml:space="preserve">, research conducted by </w:t>
      </w:r>
      <w:r>
        <w:fldChar w:fldCharType="begin" w:fldLock="1"/>
      </w:r>
      <w:r w:rsidR="007D72BD">
        <w:instrText>ADDIN CSL_CITATION {"citationItems":[{"id":"ITEM-1","itemData":{"DOI":"10.24843/eeb.2022.v11.i08.p02","abstract":"The purpose of this study was to determine the effect of non-performing loan (NPL), loan to deposit ratio (LDR), net interest margin (NIM) and capital adequacy ratio (CAR) simultaneously and partially on the profitability of PT. Pedungan Rural Bank. This study uses quantitative research, namely by looking at the financial statements of the I-IV quarters for the 2014-2019 period. The sampling technique used was purposive sampling technique. The data analysis technique used in this research is multiple linear regression analysis technique. It was found that simultaneously the variables of Non-Performing Loan (NPL), Loan to Deposit Ratio (LDR), Net Interest Margin (NIM), Capital Adequacy Ratio (CAR) had an effect on profitability. Partially, Non-Performing Loan (NPL) has a negative and significant effect on profitability. Loan to Deposit Ratio (LDR) has a positive and significant effect on profitability. Net Interest Margin (NIM) has a positive and significant effect on profitability. Capital Adequacy Ratio (CAR) has a positive and significant effect on profitability.","author":[{"dropping-particle":"","family":"Giri","given":"I Gede Taksu Mahendra","non-dropping-particle":"","parse-names":false,"suffix":""},{"dropping-particle":"","family":"Purbawangsa","given":"Ida Bagus Anom","non-dropping-particle":"","parse-names":false,"suffix":""}],"container-title":"E-Jurnal Ekonomi dan Bisnis Universitas Udayana","id":"ITEM-1","issue":"08","issued":{"date-parts":[["2022"]]},"page":"885","title":"Pengaruh Non-Performing Loan, ‘Loan To Deposit Ratio’, Net Interest Margin, ‘Capital Adequacy Ratio’ Terhadap Profitabilitas”","type":"article-journal","volume":"11"},"uris":["http://www.mendeley.com/documents/?uuid=cdb27f47-6355-40d7-a232-4a556b116126"]}],"mendeley":{"formattedCitation":"(Giri &amp; Purbawangsa, 2022)","manualFormatting":"Giri &amp; Purbawangsa (2022)","plainTextFormattedCitation":"(Giri &amp; Purbawangsa, 2022)","previouslyFormattedCitation":"(Giri &amp; Purbawangsa, 2022)"},"properties":{"noteIndex":0},"schema":"https://github.com/citation-style-language/schema/raw/master/csl-citation.json"}</w:instrText>
      </w:r>
      <w:r>
        <w:fldChar w:fldCharType="separate"/>
      </w:r>
      <w:r w:rsidRPr="00447DD5">
        <w:rPr>
          <w:noProof/>
        </w:rPr>
        <w:t>Giri &amp; Purbawangsa</w:t>
      </w:r>
      <w:r w:rsidR="007D72BD">
        <w:rPr>
          <w:noProof/>
        </w:rPr>
        <w:t xml:space="preserve"> (2</w:t>
      </w:r>
      <w:r w:rsidRPr="00447DD5">
        <w:rPr>
          <w:noProof/>
        </w:rPr>
        <w:t>022)</w:t>
      </w:r>
      <w:r>
        <w:fldChar w:fldCharType="end"/>
      </w:r>
      <w:r w:rsidRPr="00447DD5">
        <w:t>shows the results that Non-Performing Loans (NPL) have a negative effect on Return On Assets (</w:t>
      </w:r>
      <w:proofErr w:type="spellStart"/>
      <w:r w:rsidRPr="00447DD5">
        <w:t>ROA</w:t>
      </w:r>
      <w:proofErr w:type="spellEnd"/>
      <w:r w:rsidRPr="00447DD5">
        <w:t xml:space="preserve">). If the NPL value increases, it will cause the </w:t>
      </w:r>
      <w:proofErr w:type="spellStart"/>
      <w:r w:rsidRPr="00447DD5">
        <w:t>ROA</w:t>
      </w:r>
      <w:proofErr w:type="spellEnd"/>
      <w:r w:rsidRPr="00447DD5">
        <w:t xml:space="preserve"> value to decrease. The greater the NPL value, the worse the quality of banking credit will be, which will cause the number of bad loans to also increase and result in a decrease in company profits</w:t>
      </w:r>
      <w:r w:rsidR="007D72BD">
        <w:t>.</w:t>
      </w:r>
    </w:p>
    <w:p w14:paraId="5ADAB05F" w14:textId="419E8C18" w:rsidR="00447DD5" w:rsidRDefault="007D72BD" w:rsidP="00423C4F">
      <w:pPr>
        <w:spacing w:after="0"/>
        <w:ind w:left="-15" w:right="0" w:firstLine="582"/>
      </w:pPr>
      <w:r w:rsidRPr="007D72BD">
        <w:t xml:space="preserve">Research conducted by </w:t>
      </w:r>
      <w:r>
        <w:fldChar w:fldCharType="begin" w:fldLock="1"/>
      </w:r>
      <w:r>
        <w:instrText>ADDIN CSL_CITATION {"citationItems":[{"id":"ITEM-1","itemData":{"DOI":"10.24843/eeb.2022.v11.i08.p02","abstract":"The purpose of this study was to determine the effect of non-performing loan (NPL), loan to deposit ratio (LDR), net interest margin (NIM) and capital adequacy ratio (CAR) simultaneously and partially on the profitability of PT. Pedungan Rural Bank. This study uses quantitative research, namely by looking at the financial statements of the I-IV quarters for the 2014-2019 period. The sampling technique used was purposive sampling technique. The data analysis technique used in this research is multiple linear regression analysis technique. It was found that simultaneously the variables of Non-Performing Loan (NPL), Loan to Deposit Ratio (LDR), Net Interest Margin (NIM), Capital Adequacy Ratio (CAR) had an effect on profitability. Partially, Non-Performing Loan (NPL) has a negative and significant effect on profitability. Loan to Deposit Ratio (LDR) has a positive and significant effect on profitability. Net Interest Margin (NIM) has a positive and significant effect on profitability. Capital Adequacy Ratio (CAR) has a positive and significant effect on profitability.","author":[{"dropping-particle":"","family":"Giri","given":"I Gede Taksu Mahendra","non-dropping-particle":"","parse-names":false,"suffix":""},{"dropping-particle":"","family":"Purbawangsa","given":"Ida Bagus Anom","non-dropping-particle":"","parse-names":false,"suffix":""}],"container-title":"E-Jurnal Ekonomi dan Bisnis Universitas Udayana","id":"ITEM-1","issue":"08","issued":{"date-parts":[["2022"]]},"page":"885","title":"Pengaruh Non-Performing Loan, ‘Loan To Deposit Ratio’, Net Interest Margin, ‘Capital Adequacy Ratio’ Terhadap Profitabilitas”","type":"article-journal","volume":"11"},"uris":["http://www.mendeley.com/documents/?uuid=cdb27f47-6355-40d7-a232-4a556b116126"]}],"mendeley":{"formattedCitation":"(Giri &amp; Purbawangsa, 2022)","manualFormatting":"Giri &amp; Purbawangsa (2022)","plainTextFormattedCitation":"(Giri &amp; Purbawangsa, 2022)","previouslyFormattedCitation":"(Giri &amp; Purbawangsa, 2022)"},"properties":{"noteIndex":0},"schema":"https://github.com/citation-style-language/schema/raw/master/csl-citation.json"}</w:instrText>
      </w:r>
      <w:r>
        <w:fldChar w:fldCharType="separate"/>
      </w:r>
      <w:r w:rsidRPr="007D72BD">
        <w:rPr>
          <w:noProof/>
        </w:rPr>
        <w:t xml:space="preserve">Giri &amp; Purbawangsa </w:t>
      </w:r>
      <w:r>
        <w:rPr>
          <w:noProof/>
        </w:rPr>
        <w:t>(</w:t>
      </w:r>
      <w:r w:rsidRPr="007D72BD">
        <w:rPr>
          <w:noProof/>
        </w:rPr>
        <w:t>2022)</w:t>
      </w:r>
      <w:r>
        <w:fldChar w:fldCharType="end"/>
      </w:r>
      <w:r>
        <w:t xml:space="preserve"> </w:t>
      </w:r>
      <w:r w:rsidRPr="007D72BD">
        <w:t>obtained results that the Capital Adequacy Ratio (CAR) had a significant positive effect on profitability, in this case the Return on Assets (</w:t>
      </w:r>
      <w:proofErr w:type="spellStart"/>
      <w:r w:rsidRPr="007D72BD">
        <w:t>ROA</w:t>
      </w:r>
      <w:proofErr w:type="spellEnd"/>
      <w:r w:rsidRPr="007D72BD">
        <w:t xml:space="preserve">) ratio. These results indicate that a high CAR value will have an impact on increasing the </w:t>
      </w:r>
      <w:proofErr w:type="spellStart"/>
      <w:r w:rsidRPr="007D72BD">
        <w:t>ROA</w:t>
      </w:r>
      <w:proofErr w:type="spellEnd"/>
      <w:r w:rsidRPr="007D72BD">
        <w:t xml:space="preserve"> value of banking companies. A high CAR reflects the higher bank capital's ability to safeguard the possibility of risks arising from the company's business activities. High bank capital can also mean that the bank is able to expand its business well. Another research conducted by</w:t>
      </w:r>
      <w:r>
        <w:t xml:space="preserve"> </w:t>
      </w:r>
      <w:r>
        <w:fldChar w:fldCharType="begin" w:fldLock="1"/>
      </w:r>
      <w:r>
        <w:instrText>ADDIN CSL_CITATION {"citationItems":[{"id":"ITEM-1","itemData":{"abstract":"Penelitian ini dilakukan untuk menguji pengaruh variabel Capital Adequacy Ratio (CAR), Biaya Operasional Pada Pendapatan Operasional (BOPO), Non Performing Loan (NPL), Net Interest Margin (NIM), dan Loan to Deposit Ratio (LDR) terhadap Profitabilitas Bank Umum yang terdaftar di BEI periode 2011-2015. Populasi penelitian ini adalah bank umum yang terdaftar di BEI yaitu sebanyak 42 perusahaan. Berdasarkan teknik purposive sampling didapatkan sampel sebanyak 25 perusahaan. Penelitian ini menggunakan metode dokumentasi yang di dapat dari laporan keuangan yang dipublikasikan di website www.idx.co.id. Teknik analisis yang digunakan adalah regresi linear berganda. Hasil penelitian menunjukkan bahwa: (1) CAR berpengaruh negatif dan tidak siginifikan terhadap Profitabilitas, (2) BOPO berpengaruh negatif dan siginifikan terhadap Profitabilitas, (3) NPL berpengaruh positif dan tidak siginifikan terhadap Profitabilitas, (4) NIM berpengaruh positif dan siginifikan terhadap Profitabilitas, (5) LDR berpengaruh negatif dan tidak siginifikan terhadap Profitabilitas, (6) CAR, BOPO, NPL, NIM dan LDR berpengaruh secara simultan terhadap Profitabilitas. Kata kunci: Capital Adequacy Ratio (CAR), Biaya Operasional Pada Pendapatan Operasional (BOPO), Non Performing Loan (NPL), Net Interest Margin (NIM), Loan to Deposit Ratio (LDR), Profitabilitas","author":[{"dropping-particle":"","family":"Pinasti","given":"Wildan Farhat","non-dropping-particle":"","parse-names":false,"suffix":""}],"container-title":"Jurnal Nominal","id":"ITEM-1","issue":"1","issued":{"date-parts":[["2018"]]},"title":"PENGARUH CAR, BOPO, NPL, NIM DAN LDR TERHADAP PROFITABILITAS BANK UMUM PERIODE 2011-2015","type":"article-journal","volume":"VII"},"uris":["http://www.mendeley.com/documents/?uuid=f64adc91-c955-4307-8796-8a1ab2cb0cf3"]}],"mendeley":{"formattedCitation":"(Pinasti, 2018)","manualFormatting":"Pinasti (2018)","plainTextFormattedCitation":"(Pinasti, 2018)","previouslyFormattedCitation":"(Pinasti, 2018)"},"properties":{"noteIndex":0},"schema":"https://github.com/citation-style-language/schema/raw/master/csl-citation.json"}</w:instrText>
      </w:r>
      <w:r>
        <w:fldChar w:fldCharType="separate"/>
      </w:r>
      <w:r w:rsidRPr="007D72BD">
        <w:rPr>
          <w:noProof/>
        </w:rPr>
        <w:t>Pinast</w:t>
      </w:r>
      <w:r>
        <w:rPr>
          <w:noProof/>
        </w:rPr>
        <w:t>i</w:t>
      </w:r>
      <w:r w:rsidRPr="007D72BD">
        <w:rPr>
          <w:noProof/>
        </w:rPr>
        <w:t xml:space="preserve"> </w:t>
      </w:r>
      <w:r>
        <w:rPr>
          <w:noProof/>
        </w:rPr>
        <w:t>(</w:t>
      </w:r>
      <w:r w:rsidRPr="007D72BD">
        <w:rPr>
          <w:noProof/>
        </w:rPr>
        <w:t>2018)</w:t>
      </w:r>
      <w:r>
        <w:fldChar w:fldCharType="end"/>
      </w:r>
      <w:r w:rsidRPr="007D72BD">
        <w:t>, showed the results that the Capital Adequacy Ratio (CAR) had a negative effect on profitability, in this case the Return on Assets (</w:t>
      </w:r>
      <w:proofErr w:type="spellStart"/>
      <w:r w:rsidRPr="007D72BD">
        <w:t>ROA</w:t>
      </w:r>
      <w:proofErr w:type="spellEnd"/>
      <w:r w:rsidRPr="007D72BD">
        <w:t>) value. The results shown are due to regulations from Bank Indonesia which require banking companies to obtain a minimum CAR value of 8%. As a result, banking companies must provide reserve funds to meet the minimum requirements from Bank Indonesia.</w:t>
      </w:r>
    </w:p>
    <w:p w14:paraId="7A714C4F" w14:textId="77777777" w:rsidR="00423C4F" w:rsidRDefault="00423C4F" w:rsidP="00423C4F">
      <w:pPr>
        <w:spacing w:after="0"/>
        <w:ind w:left="-15" w:right="0" w:firstLine="582"/>
      </w:pPr>
    </w:p>
    <w:p w14:paraId="3A3BB704" w14:textId="73E517AC" w:rsidR="00BC054B" w:rsidRDefault="002C793C" w:rsidP="00423C4F">
      <w:pPr>
        <w:pStyle w:val="Heading1"/>
        <w:spacing w:after="0"/>
      </w:pPr>
      <w:r>
        <w:t xml:space="preserve">Hypotheses Development </w:t>
      </w:r>
    </w:p>
    <w:p w14:paraId="0FF10F37" w14:textId="346DCDC0" w:rsidR="007D72BD" w:rsidRPr="007D72BD" w:rsidRDefault="007D72BD" w:rsidP="007D72BD">
      <w:pPr>
        <w:spacing w:after="0" w:line="259" w:lineRule="auto"/>
        <w:ind w:left="0" w:right="0" w:firstLine="0"/>
        <w:jc w:val="left"/>
        <w:rPr>
          <w:b/>
          <w:bCs/>
        </w:rPr>
      </w:pPr>
      <w:r w:rsidRPr="007D72BD">
        <w:rPr>
          <w:b/>
          <w:bCs/>
        </w:rPr>
        <w:t xml:space="preserve">Return </w:t>
      </w:r>
      <w:proofErr w:type="gramStart"/>
      <w:r w:rsidRPr="007D72BD">
        <w:rPr>
          <w:b/>
          <w:bCs/>
        </w:rPr>
        <w:t>On</w:t>
      </w:r>
      <w:proofErr w:type="gramEnd"/>
      <w:r w:rsidRPr="007D72BD">
        <w:rPr>
          <w:b/>
          <w:bCs/>
        </w:rPr>
        <w:t xml:space="preserve"> Assets (</w:t>
      </w:r>
      <w:proofErr w:type="spellStart"/>
      <w:r w:rsidRPr="007D72BD">
        <w:rPr>
          <w:b/>
          <w:bCs/>
        </w:rPr>
        <w:t>ROA</w:t>
      </w:r>
      <w:proofErr w:type="spellEnd"/>
      <w:r>
        <w:rPr>
          <w:b/>
          <w:bCs/>
        </w:rPr>
        <w:t>)</w:t>
      </w:r>
    </w:p>
    <w:p w14:paraId="0CB28177" w14:textId="7373BE43" w:rsidR="00BC054B" w:rsidRDefault="007D72BD" w:rsidP="007D72BD">
      <w:pPr>
        <w:spacing w:after="0" w:line="259" w:lineRule="auto"/>
        <w:ind w:left="0" w:right="0" w:firstLine="567"/>
      </w:pPr>
      <w:r>
        <w:t>Measuring the financial performance of a company can be done using various financial ratios. One of the financial ratios that is often used is the profitability ratio. Return on Assets (</w:t>
      </w:r>
      <w:proofErr w:type="spellStart"/>
      <w:r>
        <w:t>ROA</w:t>
      </w:r>
      <w:proofErr w:type="spellEnd"/>
      <w:r>
        <w:t xml:space="preserve">) is one part of the profitability ratio which is used to measure how efficient the company's activities are and the company's ability to gain profits using the assets it owns </w:t>
      </w:r>
      <w:r>
        <w:fldChar w:fldCharType="begin" w:fldLock="1"/>
      </w:r>
      <w:r>
        <w:instrText>ADDIN CSL_CITATION {"citationItems":[{"id":"ITEM-1","itemData":{"DOI":"10.21070/perisai.v3i1.2160","abstract":"Risk based bank rating (RBBR) must always be monitored to avoid problems in the bank- ing system. The problematic conditions at a bank that can eventually end in bankruptcy can be identified as a measure of the company's tendency to financially fail and ultimately unable to carry out its business operations. Then analyzing the effect of the Capital Ade- quacy Ratio (CAR) and Operational Costs on Operating Income (BOPO) on performance (Return of Assets / ROA) on islamic banking is considered very important. The population of this study is Islamic Bangking and took samples of 2 banks in Indonesia for the period 2011- 2015. The sample method used is Purposive Sampling. From the results of the results analysis t test shows that the CAR variable partially does not affect the performance of islamic banking (ROA) while the BOPO variable has a significant effect on the performance of islamic banking (ROA). The results of the F Test analysis are known that the CAR and BOPO variables together have a significant effect on the performance of islamic banking. The results of the analysis of the Determination Coefficient (R2) obtained Adjusted Square (R2) of 0.969, this indicates that the performance of sharia banks can be explained by the variables CAR and BOPO of 96.90.","author":[{"dropping-particle":"","family":"Nanda","given":"Aditya Surya","non-dropping-particle":"","parse-names":false,"suffix":""},{"dropping-particle":"","family":"Hasan","given":"Andi Farouq","non-dropping-particle":"","parse-names":false,"suffix":""},{"dropping-particle":"","family":"Aristyanto","given":"Erwan","non-dropping-particle":"","parse-names":false,"suffix":""}],"container-title":"Perisai : Islamic Banking and Finance Journal","id":"ITEM-1","issue":"1","issued":{"date-parts":[["2019"]]},"page":"19-32","title":"Pengaruh CAR dan BOPO Terhadap ROA pada Bank Syariah pada Tahun 2011-2018","type":"article-journal","volume":"3"},"uris":["http://www.mendeley.com/documents/?uuid=e1ea6b31-9fb8-4afe-b147-ee081b2885cb"]}],"mendeley":{"formattedCitation":"(Nanda et al., 2019)","plainTextFormattedCitation":"(Nanda et al., 2019)","previouslyFormattedCitation":"(Nanda et al., 2019)"},"properties":{"noteIndex":0},"schema":"https://github.com/citation-style-language/schema/raw/master/csl-citation.json"}</w:instrText>
      </w:r>
      <w:r>
        <w:fldChar w:fldCharType="separate"/>
      </w:r>
      <w:r w:rsidRPr="007D72BD">
        <w:rPr>
          <w:noProof/>
        </w:rPr>
        <w:t>(Nanda et al., 2019)</w:t>
      </w:r>
      <w:r>
        <w:fldChar w:fldCharType="end"/>
      </w:r>
      <w:r>
        <w:t>. If the company obtains a high Return on Assets (</w:t>
      </w:r>
      <w:proofErr w:type="spellStart"/>
      <w:r>
        <w:t>ROA</w:t>
      </w:r>
      <w:proofErr w:type="spellEnd"/>
      <w:r>
        <w:t>) value, it will be a good sign or signal for investors. A high Return on Assets (</w:t>
      </w:r>
      <w:proofErr w:type="spellStart"/>
      <w:r>
        <w:t>ROA</w:t>
      </w:r>
      <w:proofErr w:type="spellEnd"/>
      <w:r>
        <w:t xml:space="preserve">) value means that the company's financial performance is in good condition and will make investors interested in investing </w:t>
      </w:r>
      <w:r>
        <w:fldChar w:fldCharType="begin" w:fldLock="1"/>
      </w:r>
      <w:r>
        <w:instrText>ADDIN CSL_CITATION {"citationItems":[{"id":"ITEM-1","itemData":{"abstract":"This  study  aims  to  analyze  the  effect  of  capital  adequacy  ratio (CAR),  non-performingloan  (NPL),  net  interest  margin  (NIM), loan  to  deposit  ratio  (LDR)  and  operating  costs  of  operating income (BOPO)  on  return  on  assets  (ROA)  in  book  banks.  IV  in Indonesia.  The  population  in  this  study  is  book  IV  bank  listed  on the  Indonesia  Stock  Exchange(IDX)  for  the  2016-2020  period. Research  data is  secondary  data  with  5 years  of  observation.  The method   of determining  the   sample   using   purposive   sampling, where from all book IV banks listed on the IDX, 10 book IV banks that  reported  their  financial  statements  during  the  study  period were   taken.   The   data   analysis   method   used   is   panel   data regression  Random  Effect  Model.  The  results  of  this  study  can  be concluded that Return On Assets can be explained or influenced by the  variables  of  capital  adequacy  ratio  (CAR),  non-performing loan  (NPL),  net  interest  margin  (NIM),  loan  to  deposit  ratio (LDR), operating costs of operating income (BOPO). ) of 96.62%, while the remaining 3.38% is influenced by other variables outside the  model.  The  results  showed  that  the  ratio  of  CAR,  NPL  and BOPO had no effect and the ratio of NIM and LDR had a positive and significant effect on Return On Assets (ROA)","author":[{"dropping-particle":"","family":"Rifansa","given":"Muhammad Budi","non-dropping-particle":"","parse-names":false,"suffix":""},{"dropping-particle":"","family":"Aisyah","given":"Nur","non-dropping-particle":"","parse-names":false,"suffix":""},{"dropping-particle":"","family":"Pulungan","given":"F","non-dropping-particle":"","parse-names":false,"suffix":""}],"container-title":"Budapest International Researchand Critics Institute-Journal (BIRCI-Journal","id":"ITEM-1","issue":"2","issued":{"date-parts":[["2022"]]},"page":"15723-15737","title":"The Effect of Capital Adequacy Ratio (CAR), Non-Performing Loan (NPL), Net Interest Margin (NIM), Loan to Deposit Ratio (LDR) and Operational Costs and Operational Revenue (BOPO) On Return on Assets (ROA) in Bank IV Indonesia","type":"article-journal","volume":"5"},"uris":["http://www.mendeley.com/documents/?uuid=d0bd7721-611a-41d4-8a49-2b625231d5b5"]}],"mendeley":{"formattedCitation":"(Rifansa et al., 2022)","plainTextFormattedCitation":"(Rifansa et al., 2022)","previouslyFormattedCitation":"(Rifansa et al., 2022)"},"properties":{"noteIndex":0},"schema":"https://github.com/citation-style-language/schema/raw/master/csl-citation.json"}</w:instrText>
      </w:r>
      <w:r>
        <w:fldChar w:fldCharType="separate"/>
      </w:r>
      <w:r w:rsidRPr="007D72BD">
        <w:rPr>
          <w:noProof/>
        </w:rPr>
        <w:t>(Rifansa et al., 2022)</w:t>
      </w:r>
      <w:r>
        <w:fldChar w:fldCharType="end"/>
      </w:r>
      <w:r>
        <w:t>.Based on Bank Indonesia Regulation no. 13/1/</w:t>
      </w:r>
      <w:proofErr w:type="spellStart"/>
      <w:r>
        <w:t>PBI</w:t>
      </w:r>
      <w:proofErr w:type="spellEnd"/>
      <w:r>
        <w:t xml:space="preserve">/2011 in </w:t>
      </w:r>
      <w:r>
        <w:fldChar w:fldCharType="begin" w:fldLock="1"/>
      </w:r>
      <w:r>
        <w:instrText>ADDIN CSL_CITATION {"citationItems":[{"id":"ITEM-1","itemData":{"DOI":"10.32497/keunis.v7i1.1531","ISSN":"2302-9315","abstract":"&lt;p&gt;&lt;em&gt;This research is performed in order to test the influence of the Operation Expenses to Operations Income (BOPO), Non Performing Loan (NPL), Net Interest Margin (NIM), and Loan to Deposit Ratio (LDR) toward Profitability of Commercial Banks in Indonesia Period 2012-2017. &lt;/em&gt;&lt;/p&gt;&lt;p&gt;&lt;em&gt;            The sample used is 7 Commercial Banks that entered into the list of Commercial Banks Business Activities 2012-2017. The independent variables in this research are BOPO, NPL, NIM, and LDR. While the dependent variable is Profitability which is represented by Return On Assets (ROA). The analysis model used in this research is Multiple Linear Regression, while the analysis technique in this research using F Statistic Test, t Statistic Test, and Determination Coefficient Test. &lt;/em&gt;&lt;/p&gt;&lt;em&gt;            The results of this research show that BOPO and NIM have significant influence to Profitability, while NPL and LDR have not significant influence to Profitability. Based on result of regression analysis, it is obtained that Adjusted R&lt;sup&gt;2&lt;/sup&gt; is 0,906, meaning the contribution of independent variable in explaining the dependent variable is 90,6% and the rest that is 9,4% is influenced by other variable not examined in this research.&lt;/em&gt;","author":[{"dropping-particle":"","family":"Rohmiati","given":"Evi","non-dropping-particle":"","parse-names":false,"suffix":""},{"dropping-particle":"","family":"Winarni","given":"Winarni","non-dropping-particle":"","parse-names":false,"suffix":""},{"dropping-particle":"","family":"Soebroto","given":"Nina Woelan","non-dropping-particle":"","parse-names":false,"suffix":""}],"container-title":"Keunis","id":"ITEM-1","issue":"1","issued":{"date-parts":[["2019"]]},"page":"34","title":"Analisis Pengaruh Bopo, Npl, Nim, Dan Ldr Terhadap Profitabilitas Pada Bank Umum Di Indonesia Periode 2012-2017","type":"article-journal","volume":"7"},"uris":["http://www.mendeley.com/documents/?uuid=9d5fdf42-b253-43e1-a566-c888149ee93e"]}],"mendeley":{"formattedCitation":"(Rohmiati et al., 2019)","plainTextFormattedCitation":"(Rohmiati et al., 2019)","previouslyFormattedCitation":"(Rohmiati et al., 2019)"},"properties":{"noteIndex":0},"schema":"https://github.com/citation-style-language/schema/raw/master/csl-citation.json"}</w:instrText>
      </w:r>
      <w:r>
        <w:fldChar w:fldCharType="separate"/>
      </w:r>
      <w:r w:rsidRPr="007D72BD">
        <w:rPr>
          <w:noProof/>
        </w:rPr>
        <w:t>(Rohmiati et al., 2019)</w:t>
      </w:r>
      <w:r>
        <w:fldChar w:fldCharType="end"/>
      </w:r>
      <w:r>
        <w:t xml:space="preserve"> the </w:t>
      </w:r>
      <w:r>
        <w:lastRenderedPageBreak/>
        <w:t>minimum Return on Assets (</w:t>
      </w:r>
      <w:proofErr w:type="spellStart"/>
      <w:r>
        <w:t>ROA</w:t>
      </w:r>
      <w:proofErr w:type="spellEnd"/>
      <w:r>
        <w:t xml:space="preserve">) value that a company must obtain is 1.5%. This aims to </w:t>
      </w:r>
      <w:proofErr w:type="spellStart"/>
      <w:r>
        <w:t>fulfill</w:t>
      </w:r>
      <w:proofErr w:type="spellEnd"/>
      <w:r>
        <w:t xml:space="preserve"> obligations towards investors and to increase the attractiveness of investors and customers to invest capital. Obtaining a high </w:t>
      </w:r>
      <w:proofErr w:type="spellStart"/>
      <w:r>
        <w:t>ROA</w:t>
      </w:r>
      <w:proofErr w:type="spellEnd"/>
      <w:r>
        <w:t xml:space="preserve"> value will result in banking companies being able to provide credit to generate income </w:t>
      </w:r>
      <w:r>
        <w:fldChar w:fldCharType="begin" w:fldLock="1"/>
      </w:r>
      <w:r>
        <w:instrText>ADDIN CSL_CITATION {"citationItems":[{"id":"ITEM-1","itemData":{"ISBN":"9781532359446","ISSN":"21698767","abstract":"The purpose of this research was to determine whether the Third Parties Fund (TPF), Non Performing Loan (NPL), Capital Adequacy Ratio (CAR), Loan to Deposit Ratio (LDR), Return On Assets (ROA), Net Interest Margin (NIM), and Operating Expenses Operating Income effect on lending in regional development banks in Indonesia. Object in this study is a regional development banks in Indonesia 2010-2014 (26 banks). Methods of data collection is the historical data with data analysis techniques that multiple linear regression analysis. While hypothesis test using t - test to test the effect of partial variable and F-test to test effect of simultan variable. The results showed that in simultan, all independent variable (TPF, NPL, CAR, LDR, ROA, NIM and BOPO) influence on dependent variable (lending). The results showed that in partial, Third Parties Fund (TPF), Loan to Deposit Ratio (LDR), Capital Adequacy Ratio (CAR) and the Return on Assets (ROA) positive and significant impact on lending. Variable Operating Expenses Operating Income a significant negative effect on the loan portofolio, while the variable Non Performing Loan (NPL) has no effect on lending. The most dominant independent variable affecting on lending of regional development banks in Indonesia is Third Parties Fund (TPF).","author":[{"dropping-particle":"","family":"Riadi","given":"Sugeng","non-dropping-particle":"","parse-names":false,"suffix":""}],"container-title":"Proceedings of the International Conference on Industrial Engineering and Operations Management","id":"ITEM-1","issued":{"date-parts":[["2018"]]},"page":"1015-1026","title":"The effect of Third Parties Fund, Non Performing Loan, Capital Adequacy Ratio, Loan to Deposit Ratio, Return On Assets, Net Interest Margin and Operating Expenses Operating Income on Lending (Study in Regional Development Banks in Indonesia)","type":"article-journal","volume":"2018-March"},"uris":["http://www.mendeley.com/documents/?uuid=01a9200a-830c-480f-ba55-ccbf30b89189"]}],"mendeley":{"formattedCitation":"(Riadi, 2018)","plainTextFormattedCitation":"(Riadi, 2018)","previouslyFormattedCitation":"(Riadi, 2018)"},"properties":{"noteIndex":0},"schema":"https://github.com/citation-style-language/schema/raw/master/csl-citation.json"}</w:instrText>
      </w:r>
      <w:r>
        <w:fldChar w:fldCharType="separate"/>
      </w:r>
      <w:r w:rsidRPr="007D72BD">
        <w:rPr>
          <w:noProof/>
        </w:rPr>
        <w:t>(Riadi, 2018)</w:t>
      </w:r>
      <w:r>
        <w:fldChar w:fldCharType="end"/>
      </w:r>
      <w:r>
        <w:t>.</w:t>
      </w:r>
    </w:p>
    <w:p w14:paraId="4240A3E9" w14:textId="77777777" w:rsidR="007D72BD" w:rsidRDefault="007D72BD" w:rsidP="007D72BD">
      <w:pPr>
        <w:spacing w:after="0" w:line="259" w:lineRule="auto"/>
        <w:ind w:left="0" w:right="0" w:firstLine="0"/>
        <w:rPr>
          <w:b/>
          <w:bCs/>
          <w:noProof/>
        </w:rPr>
      </w:pPr>
    </w:p>
    <w:p w14:paraId="36968108" w14:textId="108465C3" w:rsidR="007D72BD" w:rsidRPr="007D72BD" w:rsidRDefault="007D72BD" w:rsidP="007D72BD">
      <w:pPr>
        <w:spacing w:after="0" w:line="259" w:lineRule="auto"/>
        <w:ind w:left="0" w:right="0" w:firstLine="0"/>
        <w:rPr>
          <w:b/>
          <w:bCs/>
          <w:noProof/>
        </w:rPr>
      </w:pPr>
      <w:r w:rsidRPr="007D72BD">
        <w:rPr>
          <w:b/>
          <w:bCs/>
          <w:noProof/>
        </w:rPr>
        <w:t>Net Interest Margin (NIM)</w:t>
      </w:r>
    </w:p>
    <w:p w14:paraId="4EB99793" w14:textId="5F694EF3" w:rsidR="007D72BD" w:rsidRDefault="007D72BD" w:rsidP="007D72BD">
      <w:pPr>
        <w:spacing w:after="0" w:line="259" w:lineRule="auto"/>
        <w:ind w:left="0" w:right="0" w:firstLine="567"/>
      </w:pPr>
      <w:r w:rsidRPr="007D72BD">
        <w:t>Net Interest Margin (</w:t>
      </w:r>
      <w:proofErr w:type="spellStart"/>
      <w:r w:rsidRPr="007D72BD">
        <w:t>NIM</w:t>
      </w:r>
      <w:proofErr w:type="spellEnd"/>
      <w:r w:rsidRPr="007D72BD">
        <w:t xml:space="preserve">) is one of the ratios in calculating the profitability of a banking company which is calculated by comparing net interest income to average productive assets. This net interest income is calculated by the difference between the interest debt given to customers and the interest income received by the bank through credit activities </w:t>
      </w:r>
      <w:r>
        <w:fldChar w:fldCharType="begin" w:fldLock="1"/>
      </w:r>
      <w:r>
        <w:instrText>ADDIN CSL_CITATION {"citationItems":[{"id":"ITEM-1","itemData":{"DOI":"10.37479/jimb.v5i1.14246","ISSN":"2620-9551","abstract":"Tujuan dalam penelitian ini adalah untuk mengetahui apakah Kualitas Aktiva Produktif (KAP) Dan Net Interest Margin (NIM) berpengaruh terhadap profitabilitas secara parsial dan simultan. Penelitian ini menggunakan sampel  Bank Umum Swasta Nasional Devisa yang terdaftar di Bursa Efek Indonesia tahun 2016-2020. Jenis data yang digunakan dalam penelitian ini adalah data sekunder. Metode analisis data yang digunakan adalah analisis regresi linier berganda. Hasil penelitian menunjukkan bahwa secara parsial Kualitas Aktiva Produktif (KAP) berpengaruh negatif dan signifikan terhadap profitabilitas (ROA), Net Interest Margin (NIM) berpengaruh positif dan tidak signifikan terhadap profitabilitas (ROA). Hasil penelitian juga menunjukkan bahwa secara simultan KAP dan NIM berpengaruh terhadap profitabilitas (ROA).","author":[{"dropping-particle":"","family":"Ishak","given":"Febriani","non-dropping-particle":"","parse-names":false,"suffix":""},{"dropping-particle":"","family":"Dungga","given":"Meriyana Franssisca","non-dropping-particle":"","parse-names":false,"suffix":""},{"dropping-particle":"","family":"Amali","given":"Lanto Miriatin","non-dropping-particle":"","parse-names":false,"suffix":""}],"container-title":"JAMBURA: Jurnal Ilmiah Manajemen dan Bisnis","id":"ITEM-1","issue":"1","issued":{"date-parts":[["2022"]]},"page":"89-97","title":"Pengaruh Kualitas Aktiva Produktif (KAP) Dan Net Interest Margin (NIM) Terhadap Profitabilitas Pada Bank Umum Swasta Nasional Devisa Yang Terdaftar Di BEI Periode 2016-2020","type":"article-journal","volume":"5"},"uris":["http://www.mendeley.com/documents/?uuid=5df56ffa-2872-48a2-9a03-d82565809ac4"]}],"mendeley":{"formattedCitation":"(Ishak et al., 2022)","plainTextFormattedCitation":"(Ishak et al., 2022)","previouslyFormattedCitation":"(Ishak et al., 2022)"},"properties":{"noteIndex":0},"schema":"https://github.com/citation-style-language/schema/raw/master/csl-citation.json"}</w:instrText>
      </w:r>
      <w:r>
        <w:fldChar w:fldCharType="separate"/>
      </w:r>
      <w:r w:rsidRPr="007D72BD">
        <w:rPr>
          <w:noProof/>
        </w:rPr>
        <w:t>(Ishak et al., 2022)</w:t>
      </w:r>
      <w:r>
        <w:fldChar w:fldCharType="end"/>
      </w:r>
      <w:r>
        <w:t xml:space="preserve">. </w:t>
      </w:r>
      <w:r w:rsidRPr="007D72BD">
        <w:t xml:space="preserve">In determining bank interest rates for both funding and lending, banking companies must set interest rates competitively and appropriately. A funding interest rate that is too low will reduce customers' interest in saving their money in the bank. On the other hand, if the funding interest rate is too high, it is also an inappropriate decision for the bank considering that the bank does not yet know for sure the interest income that the bank can obtain through transactions. lending. In determining lending interest rates, if the bank sets the interest rate too high it will reduce customers' interest in taking out credit at the bank concerned, on the other hand if the lending interest rate is too low it will also make it difficult for the bank to pay interest costs such as savings interest and deposit interest. The results of research conducted by </w:t>
      </w:r>
      <w:r>
        <w:fldChar w:fldCharType="begin" w:fldLock="1"/>
      </w:r>
      <w:r>
        <w:instrText>ADDIN CSL_CITATION {"citationItems":[{"id":"ITEM-1","itemData":{"DOI":"10.24843/eeb.2022.v11.i08.p02","abstract":"The purpose of this study was to determine the effect of non-performing loan (NPL), loan to deposit ratio (LDR), net interest margin (NIM) and capital adequacy ratio (CAR) simultaneously and partially on the profitability of PT. Pedungan Rural Bank. This study uses quantitative research, namely by looking at the financial statements of the I-IV quarters for the 2014-2019 period. The sampling technique used was purposive sampling technique. The data analysis technique used in this research is multiple linear regression analysis technique. It was found that simultaneously the variables of Non-Performing Loan (NPL), Loan to Deposit Ratio (LDR), Net Interest Margin (NIM), Capital Adequacy Ratio (CAR) had an effect on profitability. Partially, Non-Performing Loan (NPL) has a negative and significant effect on profitability. Loan to Deposit Ratio (LDR) has a positive and significant effect on profitability. Net Interest Margin (NIM) has a positive and significant effect on profitability. Capital Adequacy Ratio (CAR) has a positive and significant effect on profitability.","author":[{"dropping-particle":"","family":"Giri","given":"I Gede Taksu Mahendra","non-dropping-particle":"","parse-names":false,"suffix":""},{"dropping-particle":"","family":"Purbawangsa","given":"Ida Bagus Anom","non-dropping-particle":"","parse-names":false,"suffix":""}],"container-title":"E-Jurnal Ekonomi dan Bisnis Universitas Udayana","id":"ITEM-1","issue":"08","issued":{"date-parts":[["2022"]]},"page":"885","title":"Pengaruh Non-Performing Loan, ‘Loan To Deposit Ratio’, Net Interest Margin, ‘Capital Adequacy Ratio’ Terhadap Profitabilitas”","type":"article-journal","volume":"11"},"uris":["http://www.mendeley.com/documents/?uuid=cdb27f47-6355-40d7-a232-4a556b116126"]}],"mendeley":{"formattedCitation":"(Giri &amp; Purbawangsa, 2022)","manualFormatting":"Giri &amp; Purbawangsa (2022)","plainTextFormattedCitation":"(Giri &amp; Purbawangsa, 2022)","previouslyFormattedCitation":"(Giri &amp; Purbawangsa, 2022)"},"properties":{"noteIndex":0},"schema":"https://github.com/citation-style-language/schema/raw/master/csl-citation.json"}</w:instrText>
      </w:r>
      <w:r>
        <w:fldChar w:fldCharType="separate"/>
      </w:r>
      <w:r w:rsidRPr="007D72BD">
        <w:rPr>
          <w:noProof/>
        </w:rPr>
        <w:t xml:space="preserve">Giri &amp; Purbawangsa </w:t>
      </w:r>
      <w:r>
        <w:rPr>
          <w:noProof/>
        </w:rPr>
        <w:t>(</w:t>
      </w:r>
      <w:r w:rsidRPr="007D72BD">
        <w:rPr>
          <w:noProof/>
        </w:rPr>
        <w:t>2022)</w:t>
      </w:r>
      <w:r>
        <w:fldChar w:fldCharType="end"/>
      </w:r>
      <w:r>
        <w:t xml:space="preserve"> </w:t>
      </w:r>
      <w:r w:rsidRPr="007D72BD">
        <w:t>has a positive and significant effect on the financial performance of banking companies, which in this case is measured through the return value. on Assets (</w:t>
      </w:r>
      <w:proofErr w:type="spellStart"/>
      <w:r w:rsidRPr="007D72BD">
        <w:t>ROA</w:t>
      </w:r>
      <w:proofErr w:type="spellEnd"/>
      <w:r w:rsidRPr="007D72BD">
        <w:t>).</w:t>
      </w:r>
    </w:p>
    <w:p w14:paraId="6B5844D9" w14:textId="57516558" w:rsidR="007D72BD" w:rsidRPr="007D72BD" w:rsidRDefault="007D72BD" w:rsidP="007D72BD">
      <w:pPr>
        <w:spacing w:after="0" w:line="259" w:lineRule="auto"/>
        <w:ind w:left="0" w:right="0" w:firstLine="0"/>
        <w:rPr>
          <w:bCs/>
        </w:rPr>
      </w:pPr>
      <w:r w:rsidRPr="007D72BD">
        <w:rPr>
          <w:bCs/>
        </w:rPr>
        <w:t>H</w:t>
      </w:r>
      <w:r w:rsidRPr="007D72BD">
        <w:rPr>
          <w:bCs/>
          <w:vertAlign w:val="subscript"/>
        </w:rPr>
        <w:t>1</w:t>
      </w:r>
      <w:r w:rsidRPr="007D72BD">
        <w:rPr>
          <w:bCs/>
        </w:rPr>
        <w:t xml:space="preserve">: </w:t>
      </w:r>
      <w:r w:rsidR="00AE7CCD" w:rsidRPr="00423C4F">
        <w:rPr>
          <w:bCs/>
          <w:iCs/>
        </w:rPr>
        <w:t>Net Interest Margin has a positive effect on Return on Assets</w:t>
      </w:r>
    </w:p>
    <w:p w14:paraId="4C948EAA" w14:textId="7B2FBDB9" w:rsidR="007D72BD" w:rsidRDefault="007D72BD" w:rsidP="007D72BD">
      <w:pPr>
        <w:spacing w:before="240" w:after="0" w:line="259" w:lineRule="auto"/>
        <w:ind w:left="0" w:right="0" w:firstLine="0"/>
        <w:rPr>
          <w:b/>
          <w:bCs/>
        </w:rPr>
      </w:pPr>
      <w:r w:rsidRPr="007D72BD">
        <w:rPr>
          <w:b/>
          <w:bCs/>
        </w:rPr>
        <w:t>Operating Costs with Operating Income (</w:t>
      </w:r>
      <w:proofErr w:type="spellStart"/>
      <w:r w:rsidRPr="007D72BD">
        <w:rPr>
          <w:b/>
          <w:bCs/>
        </w:rPr>
        <w:t>BOPO</w:t>
      </w:r>
      <w:proofErr w:type="spellEnd"/>
      <w:r w:rsidRPr="007D72BD">
        <w:rPr>
          <w:b/>
          <w:bCs/>
        </w:rPr>
        <w:t>)</w:t>
      </w:r>
    </w:p>
    <w:p w14:paraId="4B9A59C1" w14:textId="6D0E248B" w:rsidR="00AE7CCD" w:rsidRDefault="007D72BD" w:rsidP="007D72BD">
      <w:pPr>
        <w:spacing w:after="0" w:line="259" w:lineRule="auto"/>
        <w:ind w:left="0" w:right="0" w:firstLine="567"/>
      </w:pPr>
      <w:r w:rsidRPr="007D72BD">
        <w:t>Operational Costs with Operating Income (</w:t>
      </w:r>
      <w:proofErr w:type="spellStart"/>
      <w:r w:rsidRPr="007D72BD">
        <w:t>BOPO</w:t>
      </w:r>
      <w:proofErr w:type="spellEnd"/>
      <w:r w:rsidRPr="007D72BD">
        <w:t xml:space="preserve">), which is an efficiency ratio, is one of the ratios used to </w:t>
      </w:r>
      <w:proofErr w:type="spellStart"/>
      <w:r w:rsidRPr="007D72BD">
        <w:t>analyze</w:t>
      </w:r>
      <w:proofErr w:type="spellEnd"/>
      <w:r w:rsidRPr="007D72BD">
        <w:t xml:space="preserve"> the performance of a company. This ratio is used to measure the level of comparison of operational expenses to operating income. This measurement aims to determine the level of efficiency and ability of the bank in carrying out its operational activities </w:t>
      </w:r>
      <w:r>
        <w:fldChar w:fldCharType="begin" w:fldLock="1"/>
      </w:r>
      <w:r w:rsidR="00AE7CCD">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approach.","author":[{"dropping-particle":"","family":"Yulita","given":"Dhara","non-dropping-particle":"","parse-names":false,"suffix":""}],"container-title":"Journal of Chemical Information and Modeling","id":"ITEM-1","issue":"9","issued":{"date-parts":[["2020"]]},"page":"1689-1699","title":"Pengaruh Capital Adequacy Ratio (CAR), Non Performing Loan (NPL), Net Interest Margin (NIM), Biaya Operasional dan Pendapatan Operasional (BOPO) Serta Loan to Deposit Ratio (LDR) Terhadap Return On Assets (ROA)","type":"article-journal","volume":"53"},"uris":["http://www.mendeley.com/documents/?uuid=7bb408c4-1681-4e5c-93cf-c679127975fd"]}],"mendeley":{"formattedCitation":"(Yulita, 2020)","plainTextFormattedCitation":"(Yulita, 2020)","previouslyFormattedCitation":"(Yulita, 2020)"},"properties":{"noteIndex":0},"schema":"https://github.com/citation-style-language/schema/raw/master/csl-citation.json"}</w:instrText>
      </w:r>
      <w:r>
        <w:fldChar w:fldCharType="separate"/>
      </w:r>
      <w:r w:rsidRPr="007D72BD">
        <w:rPr>
          <w:noProof/>
        </w:rPr>
        <w:t>(Yulita, 2020)</w:t>
      </w:r>
      <w:r>
        <w:fldChar w:fldCharType="end"/>
      </w:r>
      <w:r>
        <w:t xml:space="preserve">. </w:t>
      </w:r>
      <w:r w:rsidR="00AE7CCD" w:rsidRPr="00AE7CCD">
        <w:t xml:space="preserve">If a company's </w:t>
      </w:r>
      <w:proofErr w:type="spellStart"/>
      <w:r w:rsidR="00AE7CCD" w:rsidRPr="00AE7CCD">
        <w:t>BOPO</w:t>
      </w:r>
      <w:proofErr w:type="spellEnd"/>
      <w:r w:rsidR="00AE7CCD" w:rsidRPr="00AE7CCD">
        <w:t xml:space="preserve"> value is low, it shows that the management of the banking company has efficiently managed its operational activities. Efficient management of company activities is considered to be able to increase the profits of a banking company</w:t>
      </w:r>
      <w:r w:rsidR="00AE7CCD">
        <w:t xml:space="preserve">. </w:t>
      </w:r>
      <w:r w:rsidR="00AE7CCD" w:rsidRPr="00AE7CCD">
        <w:t xml:space="preserve">Research conducted by </w:t>
      </w:r>
      <w:r w:rsidR="00AE7CCD">
        <w:fldChar w:fldCharType="begin" w:fldLock="1"/>
      </w:r>
      <w:r w:rsidR="0015214D">
        <w:instrText>ADDIN CSL_CITATION {"citationItems":[{"id":"ITEM-1","itemData":{"DOI":"10.32497/keunis.v8i1.2136","ISSN":"2302-9315","abstract":"&lt;p&gt;&lt;em&gt;This research aims to determine the effect of Net Interest Margin (NIM), Operation Expenses to Operations Income (BOPO), Loan to Deposit Ratio (LDR), and Non Performing Loan (NPL) toward Profitability (Case Study on the Commercial Banks that Listed in Indonesia Stock Exchange period 2014-2018).&lt;/em&gt;&lt;/p&gt;&lt;p&gt;&lt;em&gt;In this research the sampling technique used was purposive sampling technique and managed to obtained 13 banks. Secondary data used were obtained from financial reports published from the official website of the Otoritas Jasa Keuangan (OJK). Methods of data analysis used in this study is the analysis of multiple linear regression with a level of significance of 5%.&lt;/em&gt;&lt;/p&gt;&lt;em&gt;The results showed that the variables NIM, BOPO, LDR, and NPL simultaneously have significant effect to Profitability. Based on the t-test results it can be concluded that the variables NIM and BOPO have significant effect while LDR, and NPL have not significant effect to Profitability. The results obtained by multiple linear regression analysis Adjusted R2 of 0.976, this shows that the contribution of independent variables in explaining the dependent variable is 97,6% and the remaining is explained by other variables that are not examined.&lt;/em&gt;","author":[{"dropping-particle":"","family":"Lestari","given":"Wulandari Danu","non-dropping-particle":"","parse-names":false,"suffix":""},{"dropping-particle":"","family":"Setianegara","given":"R. Gunawan","non-dropping-particle":"","parse-names":false,"suffix":""}],"container-title":"Keunis","id":"ITEM-1","issue":"1","issued":{"date-parts":[["2020"]]},"page":"82","title":"ANALISIS PENGARUH NIM, BOPO, LDR, DAN NPL TERHADAP PROFITABILITAS (Studi Kasus Pada Bank Umum Yang Listed Di Bursa Efek Indonesia Periode 2014-2018)","type":"article-journal","volume":"8"},"uris":["http://www.mendeley.com/documents/?uuid=40f4d175-626b-44ab-83a4-23f6199f1a7d"]}],"mendeley":{"formattedCitation":"(Lestari &amp; Setianegara, 2020)","manualFormatting":"Lestari &amp; Setianegara (2020)","plainTextFormattedCitation":"(Lestari &amp; Setianegara, 2020)","previouslyFormattedCitation":"(Lestari &amp; Setianegara, 2020)"},"properties":{"noteIndex":0},"schema":"https://github.com/citation-style-language/schema/raw/master/csl-citation.json"}</w:instrText>
      </w:r>
      <w:r w:rsidR="00AE7CCD">
        <w:fldChar w:fldCharType="separate"/>
      </w:r>
      <w:r w:rsidR="00AE7CCD" w:rsidRPr="00AE7CCD">
        <w:rPr>
          <w:noProof/>
        </w:rPr>
        <w:t xml:space="preserve">Lestari &amp; Setianegara </w:t>
      </w:r>
      <w:r w:rsidR="00AE7CCD">
        <w:rPr>
          <w:noProof/>
        </w:rPr>
        <w:t>(</w:t>
      </w:r>
      <w:r w:rsidR="00AE7CCD" w:rsidRPr="00AE7CCD">
        <w:rPr>
          <w:noProof/>
        </w:rPr>
        <w:t>2020)</w:t>
      </w:r>
      <w:r w:rsidR="00AE7CCD">
        <w:fldChar w:fldCharType="end"/>
      </w:r>
      <w:r w:rsidR="00AE7CCD" w:rsidRPr="00AE7CCD">
        <w:t>shows the results that Operational Costs with Operating Inco</w:t>
      </w:r>
      <w:r w:rsidR="00AE7CCD">
        <w:t>m</w:t>
      </w:r>
      <w:r w:rsidR="00AE7CCD" w:rsidRPr="00AE7CCD">
        <w:t>e (</w:t>
      </w:r>
      <w:proofErr w:type="spellStart"/>
      <w:r w:rsidR="00AE7CCD" w:rsidRPr="00AE7CCD">
        <w:t>BOPO</w:t>
      </w:r>
      <w:proofErr w:type="spellEnd"/>
      <w:r w:rsidR="00AE7CCD" w:rsidRPr="00AE7CCD">
        <w:t>) have a negative effect on a company's Return on Assets (</w:t>
      </w:r>
      <w:proofErr w:type="spellStart"/>
      <w:r w:rsidR="00AE7CCD" w:rsidRPr="00AE7CCD">
        <w:t>ROA</w:t>
      </w:r>
      <w:proofErr w:type="spellEnd"/>
      <w:r w:rsidR="00AE7CCD" w:rsidRPr="00AE7CCD">
        <w:t>).</w:t>
      </w:r>
    </w:p>
    <w:p w14:paraId="6ECE52F1" w14:textId="58582E72" w:rsidR="00AE7CCD" w:rsidRPr="00F91259" w:rsidRDefault="00AE7CCD" w:rsidP="00AE7CCD">
      <w:pPr>
        <w:spacing w:after="0" w:line="259" w:lineRule="auto"/>
        <w:ind w:left="0" w:right="0" w:firstLine="0"/>
        <w:rPr>
          <w:bCs/>
        </w:rPr>
      </w:pPr>
      <w:r w:rsidRPr="00F91259">
        <w:rPr>
          <w:bCs/>
        </w:rPr>
        <w:t>H</w:t>
      </w:r>
      <w:r w:rsidRPr="00F91259">
        <w:rPr>
          <w:bCs/>
          <w:vertAlign w:val="subscript"/>
        </w:rPr>
        <w:t>2</w:t>
      </w:r>
      <w:r w:rsidRPr="00F91259">
        <w:rPr>
          <w:bCs/>
        </w:rPr>
        <w:t>: Operational Costs and Operational Income have a negative effect on Return on Assets</w:t>
      </w:r>
    </w:p>
    <w:p w14:paraId="3D78D7A3" w14:textId="0F4A3BF9" w:rsidR="00AE7CCD" w:rsidRDefault="00AE7CCD" w:rsidP="00AE7CCD">
      <w:pPr>
        <w:spacing w:after="0" w:line="259" w:lineRule="auto"/>
        <w:ind w:left="0" w:right="0" w:firstLine="0"/>
      </w:pPr>
    </w:p>
    <w:p w14:paraId="2DEB6958" w14:textId="0444F8B3" w:rsidR="00F91259" w:rsidRDefault="00F91259" w:rsidP="00AE7CCD">
      <w:pPr>
        <w:spacing w:after="0" w:line="259" w:lineRule="auto"/>
        <w:ind w:left="0" w:right="0" w:firstLine="0"/>
        <w:rPr>
          <w:b/>
          <w:bCs/>
          <w:iCs/>
        </w:rPr>
      </w:pPr>
      <w:r w:rsidRPr="00F91259">
        <w:rPr>
          <w:b/>
          <w:bCs/>
          <w:iCs/>
        </w:rPr>
        <w:t>Loan to Deposit Ratio (</w:t>
      </w:r>
      <w:proofErr w:type="spellStart"/>
      <w:r w:rsidRPr="00F91259">
        <w:rPr>
          <w:b/>
          <w:bCs/>
          <w:iCs/>
        </w:rPr>
        <w:t>LDR</w:t>
      </w:r>
      <w:proofErr w:type="spellEnd"/>
      <w:r w:rsidRPr="00F91259">
        <w:rPr>
          <w:b/>
          <w:bCs/>
          <w:iCs/>
        </w:rPr>
        <w:t>)</w:t>
      </w:r>
    </w:p>
    <w:p w14:paraId="6505AB9D" w14:textId="4D1ECB73" w:rsidR="00F91259" w:rsidRDefault="00F91259" w:rsidP="0015214D">
      <w:pPr>
        <w:spacing w:after="0" w:line="259" w:lineRule="auto"/>
        <w:ind w:left="0" w:right="0" w:firstLine="567"/>
        <w:rPr>
          <w:iCs/>
        </w:rPr>
      </w:pPr>
      <w:r w:rsidRPr="0015214D">
        <w:rPr>
          <w:iCs/>
        </w:rPr>
        <w:t>Loan to Deposit Ratio (</w:t>
      </w:r>
      <w:proofErr w:type="spellStart"/>
      <w:r w:rsidRPr="0015214D">
        <w:rPr>
          <w:iCs/>
        </w:rPr>
        <w:t>LDR</w:t>
      </w:r>
      <w:proofErr w:type="spellEnd"/>
      <w:r w:rsidRPr="0015214D">
        <w:rPr>
          <w:iCs/>
        </w:rPr>
        <w:t xml:space="preserve">) is one of the ratios used in banking companies to monitor the company's liquidity level. The liquidity referred to is the availability of cash funds to </w:t>
      </w:r>
      <w:proofErr w:type="spellStart"/>
      <w:r w:rsidRPr="0015214D">
        <w:rPr>
          <w:iCs/>
        </w:rPr>
        <w:t>fulfill</w:t>
      </w:r>
      <w:proofErr w:type="spellEnd"/>
      <w:r w:rsidRPr="0015214D">
        <w:rPr>
          <w:iCs/>
        </w:rPr>
        <w:t xml:space="preserve"> banking obligations such as withdrawing deposits or other operational activities. This ratio is used to measure the optimal amount of credit that a banking company can provide compared to the amount of customer deposits and own capital so that bank liquidity remains in good condition </w:t>
      </w:r>
      <w:r w:rsidR="0015214D">
        <w:rPr>
          <w:iCs/>
        </w:rPr>
        <w:fldChar w:fldCharType="begin" w:fldLock="1"/>
      </w:r>
      <w:r w:rsidR="0015214D">
        <w:rPr>
          <w:iCs/>
        </w:rPr>
        <w:instrText>ADDIN CSL_CITATION {"citationItems":[{"id":"ITEM-1","itemData":{"DOI":"10.24843/eeb.2022.v11.i08.p02","abstract":"The purpose of this study was to determine the effect of non-performing loan (NPL), loan to deposit ratio (LDR), net interest margin (NIM) and capital adequacy ratio (CAR) simultaneously and partially on the profitability of PT. Pedungan Rural Bank. This study uses quantitative research, namely by looking at the financial statements of the I-IV quarters for the 2014-2019 period. The sampling technique used was purposive sampling technique. The data analysis technique used in this research is multiple linear regression analysis technique. It was found that simultaneously the variables of Non-Performing Loan (NPL), Loan to Deposit Ratio (LDR), Net Interest Margin (NIM), Capital Adequacy Ratio (CAR) had an effect on profitability. Partially, Non-Performing Loan (NPL) has a negative and significant effect on profitability. Loan to Deposit Ratio (LDR) has a positive and significant effect on profitability. Net Interest Margin (NIM) has a positive and significant effect on profitability. Capital Adequacy Ratio (CAR) has a positive and significant effect on profitability.","author":[{"dropping-particle":"","family":"Giri","given":"I Gede Taksu Mahendra","non-dropping-particle":"","parse-names":false,"suffix":""},{"dropping-particle":"","family":"Purbawangsa","given":"Ida Bagus Anom","non-dropping-particle":"","parse-names":false,"suffix":""}],"container-title":"E-Jurnal Ekonomi dan Bisnis Universitas Udayana","id":"ITEM-1","issue":"08","issued":{"date-parts":[["2022"]]},"page":"885","title":"Pengaruh Non-Performing Loan, ‘Loan To Deposit Ratio’, Net Interest Margin, ‘Capital Adequacy Ratio’ Terhadap Profitabilitas”","type":"article-journal","volume":"11"},"uris":["http://www.mendeley.com/documents/?uuid=cdb27f47-6355-40d7-a232-4a556b116126"]}],"mendeley":{"formattedCitation":"(Giri &amp; Purbawangsa, 2022)","plainTextFormattedCitation":"(Giri &amp; Purbawangsa, 2022)","previouslyFormattedCitation":"(Giri &amp; Purbawangsa, 2022)"},"properties":{"noteIndex":0},"schema":"https://github.com/citation-style-language/schema/raw/master/csl-citation.json"}</w:instrText>
      </w:r>
      <w:r w:rsidR="0015214D">
        <w:rPr>
          <w:iCs/>
        </w:rPr>
        <w:fldChar w:fldCharType="separate"/>
      </w:r>
      <w:r w:rsidR="0015214D" w:rsidRPr="0015214D">
        <w:rPr>
          <w:iCs/>
          <w:noProof/>
        </w:rPr>
        <w:t>(Giri &amp; Purbawangsa, 2022)</w:t>
      </w:r>
      <w:r w:rsidR="0015214D">
        <w:rPr>
          <w:iCs/>
        </w:rPr>
        <w:fldChar w:fldCharType="end"/>
      </w:r>
      <w:r w:rsidR="0015214D">
        <w:rPr>
          <w:iCs/>
        </w:rPr>
        <w:t xml:space="preserve">. </w:t>
      </w:r>
      <w:r w:rsidR="0015214D" w:rsidRPr="0015214D">
        <w:rPr>
          <w:iCs/>
        </w:rPr>
        <w:t>The higher the Loan to Deposit Ratio (</w:t>
      </w:r>
      <w:proofErr w:type="spellStart"/>
      <w:r w:rsidR="0015214D" w:rsidRPr="0015214D">
        <w:rPr>
          <w:iCs/>
        </w:rPr>
        <w:t>LDR</w:t>
      </w:r>
      <w:proofErr w:type="spellEnd"/>
      <w:r w:rsidR="0015214D" w:rsidRPr="0015214D">
        <w:rPr>
          <w:iCs/>
        </w:rPr>
        <w:t>) value indicates that the value of credit distributed to the public is also higher. The high level of credit distribution will open up opportunities for banking companies to earn income through credit interest given to customers and increase company profits. Apart from that, the Loan to Deposit Ratio (</w:t>
      </w:r>
      <w:proofErr w:type="spellStart"/>
      <w:r w:rsidR="0015214D" w:rsidRPr="0015214D">
        <w:rPr>
          <w:iCs/>
        </w:rPr>
        <w:t>LDR</w:t>
      </w:r>
      <w:proofErr w:type="spellEnd"/>
      <w:r w:rsidR="0015214D" w:rsidRPr="0015214D">
        <w:rPr>
          <w:iCs/>
        </w:rPr>
        <w:t xml:space="preserve">) is one of the ratios used to assess the level of profitability of a banking company. If the </w:t>
      </w:r>
      <w:proofErr w:type="spellStart"/>
      <w:r w:rsidR="0015214D" w:rsidRPr="0015214D">
        <w:rPr>
          <w:iCs/>
        </w:rPr>
        <w:t>LDR</w:t>
      </w:r>
      <w:proofErr w:type="spellEnd"/>
      <w:r w:rsidR="0015214D" w:rsidRPr="0015214D">
        <w:rPr>
          <w:iCs/>
        </w:rPr>
        <w:t xml:space="preserve"> value of a banking company is high, it indicates that the bank's profitability level is also good. A good level of banking profitability will make the level of public trust in a banking company also high so that people will entrust their money to be deposited in the bank and can increase the profit of the banking company.</w:t>
      </w:r>
      <w:r w:rsidR="0015214D">
        <w:rPr>
          <w:iCs/>
        </w:rPr>
        <w:t xml:space="preserve"> </w:t>
      </w:r>
      <w:r w:rsidR="0015214D" w:rsidRPr="0015214D">
        <w:rPr>
          <w:iCs/>
        </w:rPr>
        <w:t xml:space="preserve">The results of research conducted by </w:t>
      </w:r>
      <w:r w:rsidR="0015214D">
        <w:rPr>
          <w:iCs/>
        </w:rPr>
        <w:fldChar w:fldCharType="begin" w:fldLock="1"/>
      </w:r>
      <w:r w:rsidR="007D196A">
        <w:rPr>
          <w:iCs/>
        </w:rPr>
        <w:instrText>ADDIN CSL_CITATION {"citationItems":[{"id":"ITEM-1","itemData":{"DOI":"10.24843/eeb.2022.v11.i08.p02","abstract":"The purpose of this study was to determine the effect of non-performing loan (NPL), loan to deposit ratio (LDR), net interest margin (NIM) and capital adequacy ratio (CAR) simultaneously and partially on the profitability of PT. Pedungan Rural Bank. This study uses quantitative research, namely by looking at the financial statements of the I-IV quarters for the 2014-2019 period. The sampling technique used was purposive sampling technique. The data analysis technique used in this research is multiple linear regression analysis technique. It was found that simultaneously the variables of Non-Performing Loan (NPL), Loan to Deposit Ratio (LDR), Net Interest Margin (NIM), Capital Adequacy Ratio (CAR) had an effect on profitability. Partially, Non-Performing Loan (NPL) has a negative and significant effect on profitability. Loan to Deposit Ratio (LDR) has a positive and significant effect on profitability. Net Interest Margin (NIM) has a positive and significant effect on profitability. Capital Adequacy Ratio (CAR) has a positive and significant effect on profitability.","author":[{"dropping-particle":"","family":"Giri","given":"I Gede Taksu Mahendra","non-dropping-particle":"","parse-names":false,"suffix":""},{"dropping-particle":"","family":"Purbawangsa","given":"Ida Bagus Anom","non-dropping-particle":"","parse-names":false,"suffix":""}],"container-title":"E-Jurnal Ekonomi dan Bisnis Universitas Udayana","id":"ITEM-1","issue":"08","issued":{"date-parts":[["2022"]]},"page":"885","title":"Pengaruh Non-Performing Loan, ‘Loan To Deposit Ratio’, Net Interest Margin, ‘Capital Adequacy Ratio’ Terhadap Profitabilitas”","type":"article-journal","volume":"11"},"uris":["http://www.mendeley.com/documents/?uuid=cdb27f47-6355-40d7-a232-4a556b116126"]}],"mendeley":{"formattedCitation":"(Giri &amp; Purbawangsa, 2022)","manualFormatting":"Giri &amp; Purbawangsa (2022)","plainTextFormattedCitation":"(Giri &amp; Purbawangsa, 2022)","previouslyFormattedCitation":"(Giri &amp; Purbawangsa, 2022)"},"properties":{"noteIndex":0},"schema":"https://github.com/citation-style-language/schema/raw/master/csl-citation.json"}</w:instrText>
      </w:r>
      <w:r w:rsidR="0015214D">
        <w:rPr>
          <w:iCs/>
        </w:rPr>
        <w:fldChar w:fldCharType="separate"/>
      </w:r>
      <w:r w:rsidR="0015214D" w:rsidRPr="0015214D">
        <w:rPr>
          <w:iCs/>
          <w:noProof/>
        </w:rPr>
        <w:t xml:space="preserve">Giri &amp; Purbawangsa </w:t>
      </w:r>
      <w:r w:rsidR="0015214D">
        <w:rPr>
          <w:iCs/>
          <w:noProof/>
        </w:rPr>
        <w:t>(</w:t>
      </w:r>
      <w:r w:rsidR="0015214D" w:rsidRPr="0015214D">
        <w:rPr>
          <w:iCs/>
          <w:noProof/>
        </w:rPr>
        <w:t>2022)</w:t>
      </w:r>
      <w:r w:rsidR="0015214D">
        <w:rPr>
          <w:iCs/>
        </w:rPr>
        <w:fldChar w:fldCharType="end"/>
      </w:r>
      <w:r w:rsidR="0015214D">
        <w:rPr>
          <w:iCs/>
        </w:rPr>
        <w:t xml:space="preserve"> </w:t>
      </w:r>
      <w:r w:rsidR="0015214D" w:rsidRPr="0015214D">
        <w:rPr>
          <w:iCs/>
        </w:rPr>
        <w:t>shows the results that the Loan to Deposit Ratio (</w:t>
      </w:r>
      <w:proofErr w:type="spellStart"/>
      <w:r w:rsidR="0015214D" w:rsidRPr="0015214D">
        <w:rPr>
          <w:iCs/>
        </w:rPr>
        <w:t>LDR</w:t>
      </w:r>
      <w:proofErr w:type="spellEnd"/>
      <w:r w:rsidR="0015214D" w:rsidRPr="0015214D">
        <w:rPr>
          <w:iCs/>
        </w:rPr>
        <w:t>) has a positive influence on the company's Return on Assets (</w:t>
      </w:r>
      <w:proofErr w:type="spellStart"/>
      <w:r w:rsidR="0015214D" w:rsidRPr="0015214D">
        <w:rPr>
          <w:iCs/>
        </w:rPr>
        <w:t>ROA</w:t>
      </w:r>
      <w:proofErr w:type="spellEnd"/>
      <w:r w:rsidR="0015214D" w:rsidRPr="0015214D">
        <w:rPr>
          <w:iCs/>
        </w:rPr>
        <w:t>).</w:t>
      </w:r>
    </w:p>
    <w:p w14:paraId="4D55F3B8" w14:textId="18A5101E" w:rsidR="007D196A" w:rsidRDefault="007D196A" w:rsidP="007D196A">
      <w:pPr>
        <w:spacing w:after="0" w:line="259" w:lineRule="auto"/>
        <w:ind w:left="0" w:right="0" w:firstLine="0"/>
        <w:rPr>
          <w:bCs/>
        </w:rPr>
      </w:pPr>
      <w:r w:rsidRPr="007D196A">
        <w:rPr>
          <w:bCs/>
        </w:rPr>
        <w:t>H</w:t>
      </w:r>
      <w:r w:rsidRPr="007D196A">
        <w:rPr>
          <w:bCs/>
          <w:vertAlign w:val="subscript"/>
        </w:rPr>
        <w:t>3</w:t>
      </w:r>
      <w:r w:rsidRPr="007D196A">
        <w:rPr>
          <w:bCs/>
        </w:rPr>
        <w:t xml:space="preserve">: </w:t>
      </w:r>
      <w:r w:rsidR="007215A6" w:rsidRPr="007215A6">
        <w:rPr>
          <w:bCs/>
        </w:rPr>
        <w:t>Loan to Deposit Ratio has a positive effect on Return on Assets</w:t>
      </w:r>
    </w:p>
    <w:p w14:paraId="0F681483" w14:textId="26E78F40" w:rsidR="00423C4F" w:rsidRDefault="00423C4F" w:rsidP="007D196A">
      <w:pPr>
        <w:spacing w:after="0" w:line="259" w:lineRule="auto"/>
        <w:ind w:left="0" w:right="0" w:firstLine="0"/>
        <w:rPr>
          <w:bCs/>
        </w:rPr>
      </w:pPr>
    </w:p>
    <w:p w14:paraId="1C6F63CB" w14:textId="77777777" w:rsidR="00423C4F" w:rsidRDefault="00423C4F" w:rsidP="007D196A">
      <w:pPr>
        <w:spacing w:after="0" w:line="259" w:lineRule="auto"/>
        <w:ind w:left="0" w:right="0" w:firstLine="0"/>
        <w:rPr>
          <w:bCs/>
        </w:rPr>
      </w:pPr>
    </w:p>
    <w:p w14:paraId="284C19DF" w14:textId="0A893E95" w:rsidR="007D196A" w:rsidRDefault="007D196A" w:rsidP="007D196A">
      <w:pPr>
        <w:spacing w:after="0" w:line="259" w:lineRule="auto"/>
        <w:ind w:left="0" w:right="0" w:firstLine="0"/>
        <w:rPr>
          <w:bCs/>
        </w:rPr>
      </w:pPr>
    </w:p>
    <w:p w14:paraId="4E3280F1" w14:textId="49C0A012" w:rsidR="007D196A" w:rsidRPr="007215A6" w:rsidRDefault="007D196A" w:rsidP="007D196A">
      <w:pPr>
        <w:spacing w:after="0" w:line="259" w:lineRule="auto"/>
        <w:ind w:left="0" w:right="0" w:firstLine="0"/>
        <w:rPr>
          <w:b/>
          <w:bCs/>
          <w:iCs/>
        </w:rPr>
      </w:pPr>
      <w:proofErr w:type="spellStart"/>
      <w:proofErr w:type="gramStart"/>
      <w:r w:rsidRPr="007215A6">
        <w:rPr>
          <w:b/>
          <w:bCs/>
          <w:iCs/>
        </w:rPr>
        <w:lastRenderedPageBreak/>
        <w:t>Non Performing</w:t>
      </w:r>
      <w:proofErr w:type="spellEnd"/>
      <w:proofErr w:type="gramEnd"/>
      <w:r w:rsidRPr="007215A6">
        <w:rPr>
          <w:b/>
          <w:bCs/>
          <w:iCs/>
        </w:rPr>
        <w:t xml:space="preserve"> Loan (NPL)</w:t>
      </w:r>
    </w:p>
    <w:p w14:paraId="7BC12E88" w14:textId="47C67969" w:rsidR="00B65A1F" w:rsidRDefault="007D196A" w:rsidP="007D196A">
      <w:pPr>
        <w:spacing w:after="0" w:line="259" w:lineRule="auto"/>
        <w:ind w:left="0" w:right="0" w:firstLine="567"/>
      </w:pPr>
      <w:r w:rsidRPr="007D196A">
        <w:t xml:space="preserve">The main activities of banking companies are funding (collecting funds) and lending (distributing funds). In lending activities, banking companies face a risk, namely credit risk. According to Fahmi in </w:t>
      </w:r>
      <w:r>
        <w:fldChar w:fldCharType="begin" w:fldLock="1"/>
      </w:r>
      <w:r>
        <w:instrText>ADDIN CSL_CITATION {"citationItems":[{"id":"ITEM-1","itemData":{"ISSN":"2303-1174","abstract":"Dalam Perusahaan perbankan selalu berusaha untuk menghindari risiko, baik itu internal maupun eksternal dalam sebuah organisasi atau badan usaha. Tujuan penelitian ini yaitu untuk mengetahui pengaruh baik secara simultan maupun secara parsial antara risiko pasar (NIM) dan risiko kredit (NPL) terhadap Profitabilitas (ROA) pada Bank Umum BUMN yang terdaftar di Bursa Efek Indonesia Periode 2012-2016. Sampel pada penelitian ini yaitu 4 perusahaan perbankan. Teknik pengambilan sampel yang digunakan yaitu Sampling Jenuh. Metode analisis yang digunakan yaitu analisis regresi linier berganda dengan menggunakan program SPSS. Hasil penelitian yaitu secara simultan risiko pasar (NIM) dan risiko kredit (NPL) berpengaruh signifikan terhadap profitabilitas (ROA) pada Bank Umum BUMN yang terdaftar di Bursa Efek Indoensia periode 2012-2016. Secara parsial hasil penelitiam pada variabel risiko pasar (NIM) berpengaruh signifikan dan mempunyai hubungan positif terhadap profitabilitas (ROA) dan Secara parsial hasil penelitian pada variabel risiko kredit (NPL) berpengaruh signifikan dan mempunyai hubungan negatif terhadap profitabilitas (ROA) pada Bank Umum BUMN periode 2011-2016. Perbankan sebaiknya harus mengidentifikasi risiko yang mungkin terjadi dalam aktivitas usahanya.","author":[{"dropping-particle":"","family":"Mosey","given":"Angela Christin","non-dropping-particle":"","parse-names":false,"suffix":""},{"dropping-particle":"","family":"Tommy","given":"Parengkuan","non-dropping-particle":"","parse-names":false,"suffix":""},{"dropping-particle":"","family":"Untu","given":"Victoria","non-dropping-particle":"","parse-names":false,"suffix":""}],"container-title":"Jurnal EMBA: Jurnal Riset Ekonomi, Manajemen, Bisnis dan Akuntansi","id":"ITEM-1","issue":"3","issued":{"date-parts":[["2018"]]},"page":"1338-1347","title":"Pengaruh Risiko Pasar dan Risiko Kredit Terhadap Profitabilitas Pada Bank Umum Bumn yang Terdaftar di BEI Periode 2012-2016","type":"article-journal","volume":"6"},"uris":["http://www.mendeley.com/documents/?uuid=5abf9dac-7278-4580-9dbc-786efaa17866"]}],"mendeley":{"formattedCitation":"(Mosey et al., 2018)","plainTextFormattedCitation":"(Mosey et al., 2018)","previouslyFormattedCitation":"(Mosey et al., 2018)"},"properties":{"noteIndex":0},"schema":"https://github.com/citation-style-language/schema/raw/master/csl-citation.json"}</w:instrText>
      </w:r>
      <w:r>
        <w:fldChar w:fldCharType="separate"/>
      </w:r>
      <w:r w:rsidRPr="007D196A">
        <w:rPr>
          <w:noProof/>
        </w:rPr>
        <w:t>(Mosey et al., 2018)</w:t>
      </w:r>
      <w:r>
        <w:fldChar w:fldCharType="end"/>
      </w:r>
      <w:r w:rsidRPr="007D196A">
        <w:t xml:space="preserve"> credit risk is the risk resulting from the customer's failure or inability to repay the loan amount obtained from the company along with the interest according to the agreed time period.</w:t>
      </w:r>
      <w:r>
        <w:t xml:space="preserve"> </w:t>
      </w:r>
      <w:r w:rsidRPr="007D196A">
        <w:t>Credit distribution carried out by banking companies has one aim, namely earning income through credit interest given to customers which will later increase the profit or profits of banking companies. If the NPL ratio shows a high figure, indicating that the problem loans experienced by the bank are also high, this will result in the company's profit not being maximized</w:t>
      </w:r>
      <w:r>
        <w:t xml:space="preserve">. </w:t>
      </w:r>
      <w:r w:rsidRPr="007D196A">
        <w:t xml:space="preserve">The results of research conducted by </w:t>
      </w:r>
      <w:r>
        <w:fldChar w:fldCharType="begin" w:fldLock="1"/>
      </w:r>
      <w:r w:rsidR="007215A6">
        <w:instrText>ADDIN CSL_CITATION {"citationItems":[{"id":"ITEM-1","itemData":{"DOI":"10.24843/eeb.2022.v11.i08.p02","abstract":"The purpose of this study was to determine the effect of non-performing loan (NPL), loan to deposit ratio (LDR), net interest margin (NIM) and capital adequacy ratio (CAR) simultaneously and partially on the profitability of PT. Pedungan Rural Bank. This study uses quantitative research, namely by looking at the financial statements of the I-IV quarters for the 2014-2019 period. The sampling technique used was purposive sampling technique. The data analysis technique used in this research is multiple linear regression analysis technique. It was found that simultaneously the variables of Non-Performing Loan (NPL), Loan to Deposit Ratio (LDR), Net Interest Margin (NIM), Capital Adequacy Ratio (CAR) had an effect on profitability. Partially, Non-Performing Loan (NPL) has a negative and significant effect on profitability. Loan to Deposit Ratio (LDR) has a positive and significant effect on profitability. Net Interest Margin (NIM) has a positive and significant effect on profitability. Capital Adequacy Ratio (CAR) has a positive and significant effect on profitability.","author":[{"dropping-particle":"","family":"Giri","given":"I Gede Taksu Mahendra","non-dropping-particle":"","parse-names":false,"suffix":""},{"dropping-particle":"","family":"Purbawangsa","given":"Ida Bagus Anom","non-dropping-particle":"","parse-names":false,"suffix":""}],"container-title":"E-Jurnal Ekonomi dan Bisnis Universitas Udayana","id":"ITEM-1","issue":"08","issued":{"date-parts":[["2022"]]},"page":"885","title":"Pengaruh Non-Performing Loan, ‘Loan To Deposit Ratio’, Net Interest Margin, ‘Capital Adequacy Ratio’ Terhadap Profitabilitas”","type":"article-journal","volume":"11"},"uris":["http://www.mendeley.com/documents/?uuid=cdb27f47-6355-40d7-a232-4a556b116126"]}],"mendeley":{"formattedCitation":"(Giri &amp; Purbawangsa, 2022)","manualFormatting":"Giri &amp; Purbawangsa (2022)","plainTextFormattedCitation":"(Giri &amp; Purbawangsa, 2022)","previouslyFormattedCitation":"(Giri &amp; Purbawangsa, 2022)"},"properties":{"noteIndex":0},"schema":"https://github.com/citation-style-language/schema/raw/master/csl-citation.json"}</w:instrText>
      </w:r>
      <w:r>
        <w:fldChar w:fldCharType="separate"/>
      </w:r>
      <w:r w:rsidRPr="007D196A">
        <w:rPr>
          <w:noProof/>
        </w:rPr>
        <w:t xml:space="preserve">Giri &amp; Purbawangsa </w:t>
      </w:r>
      <w:r>
        <w:rPr>
          <w:noProof/>
        </w:rPr>
        <w:t>(</w:t>
      </w:r>
      <w:r w:rsidRPr="007D196A">
        <w:rPr>
          <w:noProof/>
        </w:rPr>
        <w:t>2022)</w:t>
      </w:r>
      <w:r>
        <w:fldChar w:fldCharType="end"/>
      </w:r>
      <w:r>
        <w:t xml:space="preserve"> </w:t>
      </w:r>
      <w:r w:rsidRPr="007D196A">
        <w:t>show that Non-Performing Loans (NPL) have a negative influence on the company's Return on Assets (</w:t>
      </w:r>
      <w:proofErr w:type="spellStart"/>
      <w:r w:rsidRPr="007D196A">
        <w:t>ROA</w:t>
      </w:r>
      <w:proofErr w:type="spellEnd"/>
      <w:r w:rsidRPr="007D196A">
        <w:t>).</w:t>
      </w:r>
    </w:p>
    <w:p w14:paraId="6547A4F7" w14:textId="61581C63" w:rsidR="00FC3AF3" w:rsidRDefault="00FC3AF3" w:rsidP="00FC3AF3">
      <w:pPr>
        <w:spacing w:after="0" w:line="259" w:lineRule="auto"/>
        <w:ind w:left="0" w:right="0" w:firstLine="0"/>
      </w:pPr>
      <w:r w:rsidRPr="00FC3AF3">
        <w:t>H</w:t>
      </w:r>
      <w:r w:rsidRPr="00FC3AF3">
        <w:rPr>
          <w:vertAlign w:val="subscript"/>
        </w:rPr>
        <w:t>4</w:t>
      </w:r>
      <w:r w:rsidRPr="00FC3AF3">
        <w:t>: Non-Performing Loans have a negative effect on Return on Assets</w:t>
      </w:r>
    </w:p>
    <w:p w14:paraId="0C45DCC8" w14:textId="2D17DB06" w:rsidR="007215A6" w:rsidRPr="007215A6" w:rsidRDefault="007215A6" w:rsidP="007215A6">
      <w:pPr>
        <w:spacing w:before="240" w:after="0" w:line="259" w:lineRule="auto"/>
        <w:ind w:left="0" w:right="0" w:firstLine="0"/>
        <w:rPr>
          <w:b/>
          <w:bCs/>
        </w:rPr>
      </w:pPr>
      <w:r w:rsidRPr="007215A6">
        <w:rPr>
          <w:b/>
          <w:bCs/>
        </w:rPr>
        <w:t>Capital Adequacy Ratio (CAR)</w:t>
      </w:r>
    </w:p>
    <w:p w14:paraId="07BC0258" w14:textId="31572061" w:rsidR="007215A6" w:rsidRDefault="007215A6" w:rsidP="007215A6">
      <w:pPr>
        <w:spacing w:after="0" w:line="259" w:lineRule="auto"/>
        <w:ind w:left="0" w:right="0" w:firstLine="0"/>
        <w:rPr>
          <w:bCs/>
        </w:rPr>
      </w:pPr>
      <w:r w:rsidRPr="007215A6">
        <w:rPr>
          <w:bCs/>
        </w:rPr>
        <w:t>The Capital Adequacy Ratio (CAR) or also commonly referred to as the Minimum Capital Adequacy Ratio (</w:t>
      </w:r>
      <w:proofErr w:type="spellStart"/>
      <w:r w:rsidRPr="007215A6">
        <w:rPr>
          <w:bCs/>
        </w:rPr>
        <w:t>KPMM</w:t>
      </w:r>
      <w:proofErr w:type="spellEnd"/>
      <w:r w:rsidRPr="007215A6">
        <w:rPr>
          <w:bCs/>
        </w:rPr>
        <w:t xml:space="preserve">) is a ratio that describes how a banking company is able to finance its operational activities with the capital it has </w:t>
      </w:r>
      <w:r>
        <w:rPr>
          <w:bCs/>
        </w:rPr>
        <w:fldChar w:fldCharType="begin" w:fldLock="1"/>
      </w:r>
      <w:r w:rsidR="00423C4F">
        <w:rPr>
          <w:bC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approach.","author":[{"dropping-particle":"","family":"Yulita","given":"Dhara","non-dropping-particle":"","parse-names":false,"suffix":""}],"container-title":"Journal of Chemical Information and Modeling","id":"ITEM-1","issue":"9","issued":{"date-parts":[["2020"]]},"page":"1689-1699","title":"Pengaruh Capital Adequacy Ratio (CAR), Non Performing Loan (NPL), Net Interest Margin (NIM), Biaya Operasional dan Pendapatan Operasional (BOPO) Serta Loan to Deposit Ratio (LDR) Terhadap Return On Assets (ROA)","type":"article-journal","volume":"53"},"uris":["http://www.mendeley.com/documents/?uuid=7bb408c4-1681-4e5c-93cf-c679127975fd"]}],"mendeley":{"formattedCitation":"(Yulita, 2020)","plainTextFormattedCitation":"(Yulita, 2020)","previouslyFormattedCitation":"(Yulita, 2020)"},"properties":{"noteIndex":0},"schema":"https://github.com/citation-style-language/schema/raw/master/csl-citation.json"}</w:instrText>
      </w:r>
      <w:r>
        <w:rPr>
          <w:bCs/>
        </w:rPr>
        <w:fldChar w:fldCharType="separate"/>
      </w:r>
      <w:r w:rsidRPr="007215A6">
        <w:rPr>
          <w:bCs/>
          <w:noProof/>
        </w:rPr>
        <w:t>(Yulita, 2020)</w:t>
      </w:r>
      <w:r>
        <w:rPr>
          <w:bCs/>
        </w:rPr>
        <w:fldChar w:fldCharType="end"/>
      </w:r>
      <w:r>
        <w:rPr>
          <w:bCs/>
        </w:rPr>
        <w:t xml:space="preserve">. </w:t>
      </w:r>
      <w:r w:rsidRPr="007215A6">
        <w:rPr>
          <w:bCs/>
        </w:rPr>
        <w:t>The higher the Capital Adequacy Ratio (CAR) of a banking company, it indicates that the better the capital adequacy the company has to carry out its operational activities. If the CAR value is high, it indicates that the banking company has a greater opportunity to generate profits. This is because if the company has sufficient capital, the company management can freely place its funds into investment activities which will later increase the company's profits. Apart from that, with sufficient capital, company management can expand products and services with the aim of increasing profits</w:t>
      </w:r>
      <w:r>
        <w:rPr>
          <w:bCs/>
        </w:rPr>
        <w:t>.</w:t>
      </w:r>
    </w:p>
    <w:p w14:paraId="7D5676CC" w14:textId="0221AA58" w:rsidR="007215A6" w:rsidRPr="007215A6" w:rsidRDefault="007215A6" w:rsidP="007215A6">
      <w:pPr>
        <w:spacing w:after="0" w:line="259" w:lineRule="auto"/>
        <w:ind w:left="0" w:right="0" w:firstLine="0"/>
        <w:rPr>
          <w:bCs/>
        </w:rPr>
      </w:pPr>
      <w:r w:rsidRPr="007215A6">
        <w:rPr>
          <w:bCs/>
        </w:rPr>
        <w:t>H</w:t>
      </w:r>
      <w:r w:rsidRPr="007215A6">
        <w:rPr>
          <w:bCs/>
          <w:vertAlign w:val="subscript"/>
        </w:rPr>
        <w:t>5</w:t>
      </w:r>
      <w:r w:rsidRPr="007215A6">
        <w:rPr>
          <w:bCs/>
        </w:rPr>
        <w:t>: Capital Adequacy Ratio has a positive effect on Return on Assets</w:t>
      </w:r>
    </w:p>
    <w:p w14:paraId="2F0FF8B7" w14:textId="6090A1FF" w:rsidR="00F01591" w:rsidRDefault="00F01591" w:rsidP="007215A6">
      <w:pPr>
        <w:spacing w:after="0" w:line="259" w:lineRule="auto"/>
        <w:ind w:left="0" w:right="0" w:firstLine="0"/>
        <w:rPr>
          <w:b/>
        </w:rPr>
      </w:pPr>
      <w:r w:rsidRPr="00F01591">
        <w:rPr>
          <w:noProof/>
        </w:rPr>
        <w:drawing>
          <wp:anchor distT="0" distB="0" distL="114300" distR="114300" simplePos="0" relativeHeight="251658240" behindDoc="0" locked="0" layoutInCell="1" allowOverlap="1" wp14:anchorId="7D9BC32F" wp14:editId="68BDA030">
            <wp:simplePos x="0" y="0"/>
            <wp:positionH relativeFrom="column">
              <wp:posOffset>442464</wp:posOffset>
            </wp:positionH>
            <wp:positionV relativeFrom="paragraph">
              <wp:posOffset>158065</wp:posOffset>
            </wp:positionV>
            <wp:extent cx="5391150" cy="28028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91150" cy="2802890"/>
                    </a:xfrm>
                    <a:prstGeom prst="rect">
                      <a:avLst/>
                    </a:prstGeom>
                    <a:noFill/>
                    <a:ln>
                      <a:noFill/>
                    </a:ln>
                  </pic:spPr>
                </pic:pic>
              </a:graphicData>
            </a:graphic>
          </wp:anchor>
        </w:drawing>
      </w:r>
    </w:p>
    <w:p w14:paraId="34ACD068" w14:textId="01CC805B" w:rsidR="00F01591" w:rsidRDefault="00F01591" w:rsidP="007215A6">
      <w:pPr>
        <w:spacing w:after="0" w:line="259" w:lineRule="auto"/>
        <w:ind w:left="0" w:right="0" w:firstLine="0"/>
        <w:rPr>
          <w:b/>
        </w:rPr>
      </w:pPr>
    </w:p>
    <w:p w14:paraId="4E186999" w14:textId="4999AFEF" w:rsidR="00F01591" w:rsidRDefault="00F01591" w:rsidP="007215A6">
      <w:pPr>
        <w:spacing w:after="0" w:line="259" w:lineRule="auto"/>
        <w:ind w:left="0" w:right="0" w:firstLine="0"/>
        <w:rPr>
          <w:b/>
        </w:rPr>
      </w:pPr>
    </w:p>
    <w:p w14:paraId="74139FE1" w14:textId="2068A3D8" w:rsidR="00F01591" w:rsidRDefault="00F01591" w:rsidP="007215A6">
      <w:pPr>
        <w:spacing w:after="0" w:line="259" w:lineRule="auto"/>
        <w:ind w:left="0" w:right="0" w:firstLine="0"/>
        <w:rPr>
          <w:b/>
        </w:rPr>
      </w:pPr>
    </w:p>
    <w:p w14:paraId="28020533" w14:textId="1726D18D" w:rsidR="00F01591" w:rsidRDefault="00F01591" w:rsidP="007215A6">
      <w:pPr>
        <w:spacing w:after="0" w:line="259" w:lineRule="auto"/>
        <w:ind w:left="0" w:right="0" w:firstLine="0"/>
        <w:rPr>
          <w:b/>
        </w:rPr>
      </w:pPr>
    </w:p>
    <w:p w14:paraId="1965F5ED" w14:textId="647F1ED6" w:rsidR="00F01591" w:rsidRDefault="00F01591" w:rsidP="007215A6">
      <w:pPr>
        <w:spacing w:after="0" w:line="259" w:lineRule="auto"/>
        <w:ind w:left="0" w:right="0" w:firstLine="0"/>
        <w:rPr>
          <w:b/>
        </w:rPr>
      </w:pPr>
    </w:p>
    <w:p w14:paraId="2637EBA5" w14:textId="771B7318" w:rsidR="00F01591" w:rsidRDefault="00F01591" w:rsidP="007215A6">
      <w:pPr>
        <w:spacing w:after="0" w:line="259" w:lineRule="auto"/>
        <w:ind w:left="0" w:right="0" w:firstLine="0"/>
        <w:rPr>
          <w:b/>
        </w:rPr>
      </w:pPr>
    </w:p>
    <w:p w14:paraId="02BEE6B8" w14:textId="0B3AE4F3" w:rsidR="00F01591" w:rsidRDefault="00F01591" w:rsidP="007215A6">
      <w:pPr>
        <w:spacing w:after="0" w:line="259" w:lineRule="auto"/>
        <w:ind w:left="0" w:right="0" w:firstLine="0"/>
        <w:rPr>
          <w:b/>
        </w:rPr>
      </w:pPr>
    </w:p>
    <w:p w14:paraId="22737AA0" w14:textId="77777777" w:rsidR="00F01591" w:rsidRDefault="00F01591" w:rsidP="007215A6">
      <w:pPr>
        <w:spacing w:after="0" w:line="259" w:lineRule="auto"/>
        <w:ind w:left="0" w:right="0" w:firstLine="0"/>
        <w:rPr>
          <w:b/>
        </w:rPr>
      </w:pPr>
    </w:p>
    <w:p w14:paraId="3DBBFECA" w14:textId="77777777" w:rsidR="00F01591" w:rsidRDefault="00F01591" w:rsidP="007215A6">
      <w:pPr>
        <w:spacing w:after="0" w:line="259" w:lineRule="auto"/>
        <w:ind w:left="0" w:right="0" w:firstLine="0"/>
        <w:rPr>
          <w:b/>
        </w:rPr>
      </w:pPr>
    </w:p>
    <w:p w14:paraId="24775905" w14:textId="77777777" w:rsidR="00F01591" w:rsidRDefault="00F01591" w:rsidP="007215A6">
      <w:pPr>
        <w:spacing w:after="0" w:line="259" w:lineRule="auto"/>
        <w:ind w:left="0" w:right="0" w:firstLine="0"/>
        <w:rPr>
          <w:b/>
        </w:rPr>
      </w:pPr>
    </w:p>
    <w:p w14:paraId="173C8B78" w14:textId="77777777" w:rsidR="00F01591" w:rsidRDefault="00F01591" w:rsidP="007215A6">
      <w:pPr>
        <w:spacing w:after="0" w:line="259" w:lineRule="auto"/>
        <w:ind w:left="0" w:right="0" w:firstLine="0"/>
        <w:rPr>
          <w:b/>
        </w:rPr>
      </w:pPr>
    </w:p>
    <w:p w14:paraId="28BC0132" w14:textId="77777777" w:rsidR="00F01591" w:rsidRDefault="00F01591" w:rsidP="007215A6">
      <w:pPr>
        <w:spacing w:after="0" w:line="259" w:lineRule="auto"/>
        <w:ind w:left="0" w:right="0" w:firstLine="0"/>
        <w:rPr>
          <w:b/>
        </w:rPr>
      </w:pPr>
    </w:p>
    <w:p w14:paraId="7CA44700" w14:textId="77777777" w:rsidR="00F01591" w:rsidRDefault="00F01591" w:rsidP="007215A6">
      <w:pPr>
        <w:spacing w:after="0" w:line="259" w:lineRule="auto"/>
        <w:ind w:left="0" w:right="0" w:firstLine="0"/>
        <w:rPr>
          <w:b/>
        </w:rPr>
      </w:pPr>
    </w:p>
    <w:p w14:paraId="78D8B6CB" w14:textId="77777777" w:rsidR="00F01591" w:rsidRDefault="00F01591" w:rsidP="007215A6">
      <w:pPr>
        <w:spacing w:after="0" w:line="259" w:lineRule="auto"/>
        <w:ind w:left="0" w:right="0" w:firstLine="0"/>
        <w:rPr>
          <w:b/>
        </w:rPr>
      </w:pPr>
    </w:p>
    <w:p w14:paraId="514C6D1F" w14:textId="77777777" w:rsidR="00F01591" w:rsidRDefault="00F01591" w:rsidP="007215A6">
      <w:pPr>
        <w:spacing w:after="0" w:line="259" w:lineRule="auto"/>
        <w:ind w:left="0" w:right="0" w:firstLine="0"/>
        <w:rPr>
          <w:b/>
        </w:rPr>
      </w:pPr>
    </w:p>
    <w:p w14:paraId="1C6D3E61" w14:textId="77777777" w:rsidR="00F01591" w:rsidRDefault="00F01591" w:rsidP="007215A6">
      <w:pPr>
        <w:spacing w:after="0" w:line="259" w:lineRule="auto"/>
        <w:ind w:left="0" w:right="0" w:firstLine="0"/>
        <w:rPr>
          <w:b/>
        </w:rPr>
      </w:pPr>
    </w:p>
    <w:p w14:paraId="3D520C2F" w14:textId="77777777" w:rsidR="00F01591" w:rsidRDefault="00F01591" w:rsidP="007215A6">
      <w:pPr>
        <w:spacing w:after="0" w:line="259" w:lineRule="auto"/>
        <w:ind w:left="0" w:right="0" w:firstLine="0"/>
        <w:rPr>
          <w:b/>
        </w:rPr>
      </w:pPr>
    </w:p>
    <w:p w14:paraId="371D6542" w14:textId="5EF2CE13" w:rsidR="00BC054B" w:rsidRDefault="003E6CB6" w:rsidP="00F01591">
      <w:pPr>
        <w:spacing w:after="0" w:line="259" w:lineRule="auto"/>
        <w:ind w:left="0" w:right="0" w:firstLine="0"/>
        <w:jc w:val="center"/>
      </w:pPr>
      <w:r>
        <w:rPr>
          <w:b/>
        </w:rPr>
        <w:t>Picture</w:t>
      </w:r>
      <w:r w:rsidR="002C793C">
        <w:rPr>
          <w:b/>
        </w:rPr>
        <w:t xml:space="preserve"> 1. </w:t>
      </w:r>
      <w:r w:rsidR="00423C4F" w:rsidRPr="00423C4F">
        <w:t xml:space="preserve">Frame </w:t>
      </w:r>
      <w:proofErr w:type="gramStart"/>
      <w:r w:rsidR="00423C4F" w:rsidRPr="00423C4F">
        <w:t>Of</w:t>
      </w:r>
      <w:proofErr w:type="gramEnd"/>
      <w:r w:rsidR="00423C4F" w:rsidRPr="00423C4F">
        <w:t xml:space="preserve"> Mind</w:t>
      </w:r>
    </w:p>
    <w:p w14:paraId="7DC26333" w14:textId="3A7D1AC9" w:rsidR="00BC054B" w:rsidRDefault="003E6CB6">
      <w:pPr>
        <w:spacing w:after="470" w:line="259" w:lineRule="auto"/>
        <w:ind w:left="2168" w:right="2158" w:hanging="10"/>
        <w:jc w:val="center"/>
      </w:pPr>
      <w:r>
        <w:t>Source</w:t>
      </w:r>
      <w:r w:rsidR="002C793C">
        <w:t xml:space="preserve">: </w:t>
      </w:r>
      <w:r w:rsidR="00F01591">
        <w:t>data</w:t>
      </w:r>
      <w:r>
        <w:t xml:space="preserve"> </w:t>
      </w:r>
      <w:proofErr w:type="spellStart"/>
      <w:r w:rsidR="00F01591">
        <w:t>diolah</w:t>
      </w:r>
      <w:proofErr w:type="spellEnd"/>
      <w:r w:rsidR="00F01591">
        <w:t xml:space="preserve"> </w:t>
      </w:r>
      <w:proofErr w:type="spellStart"/>
      <w:r w:rsidR="00F01591">
        <w:t>peneliti</w:t>
      </w:r>
      <w:proofErr w:type="spellEnd"/>
      <w:r w:rsidR="00F01591">
        <w:t xml:space="preserve"> (202</w:t>
      </w:r>
      <w:r w:rsidR="00625A0D">
        <w:t>4)</w:t>
      </w:r>
    </w:p>
    <w:p w14:paraId="25648DA5" w14:textId="0BDB89F3" w:rsidR="00BC054B" w:rsidRDefault="002C793C">
      <w:pPr>
        <w:pStyle w:val="Heading1"/>
        <w:spacing w:after="211"/>
      </w:pPr>
      <w:r>
        <w:t>METHO</w:t>
      </w:r>
      <w:r w:rsidR="00625A0D">
        <w:t>D</w:t>
      </w:r>
    </w:p>
    <w:p w14:paraId="4C2AE206" w14:textId="7C380D23" w:rsidR="00BC054B" w:rsidRDefault="00625A0D" w:rsidP="00625A0D">
      <w:pPr>
        <w:spacing w:after="221"/>
        <w:ind w:left="-15" w:right="0"/>
        <w:rPr>
          <w:bCs/>
        </w:rPr>
      </w:pPr>
      <w:r w:rsidRPr="00625A0D">
        <w:rPr>
          <w:bCs/>
        </w:rPr>
        <w:t>The type of research in this research is quantitative research. This research uses the dependent variable profitability is calculated using return on assets, with independent variables net interest margin, operational costs and operating income, loan to deposit ratio, non-performing loan and capital adequacy ratio.</w:t>
      </w:r>
    </w:p>
    <w:p w14:paraId="72111254" w14:textId="77777777" w:rsidR="003E6CB6" w:rsidRDefault="003E6CB6" w:rsidP="003E6CB6">
      <w:pPr>
        <w:pStyle w:val="Caption"/>
        <w:ind w:left="0" w:firstLine="0"/>
        <w:jc w:val="left"/>
        <w:rPr>
          <w:b/>
          <w:bCs/>
          <w:i w:val="0"/>
          <w:iCs w:val="0"/>
          <w:color w:val="auto"/>
          <w:sz w:val="22"/>
          <w:szCs w:val="22"/>
        </w:rPr>
      </w:pPr>
    </w:p>
    <w:p w14:paraId="559FF914" w14:textId="77777777" w:rsidR="003E6CB6" w:rsidRDefault="003E6CB6" w:rsidP="003E6CB6">
      <w:pPr>
        <w:pStyle w:val="Caption"/>
        <w:ind w:left="0" w:firstLine="0"/>
        <w:jc w:val="left"/>
        <w:rPr>
          <w:b/>
          <w:bCs/>
          <w:i w:val="0"/>
          <w:iCs w:val="0"/>
          <w:color w:val="auto"/>
          <w:sz w:val="22"/>
          <w:szCs w:val="22"/>
        </w:rPr>
      </w:pPr>
    </w:p>
    <w:p w14:paraId="0D5CE916" w14:textId="70084598" w:rsidR="003E6CB6" w:rsidRPr="00423C4F" w:rsidRDefault="003E6CB6" w:rsidP="00423C4F">
      <w:pPr>
        <w:pStyle w:val="Caption"/>
        <w:spacing w:after="0"/>
        <w:ind w:left="0" w:firstLine="0"/>
        <w:jc w:val="left"/>
        <w:rPr>
          <w:rFonts w:ascii="Arial" w:hAnsi="Arial" w:cs="Arial"/>
          <w:b/>
          <w:bCs/>
          <w:i w:val="0"/>
          <w:iCs w:val="0"/>
          <w:color w:val="auto"/>
          <w:sz w:val="20"/>
          <w:szCs w:val="20"/>
        </w:rPr>
      </w:pPr>
      <w:r w:rsidRPr="00423C4F">
        <w:rPr>
          <w:rFonts w:ascii="Arial" w:hAnsi="Arial" w:cs="Arial"/>
          <w:b/>
          <w:bCs/>
          <w:i w:val="0"/>
          <w:iCs w:val="0"/>
          <w:color w:val="auto"/>
          <w:sz w:val="20"/>
          <w:szCs w:val="20"/>
        </w:rPr>
        <w:lastRenderedPageBreak/>
        <w:t>Table</w:t>
      </w:r>
      <w:r w:rsidR="00C23D38" w:rsidRPr="00423C4F">
        <w:rPr>
          <w:rFonts w:ascii="Arial" w:hAnsi="Arial" w:cs="Arial"/>
          <w:b/>
          <w:bCs/>
          <w:i w:val="0"/>
          <w:iCs w:val="0"/>
          <w:color w:val="auto"/>
          <w:sz w:val="20"/>
          <w:szCs w:val="20"/>
        </w:rPr>
        <w:t xml:space="preserve"> 2</w:t>
      </w:r>
      <w:r w:rsidRPr="00423C4F">
        <w:rPr>
          <w:rFonts w:ascii="Arial" w:hAnsi="Arial" w:cs="Arial"/>
          <w:b/>
          <w:bCs/>
          <w:i w:val="0"/>
          <w:iCs w:val="0"/>
          <w:color w:val="auto"/>
          <w:sz w:val="20"/>
          <w:szCs w:val="20"/>
        </w:rPr>
        <w:t xml:space="preserve">. </w:t>
      </w:r>
      <w:r w:rsidRPr="00423C4F">
        <w:rPr>
          <w:rFonts w:ascii="Arial" w:hAnsi="Arial" w:cs="Arial"/>
          <w:i w:val="0"/>
          <w:iCs w:val="0"/>
          <w:color w:val="auto"/>
          <w:sz w:val="20"/>
          <w:szCs w:val="20"/>
        </w:rPr>
        <w:t xml:space="preserve">Operational Definition </w:t>
      </w:r>
      <w:proofErr w:type="gramStart"/>
      <w:r w:rsidRPr="00423C4F">
        <w:rPr>
          <w:rFonts w:ascii="Arial" w:hAnsi="Arial" w:cs="Arial"/>
          <w:i w:val="0"/>
          <w:iCs w:val="0"/>
          <w:color w:val="auto"/>
          <w:sz w:val="20"/>
          <w:szCs w:val="20"/>
        </w:rPr>
        <w:t>Of</w:t>
      </w:r>
      <w:proofErr w:type="gramEnd"/>
      <w:r w:rsidRPr="00423C4F">
        <w:rPr>
          <w:rFonts w:ascii="Arial" w:hAnsi="Arial" w:cs="Arial"/>
          <w:i w:val="0"/>
          <w:iCs w:val="0"/>
          <w:color w:val="auto"/>
          <w:sz w:val="20"/>
          <w:szCs w:val="20"/>
        </w:rPr>
        <w:t xml:space="preserve"> Variables</w:t>
      </w:r>
    </w:p>
    <w:tbl>
      <w:tblPr>
        <w:tblStyle w:val="TableGrid0"/>
        <w:tblW w:w="9639" w:type="dxa"/>
        <w:tblBorders>
          <w:left w:val="none" w:sz="0" w:space="0" w:color="auto"/>
          <w:right w:val="none" w:sz="0" w:space="0" w:color="auto"/>
        </w:tblBorders>
        <w:tblLook w:val="04A0" w:firstRow="1" w:lastRow="0" w:firstColumn="1" w:lastColumn="0" w:noHBand="0" w:noVBand="1"/>
      </w:tblPr>
      <w:tblGrid>
        <w:gridCol w:w="1281"/>
        <w:gridCol w:w="3539"/>
        <w:gridCol w:w="4819"/>
      </w:tblGrid>
      <w:tr w:rsidR="003E6CB6" w:rsidRPr="003E6CB6" w14:paraId="2223F0B9" w14:textId="77777777" w:rsidTr="003E6CB6">
        <w:tc>
          <w:tcPr>
            <w:tcW w:w="1281" w:type="dxa"/>
            <w:tcBorders>
              <w:bottom w:val="single" w:sz="4" w:space="0" w:color="auto"/>
              <w:right w:val="nil"/>
            </w:tcBorders>
          </w:tcPr>
          <w:p w14:paraId="003BA728" w14:textId="77777777" w:rsidR="003E6CB6" w:rsidRPr="003E6CB6" w:rsidRDefault="003E6CB6" w:rsidP="003E6CB6">
            <w:pPr>
              <w:spacing w:after="0" w:line="240" w:lineRule="auto"/>
              <w:ind w:left="0" w:right="0" w:firstLine="0"/>
              <w:jc w:val="center"/>
              <w:rPr>
                <w:rFonts w:eastAsiaTheme="minorHAnsi" w:cstheme="minorBidi"/>
                <w:b/>
                <w:bCs/>
                <w:color w:val="auto"/>
                <w:szCs w:val="20"/>
              </w:rPr>
            </w:pPr>
            <w:r w:rsidRPr="003E6CB6">
              <w:rPr>
                <w:rFonts w:eastAsiaTheme="minorHAnsi" w:cstheme="minorBidi"/>
                <w:b/>
                <w:bCs/>
                <w:color w:val="auto"/>
                <w:szCs w:val="20"/>
              </w:rPr>
              <w:t>Variable</w:t>
            </w:r>
          </w:p>
        </w:tc>
        <w:tc>
          <w:tcPr>
            <w:tcW w:w="3539" w:type="dxa"/>
            <w:tcBorders>
              <w:left w:val="nil"/>
              <w:bottom w:val="single" w:sz="4" w:space="0" w:color="auto"/>
              <w:right w:val="nil"/>
            </w:tcBorders>
          </w:tcPr>
          <w:p w14:paraId="0B886B79" w14:textId="77777777" w:rsidR="003E6CB6" w:rsidRPr="003E6CB6" w:rsidRDefault="003E6CB6" w:rsidP="003E6CB6">
            <w:pPr>
              <w:spacing w:after="0" w:line="240" w:lineRule="auto"/>
              <w:ind w:left="0" w:right="0" w:firstLine="0"/>
              <w:jc w:val="center"/>
              <w:rPr>
                <w:rFonts w:eastAsiaTheme="minorHAnsi" w:cstheme="minorBidi"/>
                <w:b/>
                <w:bCs/>
                <w:color w:val="auto"/>
                <w:szCs w:val="20"/>
              </w:rPr>
            </w:pPr>
            <w:r w:rsidRPr="003E6CB6">
              <w:rPr>
                <w:rFonts w:eastAsiaTheme="minorHAnsi" w:cstheme="minorBidi"/>
                <w:b/>
                <w:bCs/>
                <w:color w:val="auto"/>
                <w:szCs w:val="20"/>
              </w:rPr>
              <w:t>Definition</w:t>
            </w:r>
          </w:p>
        </w:tc>
        <w:tc>
          <w:tcPr>
            <w:tcW w:w="4819" w:type="dxa"/>
            <w:tcBorders>
              <w:left w:val="nil"/>
              <w:bottom w:val="single" w:sz="4" w:space="0" w:color="auto"/>
            </w:tcBorders>
          </w:tcPr>
          <w:p w14:paraId="0B8FAE72" w14:textId="77777777" w:rsidR="003E6CB6" w:rsidRPr="003E6CB6" w:rsidRDefault="003E6CB6" w:rsidP="003E6CB6">
            <w:pPr>
              <w:spacing w:after="0" w:line="240" w:lineRule="auto"/>
              <w:ind w:left="0" w:right="0" w:firstLine="0"/>
              <w:jc w:val="center"/>
              <w:rPr>
                <w:rFonts w:eastAsiaTheme="minorHAnsi" w:cstheme="minorBidi"/>
                <w:b/>
                <w:bCs/>
                <w:color w:val="auto"/>
                <w:szCs w:val="20"/>
              </w:rPr>
            </w:pPr>
            <w:r w:rsidRPr="003E6CB6">
              <w:rPr>
                <w:rFonts w:eastAsiaTheme="minorHAnsi" w:cstheme="minorBidi"/>
                <w:b/>
                <w:bCs/>
                <w:color w:val="auto"/>
                <w:szCs w:val="20"/>
              </w:rPr>
              <w:t>Formula</w:t>
            </w:r>
          </w:p>
        </w:tc>
      </w:tr>
      <w:tr w:rsidR="003E6CB6" w:rsidRPr="003E6CB6" w14:paraId="3EB3BA6E" w14:textId="77777777" w:rsidTr="003E6CB6">
        <w:tc>
          <w:tcPr>
            <w:tcW w:w="1281" w:type="dxa"/>
            <w:tcBorders>
              <w:bottom w:val="single" w:sz="4" w:space="0" w:color="auto"/>
              <w:right w:val="nil"/>
            </w:tcBorders>
          </w:tcPr>
          <w:p w14:paraId="57D69EF5" w14:textId="77777777" w:rsidR="003E6CB6" w:rsidRPr="003E6CB6" w:rsidRDefault="003E6CB6" w:rsidP="003E6CB6">
            <w:pPr>
              <w:spacing w:after="0" w:line="240" w:lineRule="auto"/>
              <w:ind w:left="0" w:right="0" w:firstLine="0"/>
              <w:jc w:val="left"/>
              <w:rPr>
                <w:rFonts w:eastAsiaTheme="minorHAnsi" w:cstheme="minorBidi"/>
                <w:color w:val="auto"/>
                <w:szCs w:val="20"/>
              </w:rPr>
            </w:pPr>
            <w:r w:rsidRPr="003E6CB6">
              <w:rPr>
                <w:rFonts w:eastAsiaTheme="minorHAnsi" w:cstheme="minorBidi"/>
                <w:color w:val="auto"/>
                <w:szCs w:val="20"/>
              </w:rPr>
              <w:t>Return on Assets</w:t>
            </w:r>
          </w:p>
        </w:tc>
        <w:tc>
          <w:tcPr>
            <w:tcW w:w="3539" w:type="dxa"/>
            <w:tcBorders>
              <w:left w:val="nil"/>
              <w:bottom w:val="single" w:sz="4" w:space="0" w:color="auto"/>
              <w:right w:val="nil"/>
            </w:tcBorders>
          </w:tcPr>
          <w:p w14:paraId="5F9D0753" w14:textId="77777777" w:rsidR="003E6CB6" w:rsidRPr="003E6CB6" w:rsidRDefault="003E6CB6" w:rsidP="00423C4F">
            <w:pPr>
              <w:spacing w:after="0" w:line="240" w:lineRule="auto"/>
              <w:ind w:left="0" w:right="0" w:firstLine="0"/>
              <w:rPr>
                <w:rFonts w:eastAsiaTheme="minorHAnsi" w:cstheme="minorBidi"/>
                <w:color w:val="auto"/>
                <w:szCs w:val="20"/>
              </w:rPr>
            </w:pPr>
            <w:r w:rsidRPr="003E6CB6">
              <w:rPr>
                <w:rFonts w:eastAsiaTheme="minorHAnsi" w:cstheme="minorBidi"/>
                <w:color w:val="auto"/>
                <w:szCs w:val="20"/>
              </w:rPr>
              <w:t>Return on Assets (</w:t>
            </w:r>
            <w:proofErr w:type="spellStart"/>
            <w:r w:rsidRPr="003E6CB6">
              <w:rPr>
                <w:rFonts w:eastAsiaTheme="minorHAnsi" w:cstheme="minorBidi"/>
                <w:color w:val="auto"/>
                <w:szCs w:val="20"/>
              </w:rPr>
              <w:t>ROA</w:t>
            </w:r>
            <w:proofErr w:type="spellEnd"/>
            <w:r w:rsidRPr="003E6CB6">
              <w:rPr>
                <w:rFonts w:eastAsiaTheme="minorHAnsi" w:cstheme="minorBidi"/>
                <w:color w:val="auto"/>
                <w:szCs w:val="20"/>
              </w:rPr>
              <w:t xml:space="preserve">) is one part of the profitability ratio which is used to measure how efficient the company's activities are and the company's ability to gain profits using the assets it owns. </w:t>
            </w:r>
            <w:r w:rsidRPr="003E6CB6">
              <w:rPr>
                <w:rFonts w:eastAsiaTheme="minorHAnsi" w:cstheme="minorBidi"/>
                <w:color w:val="auto"/>
                <w:szCs w:val="20"/>
              </w:rPr>
              <w:fldChar w:fldCharType="begin" w:fldLock="1"/>
            </w:r>
            <w:r w:rsidRPr="003E6CB6">
              <w:rPr>
                <w:rFonts w:eastAsiaTheme="minorHAnsi" w:cstheme="minorBidi"/>
                <w:color w:val="auto"/>
                <w:szCs w:val="20"/>
              </w:rPr>
              <w:instrText>ADDIN CSL_CITATION {"citationItems":[{"id":"ITEM-1","itemData":{"DOI":"10.21070/perisai.v3i1.2160","abstract":"Risk based bank rating (RBBR) must always be monitored to avoid problems in the bank- ing system. The problematic conditions at a bank that can eventually end in bankruptcy can be identified as a measure of the company's tendency to financially fail and ultimately unable to carry out its business operations. Then analyzing the effect of the Capital Ade- quacy Ratio (CAR) and Operational Costs on Operating Income (BOPO) on performance (Return of Assets / ROA) on islamic banking is considered very important. The population of this study is Islamic Bangking and took samples of 2 banks in Indonesia for the period 2011- 2015. The sample method used is Purposive Sampling. From the results of the results analysis t test shows that the CAR variable partially does not affect the performance of islamic banking (ROA) while the BOPO variable has a significant effect on the performance of islamic banking (ROA). The results of the F Test analysis are known that the CAR and BOPO variables together have a significant effect on the performance of islamic banking. The results of the analysis of the Determination Coefficient (R2) obtained Adjusted Square (R2) of 0.969, this indicates that the performance of sharia banks can be explained by the variables CAR and BOPO of 96.90.","author":[{"dropping-particle":"","family":"Nanda","given":"Aditya Surya","non-dropping-particle":"","parse-names":false,"suffix":""},{"dropping-particle":"","family":"Hasan","given":"Andi Farouq","non-dropping-particle":"","parse-names":false,"suffix":""},{"dropping-particle":"","family":"Aristyanto","given":"Erwan","non-dropping-particle":"","parse-names":false,"suffix":""}],"container-title":"Perisai : Islamic Banking and Finance Journal","id":"ITEM-1","issue":"1","issued":{"date-parts":[["2019"]]},"page":"19-32","title":"Pengaruh CAR dan BOPO Terhadap ROA pada Bank Syariah pada Tahun 2011-2018","type":"article-journal","volume":"3"},"uris":["http://www.mendeley.com/documents/?uuid=e1ea6b31-9fb8-4afe-b147-ee081b2885cb"]}],"mendeley":{"formattedCitation":"(Nanda et al., 2019)","plainTextFormattedCitation":"(Nanda et al., 2019)","previouslyFormattedCitation":"(Nanda et al., 2019)"},"properties":{"noteIndex":0},"schema":"https://github.com/citation-style-language/schema/raw/master/csl-citation.json"}</w:instrText>
            </w:r>
            <w:r w:rsidRPr="003E6CB6">
              <w:rPr>
                <w:rFonts w:eastAsiaTheme="minorHAnsi" w:cstheme="minorBidi"/>
                <w:color w:val="auto"/>
                <w:szCs w:val="20"/>
              </w:rPr>
              <w:fldChar w:fldCharType="separate"/>
            </w:r>
            <w:r w:rsidRPr="003E6CB6">
              <w:rPr>
                <w:rFonts w:eastAsiaTheme="minorHAnsi" w:cstheme="minorBidi"/>
                <w:noProof/>
                <w:color w:val="auto"/>
                <w:szCs w:val="20"/>
              </w:rPr>
              <w:t>(Nanda et al., 2019)</w:t>
            </w:r>
            <w:r w:rsidRPr="003E6CB6">
              <w:rPr>
                <w:rFonts w:eastAsiaTheme="minorHAnsi" w:cstheme="minorBidi"/>
                <w:color w:val="auto"/>
                <w:szCs w:val="20"/>
              </w:rPr>
              <w:fldChar w:fldCharType="end"/>
            </w:r>
          </w:p>
        </w:tc>
        <w:tc>
          <w:tcPr>
            <w:tcW w:w="4819" w:type="dxa"/>
            <w:tcBorders>
              <w:left w:val="nil"/>
              <w:bottom w:val="single" w:sz="4" w:space="0" w:color="auto"/>
            </w:tcBorders>
            <w:vAlign w:val="center"/>
          </w:tcPr>
          <w:p w14:paraId="262EF1B1" w14:textId="77777777" w:rsidR="003E6CB6" w:rsidRPr="003E6CB6" w:rsidRDefault="003E6CB6" w:rsidP="003E6CB6">
            <w:pPr>
              <w:spacing w:after="0" w:line="240" w:lineRule="auto"/>
              <w:ind w:left="0" w:right="0" w:firstLine="0"/>
              <w:jc w:val="center"/>
              <w:rPr>
                <w:rFonts w:eastAsia="Cambria Math" w:cs="Cambria Math"/>
                <w:color w:val="auto"/>
                <w:szCs w:val="20"/>
              </w:rPr>
            </w:pPr>
            <m:oMathPara>
              <m:oMath>
                <m:r>
                  <w:rPr>
                    <w:rFonts w:ascii="Cambria Math" w:eastAsia="Cambria Math" w:hAnsi="Cambria Math" w:cs="Cambria Math"/>
                    <w:color w:val="auto"/>
                    <w:szCs w:val="20"/>
                  </w:rPr>
                  <m:t>ROA=</m:t>
                </m:r>
                <m:f>
                  <m:fPr>
                    <m:ctrlPr>
                      <w:rPr>
                        <w:rFonts w:ascii="Cambria Math" w:eastAsia="Cambria Math" w:hAnsi="Cambria Math" w:cs="Cambria Math"/>
                        <w:color w:val="auto"/>
                        <w:szCs w:val="20"/>
                      </w:rPr>
                    </m:ctrlPr>
                  </m:fPr>
                  <m:num>
                    <m:r>
                      <w:rPr>
                        <w:rFonts w:ascii="Cambria Math" w:eastAsia="Cambria Math" w:hAnsi="Cambria Math" w:cs="Cambria Math"/>
                        <w:color w:val="auto"/>
                        <w:szCs w:val="20"/>
                      </w:rPr>
                      <m:t>Laba Sebelum Pajak</m:t>
                    </m:r>
                  </m:num>
                  <m:den>
                    <m:r>
                      <w:rPr>
                        <w:rFonts w:ascii="Cambria Math" w:eastAsia="Cambria Math" w:hAnsi="Cambria Math" w:cs="Cambria Math"/>
                        <w:color w:val="auto"/>
                        <w:szCs w:val="20"/>
                      </w:rPr>
                      <m:t>Total Aset</m:t>
                    </m:r>
                  </m:den>
                </m:f>
                <m:r>
                  <w:rPr>
                    <w:rFonts w:ascii="Cambria Math" w:eastAsia="Cambria Math" w:hAnsi="Cambria Math" w:cs="Cambria Math"/>
                    <w:color w:val="auto"/>
                    <w:szCs w:val="20"/>
                  </w:rPr>
                  <m:t xml:space="preserve"> X 100 %</m:t>
                </m:r>
              </m:oMath>
            </m:oMathPara>
          </w:p>
          <w:p w14:paraId="71FAD469" w14:textId="77777777" w:rsidR="003E6CB6" w:rsidRPr="003E6CB6" w:rsidRDefault="003E6CB6" w:rsidP="003E6CB6">
            <w:pPr>
              <w:spacing w:after="0" w:line="240" w:lineRule="auto"/>
              <w:ind w:left="0" w:right="0" w:firstLine="0"/>
              <w:jc w:val="center"/>
              <w:rPr>
                <w:rFonts w:eastAsiaTheme="minorHAnsi" w:cstheme="minorBidi"/>
                <w:color w:val="auto"/>
                <w:szCs w:val="20"/>
              </w:rPr>
            </w:pPr>
            <w:r w:rsidRPr="003E6CB6">
              <w:rPr>
                <w:rFonts w:eastAsiaTheme="minorHAnsi" w:cstheme="minorBidi"/>
                <w:noProof/>
                <w:color w:val="auto"/>
                <w:szCs w:val="20"/>
              </w:rPr>
              <mc:AlternateContent>
                <mc:Choice Requires="wps">
                  <w:drawing>
                    <wp:anchor distT="0" distB="0" distL="114300" distR="114300" simplePos="0" relativeHeight="251663360" behindDoc="0" locked="0" layoutInCell="1" hidden="0" allowOverlap="1" wp14:anchorId="6BC4449B" wp14:editId="636E3191">
                      <wp:simplePos x="0" y="0"/>
                      <wp:positionH relativeFrom="column">
                        <wp:posOffset>617220</wp:posOffset>
                      </wp:positionH>
                      <wp:positionV relativeFrom="paragraph">
                        <wp:posOffset>159385</wp:posOffset>
                      </wp:positionV>
                      <wp:extent cx="1934845" cy="415290"/>
                      <wp:effectExtent l="0" t="0" r="8255" b="3810"/>
                      <wp:wrapNone/>
                      <wp:docPr id="7" name="Rectangle 7"/>
                      <wp:cNvGraphicFramePr/>
                      <a:graphic xmlns:a="http://schemas.openxmlformats.org/drawingml/2006/main">
                        <a:graphicData uri="http://schemas.microsoft.com/office/word/2010/wordprocessingShape">
                          <wps:wsp>
                            <wps:cNvSpPr/>
                            <wps:spPr>
                              <a:xfrm>
                                <a:off x="0" y="0"/>
                                <a:ext cx="1934845" cy="415290"/>
                              </a:xfrm>
                              <a:prstGeom prst="rect">
                                <a:avLst/>
                              </a:prstGeom>
                              <a:solidFill>
                                <a:sysClr val="window" lastClr="FFFFFF"/>
                              </a:solidFill>
                              <a:ln>
                                <a:noFill/>
                              </a:ln>
                            </wps:spPr>
                            <wps:txbx>
                              <w:txbxContent>
                                <w:p w14:paraId="19B4307D" w14:textId="77777777" w:rsidR="00FF0551" w:rsidRPr="00BC23E3" w:rsidRDefault="00FF0551" w:rsidP="003E6CB6">
                                  <w:pPr>
                                    <w:ind w:left="0" w:right="46" w:firstLine="0"/>
                                    <w:jc w:val="center"/>
                                    <w:textDirection w:val="btLr"/>
                                  </w:pPr>
                                  <w:proofErr w:type="spellStart"/>
                                  <w:proofErr w:type="gramStart"/>
                                  <w:r w:rsidRPr="00BC23E3">
                                    <w:t>Sumber</w:t>
                                  </w:r>
                                  <w:proofErr w:type="spellEnd"/>
                                  <w:r w:rsidRPr="00BC23E3">
                                    <w:t xml:space="preserve"> :</w:t>
                                  </w:r>
                                  <w:proofErr w:type="gramEnd"/>
                                  <w:r w:rsidRPr="00BC23E3">
                                    <w:t xml:space="preserve"> Surat </w:t>
                                  </w:r>
                                  <w:proofErr w:type="spellStart"/>
                                  <w:r w:rsidRPr="00BC23E3">
                                    <w:t>Edaran</w:t>
                                  </w:r>
                                  <w:proofErr w:type="spellEnd"/>
                                  <w:r w:rsidRPr="00BC23E3">
                                    <w:t xml:space="preserve"> Bank Indonesia No 13/30/</w:t>
                                  </w:r>
                                  <w:proofErr w:type="spellStart"/>
                                  <w:r w:rsidRPr="00BC23E3">
                                    <w:t>DPNP</w:t>
                                  </w:r>
                                  <w:proofErr w:type="spellEnd"/>
                                </w:p>
                                <w:p w14:paraId="30B4E57B" w14:textId="77777777" w:rsidR="00FF0551" w:rsidRPr="00BC23E3" w:rsidRDefault="00FF0551" w:rsidP="003E6CB6">
                                  <w:pPr>
                                    <w:ind w:left="0" w:right="46" w:firstLine="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BC4449B" id="Rectangle 7" o:spid="_x0000_s1041" style="position:absolute;left:0;text-align:left;margin-left:48.6pt;margin-top:12.55pt;width:152.35pt;height: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" fillcolor="window" stroked="f">
                      <v:textbox inset="2.53958mm,1.2694mm,2.53958mm,1.2694mm">
                        <w:txbxContent>
                          <w:p w14:paraId="19B4307D" w14:textId="77777777" w:rsidR="00FF0551" w:rsidRPr="00BC23E3" w:rsidRDefault="00FF0551" w:rsidP="003E6CB6">
                            <w:pPr>
                              <w:ind w:left="0" w:right="46" w:firstLine="0"/>
                              <w:jc w:val="center"/>
                              <w:textDirection w:val="btLr"/>
                            </w:pPr>
                            <w:proofErr w:type="spellStart"/>
                            <w:proofErr w:type="gramStart"/>
                            <w:r w:rsidRPr="00BC23E3">
                              <w:t>Sumber</w:t>
                            </w:r>
                            <w:proofErr w:type="spellEnd"/>
                            <w:r w:rsidRPr="00BC23E3">
                              <w:t xml:space="preserve"> :</w:t>
                            </w:r>
                            <w:proofErr w:type="gramEnd"/>
                            <w:r w:rsidRPr="00BC23E3">
                              <w:t xml:space="preserve"> Surat </w:t>
                            </w:r>
                            <w:proofErr w:type="spellStart"/>
                            <w:r w:rsidRPr="00BC23E3">
                              <w:t>Edaran</w:t>
                            </w:r>
                            <w:proofErr w:type="spellEnd"/>
                            <w:r w:rsidRPr="00BC23E3">
                              <w:t xml:space="preserve"> Bank Indonesia No 13/30/</w:t>
                            </w:r>
                            <w:proofErr w:type="spellStart"/>
                            <w:r w:rsidRPr="00BC23E3">
                              <w:t>DPNP</w:t>
                            </w:r>
                            <w:proofErr w:type="spellEnd"/>
                          </w:p>
                          <w:p w14:paraId="30B4E57B" w14:textId="77777777" w:rsidR="00FF0551" w:rsidRPr="00BC23E3" w:rsidRDefault="00FF0551" w:rsidP="003E6CB6">
                            <w:pPr>
                              <w:ind w:left="0" w:right="46" w:firstLine="0"/>
                              <w:textDirection w:val="btLr"/>
                            </w:pPr>
                          </w:p>
                        </w:txbxContent>
                      </v:textbox>
                    </v:rect>
                  </w:pict>
                </mc:Fallback>
              </mc:AlternateContent>
            </w:r>
          </w:p>
        </w:tc>
      </w:tr>
      <w:tr w:rsidR="003E6CB6" w:rsidRPr="003E6CB6" w14:paraId="68F89DA9" w14:textId="77777777" w:rsidTr="003E6CB6">
        <w:tc>
          <w:tcPr>
            <w:tcW w:w="1281" w:type="dxa"/>
            <w:tcBorders>
              <w:bottom w:val="single" w:sz="4" w:space="0" w:color="auto"/>
              <w:right w:val="nil"/>
            </w:tcBorders>
          </w:tcPr>
          <w:p w14:paraId="1003D239" w14:textId="77777777" w:rsidR="003E6CB6" w:rsidRPr="003E6CB6" w:rsidRDefault="003E6CB6" w:rsidP="003E6CB6">
            <w:pPr>
              <w:spacing w:after="0" w:line="240" w:lineRule="auto"/>
              <w:ind w:left="0" w:right="0" w:firstLine="0"/>
              <w:jc w:val="left"/>
              <w:rPr>
                <w:rFonts w:eastAsiaTheme="minorHAnsi" w:cstheme="minorBidi"/>
                <w:color w:val="auto"/>
                <w:szCs w:val="20"/>
              </w:rPr>
            </w:pPr>
            <w:r w:rsidRPr="003E6CB6">
              <w:rPr>
                <w:rFonts w:eastAsiaTheme="minorHAnsi" w:cstheme="minorBidi"/>
                <w:color w:val="auto"/>
                <w:szCs w:val="20"/>
              </w:rPr>
              <w:t>Net Interest Margin</w:t>
            </w:r>
          </w:p>
        </w:tc>
        <w:tc>
          <w:tcPr>
            <w:tcW w:w="3539" w:type="dxa"/>
            <w:tcBorders>
              <w:left w:val="nil"/>
              <w:bottom w:val="single" w:sz="4" w:space="0" w:color="auto"/>
              <w:right w:val="nil"/>
            </w:tcBorders>
          </w:tcPr>
          <w:p w14:paraId="7DA49A63" w14:textId="77777777" w:rsidR="003E6CB6" w:rsidRPr="003E6CB6" w:rsidRDefault="003E6CB6" w:rsidP="00423C4F">
            <w:pPr>
              <w:spacing w:after="0" w:line="240" w:lineRule="auto"/>
              <w:ind w:left="0" w:right="0" w:firstLine="0"/>
              <w:rPr>
                <w:rFonts w:eastAsiaTheme="minorHAnsi" w:cstheme="minorBidi"/>
                <w:color w:val="auto"/>
                <w:szCs w:val="20"/>
              </w:rPr>
            </w:pPr>
            <w:r w:rsidRPr="003E6CB6">
              <w:rPr>
                <w:rFonts w:eastAsiaTheme="minorHAnsi" w:cstheme="minorBidi"/>
                <w:color w:val="auto"/>
                <w:szCs w:val="20"/>
              </w:rPr>
              <w:t>Net Interest Margin (</w:t>
            </w:r>
            <w:proofErr w:type="spellStart"/>
            <w:r w:rsidRPr="003E6CB6">
              <w:rPr>
                <w:rFonts w:eastAsiaTheme="minorHAnsi" w:cstheme="minorBidi"/>
                <w:color w:val="auto"/>
                <w:szCs w:val="20"/>
              </w:rPr>
              <w:t>NIM</w:t>
            </w:r>
            <w:proofErr w:type="spellEnd"/>
            <w:r w:rsidRPr="003E6CB6">
              <w:rPr>
                <w:rFonts w:eastAsiaTheme="minorHAnsi" w:cstheme="minorBidi"/>
                <w:color w:val="auto"/>
                <w:szCs w:val="20"/>
              </w:rPr>
              <w:t xml:space="preserve">) is a ratio in calculating the profitability of a banking company which is calculated by comparing net interest income to average productive assets. </w:t>
            </w:r>
            <w:r w:rsidRPr="003E6CB6">
              <w:rPr>
                <w:rFonts w:eastAsiaTheme="minorHAnsi" w:cstheme="minorBidi"/>
                <w:color w:val="auto"/>
                <w:szCs w:val="20"/>
              </w:rPr>
              <w:fldChar w:fldCharType="begin" w:fldLock="1"/>
            </w:r>
            <w:r w:rsidRPr="003E6CB6">
              <w:rPr>
                <w:rFonts w:eastAsiaTheme="minorHAnsi" w:cstheme="minorBidi"/>
                <w:color w:val="auto"/>
                <w:szCs w:val="20"/>
              </w:rPr>
              <w:instrText>ADDIN CSL_CITATION {"citationItems":[{"id":"ITEM-1","itemData":{"DOI":"10.37479/jimb.v5i1.14246","ISSN":"2620-9551","abstract":"Tujuan dalam penelitian ini adalah untuk mengetahui apakah Kualitas Aktiva Produktif (KAP) Dan Net Interest Margin (NIM) berpengaruh terhadap profitabilitas secara parsial dan simultan. Penelitian ini menggunakan sampel  Bank Umum Swasta Nasional Devisa yang terdaftar di Bursa Efek Indonesia tahun 2016-2020. Jenis data yang digunakan dalam penelitian ini adalah data sekunder. Metode analisis data yang digunakan adalah analisis regresi linier berganda. Hasil penelitian menunjukkan bahwa secara parsial Kualitas Aktiva Produktif (KAP) berpengaruh negatif dan signifikan terhadap profitabilitas (ROA), Net Interest Margin (NIM) berpengaruh positif dan tidak signifikan terhadap profitabilitas (ROA). Hasil penelitian juga menunjukkan bahwa secara simultan KAP dan NIM berpengaruh terhadap profitabilitas (ROA).","author":[{"dropping-particle":"","family":"Ishak","given":"Febriani","non-dropping-particle":"","parse-names":false,"suffix":""},{"dropping-particle":"","family":"Dungga","given":"Meriyana Franssisca","non-dropping-particle":"","parse-names":false,"suffix":""},{"dropping-particle":"","family":"Amali","given":"Lanto Miriatin","non-dropping-particle":"","parse-names":false,"suffix":""}],"container-title":"JAMBURA: Jurnal Ilmiah Manajemen dan Bisnis","id":"ITEM-1","issue":"1","issued":{"date-parts":[["2022"]]},"page":"89-97","title":"Pengaruh Kualitas Aktiva Produktif (KAP) Dan Net Interest Margin (NIM) Terhadap Profitabilitas Pada Bank Umum Swasta Nasional Devisa Yang Terdaftar Di BEI Periode 2016-2020","type":"article-journal","volume":"5"},"uris":["http://www.mendeley.com/documents/?uuid=5df56ffa-2872-48a2-9a03-d82565809ac4"]}],"mendeley":{"formattedCitation":"(Ishak et al., 2022)","plainTextFormattedCitation":"(Ishak et al., 2022)","previouslyFormattedCitation":"(Ishak et al., 2022)"},"properties":{"noteIndex":0},"schema":"https://github.com/citation-style-language/schema/raw/master/csl-citation.json"}</w:instrText>
            </w:r>
            <w:r w:rsidRPr="003E6CB6">
              <w:rPr>
                <w:rFonts w:eastAsiaTheme="minorHAnsi" w:cstheme="minorBidi"/>
                <w:color w:val="auto"/>
                <w:szCs w:val="20"/>
              </w:rPr>
              <w:fldChar w:fldCharType="separate"/>
            </w:r>
            <w:r w:rsidRPr="003E6CB6">
              <w:rPr>
                <w:rFonts w:eastAsiaTheme="minorHAnsi" w:cstheme="minorBidi"/>
                <w:noProof/>
                <w:color w:val="auto"/>
                <w:szCs w:val="20"/>
              </w:rPr>
              <w:t>(Ishak et al., 2022)</w:t>
            </w:r>
            <w:r w:rsidRPr="003E6CB6">
              <w:rPr>
                <w:rFonts w:eastAsiaTheme="minorHAnsi" w:cstheme="minorBidi"/>
                <w:color w:val="auto"/>
                <w:szCs w:val="20"/>
              </w:rPr>
              <w:fldChar w:fldCharType="end"/>
            </w:r>
          </w:p>
        </w:tc>
        <w:tc>
          <w:tcPr>
            <w:tcW w:w="4819" w:type="dxa"/>
            <w:tcBorders>
              <w:left w:val="nil"/>
              <w:bottom w:val="single" w:sz="4" w:space="0" w:color="auto"/>
            </w:tcBorders>
            <w:vAlign w:val="center"/>
          </w:tcPr>
          <w:p w14:paraId="2EC3C552" w14:textId="77777777" w:rsidR="003E6CB6" w:rsidRPr="003E6CB6" w:rsidRDefault="003E6CB6" w:rsidP="003E6CB6">
            <w:pPr>
              <w:spacing w:after="0" w:line="240" w:lineRule="auto"/>
              <w:ind w:left="0" w:right="0" w:firstLine="0"/>
              <w:jc w:val="center"/>
              <w:rPr>
                <w:rFonts w:eastAsia="Cambria Math" w:cs="Cambria Math"/>
                <w:color w:val="auto"/>
                <w:szCs w:val="20"/>
              </w:rPr>
            </w:pPr>
            <m:oMathPara>
              <m:oMath>
                <m:r>
                  <w:rPr>
                    <w:rFonts w:ascii="Cambria Math" w:eastAsia="Cambria Math" w:hAnsi="Cambria Math" w:cs="Cambria Math"/>
                    <w:color w:val="auto"/>
                    <w:szCs w:val="20"/>
                  </w:rPr>
                  <m:t>NIM=</m:t>
                </m:r>
                <m:f>
                  <m:fPr>
                    <m:ctrlPr>
                      <w:rPr>
                        <w:rFonts w:ascii="Cambria Math" w:eastAsia="Cambria Math" w:hAnsi="Cambria Math" w:cs="Cambria Math"/>
                        <w:color w:val="auto"/>
                        <w:szCs w:val="20"/>
                      </w:rPr>
                    </m:ctrlPr>
                  </m:fPr>
                  <m:num>
                    <m:r>
                      <w:rPr>
                        <w:rFonts w:ascii="Cambria Math" w:eastAsia="Cambria Math" w:hAnsi="Cambria Math" w:cs="Cambria Math"/>
                        <w:color w:val="auto"/>
                        <w:szCs w:val="20"/>
                      </w:rPr>
                      <m:t>Pendapatan Bunga Bersih</m:t>
                    </m:r>
                  </m:num>
                  <m:den>
                    <m:r>
                      <w:rPr>
                        <w:rFonts w:ascii="Cambria Math" w:eastAsia="Cambria Math" w:hAnsi="Cambria Math" w:cs="Cambria Math"/>
                        <w:color w:val="auto"/>
                        <w:szCs w:val="20"/>
                      </w:rPr>
                      <m:t>Rata-Rata Aset Produktif</m:t>
                    </m:r>
                  </m:den>
                </m:f>
                <m:r>
                  <w:rPr>
                    <w:rFonts w:ascii="Cambria Math" w:eastAsia="Cambria Math" w:hAnsi="Cambria Math" w:cs="Cambria Math"/>
                    <w:color w:val="auto"/>
                    <w:szCs w:val="20"/>
                  </w:rPr>
                  <m:t xml:space="preserve"> X 100 %</m:t>
                </m:r>
              </m:oMath>
            </m:oMathPara>
          </w:p>
          <w:p w14:paraId="2775B049" w14:textId="58F5B105" w:rsidR="003E6CB6" w:rsidRPr="003E6CB6" w:rsidRDefault="003E6CB6" w:rsidP="003E6CB6">
            <w:pPr>
              <w:spacing w:after="0" w:line="240" w:lineRule="auto"/>
              <w:ind w:left="0" w:right="0" w:firstLine="0"/>
              <w:jc w:val="center"/>
              <w:rPr>
                <w:rFonts w:eastAsiaTheme="minorHAnsi" w:cstheme="minorBidi"/>
                <w:color w:val="auto"/>
                <w:szCs w:val="20"/>
              </w:rPr>
            </w:pPr>
            <w:r w:rsidRPr="003E6CB6">
              <w:rPr>
                <w:rFonts w:eastAsiaTheme="minorHAnsi" w:cstheme="minorBidi"/>
                <w:noProof/>
                <w:color w:val="auto"/>
                <w:szCs w:val="20"/>
              </w:rPr>
              <mc:AlternateContent>
                <mc:Choice Requires="wps">
                  <w:drawing>
                    <wp:anchor distT="0" distB="0" distL="114300" distR="114300" simplePos="0" relativeHeight="251667456" behindDoc="0" locked="0" layoutInCell="1" hidden="0" allowOverlap="1" wp14:anchorId="6494F890" wp14:editId="02E38E52">
                      <wp:simplePos x="0" y="0"/>
                      <wp:positionH relativeFrom="column">
                        <wp:posOffset>546100</wp:posOffset>
                      </wp:positionH>
                      <wp:positionV relativeFrom="paragraph">
                        <wp:posOffset>118110</wp:posOffset>
                      </wp:positionV>
                      <wp:extent cx="1934845" cy="415290"/>
                      <wp:effectExtent l="0" t="0" r="8255" b="3810"/>
                      <wp:wrapNone/>
                      <wp:docPr id="15" name="Rectangle 15"/>
                      <wp:cNvGraphicFramePr/>
                      <a:graphic xmlns:a="http://schemas.openxmlformats.org/drawingml/2006/main">
                        <a:graphicData uri="http://schemas.microsoft.com/office/word/2010/wordprocessingShape">
                          <wps:wsp>
                            <wps:cNvSpPr/>
                            <wps:spPr>
                              <a:xfrm>
                                <a:off x="0" y="0"/>
                                <a:ext cx="1934845" cy="415290"/>
                              </a:xfrm>
                              <a:prstGeom prst="rect">
                                <a:avLst/>
                              </a:prstGeom>
                              <a:solidFill>
                                <a:sysClr val="window" lastClr="FFFFFF"/>
                              </a:solidFill>
                              <a:ln>
                                <a:noFill/>
                              </a:ln>
                            </wps:spPr>
                            <wps:txbx>
                              <w:txbxContent>
                                <w:p w14:paraId="7FF5E975" w14:textId="77777777" w:rsidR="00FF0551" w:rsidRPr="00BC23E3" w:rsidRDefault="00FF0551" w:rsidP="003E6CB6">
                                  <w:pPr>
                                    <w:ind w:left="0" w:right="46" w:firstLine="0"/>
                                    <w:jc w:val="center"/>
                                    <w:textDirection w:val="btLr"/>
                                  </w:pPr>
                                  <w:proofErr w:type="spellStart"/>
                                  <w:proofErr w:type="gramStart"/>
                                  <w:r w:rsidRPr="00BC23E3">
                                    <w:t>Sumber</w:t>
                                  </w:r>
                                  <w:proofErr w:type="spellEnd"/>
                                  <w:r w:rsidRPr="00BC23E3">
                                    <w:t xml:space="preserve"> :</w:t>
                                  </w:r>
                                  <w:proofErr w:type="gramEnd"/>
                                  <w:r w:rsidRPr="00BC23E3">
                                    <w:t xml:space="preserve"> Surat </w:t>
                                  </w:r>
                                  <w:proofErr w:type="spellStart"/>
                                  <w:r w:rsidRPr="00BC23E3">
                                    <w:t>Edaran</w:t>
                                  </w:r>
                                  <w:proofErr w:type="spellEnd"/>
                                  <w:r w:rsidRPr="00BC23E3">
                                    <w:t xml:space="preserve"> Bank Indonesia No 13/30/</w:t>
                                  </w:r>
                                  <w:proofErr w:type="spellStart"/>
                                  <w:r w:rsidRPr="00BC23E3">
                                    <w:t>DPNP</w:t>
                                  </w:r>
                                  <w:proofErr w:type="spellEnd"/>
                                </w:p>
                                <w:p w14:paraId="180A29E3" w14:textId="77777777" w:rsidR="00FF0551" w:rsidRPr="00BC23E3" w:rsidRDefault="00FF0551" w:rsidP="003E6CB6">
                                  <w:pPr>
                                    <w:ind w:left="0" w:right="46" w:firstLine="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94F890" id="Rectangle 15" o:spid="_x0000_s1042" style="position:absolute;left:0;text-align:left;margin-left:43pt;margin-top:9.3pt;width:152.35pt;height:3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" fillcolor="window" stroked="f">
                      <v:textbox inset="2.53958mm,1.2694mm,2.53958mm,1.2694mm">
                        <w:txbxContent>
                          <w:p w14:paraId="7FF5E975" w14:textId="77777777" w:rsidR="00FF0551" w:rsidRPr="00BC23E3" w:rsidRDefault="00FF0551" w:rsidP="003E6CB6">
                            <w:pPr>
                              <w:ind w:left="0" w:right="46" w:firstLine="0"/>
                              <w:jc w:val="center"/>
                              <w:textDirection w:val="btLr"/>
                            </w:pPr>
                            <w:proofErr w:type="spellStart"/>
                            <w:proofErr w:type="gramStart"/>
                            <w:r w:rsidRPr="00BC23E3">
                              <w:t>Sumber</w:t>
                            </w:r>
                            <w:proofErr w:type="spellEnd"/>
                            <w:r w:rsidRPr="00BC23E3">
                              <w:t xml:space="preserve"> :</w:t>
                            </w:r>
                            <w:proofErr w:type="gramEnd"/>
                            <w:r w:rsidRPr="00BC23E3">
                              <w:t xml:space="preserve"> Surat </w:t>
                            </w:r>
                            <w:proofErr w:type="spellStart"/>
                            <w:r w:rsidRPr="00BC23E3">
                              <w:t>Edaran</w:t>
                            </w:r>
                            <w:proofErr w:type="spellEnd"/>
                            <w:r w:rsidRPr="00BC23E3">
                              <w:t xml:space="preserve"> Bank Indonesia No 13/30/</w:t>
                            </w:r>
                            <w:proofErr w:type="spellStart"/>
                            <w:r w:rsidRPr="00BC23E3">
                              <w:t>DPNP</w:t>
                            </w:r>
                            <w:proofErr w:type="spellEnd"/>
                          </w:p>
                          <w:p w14:paraId="180A29E3" w14:textId="77777777" w:rsidR="00FF0551" w:rsidRPr="00BC23E3" w:rsidRDefault="00FF0551" w:rsidP="003E6CB6">
                            <w:pPr>
                              <w:ind w:left="0" w:right="46" w:firstLine="0"/>
                              <w:textDirection w:val="btLr"/>
                            </w:pPr>
                          </w:p>
                        </w:txbxContent>
                      </v:textbox>
                    </v:rect>
                  </w:pict>
                </mc:Fallback>
              </mc:AlternateContent>
            </w:r>
          </w:p>
        </w:tc>
      </w:tr>
      <w:tr w:rsidR="003E6CB6" w:rsidRPr="003E6CB6" w14:paraId="6A05F302" w14:textId="77777777" w:rsidTr="003E6CB6">
        <w:tc>
          <w:tcPr>
            <w:tcW w:w="1281" w:type="dxa"/>
            <w:tcBorders>
              <w:bottom w:val="single" w:sz="4" w:space="0" w:color="auto"/>
              <w:right w:val="nil"/>
            </w:tcBorders>
          </w:tcPr>
          <w:p w14:paraId="24C53EA1" w14:textId="77777777" w:rsidR="003E6CB6" w:rsidRPr="003E6CB6" w:rsidRDefault="003E6CB6" w:rsidP="003E6CB6">
            <w:pPr>
              <w:spacing w:after="0" w:line="240" w:lineRule="auto"/>
              <w:ind w:left="0" w:right="0" w:firstLine="0"/>
              <w:jc w:val="left"/>
              <w:rPr>
                <w:rFonts w:eastAsiaTheme="minorHAnsi" w:cstheme="minorBidi"/>
                <w:color w:val="auto"/>
                <w:szCs w:val="20"/>
              </w:rPr>
            </w:pPr>
            <w:r w:rsidRPr="003E6CB6">
              <w:rPr>
                <w:rFonts w:eastAsiaTheme="minorHAnsi" w:cstheme="minorBidi"/>
                <w:bCs/>
                <w:color w:val="auto"/>
                <w:szCs w:val="20"/>
              </w:rPr>
              <w:t>Operational costs and Operating income</w:t>
            </w:r>
          </w:p>
        </w:tc>
        <w:tc>
          <w:tcPr>
            <w:tcW w:w="3539" w:type="dxa"/>
            <w:tcBorders>
              <w:left w:val="nil"/>
              <w:bottom w:val="single" w:sz="4" w:space="0" w:color="auto"/>
              <w:right w:val="nil"/>
            </w:tcBorders>
          </w:tcPr>
          <w:p w14:paraId="3E005EFC" w14:textId="77777777" w:rsidR="003E6CB6" w:rsidRPr="003E6CB6" w:rsidRDefault="003E6CB6" w:rsidP="00423C4F">
            <w:pPr>
              <w:spacing w:after="0" w:line="240" w:lineRule="auto"/>
              <w:ind w:left="0" w:right="0" w:firstLine="0"/>
              <w:rPr>
                <w:rFonts w:eastAsiaTheme="minorHAnsi" w:cstheme="minorBidi"/>
                <w:color w:val="auto"/>
                <w:szCs w:val="20"/>
              </w:rPr>
            </w:pPr>
            <w:r w:rsidRPr="003E6CB6">
              <w:rPr>
                <w:rFonts w:eastAsiaTheme="minorHAnsi" w:cstheme="minorBidi"/>
                <w:color w:val="auto"/>
                <w:szCs w:val="20"/>
              </w:rPr>
              <w:t>Operational Costs to Operating Income (</w:t>
            </w:r>
            <w:proofErr w:type="spellStart"/>
            <w:r w:rsidRPr="003E6CB6">
              <w:rPr>
                <w:rFonts w:eastAsiaTheme="minorHAnsi" w:cstheme="minorBidi"/>
                <w:color w:val="auto"/>
                <w:szCs w:val="20"/>
              </w:rPr>
              <w:t>BOPO</w:t>
            </w:r>
            <w:proofErr w:type="spellEnd"/>
            <w:r w:rsidRPr="003E6CB6">
              <w:rPr>
                <w:rFonts w:eastAsiaTheme="minorHAnsi" w:cstheme="minorBidi"/>
                <w:color w:val="auto"/>
                <w:szCs w:val="20"/>
              </w:rPr>
              <w:t xml:space="preserve">) is a ratio used to measure the level of comparison of operational expenses to operating income. This measurement aims to determine the level of efficiency and ability of the bank in carrying out its operational activities. </w:t>
            </w:r>
            <w:r w:rsidRPr="003E6CB6">
              <w:rPr>
                <w:rFonts w:eastAsiaTheme="minorHAnsi" w:cstheme="minorBidi"/>
                <w:color w:val="auto"/>
                <w:szCs w:val="20"/>
              </w:rPr>
              <w:fldChar w:fldCharType="begin" w:fldLock="1"/>
            </w:r>
            <w:r w:rsidRPr="003E6CB6">
              <w:rPr>
                <w:rFonts w:eastAsiaTheme="minorHAnsi" w:cstheme="minorBidi"/>
                <w:color w:val="auto"/>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approach.","author":[{"dropping-particle":"","family":"Yulita","given":"Dhara","non-dropping-particle":"","parse-names":false,"suffix":""}],"container-title":"Journal of Chemical Information and Modeling","id":"ITEM-1","issue":"9","issued":{"date-parts":[["2020"]]},"page":"1689-1699","title":"Pengaruh Capital Adequacy Ratio (CAR), Non Performing Loan (NPL), Net Interest Margin (NIM), Biaya Operasional dan Pendapatan Operasional (BOPO) Serta Loan to Deposit Ratio (LDR) Terhadap Return On Assets (ROA)","type":"article-journal","volume":"53"},"uris":["http://www.mendeley.com/documents/?uuid=7bb408c4-1681-4e5c-93cf-c679127975fd"]}],"mendeley":{"formattedCitation":"(Yulita, 2020)","plainTextFormattedCitation":"(Yulita, 2020)","previouslyFormattedCitation":"(Yulita, 2020)"},"properties":{"noteIndex":0},"schema":"https://github.com/citation-style-language/schema/raw/master/csl-citation.json"}</w:instrText>
            </w:r>
            <w:r w:rsidRPr="003E6CB6">
              <w:rPr>
                <w:rFonts w:eastAsiaTheme="minorHAnsi" w:cstheme="minorBidi"/>
                <w:color w:val="auto"/>
                <w:szCs w:val="20"/>
              </w:rPr>
              <w:fldChar w:fldCharType="separate"/>
            </w:r>
            <w:r w:rsidRPr="003E6CB6">
              <w:rPr>
                <w:rFonts w:eastAsiaTheme="minorHAnsi" w:cstheme="minorBidi"/>
                <w:noProof/>
                <w:color w:val="auto"/>
                <w:szCs w:val="20"/>
              </w:rPr>
              <w:t>(Yulita, 2020)</w:t>
            </w:r>
            <w:r w:rsidRPr="003E6CB6">
              <w:rPr>
                <w:rFonts w:eastAsiaTheme="minorHAnsi" w:cstheme="minorBidi"/>
                <w:color w:val="auto"/>
                <w:szCs w:val="20"/>
              </w:rPr>
              <w:fldChar w:fldCharType="end"/>
            </w:r>
          </w:p>
        </w:tc>
        <w:tc>
          <w:tcPr>
            <w:tcW w:w="4819" w:type="dxa"/>
            <w:tcBorders>
              <w:left w:val="nil"/>
              <w:bottom w:val="single" w:sz="4" w:space="0" w:color="auto"/>
            </w:tcBorders>
            <w:vAlign w:val="center"/>
          </w:tcPr>
          <w:p w14:paraId="2F48C1BD" w14:textId="77777777" w:rsidR="003E6CB6" w:rsidRPr="003E6CB6" w:rsidRDefault="003E6CB6" w:rsidP="003E6CB6">
            <w:pPr>
              <w:spacing w:after="0" w:line="240" w:lineRule="auto"/>
              <w:ind w:left="0" w:right="0" w:firstLine="0"/>
              <w:jc w:val="center"/>
              <w:rPr>
                <w:rFonts w:eastAsia="Cambria Math" w:cs="Cambria Math"/>
                <w:color w:val="auto"/>
                <w:szCs w:val="20"/>
              </w:rPr>
            </w:pPr>
            <m:oMathPara>
              <m:oMath>
                <m:r>
                  <w:rPr>
                    <w:rFonts w:ascii="Cambria Math" w:eastAsia="Cambria Math" w:hAnsi="Cambria Math" w:cs="Cambria Math"/>
                    <w:color w:val="auto"/>
                    <w:szCs w:val="20"/>
                  </w:rPr>
                  <m:t>BOPO=</m:t>
                </m:r>
                <m:f>
                  <m:fPr>
                    <m:ctrlPr>
                      <w:rPr>
                        <w:rFonts w:ascii="Cambria Math" w:eastAsia="Cambria Math" w:hAnsi="Cambria Math" w:cs="Cambria Math"/>
                        <w:color w:val="auto"/>
                        <w:szCs w:val="20"/>
                      </w:rPr>
                    </m:ctrlPr>
                  </m:fPr>
                  <m:num>
                    <m:r>
                      <w:rPr>
                        <w:rFonts w:ascii="Cambria Math" w:eastAsia="Cambria Math" w:hAnsi="Cambria Math" w:cs="Cambria Math"/>
                        <w:color w:val="auto"/>
                        <w:szCs w:val="20"/>
                      </w:rPr>
                      <m:t xml:space="preserve">Total Biaya Operasional </m:t>
                    </m:r>
                  </m:num>
                  <m:den>
                    <m:r>
                      <w:rPr>
                        <w:rFonts w:ascii="Cambria Math" w:eastAsia="Cambria Math" w:hAnsi="Cambria Math" w:cs="Cambria Math"/>
                        <w:color w:val="auto"/>
                        <w:szCs w:val="20"/>
                      </w:rPr>
                      <m:t>Total Pendapatan Operasional</m:t>
                    </m:r>
                  </m:den>
                </m:f>
                <m:r>
                  <w:rPr>
                    <w:rFonts w:ascii="Cambria Math" w:eastAsia="Cambria Math" w:hAnsi="Cambria Math" w:cs="Cambria Math"/>
                    <w:color w:val="auto"/>
                    <w:szCs w:val="20"/>
                  </w:rPr>
                  <m:t xml:space="preserve"> X 100 %</m:t>
                </m:r>
              </m:oMath>
            </m:oMathPara>
          </w:p>
          <w:p w14:paraId="153D417C" w14:textId="70752CEA" w:rsidR="003E6CB6" w:rsidRPr="003E6CB6" w:rsidRDefault="003E6CB6" w:rsidP="003E6CB6">
            <w:pPr>
              <w:spacing w:after="0" w:line="240" w:lineRule="auto"/>
              <w:ind w:left="0" w:right="0" w:firstLine="0"/>
              <w:jc w:val="center"/>
              <w:rPr>
                <w:rFonts w:eastAsiaTheme="minorHAnsi" w:cstheme="minorBidi"/>
                <w:color w:val="auto"/>
                <w:szCs w:val="20"/>
              </w:rPr>
            </w:pPr>
            <w:r w:rsidRPr="003E6CB6">
              <w:rPr>
                <w:rFonts w:eastAsiaTheme="minorHAnsi" w:cstheme="minorBidi"/>
                <w:noProof/>
                <w:color w:val="auto"/>
                <w:szCs w:val="20"/>
              </w:rPr>
              <mc:AlternateContent>
                <mc:Choice Requires="wps">
                  <w:drawing>
                    <wp:anchor distT="0" distB="0" distL="114300" distR="114300" simplePos="0" relativeHeight="251669504" behindDoc="0" locked="0" layoutInCell="1" hidden="0" allowOverlap="1" wp14:anchorId="5A491334" wp14:editId="7FB5E17A">
                      <wp:simplePos x="0" y="0"/>
                      <wp:positionH relativeFrom="column">
                        <wp:posOffset>629285</wp:posOffset>
                      </wp:positionH>
                      <wp:positionV relativeFrom="paragraph">
                        <wp:posOffset>100330</wp:posOffset>
                      </wp:positionV>
                      <wp:extent cx="1934845" cy="415290"/>
                      <wp:effectExtent l="0" t="0" r="8255" b="3810"/>
                      <wp:wrapNone/>
                      <wp:docPr id="16" name="Rectangle 16"/>
                      <wp:cNvGraphicFramePr/>
                      <a:graphic xmlns:a="http://schemas.openxmlformats.org/drawingml/2006/main">
                        <a:graphicData uri="http://schemas.microsoft.com/office/word/2010/wordprocessingShape">
                          <wps:wsp>
                            <wps:cNvSpPr/>
                            <wps:spPr>
                              <a:xfrm>
                                <a:off x="0" y="0"/>
                                <a:ext cx="1934845" cy="415290"/>
                              </a:xfrm>
                              <a:prstGeom prst="rect">
                                <a:avLst/>
                              </a:prstGeom>
                              <a:solidFill>
                                <a:sysClr val="window" lastClr="FFFFFF"/>
                              </a:solidFill>
                              <a:ln>
                                <a:noFill/>
                              </a:ln>
                            </wps:spPr>
                            <wps:txbx>
                              <w:txbxContent>
                                <w:p w14:paraId="5AF6A4BC" w14:textId="77777777" w:rsidR="00FF0551" w:rsidRPr="00BC23E3" w:rsidRDefault="00FF0551" w:rsidP="003E6CB6">
                                  <w:pPr>
                                    <w:ind w:left="0" w:right="46" w:firstLine="0"/>
                                    <w:jc w:val="center"/>
                                    <w:textDirection w:val="btLr"/>
                                  </w:pPr>
                                  <w:proofErr w:type="spellStart"/>
                                  <w:proofErr w:type="gramStart"/>
                                  <w:r w:rsidRPr="00BC23E3">
                                    <w:t>Sumber</w:t>
                                  </w:r>
                                  <w:proofErr w:type="spellEnd"/>
                                  <w:r w:rsidRPr="00BC23E3">
                                    <w:t xml:space="preserve"> :</w:t>
                                  </w:r>
                                  <w:proofErr w:type="gramEnd"/>
                                  <w:r w:rsidRPr="00BC23E3">
                                    <w:t xml:space="preserve"> Surat </w:t>
                                  </w:r>
                                  <w:proofErr w:type="spellStart"/>
                                  <w:r w:rsidRPr="00BC23E3">
                                    <w:t>Edaran</w:t>
                                  </w:r>
                                  <w:proofErr w:type="spellEnd"/>
                                  <w:r w:rsidRPr="00BC23E3">
                                    <w:t xml:space="preserve"> Bank Indonesia No 13/30/</w:t>
                                  </w:r>
                                  <w:proofErr w:type="spellStart"/>
                                  <w:r w:rsidRPr="00BC23E3">
                                    <w:t>DPNP</w:t>
                                  </w:r>
                                  <w:proofErr w:type="spellEnd"/>
                                </w:p>
                                <w:p w14:paraId="431AA693" w14:textId="77777777" w:rsidR="00FF0551" w:rsidRPr="00BC23E3" w:rsidRDefault="00FF0551" w:rsidP="003E6CB6">
                                  <w:pPr>
                                    <w:ind w:left="0" w:right="46" w:firstLine="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A491334" id="Rectangle 16" o:spid="_x0000_s1043" style="position:absolute;left:0;text-align:left;margin-left:49.55pt;margin-top:7.9pt;width:152.35pt;height:3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" fillcolor="window" stroked="f">
                      <v:textbox inset="2.53958mm,1.2694mm,2.53958mm,1.2694mm">
                        <w:txbxContent>
                          <w:p w14:paraId="5AF6A4BC" w14:textId="77777777" w:rsidR="00FF0551" w:rsidRPr="00BC23E3" w:rsidRDefault="00FF0551" w:rsidP="003E6CB6">
                            <w:pPr>
                              <w:ind w:left="0" w:right="46" w:firstLine="0"/>
                              <w:jc w:val="center"/>
                              <w:textDirection w:val="btLr"/>
                            </w:pPr>
                            <w:proofErr w:type="spellStart"/>
                            <w:proofErr w:type="gramStart"/>
                            <w:r w:rsidRPr="00BC23E3">
                              <w:t>Sumber</w:t>
                            </w:r>
                            <w:proofErr w:type="spellEnd"/>
                            <w:r w:rsidRPr="00BC23E3">
                              <w:t xml:space="preserve"> :</w:t>
                            </w:r>
                            <w:proofErr w:type="gramEnd"/>
                            <w:r w:rsidRPr="00BC23E3">
                              <w:t xml:space="preserve"> Surat </w:t>
                            </w:r>
                            <w:proofErr w:type="spellStart"/>
                            <w:r w:rsidRPr="00BC23E3">
                              <w:t>Edaran</w:t>
                            </w:r>
                            <w:proofErr w:type="spellEnd"/>
                            <w:r w:rsidRPr="00BC23E3">
                              <w:t xml:space="preserve"> Bank Indonesia No 13/30/</w:t>
                            </w:r>
                            <w:proofErr w:type="spellStart"/>
                            <w:r w:rsidRPr="00BC23E3">
                              <w:t>DPNP</w:t>
                            </w:r>
                            <w:proofErr w:type="spellEnd"/>
                          </w:p>
                          <w:p w14:paraId="431AA693" w14:textId="77777777" w:rsidR="00FF0551" w:rsidRPr="00BC23E3" w:rsidRDefault="00FF0551" w:rsidP="003E6CB6">
                            <w:pPr>
                              <w:ind w:left="0" w:right="46" w:firstLine="0"/>
                              <w:textDirection w:val="btLr"/>
                            </w:pPr>
                          </w:p>
                        </w:txbxContent>
                      </v:textbox>
                    </v:rect>
                  </w:pict>
                </mc:Fallback>
              </mc:AlternateContent>
            </w:r>
          </w:p>
        </w:tc>
      </w:tr>
      <w:tr w:rsidR="003E6CB6" w:rsidRPr="003E6CB6" w14:paraId="4A12B16E" w14:textId="77777777" w:rsidTr="003E6CB6">
        <w:tc>
          <w:tcPr>
            <w:tcW w:w="1281" w:type="dxa"/>
            <w:tcBorders>
              <w:bottom w:val="single" w:sz="4" w:space="0" w:color="auto"/>
              <w:right w:val="nil"/>
            </w:tcBorders>
          </w:tcPr>
          <w:p w14:paraId="01488014" w14:textId="77777777" w:rsidR="003E6CB6" w:rsidRPr="003E6CB6" w:rsidRDefault="003E6CB6" w:rsidP="003E6CB6">
            <w:pPr>
              <w:spacing w:after="0" w:line="240" w:lineRule="auto"/>
              <w:ind w:left="0" w:right="0" w:firstLine="0"/>
              <w:jc w:val="left"/>
              <w:rPr>
                <w:rFonts w:eastAsiaTheme="minorHAnsi" w:cstheme="minorBidi"/>
                <w:color w:val="auto"/>
                <w:szCs w:val="20"/>
              </w:rPr>
            </w:pPr>
            <w:r w:rsidRPr="003E6CB6">
              <w:rPr>
                <w:rFonts w:eastAsiaTheme="minorHAnsi" w:cstheme="minorBidi"/>
                <w:color w:val="auto"/>
                <w:szCs w:val="20"/>
              </w:rPr>
              <w:t>Loan to Deposit Ratio</w:t>
            </w:r>
          </w:p>
        </w:tc>
        <w:tc>
          <w:tcPr>
            <w:tcW w:w="3539" w:type="dxa"/>
            <w:tcBorders>
              <w:left w:val="nil"/>
              <w:bottom w:val="single" w:sz="4" w:space="0" w:color="auto"/>
              <w:right w:val="nil"/>
            </w:tcBorders>
          </w:tcPr>
          <w:p w14:paraId="55662567" w14:textId="77777777" w:rsidR="003E6CB6" w:rsidRPr="003E6CB6" w:rsidRDefault="003E6CB6" w:rsidP="00423C4F">
            <w:pPr>
              <w:spacing w:after="0" w:line="240" w:lineRule="auto"/>
              <w:ind w:left="0" w:right="0" w:firstLine="0"/>
              <w:rPr>
                <w:rFonts w:eastAsiaTheme="minorHAnsi" w:cstheme="minorBidi"/>
                <w:color w:val="auto"/>
                <w:szCs w:val="20"/>
              </w:rPr>
            </w:pPr>
            <w:r w:rsidRPr="003E6CB6">
              <w:rPr>
                <w:rFonts w:eastAsiaTheme="minorHAnsi" w:cstheme="minorBidi"/>
                <w:color w:val="auto"/>
                <w:szCs w:val="20"/>
              </w:rPr>
              <w:t>Loan to Deposit Ratio (</w:t>
            </w:r>
            <w:proofErr w:type="spellStart"/>
            <w:r w:rsidRPr="003E6CB6">
              <w:rPr>
                <w:rFonts w:eastAsiaTheme="minorHAnsi" w:cstheme="minorBidi"/>
                <w:color w:val="auto"/>
                <w:szCs w:val="20"/>
              </w:rPr>
              <w:t>LDR</w:t>
            </w:r>
            <w:proofErr w:type="spellEnd"/>
            <w:r w:rsidRPr="003E6CB6">
              <w:rPr>
                <w:rFonts w:eastAsiaTheme="minorHAnsi" w:cstheme="minorBidi"/>
                <w:color w:val="auto"/>
                <w:szCs w:val="20"/>
              </w:rPr>
              <w:t xml:space="preserve">) is one of the ratios used in banking companies to monitor the company's liquidity level. The liquidity referred to is the availability of cash funds to </w:t>
            </w:r>
            <w:proofErr w:type="spellStart"/>
            <w:r w:rsidRPr="003E6CB6">
              <w:rPr>
                <w:rFonts w:eastAsiaTheme="minorHAnsi" w:cstheme="minorBidi"/>
                <w:color w:val="auto"/>
                <w:szCs w:val="20"/>
              </w:rPr>
              <w:t>fulfill</w:t>
            </w:r>
            <w:proofErr w:type="spellEnd"/>
            <w:r w:rsidRPr="003E6CB6">
              <w:rPr>
                <w:rFonts w:eastAsiaTheme="minorHAnsi" w:cstheme="minorBidi"/>
                <w:color w:val="auto"/>
                <w:szCs w:val="20"/>
              </w:rPr>
              <w:t xml:space="preserve"> banking obligations such as withdrawing deposits or other operational activities.</w:t>
            </w:r>
            <w:r w:rsidRPr="003E6CB6">
              <w:rPr>
                <w:rFonts w:eastAsiaTheme="minorHAnsi" w:cstheme="minorBidi"/>
                <w:color w:val="auto"/>
                <w:szCs w:val="20"/>
              </w:rPr>
              <w:fldChar w:fldCharType="begin" w:fldLock="1"/>
            </w:r>
            <w:r w:rsidRPr="003E6CB6">
              <w:rPr>
                <w:rFonts w:eastAsiaTheme="minorHAnsi" w:cstheme="minorBidi"/>
                <w:color w:val="auto"/>
                <w:szCs w:val="20"/>
              </w:rPr>
              <w:instrText>ADDIN CSL_CITATION {"citationItems":[{"id":"ITEM-1","itemData":{"DOI":"10.24843/eeb.2022.v11.i08.p02","abstract":"The purpose of this study was to determine the effect of non-performing loan (NPL), loan to deposit ratio (LDR), net interest margin (NIM) and capital adequacy ratio (CAR) simultaneously and partially on the profitability of PT. Pedungan Rural Bank. This study uses quantitative research, namely by looking at the financial statements of the I-IV quarters for the 2014-2019 period. The sampling technique used was purposive sampling technique. The data analysis technique used in this research is multiple linear regression analysis technique. It was found that simultaneously the variables of Non-Performing Loan (NPL), Loan to Deposit Ratio (LDR), Net Interest Margin (NIM), Capital Adequacy Ratio (CAR) had an effect on profitability. Partially, Non-Performing Loan (NPL) has a negative and significant effect on profitability. Loan to Deposit Ratio (LDR) has a positive and significant effect on profitability. Net Interest Margin (NIM) has a positive and significant effect on profitability. Capital Adequacy Ratio (CAR) has a positive and significant effect on profitability.","author":[{"dropping-particle":"","family":"Giri","given":"I Gede Taksu Mahendra","non-dropping-particle":"","parse-names":false,"suffix":""},{"dropping-particle":"","family":"Purbawangsa","given":"Ida Bagus Anom","non-dropping-particle":"","parse-names":false,"suffix":""}],"container-title":"E-Jurnal Ekonomi dan Bisnis Universitas Udayana","id":"ITEM-1","issue":"08","issued":{"date-parts":[["2022"]]},"page":"885","title":"Pengaruh Non-Performing Loan, ‘Loan To Deposit Ratio’, Net Interest Margin, ‘Capital Adequacy Ratio’ Terhadap Profitabilitas”","type":"article-journal","volume":"11"},"uris":["http://www.mendeley.com/documents/?uuid=cdb27f47-6355-40d7-a232-4a556b116126"]}],"mendeley":{"formattedCitation":"(Giri &amp; Purbawangsa, 2022)","plainTextFormattedCitation":"(Giri &amp; Purbawangsa, 2022)","previouslyFormattedCitation":"(Giri &amp; Purbawangsa, 2022)"},"properties":{"noteIndex":0},"schema":"https://github.com/citation-style-language/schema/raw/master/csl-citation.json"}</w:instrText>
            </w:r>
            <w:r w:rsidRPr="003E6CB6">
              <w:rPr>
                <w:rFonts w:eastAsiaTheme="minorHAnsi" w:cstheme="minorBidi"/>
                <w:color w:val="auto"/>
                <w:szCs w:val="20"/>
              </w:rPr>
              <w:fldChar w:fldCharType="separate"/>
            </w:r>
            <w:r w:rsidRPr="003E6CB6">
              <w:rPr>
                <w:rFonts w:eastAsiaTheme="minorHAnsi" w:cstheme="minorBidi"/>
                <w:noProof/>
                <w:color w:val="auto"/>
                <w:szCs w:val="20"/>
              </w:rPr>
              <w:t>(</w:t>
            </w:r>
            <w:proofErr w:type="spellStart"/>
            <w:r w:rsidRPr="003E6CB6">
              <w:rPr>
                <w:rFonts w:eastAsiaTheme="minorHAnsi" w:cstheme="minorBidi"/>
                <w:noProof/>
                <w:color w:val="auto"/>
                <w:szCs w:val="20"/>
              </w:rPr>
              <w:t>Giri</w:t>
            </w:r>
            <w:proofErr w:type="spellEnd"/>
            <w:r w:rsidRPr="003E6CB6">
              <w:rPr>
                <w:rFonts w:eastAsiaTheme="minorHAnsi" w:cstheme="minorBidi"/>
                <w:noProof/>
                <w:color w:val="auto"/>
                <w:szCs w:val="20"/>
              </w:rPr>
              <w:t xml:space="preserve"> &amp; Purbawangsa, 2022)</w:t>
            </w:r>
            <w:r w:rsidRPr="003E6CB6">
              <w:rPr>
                <w:rFonts w:eastAsiaTheme="minorHAnsi" w:cstheme="minorBidi"/>
                <w:color w:val="auto"/>
                <w:szCs w:val="20"/>
              </w:rPr>
              <w:fldChar w:fldCharType="end"/>
            </w:r>
          </w:p>
        </w:tc>
        <w:tc>
          <w:tcPr>
            <w:tcW w:w="4819" w:type="dxa"/>
            <w:tcBorders>
              <w:left w:val="nil"/>
              <w:bottom w:val="single" w:sz="4" w:space="0" w:color="auto"/>
            </w:tcBorders>
            <w:vAlign w:val="center"/>
          </w:tcPr>
          <w:p w14:paraId="4AB5CBB7" w14:textId="77777777" w:rsidR="003E6CB6" w:rsidRPr="003E6CB6" w:rsidRDefault="003E6CB6" w:rsidP="003E6CB6">
            <w:pPr>
              <w:spacing w:after="0" w:line="240" w:lineRule="auto"/>
              <w:ind w:left="0" w:right="0" w:firstLine="0"/>
              <w:jc w:val="center"/>
              <w:rPr>
                <w:rFonts w:eastAsia="Cambria Math" w:cs="Cambria Math"/>
                <w:color w:val="auto"/>
                <w:szCs w:val="20"/>
              </w:rPr>
            </w:pPr>
            <m:oMathPara>
              <m:oMath>
                <m:r>
                  <w:rPr>
                    <w:rFonts w:ascii="Cambria Math" w:eastAsia="Cambria Math" w:hAnsi="Cambria Math" w:cs="Cambria Math"/>
                    <w:color w:val="auto"/>
                    <w:szCs w:val="20"/>
                  </w:rPr>
                  <m:t>LDR=</m:t>
                </m:r>
                <m:f>
                  <m:fPr>
                    <m:ctrlPr>
                      <w:rPr>
                        <w:rFonts w:ascii="Cambria Math" w:eastAsia="Cambria Math" w:hAnsi="Cambria Math" w:cs="Cambria Math"/>
                        <w:color w:val="auto"/>
                        <w:szCs w:val="20"/>
                      </w:rPr>
                    </m:ctrlPr>
                  </m:fPr>
                  <m:num>
                    <m:r>
                      <w:rPr>
                        <w:rFonts w:ascii="Cambria Math" w:eastAsia="Cambria Math" w:hAnsi="Cambria Math" w:cs="Cambria Math"/>
                        <w:color w:val="auto"/>
                        <w:szCs w:val="20"/>
                      </w:rPr>
                      <m:t xml:space="preserve">Total Kredit </m:t>
                    </m:r>
                  </m:num>
                  <m:den>
                    <m:r>
                      <w:rPr>
                        <w:rFonts w:ascii="Cambria Math" w:eastAsia="Cambria Math" w:hAnsi="Cambria Math" w:cs="Cambria Math"/>
                        <w:color w:val="auto"/>
                        <w:szCs w:val="20"/>
                      </w:rPr>
                      <m:t>Total Dana Pihak Ketiga</m:t>
                    </m:r>
                  </m:den>
                </m:f>
                <m:r>
                  <w:rPr>
                    <w:rFonts w:ascii="Cambria Math" w:eastAsia="Cambria Math" w:hAnsi="Cambria Math" w:cs="Cambria Math"/>
                    <w:color w:val="auto"/>
                    <w:szCs w:val="20"/>
                  </w:rPr>
                  <m:t xml:space="preserve"> X 100 %</m:t>
                </m:r>
              </m:oMath>
            </m:oMathPara>
          </w:p>
          <w:p w14:paraId="3B5514FB" w14:textId="71967E0E" w:rsidR="003E6CB6" w:rsidRPr="003E6CB6" w:rsidRDefault="003E6CB6" w:rsidP="003E6CB6">
            <w:pPr>
              <w:spacing w:after="0" w:line="240" w:lineRule="auto"/>
              <w:ind w:left="0" w:right="0" w:firstLine="0"/>
              <w:jc w:val="center"/>
              <w:rPr>
                <w:rFonts w:eastAsiaTheme="minorHAnsi" w:cstheme="minorBidi"/>
                <w:color w:val="auto"/>
                <w:szCs w:val="20"/>
              </w:rPr>
            </w:pPr>
            <w:r w:rsidRPr="003E6CB6">
              <w:rPr>
                <w:rFonts w:eastAsiaTheme="minorHAnsi" w:cstheme="minorBidi"/>
                <w:noProof/>
                <w:color w:val="auto"/>
                <w:szCs w:val="20"/>
              </w:rPr>
              <mc:AlternateContent>
                <mc:Choice Requires="wps">
                  <w:drawing>
                    <wp:anchor distT="0" distB="0" distL="114300" distR="114300" simplePos="0" relativeHeight="251671552" behindDoc="0" locked="0" layoutInCell="1" hidden="0" allowOverlap="1" wp14:anchorId="356ED8D8" wp14:editId="1678C472">
                      <wp:simplePos x="0" y="0"/>
                      <wp:positionH relativeFrom="column">
                        <wp:posOffset>629285</wp:posOffset>
                      </wp:positionH>
                      <wp:positionV relativeFrom="paragraph">
                        <wp:posOffset>130810</wp:posOffset>
                      </wp:positionV>
                      <wp:extent cx="1934845" cy="415290"/>
                      <wp:effectExtent l="0" t="0" r="8255" b="3810"/>
                      <wp:wrapNone/>
                      <wp:docPr id="19" name="Rectangle 19"/>
                      <wp:cNvGraphicFramePr/>
                      <a:graphic xmlns:a="http://schemas.openxmlformats.org/drawingml/2006/main">
                        <a:graphicData uri="http://schemas.microsoft.com/office/word/2010/wordprocessingShape">
                          <wps:wsp>
                            <wps:cNvSpPr/>
                            <wps:spPr>
                              <a:xfrm>
                                <a:off x="0" y="0"/>
                                <a:ext cx="1934845" cy="415290"/>
                              </a:xfrm>
                              <a:prstGeom prst="rect">
                                <a:avLst/>
                              </a:prstGeom>
                              <a:solidFill>
                                <a:sysClr val="window" lastClr="FFFFFF"/>
                              </a:solidFill>
                              <a:ln>
                                <a:noFill/>
                              </a:ln>
                            </wps:spPr>
                            <wps:txbx>
                              <w:txbxContent>
                                <w:p w14:paraId="039D7416" w14:textId="77777777" w:rsidR="00FF0551" w:rsidRPr="00BC23E3" w:rsidRDefault="00FF0551" w:rsidP="003E6CB6">
                                  <w:pPr>
                                    <w:ind w:left="0" w:right="46" w:firstLine="0"/>
                                    <w:jc w:val="center"/>
                                    <w:textDirection w:val="btLr"/>
                                  </w:pPr>
                                  <w:proofErr w:type="spellStart"/>
                                  <w:proofErr w:type="gramStart"/>
                                  <w:r w:rsidRPr="00BC23E3">
                                    <w:t>Sumber</w:t>
                                  </w:r>
                                  <w:proofErr w:type="spellEnd"/>
                                  <w:r w:rsidRPr="00BC23E3">
                                    <w:t xml:space="preserve"> :</w:t>
                                  </w:r>
                                  <w:proofErr w:type="gramEnd"/>
                                  <w:r w:rsidRPr="00BC23E3">
                                    <w:t xml:space="preserve"> Surat </w:t>
                                  </w:r>
                                  <w:proofErr w:type="spellStart"/>
                                  <w:r w:rsidRPr="00BC23E3">
                                    <w:t>Edaran</w:t>
                                  </w:r>
                                  <w:proofErr w:type="spellEnd"/>
                                  <w:r w:rsidRPr="00BC23E3">
                                    <w:t xml:space="preserve"> Bank Indonesia No 13/30/</w:t>
                                  </w:r>
                                  <w:proofErr w:type="spellStart"/>
                                  <w:r w:rsidRPr="00BC23E3">
                                    <w:t>DPNP</w:t>
                                  </w:r>
                                  <w:proofErr w:type="spellEnd"/>
                                </w:p>
                                <w:p w14:paraId="4A7B2710" w14:textId="77777777" w:rsidR="00FF0551" w:rsidRPr="00BC23E3" w:rsidRDefault="00FF0551" w:rsidP="003E6CB6">
                                  <w:pPr>
                                    <w:ind w:left="0" w:right="46" w:firstLine="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56ED8D8" id="Rectangle 19" o:spid="_x0000_s1044" style="position:absolute;left:0;text-align:left;margin-left:49.55pt;margin-top:10.3pt;width:152.35pt;height:3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" fillcolor="window" stroked="f">
                      <v:textbox inset="2.53958mm,1.2694mm,2.53958mm,1.2694mm">
                        <w:txbxContent>
                          <w:p w14:paraId="039D7416" w14:textId="77777777" w:rsidR="00FF0551" w:rsidRPr="00BC23E3" w:rsidRDefault="00FF0551" w:rsidP="003E6CB6">
                            <w:pPr>
                              <w:ind w:left="0" w:right="46" w:firstLine="0"/>
                              <w:jc w:val="center"/>
                              <w:textDirection w:val="btLr"/>
                            </w:pPr>
                            <w:proofErr w:type="spellStart"/>
                            <w:proofErr w:type="gramStart"/>
                            <w:r w:rsidRPr="00BC23E3">
                              <w:t>Sumber</w:t>
                            </w:r>
                            <w:proofErr w:type="spellEnd"/>
                            <w:r w:rsidRPr="00BC23E3">
                              <w:t xml:space="preserve"> :</w:t>
                            </w:r>
                            <w:proofErr w:type="gramEnd"/>
                            <w:r w:rsidRPr="00BC23E3">
                              <w:t xml:space="preserve"> Surat </w:t>
                            </w:r>
                            <w:proofErr w:type="spellStart"/>
                            <w:r w:rsidRPr="00BC23E3">
                              <w:t>Edaran</w:t>
                            </w:r>
                            <w:proofErr w:type="spellEnd"/>
                            <w:r w:rsidRPr="00BC23E3">
                              <w:t xml:space="preserve"> Bank Indonesia No 13/30/</w:t>
                            </w:r>
                            <w:proofErr w:type="spellStart"/>
                            <w:r w:rsidRPr="00BC23E3">
                              <w:t>DPNP</w:t>
                            </w:r>
                            <w:proofErr w:type="spellEnd"/>
                          </w:p>
                          <w:p w14:paraId="4A7B2710" w14:textId="77777777" w:rsidR="00FF0551" w:rsidRPr="00BC23E3" w:rsidRDefault="00FF0551" w:rsidP="003E6CB6">
                            <w:pPr>
                              <w:ind w:left="0" w:right="46" w:firstLine="0"/>
                              <w:textDirection w:val="btLr"/>
                            </w:pPr>
                          </w:p>
                        </w:txbxContent>
                      </v:textbox>
                    </v:rect>
                  </w:pict>
                </mc:Fallback>
              </mc:AlternateContent>
            </w:r>
          </w:p>
        </w:tc>
      </w:tr>
      <w:tr w:rsidR="003E6CB6" w:rsidRPr="003E6CB6" w14:paraId="22FE0D89" w14:textId="77777777" w:rsidTr="003E6CB6">
        <w:tc>
          <w:tcPr>
            <w:tcW w:w="1281" w:type="dxa"/>
            <w:tcBorders>
              <w:bottom w:val="single" w:sz="4" w:space="0" w:color="auto"/>
              <w:right w:val="nil"/>
            </w:tcBorders>
          </w:tcPr>
          <w:p w14:paraId="4A2DB768" w14:textId="77777777" w:rsidR="003E6CB6" w:rsidRPr="003E6CB6" w:rsidRDefault="003E6CB6" w:rsidP="003E6CB6">
            <w:pPr>
              <w:spacing w:after="0" w:line="240" w:lineRule="auto"/>
              <w:ind w:left="0" w:right="0" w:firstLine="0"/>
              <w:jc w:val="left"/>
              <w:rPr>
                <w:rFonts w:eastAsiaTheme="minorHAnsi" w:cstheme="minorBidi"/>
                <w:color w:val="auto"/>
                <w:szCs w:val="20"/>
              </w:rPr>
            </w:pPr>
            <w:proofErr w:type="spellStart"/>
            <w:proofErr w:type="gramStart"/>
            <w:r w:rsidRPr="003E6CB6">
              <w:rPr>
                <w:rFonts w:eastAsiaTheme="minorHAnsi" w:cstheme="minorBidi"/>
                <w:color w:val="auto"/>
                <w:szCs w:val="20"/>
              </w:rPr>
              <w:t>Non Performing</w:t>
            </w:r>
            <w:proofErr w:type="spellEnd"/>
            <w:proofErr w:type="gramEnd"/>
            <w:r w:rsidRPr="003E6CB6">
              <w:rPr>
                <w:rFonts w:eastAsiaTheme="minorHAnsi" w:cstheme="minorBidi"/>
                <w:color w:val="auto"/>
                <w:szCs w:val="20"/>
              </w:rPr>
              <w:t xml:space="preserve"> Loan</w:t>
            </w:r>
          </w:p>
        </w:tc>
        <w:tc>
          <w:tcPr>
            <w:tcW w:w="3539" w:type="dxa"/>
            <w:tcBorders>
              <w:left w:val="nil"/>
              <w:bottom w:val="single" w:sz="4" w:space="0" w:color="auto"/>
              <w:right w:val="nil"/>
            </w:tcBorders>
          </w:tcPr>
          <w:p w14:paraId="56E1E094" w14:textId="77777777" w:rsidR="003E6CB6" w:rsidRPr="003E6CB6" w:rsidRDefault="003E6CB6" w:rsidP="00423C4F">
            <w:pPr>
              <w:spacing w:after="0" w:line="240" w:lineRule="auto"/>
              <w:ind w:left="0" w:right="0" w:firstLine="0"/>
              <w:rPr>
                <w:rFonts w:eastAsiaTheme="minorHAnsi" w:cstheme="minorBidi"/>
                <w:color w:val="auto"/>
                <w:szCs w:val="20"/>
              </w:rPr>
            </w:pPr>
            <w:r w:rsidRPr="003E6CB6">
              <w:rPr>
                <w:rFonts w:eastAsiaTheme="minorHAnsi" w:cstheme="minorBidi"/>
                <w:color w:val="auto"/>
                <w:szCs w:val="20"/>
              </w:rPr>
              <w:t xml:space="preserve">Non-Performing Loans (NPL) is a ratio between total non-performing loans and total credit provided by the bank. Obtaining this ratio shows the bank management's ability to manage problem loans. </w:t>
            </w:r>
            <w:r w:rsidRPr="003E6CB6">
              <w:rPr>
                <w:rFonts w:eastAsiaTheme="minorHAnsi" w:cstheme="minorBidi"/>
                <w:color w:val="auto"/>
                <w:szCs w:val="20"/>
              </w:rPr>
              <w:fldChar w:fldCharType="begin" w:fldLock="1"/>
            </w:r>
            <w:r w:rsidRPr="003E6CB6">
              <w:rPr>
                <w:rFonts w:eastAsiaTheme="minorHAnsi" w:cstheme="minorBidi"/>
                <w:color w:val="auto"/>
                <w:szCs w:val="20"/>
              </w:rPr>
              <w:instrText>ADDIN CSL_CITATION {"citationItems":[{"id":"ITEM-1","itemData":{"DOI":"10.32497/keunis.v7i1.1531","ISSN":"2302-9315","abstract":"&lt;p&gt;&lt;em&gt;This research is performed in order to test the influence of the Operation Expenses to Operations Income (BOPO), Non Performing Loan (NPL), Net Interest Margin (NIM), and Loan to Deposit Ratio (LDR) toward Profitability of Commercial Banks in Indonesia Period 2012-2017. &lt;/em&gt;&lt;/p&gt;&lt;p&gt;&lt;em&gt;            The sample used is 7 Commercial Banks that entered into the list of Commercial Banks Business Activities 2012-2017. The independent variables in this research are BOPO, NPL, NIM, and LDR. While the dependent variable is Profitability which is represented by Return On Assets (ROA). The analysis model used in this research is Multiple Linear Regression, while the analysis technique in this research using F Statistic Test, t Statistic Test, and Determination Coefficient Test. &lt;/em&gt;&lt;/p&gt;&lt;em&gt;            The results of this research show that BOPO and NIM have significant influence to Profitability, while NPL and LDR have not significant influence to Profitability. Based on result of regression analysis, it is obtained that Adjusted R&lt;sup&gt;2&lt;/sup&gt; is 0,906, meaning the contribution of independent variable in explaining the dependent variable is 90,6% and the rest that is 9,4% is influenced by other variable not examined in this research.&lt;/em&gt;","author":[{"dropping-particle":"","family":"Rohmiati","given":"Evi","non-dropping-particle":"","parse-names":false,"suffix":""},{"dropping-particle":"","family":"Winarni","given":"Winarni","non-dropping-particle":"","parse-names":false,"suffix":""},{"dropping-particle":"","family":"Soebroto","given":"Nina Woelan","non-dropping-particle":"","parse-names":false,"suffix":""}],"container-title":"Keunis","id":"ITEM-1","issue":"1","issued":{"date-parts":[["2019"]]},"page":"34","title":"Analisis Pengaruh Bopo, Npl, Nim, Dan Ldr Terhadap Profitabilitas Pada Bank Umum Di Indonesia Periode 2012-2017","type":"article-journal","volume":"7"},"uris":["http://www.mendeley.com/documents/?uuid=9d5fdf42-b253-43e1-a566-c888149ee93e"]}],"mendeley":{"formattedCitation":"(Rohmiati et al., 2019)","plainTextFormattedCitation":"(Rohmiati et al., 2019)","previouslyFormattedCitation":"(Rohmiati et al., 2019)"},"properties":{"noteIndex":0},"schema":"https://github.com/citation-style-language/schema/raw/master/csl-citation.json"}</w:instrText>
            </w:r>
            <w:r w:rsidRPr="003E6CB6">
              <w:rPr>
                <w:rFonts w:eastAsiaTheme="minorHAnsi" w:cstheme="minorBidi"/>
                <w:color w:val="auto"/>
                <w:szCs w:val="20"/>
              </w:rPr>
              <w:fldChar w:fldCharType="separate"/>
            </w:r>
            <w:r w:rsidRPr="003E6CB6">
              <w:rPr>
                <w:rFonts w:eastAsiaTheme="minorHAnsi" w:cstheme="minorBidi"/>
                <w:noProof/>
                <w:color w:val="auto"/>
                <w:szCs w:val="20"/>
              </w:rPr>
              <w:t>(Rohmiati et al., 2019)</w:t>
            </w:r>
            <w:r w:rsidRPr="003E6CB6">
              <w:rPr>
                <w:rFonts w:eastAsiaTheme="minorHAnsi" w:cstheme="minorBidi"/>
                <w:color w:val="auto"/>
                <w:szCs w:val="20"/>
              </w:rPr>
              <w:fldChar w:fldCharType="end"/>
            </w:r>
          </w:p>
        </w:tc>
        <w:tc>
          <w:tcPr>
            <w:tcW w:w="4819" w:type="dxa"/>
            <w:tcBorders>
              <w:left w:val="nil"/>
              <w:bottom w:val="single" w:sz="4" w:space="0" w:color="auto"/>
            </w:tcBorders>
            <w:vAlign w:val="center"/>
          </w:tcPr>
          <w:p w14:paraId="327178C4" w14:textId="77777777" w:rsidR="003E6CB6" w:rsidRPr="003E6CB6" w:rsidRDefault="003E6CB6" w:rsidP="003E6CB6">
            <w:pPr>
              <w:spacing w:after="0" w:line="240" w:lineRule="auto"/>
              <w:ind w:left="0" w:right="0" w:firstLine="0"/>
              <w:jc w:val="center"/>
              <w:rPr>
                <w:rFonts w:eastAsia="Cambria Math" w:cs="Cambria Math"/>
                <w:color w:val="auto"/>
                <w:szCs w:val="20"/>
              </w:rPr>
            </w:pPr>
            <m:oMathPara>
              <m:oMath>
                <m:r>
                  <w:rPr>
                    <w:rFonts w:ascii="Cambria Math" w:eastAsia="Cambria Math" w:hAnsi="Cambria Math" w:cs="Cambria Math"/>
                    <w:color w:val="auto"/>
                    <w:szCs w:val="20"/>
                  </w:rPr>
                  <m:t>NPL=</m:t>
                </m:r>
                <m:f>
                  <m:fPr>
                    <m:ctrlPr>
                      <w:rPr>
                        <w:rFonts w:ascii="Cambria Math" w:eastAsia="Cambria Math" w:hAnsi="Cambria Math" w:cs="Cambria Math"/>
                        <w:color w:val="auto"/>
                        <w:szCs w:val="20"/>
                      </w:rPr>
                    </m:ctrlPr>
                  </m:fPr>
                  <m:num>
                    <m:r>
                      <w:rPr>
                        <w:rFonts w:ascii="Cambria Math" w:eastAsia="Cambria Math" w:hAnsi="Cambria Math" w:cs="Cambria Math"/>
                        <w:color w:val="auto"/>
                        <w:szCs w:val="20"/>
                      </w:rPr>
                      <m:t xml:space="preserve">Kredit Bermasalah </m:t>
                    </m:r>
                  </m:num>
                  <m:den>
                    <m:r>
                      <w:rPr>
                        <w:rFonts w:ascii="Cambria Math" w:eastAsia="Cambria Math" w:hAnsi="Cambria Math" w:cs="Cambria Math"/>
                        <w:color w:val="auto"/>
                        <w:szCs w:val="20"/>
                      </w:rPr>
                      <m:t>Total Kredit</m:t>
                    </m:r>
                  </m:den>
                </m:f>
                <m:r>
                  <w:rPr>
                    <w:rFonts w:ascii="Cambria Math" w:eastAsia="Cambria Math" w:hAnsi="Cambria Math" w:cs="Cambria Math"/>
                    <w:color w:val="auto"/>
                    <w:szCs w:val="20"/>
                  </w:rPr>
                  <m:t xml:space="preserve"> X 100 %</m:t>
                </m:r>
              </m:oMath>
            </m:oMathPara>
          </w:p>
          <w:p w14:paraId="4632B95D" w14:textId="5E625BAB" w:rsidR="003E6CB6" w:rsidRPr="003E6CB6" w:rsidRDefault="003E6CB6" w:rsidP="003E6CB6">
            <w:pPr>
              <w:spacing w:after="0" w:line="240" w:lineRule="auto"/>
              <w:ind w:left="0" w:right="0" w:firstLine="0"/>
              <w:jc w:val="center"/>
              <w:rPr>
                <w:rFonts w:eastAsiaTheme="minorHAnsi" w:cstheme="minorBidi"/>
                <w:color w:val="auto"/>
                <w:szCs w:val="20"/>
              </w:rPr>
            </w:pPr>
            <w:r w:rsidRPr="003E6CB6">
              <w:rPr>
                <w:rFonts w:eastAsiaTheme="minorHAnsi" w:cstheme="minorBidi"/>
                <w:noProof/>
                <w:color w:val="auto"/>
                <w:szCs w:val="20"/>
              </w:rPr>
              <mc:AlternateContent>
                <mc:Choice Requires="wps">
                  <w:drawing>
                    <wp:anchor distT="0" distB="0" distL="114300" distR="114300" simplePos="0" relativeHeight="251673600" behindDoc="0" locked="0" layoutInCell="1" hidden="0" allowOverlap="1" wp14:anchorId="7E639312" wp14:editId="1121EC02">
                      <wp:simplePos x="0" y="0"/>
                      <wp:positionH relativeFrom="column">
                        <wp:posOffset>640715</wp:posOffset>
                      </wp:positionH>
                      <wp:positionV relativeFrom="paragraph">
                        <wp:posOffset>114935</wp:posOffset>
                      </wp:positionV>
                      <wp:extent cx="1934845" cy="415290"/>
                      <wp:effectExtent l="0" t="0" r="8255" b="3810"/>
                      <wp:wrapNone/>
                      <wp:docPr id="20" name="Rectangle 20"/>
                      <wp:cNvGraphicFramePr/>
                      <a:graphic xmlns:a="http://schemas.openxmlformats.org/drawingml/2006/main">
                        <a:graphicData uri="http://schemas.microsoft.com/office/word/2010/wordprocessingShape">
                          <wps:wsp>
                            <wps:cNvSpPr/>
                            <wps:spPr>
                              <a:xfrm>
                                <a:off x="0" y="0"/>
                                <a:ext cx="1934845" cy="415290"/>
                              </a:xfrm>
                              <a:prstGeom prst="rect">
                                <a:avLst/>
                              </a:prstGeom>
                              <a:solidFill>
                                <a:sysClr val="window" lastClr="FFFFFF"/>
                              </a:solidFill>
                              <a:ln>
                                <a:noFill/>
                              </a:ln>
                            </wps:spPr>
                            <wps:txbx>
                              <w:txbxContent>
                                <w:p w14:paraId="6DBA4005" w14:textId="77777777" w:rsidR="00FF0551" w:rsidRPr="00BC23E3" w:rsidRDefault="00FF0551" w:rsidP="003E6CB6">
                                  <w:pPr>
                                    <w:ind w:left="0" w:right="46" w:firstLine="0"/>
                                    <w:jc w:val="center"/>
                                    <w:textDirection w:val="btLr"/>
                                  </w:pPr>
                                  <w:proofErr w:type="spellStart"/>
                                  <w:proofErr w:type="gramStart"/>
                                  <w:r w:rsidRPr="00BC23E3">
                                    <w:t>Sumber</w:t>
                                  </w:r>
                                  <w:proofErr w:type="spellEnd"/>
                                  <w:r w:rsidRPr="00BC23E3">
                                    <w:t xml:space="preserve"> :</w:t>
                                  </w:r>
                                  <w:proofErr w:type="gramEnd"/>
                                  <w:r w:rsidRPr="00BC23E3">
                                    <w:t xml:space="preserve"> Surat </w:t>
                                  </w:r>
                                  <w:proofErr w:type="spellStart"/>
                                  <w:r w:rsidRPr="00BC23E3">
                                    <w:t>Edaran</w:t>
                                  </w:r>
                                  <w:proofErr w:type="spellEnd"/>
                                  <w:r w:rsidRPr="00BC23E3">
                                    <w:t xml:space="preserve"> Bank Indonesia No 13/30/</w:t>
                                  </w:r>
                                  <w:proofErr w:type="spellStart"/>
                                  <w:r w:rsidRPr="00BC23E3">
                                    <w:t>DPNP</w:t>
                                  </w:r>
                                  <w:proofErr w:type="spellEnd"/>
                                </w:p>
                                <w:p w14:paraId="1D36E7AB" w14:textId="77777777" w:rsidR="00FF0551" w:rsidRPr="00BC23E3" w:rsidRDefault="00FF0551" w:rsidP="003E6CB6">
                                  <w:pPr>
                                    <w:ind w:left="0" w:right="46" w:firstLine="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E639312" id="Rectangle 20" o:spid="_x0000_s1045" style="position:absolute;left:0;text-align:left;margin-left:50.45pt;margin-top:9.05pt;width:152.35pt;height:3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" fillcolor="window" stroked="f">
                      <v:textbox inset="2.53958mm,1.2694mm,2.53958mm,1.2694mm">
                        <w:txbxContent>
                          <w:p w14:paraId="6DBA4005" w14:textId="77777777" w:rsidR="00FF0551" w:rsidRPr="00BC23E3" w:rsidRDefault="00FF0551" w:rsidP="003E6CB6">
                            <w:pPr>
                              <w:ind w:left="0" w:right="46" w:firstLine="0"/>
                              <w:jc w:val="center"/>
                              <w:textDirection w:val="btLr"/>
                            </w:pPr>
                            <w:proofErr w:type="spellStart"/>
                            <w:proofErr w:type="gramStart"/>
                            <w:r w:rsidRPr="00BC23E3">
                              <w:t>Sumber</w:t>
                            </w:r>
                            <w:proofErr w:type="spellEnd"/>
                            <w:r w:rsidRPr="00BC23E3">
                              <w:t xml:space="preserve"> :</w:t>
                            </w:r>
                            <w:proofErr w:type="gramEnd"/>
                            <w:r w:rsidRPr="00BC23E3">
                              <w:t xml:space="preserve"> Surat </w:t>
                            </w:r>
                            <w:proofErr w:type="spellStart"/>
                            <w:r w:rsidRPr="00BC23E3">
                              <w:t>Edaran</w:t>
                            </w:r>
                            <w:proofErr w:type="spellEnd"/>
                            <w:r w:rsidRPr="00BC23E3">
                              <w:t xml:space="preserve"> Bank Indonesia No 13/30/</w:t>
                            </w:r>
                            <w:proofErr w:type="spellStart"/>
                            <w:r w:rsidRPr="00BC23E3">
                              <w:t>DPNP</w:t>
                            </w:r>
                            <w:proofErr w:type="spellEnd"/>
                          </w:p>
                          <w:p w14:paraId="1D36E7AB" w14:textId="77777777" w:rsidR="00FF0551" w:rsidRPr="00BC23E3" w:rsidRDefault="00FF0551" w:rsidP="003E6CB6">
                            <w:pPr>
                              <w:ind w:left="0" w:right="46" w:firstLine="0"/>
                              <w:textDirection w:val="btLr"/>
                            </w:pPr>
                          </w:p>
                        </w:txbxContent>
                      </v:textbox>
                    </v:rect>
                  </w:pict>
                </mc:Fallback>
              </mc:AlternateContent>
            </w:r>
          </w:p>
        </w:tc>
      </w:tr>
      <w:tr w:rsidR="003E6CB6" w:rsidRPr="003E6CB6" w14:paraId="41BC3183" w14:textId="77777777" w:rsidTr="003E6CB6">
        <w:tc>
          <w:tcPr>
            <w:tcW w:w="1281" w:type="dxa"/>
            <w:tcBorders>
              <w:right w:val="nil"/>
            </w:tcBorders>
          </w:tcPr>
          <w:p w14:paraId="075A1811" w14:textId="77777777" w:rsidR="003E6CB6" w:rsidRPr="003E6CB6" w:rsidRDefault="003E6CB6" w:rsidP="003E6CB6">
            <w:pPr>
              <w:spacing w:after="0" w:line="240" w:lineRule="auto"/>
              <w:ind w:left="0" w:right="0" w:firstLine="0"/>
              <w:jc w:val="left"/>
              <w:rPr>
                <w:rFonts w:eastAsiaTheme="minorHAnsi" w:cstheme="minorBidi"/>
                <w:color w:val="auto"/>
                <w:szCs w:val="20"/>
              </w:rPr>
            </w:pPr>
            <w:r w:rsidRPr="003E6CB6">
              <w:rPr>
                <w:rFonts w:eastAsiaTheme="minorHAnsi" w:cstheme="minorBidi"/>
                <w:color w:val="auto"/>
                <w:szCs w:val="20"/>
              </w:rPr>
              <w:t>Capital Adequacy Ratio</w:t>
            </w:r>
          </w:p>
        </w:tc>
        <w:tc>
          <w:tcPr>
            <w:tcW w:w="3539" w:type="dxa"/>
            <w:tcBorders>
              <w:left w:val="nil"/>
              <w:right w:val="nil"/>
            </w:tcBorders>
          </w:tcPr>
          <w:p w14:paraId="2659E8BE" w14:textId="29910972" w:rsidR="003E6CB6" w:rsidRPr="003E6CB6" w:rsidRDefault="003E6CB6" w:rsidP="00423C4F">
            <w:pPr>
              <w:spacing w:after="0" w:line="240" w:lineRule="auto"/>
              <w:ind w:left="0" w:right="0" w:firstLine="0"/>
              <w:rPr>
                <w:rFonts w:eastAsiaTheme="minorHAnsi" w:cstheme="minorBidi"/>
                <w:color w:val="auto"/>
                <w:szCs w:val="20"/>
              </w:rPr>
            </w:pPr>
            <w:r w:rsidRPr="003E6CB6">
              <w:rPr>
                <w:rFonts w:eastAsiaTheme="minorHAnsi" w:cstheme="minorBidi"/>
                <w:color w:val="auto"/>
                <w:szCs w:val="20"/>
              </w:rPr>
              <w:t>The Capital Adequacy Ratio (CAR) or also commonly referred to as the Minimum Capital Adequacy Ratio (</w:t>
            </w:r>
            <w:proofErr w:type="spellStart"/>
            <w:r w:rsidRPr="003E6CB6">
              <w:rPr>
                <w:rFonts w:eastAsiaTheme="minorHAnsi" w:cstheme="minorBidi"/>
                <w:color w:val="auto"/>
                <w:szCs w:val="20"/>
              </w:rPr>
              <w:t>KPMM</w:t>
            </w:r>
            <w:proofErr w:type="spellEnd"/>
            <w:r w:rsidRPr="003E6CB6">
              <w:rPr>
                <w:rFonts w:eastAsiaTheme="minorHAnsi" w:cstheme="minorBidi"/>
                <w:color w:val="auto"/>
                <w:szCs w:val="20"/>
              </w:rPr>
              <w:t>) is a ratio that describes how a banking company is able to finance its operational activities with its capital ownership.</w:t>
            </w:r>
            <w:r w:rsidRPr="003E6CB6">
              <w:rPr>
                <w:rFonts w:eastAsiaTheme="minorHAnsi" w:cstheme="minorBidi"/>
                <w:color w:val="auto"/>
                <w:szCs w:val="20"/>
              </w:rPr>
              <w:fldChar w:fldCharType="begin" w:fldLock="1"/>
            </w:r>
            <w:r w:rsidR="00423C4F">
              <w:rPr>
                <w:rFonts w:eastAsiaTheme="minorHAnsi" w:cstheme="minorBidi"/>
                <w:color w:val="auto"/>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approach.","author":[{"dropping-particle":"","family":"Yulita","given":"Dhara","non-dropping-particle":"","parse-names":false,"suffix":""}],"container-title":"Journal of Chemical Information and Modeling","id":"ITEM-1","issue":"9","issued":{"date-parts":[["2020"]]},"page":"1689-1699","title":"Pengaruh Capital Adequacy Ratio (CAR), Non Performing Loan (NPL), Net Interest Margin (NIM), Biaya Operasional dan Pendapatan Operasional (BOPO) Serta Loan to Deposit Ratio (LDR) Terhadap Return On Assets (ROA)","type":"article-journal","volume":"53"},"uris":["http://www.mendeley.com/documents/?uuid=7bb408c4-1681-4e5c-93cf-c679127975fd"]}],"mendeley":{"formattedCitation":"(Yulita, 2020)","plainTextFormattedCitation":"(Yulita, 2020)","previouslyFormattedCitation":"(Yulita, 2020)"},"properties":{"noteIndex":0},"schema":"https://github.com/citation-style-language/schema/raw/master/csl-citation.json"}</w:instrText>
            </w:r>
            <w:r w:rsidRPr="003E6CB6">
              <w:rPr>
                <w:rFonts w:eastAsiaTheme="minorHAnsi" w:cstheme="minorBidi"/>
                <w:color w:val="auto"/>
                <w:szCs w:val="20"/>
              </w:rPr>
              <w:fldChar w:fldCharType="separate"/>
            </w:r>
            <w:r w:rsidRPr="003E6CB6">
              <w:rPr>
                <w:rFonts w:eastAsiaTheme="minorHAnsi" w:cstheme="minorBidi"/>
                <w:noProof/>
                <w:color w:val="auto"/>
                <w:szCs w:val="20"/>
              </w:rPr>
              <w:t>(</w:t>
            </w:r>
            <w:proofErr w:type="spellStart"/>
            <w:r w:rsidRPr="003E6CB6">
              <w:rPr>
                <w:rFonts w:eastAsiaTheme="minorHAnsi" w:cstheme="minorBidi"/>
                <w:noProof/>
                <w:color w:val="auto"/>
                <w:szCs w:val="20"/>
              </w:rPr>
              <w:t>Yulita</w:t>
            </w:r>
            <w:proofErr w:type="spellEnd"/>
            <w:r w:rsidRPr="003E6CB6">
              <w:rPr>
                <w:rFonts w:eastAsiaTheme="minorHAnsi" w:cstheme="minorBidi"/>
                <w:noProof/>
                <w:color w:val="auto"/>
                <w:szCs w:val="20"/>
              </w:rPr>
              <w:t>, 2020)</w:t>
            </w:r>
            <w:r w:rsidRPr="003E6CB6">
              <w:rPr>
                <w:rFonts w:eastAsiaTheme="minorHAnsi" w:cstheme="minorBidi"/>
                <w:color w:val="auto"/>
                <w:szCs w:val="20"/>
              </w:rPr>
              <w:fldChar w:fldCharType="end"/>
            </w:r>
          </w:p>
        </w:tc>
        <w:tc>
          <w:tcPr>
            <w:tcW w:w="4819" w:type="dxa"/>
            <w:tcBorders>
              <w:left w:val="nil"/>
            </w:tcBorders>
            <w:vAlign w:val="center"/>
          </w:tcPr>
          <w:p w14:paraId="62428D13" w14:textId="77777777" w:rsidR="003E6CB6" w:rsidRPr="003E6CB6" w:rsidRDefault="003E6CB6" w:rsidP="003E6CB6">
            <w:pPr>
              <w:spacing w:after="0" w:line="240" w:lineRule="auto"/>
              <w:ind w:left="0" w:right="0" w:firstLine="0"/>
              <w:jc w:val="center"/>
              <w:rPr>
                <w:rFonts w:eastAsia="Cambria Math" w:cs="Cambria Math"/>
                <w:color w:val="auto"/>
                <w:szCs w:val="20"/>
              </w:rPr>
            </w:pPr>
            <m:oMathPara>
              <m:oMath>
                <m:r>
                  <w:rPr>
                    <w:rFonts w:ascii="Cambria Math" w:eastAsia="Cambria Math" w:hAnsi="Cambria Math" w:cs="Cambria Math"/>
                    <w:color w:val="auto"/>
                    <w:szCs w:val="20"/>
                  </w:rPr>
                  <m:t>CAR=</m:t>
                </m:r>
                <m:f>
                  <m:fPr>
                    <m:ctrlPr>
                      <w:rPr>
                        <w:rFonts w:ascii="Cambria Math" w:eastAsia="Cambria Math" w:hAnsi="Cambria Math" w:cs="Cambria Math"/>
                        <w:color w:val="auto"/>
                        <w:szCs w:val="20"/>
                      </w:rPr>
                    </m:ctrlPr>
                  </m:fPr>
                  <m:num>
                    <m:r>
                      <w:rPr>
                        <w:rFonts w:ascii="Cambria Math" w:eastAsia="Cambria Math" w:hAnsi="Cambria Math" w:cs="Cambria Math"/>
                        <w:color w:val="auto"/>
                        <w:szCs w:val="20"/>
                      </w:rPr>
                      <m:t xml:space="preserve">Modal </m:t>
                    </m:r>
                  </m:num>
                  <m:den>
                    <m:r>
                      <w:rPr>
                        <w:rFonts w:ascii="Cambria Math" w:eastAsia="Cambria Math" w:hAnsi="Cambria Math" w:cs="Cambria Math"/>
                        <w:color w:val="auto"/>
                        <w:szCs w:val="20"/>
                      </w:rPr>
                      <m:t>Aset Tertimbang Menurut Risiko</m:t>
                    </m:r>
                  </m:den>
                </m:f>
                <m:r>
                  <w:rPr>
                    <w:rFonts w:ascii="Cambria Math" w:eastAsia="Cambria Math" w:hAnsi="Cambria Math" w:cs="Cambria Math"/>
                    <w:color w:val="auto"/>
                    <w:szCs w:val="20"/>
                  </w:rPr>
                  <m:t xml:space="preserve"> X 100 %</m:t>
                </m:r>
              </m:oMath>
            </m:oMathPara>
          </w:p>
          <w:p w14:paraId="2E2AF9C1" w14:textId="5049C980" w:rsidR="003E6CB6" w:rsidRPr="003E6CB6" w:rsidRDefault="003E6CB6" w:rsidP="003E6CB6">
            <w:pPr>
              <w:spacing w:after="0" w:line="240" w:lineRule="auto"/>
              <w:ind w:left="0" w:right="0" w:firstLine="0"/>
              <w:jc w:val="center"/>
              <w:rPr>
                <w:rFonts w:eastAsiaTheme="minorHAnsi" w:cstheme="minorBidi"/>
                <w:color w:val="auto"/>
                <w:szCs w:val="20"/>
              </w:rPr>
            </w:pPr>
            <w:r w:rsidRPr="003E6CB6">
              <w:rPr>
                <w:rFonts w:eastAsiaTheme="minorHAnsi" w:cstheme="minorBidi"/>
                <w:noProof/>
                <w:color w:val="auto"/>
                <w:szCs w:val="20"/>
              </w:rPr>
              <mc:AlternateContent>
                <mc:Choice Requires="wps">
                  <w:drawing>
                    <wp:anchor distT="0" distB="0" distL="114300" distR="114300" simplePos="0" relativeHeight="251675648" behindDoc="0" locked="0" layoutInCell="1" hidden="0" allowOverlap="1" wp14:anchorId="39C41E80" wp14:editId="0961829F">
                      <wp:simplePos x="0" y="0"/>
                      <wp:positionH relativeFrom="column">
                        <wp:posOffset>557530</wp:posOffset>
                      </wp:positionH>
                      <wp:positionV relativeFrom="paragraph">
                        <wp:posOffset>97790</wp:posOffset>
                      </wp:positionV>
                      <wp:extent cx="1934845" cy="415290"/>
                      <wp:effectExtent l="0" t="0" r="8255" b="3810"/>
                      <wp:wrapNone/>
                      <wp:docPr id="22" name="Rectangle 22"/>
                      <wp:cNvGraphicFramePr/>
                      <a:graphic xmlns:a="http://schemas.openxmlformats.org/drawingml/2006/main">
                        <a:graphicData uri="http://schemas.microsoft.com/office/word/2010/wordprocessingShape">
                          <wps:wsp>
                            <wps:cNvSpPr/>
                            <wps:spPr>
                              <a:xfrm>
                                <a:off x="0" y="0"/>
                                <a:ext cx="1934845" cy="415290"/>
                              </a:xfrm>
                              <a:prstGeom prst="rect">
                                <a:avLst/>
                              </a:prstGeom>
                              <a:solidFill>
                                <a:sysClr val="window" lastClr="FFFFFF"/>
                              </a:solidFill>
                              <a:ln>
                                <a:noFill/>
                              </a:ln>
                            </wps:spPr>
                            <wps:txbx>
                              <w:txbxContent>
                                <w:p w14:paraId="6FB7680B" w14:textId="77777777" w:rsidR="00FF0551" w:rsidRPr="00BC23E3" w:rsidRDefault="00FF0551" w:rsidP="003E6CB6">
                                  <w:pPr>
                                    <w:ind w:left="0" w:right="46" w:firstLine="0"/>
                                    <w:jc w:val="center"/>
                                    <w:textDirection w:val="btLr"/>
                                  </w:pPr>
                                  <w:proofErr w:type="spellStart"/>
                                  <w:proofErr w:type="gramStart"/>
                                  <w:r w:rsidRPr="00BC23E3">
                                    <w:t>Sumber</w:t>
                                  </w:r>
                                  <w:proofErr w:type="spellEnd"/>
                                  <w:r w:rsidRPr="00BC23E3">
                                    <w:t xml:space="preserve"> :</w:t>
                                  </w:r>
                                  <w:proofErr w:type="gramEnd"/>
                                  <w:r w:rsidRPr="00BC23E3">
                                    <w:t xml:space="preserve"> Surat </w:t>
                                  </w:r>
                                  <w:proofErr w:type="spellStart"/>
                                  <w:r w:rsidRPr="00BC23E3">
                                    <w:t>Edaran</w:t>
                                  </w:r>
                                  <w:proofErr w:type="spellEnd"/>
                                  <w:r w:rsidRPr="00BC23E3">
                                    <w:t xml:space="preserve"> Bank Indonesia No 13/30/</w:t>
                                  </w:r>
                                  <w:proofErr w:type="spellStart"/>
                                  <w:r w:rsidRPr="00BC23E3">
                                    <w:t>DPNP</w:t>
                                  </w:r>
                                  <w:proofErr w:type="spellEnd"/>
                                </w:p>
                                <w:p w14:paraId="6A1F5D43" w14:textId="77777777" w:rsidR="00FF0551" w:rsidRPr="00BC23E3" w:rsidRDefault="00FF0551" w:rsidP="003E6CB6">
                                  <w:pPr>
                                    <w:ind w:left="0" w:right="46" w:firstLine="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9C41E80" id="Rectangle 22" o:spid="_x0000_s1046" style="position:absolute;left:0;text-align:left;margin-left:43.9pt;margin-top:7.7pt;width:152.35pt;height:3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" fillcolor="window" stroked="f">
                      <v:textbox inset="2.53958mm,1.2694mm,2.53958mm,1.2694mm">
                        <w:txbxContent>
                          <w:p w14:paraId="6FB7680B" w14:textId="77777777" w:rsidR="00FF0551" w:rsidRPr="00BC23E3" w:rsidRDefault="00FF0551" w:rsidP="003E6CB6">
                            <w:pPr>
                              <w:ind w:left="0" w:right="46" w:firstLine="0"/>
                              <w:jc w:val="center"/>
                              <w:textDirection w:val="btLr"/>
                            </w:pPr>
                            <w:proofErr w:type="spellStart"/>
                            <w:proofErr w:type="gramStart"/>
                            <w:r w:rsidRPr="00BC23E3">
                              <w:t>Sumber</w:t>
                            </w:r>
                            <w:proofErr w:type="spellEnd"/>
                            <w:r w:rsidRPr="00BC23E3">
                              <w:t xml:space="preserve"> :</w:t>
                            </w:r>
                            <w:proofErr w:type="gramEnd"/>
                            <w:r w:rsidRPr="00BC23E3">
                              <w:t xml:space="preserve"> Surat </w:t>
                            </w:r>
                            <w:proofErr w:type="spellStart"/>
                            <w:r w:rsidRPr="00BC23E3">
                              <w:t>Edaran</w:t>
                            </w:r>
                            <w:proofErr w:type="spellEnd"/>
                            <w:r w:rsidRPr="00BC23E3">
                              <w:t xml:space="preserve"> Bank Indonesia No 13/30/</w:t>
                            </w:r>
                            <w:proofErr w:type="spellStart"/>
                            <w:r w:rsidRPr="00BC23E3">
                              <w:t>DPNP</w:t>
                            </w:r>
                            <w:proofErr w:type="spellEnd"/>
                          </w:p>
                          <w:p w14:paraId="6A1F5D43" w14:textId="77777777" w:rsidR="00FF0551" w:rsidRPr="00BC23E3" w:rsidRDefault="00FF0551" w:rsidP="003E6CB6">
                            <w:pPr>
                              <w:ind w:left="0" w:right="46" w:firstLine="0"/>
                              <w:textDirection w:val="btLr"/>
                            </w:pPr>
                          </w:p>
                        </w:txbxContent>
                      </v:textbox>
                    </v:rect>
                  </w:pict>
                </mc:Fallback>
              </mc:AlternateContent>
            </w:r>
          </w:p>
        </w:tc>
      </w:tr>
    </w:tbl>
    <w:p w14:paraId="7BC51897" w14:textId="71EECB5E" w:rsidR="00744344" w:rsidRDefault="00744344" w:rsidP="00744344">
      <w:pPr>
        <w:ind w:left="0" w:firstLine="0"/>
      </w:pPr>
    </w:p>
    <w:p w14:paraId="70FCC3D1" w14:textId="2E19A489" w:rsidR="00744344" w:rsidRDefault="00744344" w:rsidP="006B0A2C">
      <w:pPr>
        <w:ind w:left="0" w:right="26" w:firstLine="567"/>
      </w:pPr>
      <w:r>
        <w:t>This research uses secondary data in the form of annual reports of national foreign exchange private banking companies listed on the IDX for the 2019-2022 period. Population that taken, namely all 57 national foreign exchange private banking companies listed on the IDX for the 2019-2022 period company. The sampling technique used is purposive sampling with the following criteria:</w:t>
      </w:r>
    </w:p>
    <w:p w14:paraId="62E08367" w14:textId="77777777" w:rsidR="006B0A2C" w:rsidRDefault="006B0A2C" w:rsidP="006B0A2C">
      <w:pPr>
        <w:pStyle w:val="ListParagraph"/>
        <w:numPr>
          <w:ilvl w:val="0"/>
          <w:numId w:val="1"/>
        </w:numPr>
        <w:ind w:left="426" w:right="26"/>
      </w:pPr>
      <w:r>
        <w:t>Conventional National Private Bank registered with the Financial Services Authority for the 2019-2022 period</w:t>
      </w:r>
    </w:p>
    <w:p w14:paraId="5A1DE055" w14:textId="77777777" w:rsidR="006B0A2C" w:rsidRDefault="006B0A2C" w:rsidP="006B0A2C">
      <w:pPr>
        <w:pStyle w:val="ListParagraph"/>
        <w:numPr>
          <w:ilvl w:val="0"/>
          <w:numId w:val="1"/>
        </w:numPr>
        <w:ind w:left="426" w:right="26"/>
      </w:pPr>
      <w:r>
        <w:t>Conventional National Private Banks listed on the Indonesia Stock Exchange for the 2019-2022 period</w:t>
      </w:r>
    </w:p>
    <w:p w14:paraId="4733F585" w14:textId="77777777" w:rsidR="006B0A2C" w:rsidRDefault="006B0A2C" w:rsidP="006B0A2C">
      <w:pPr>
        <w:pStyle w:val="ListParagraph"/>
        <w:numPr>
          <w:ilvl w:val="0"/>
          <w:numId w:val="1"/>
        </w:numPr>
        <w:ind w:left="426" w:right="26"/>
      </w:pPr>
      <w:r>
        <w:t>The Conventional National Private Bank publishes an annual report for the 2019-2022 period.</w:t>
      </w:r>
    </w:p>
    <w:p w14:paraId="55ACA2E2" w14:textId="5B0E66C5" w:rsidR="006B0A2C" w:rsidRDefault="006B0A2C" w:rsidP="006B0A2C">
      <w:pPr>
        <w:pStyle w:val="ListParagraph"/>
        <w:numPr>
          <w:ilvl w:val="0"/>
          <w:numId w:val="1"/>
        </w:numPr>
        <w:spacing w:before="240"/>
        <w:ind w:left="426" w:right="26"/>
      </w:pPr>
      <w:r>
        <w:t>The Conventional National Private Bank made a profit during the 2019-2022 period.</w:t>
      </w:r>
    </w:p>
    <w:p w14:paraId="6DB75141" w14:textId="6E73D851" w:rsidR="006B0A2C" w:rsidRDefault="006B0A2C" w:rsidP="006B0A2C">
      <w:pPr>
        <w:spacing w:before="240"/>
        <w:ind w:left="0" w:right="26" w:firstLine="567"/>
      </w:pPr>
      <w:r>
        <w:lastRenderedPageBreak/>
        <w:t>From the results of these criteria, 19 companies were obtained with an observation period of 4 years so the amount of data processed is 76 companies. Data analysis methods use descriptive statistics, model selection tests, classical assumption tests, panel data regression analysis and hypothesis testing</w:t>
      </w:r>
      <w:r w:rsidR="00780D9B">
        <w:t xml:space="preserve">. </w:t>
      </w:r>
      <w:r w:rsidR="00780D9B" w:rsidRPr="00780D9B">
        <w:t>In this study, the authors used the EViews 10 program to process the data.</w:t>
      </w:r>
    </w:p>
    <w:p w14:paraId="556C71B6" w14:textId="77777777" w:rsidR="006B0A2C" w:rsidRPr="00744344" w:rsidRDefault="006B0A2C" w:rsidP="006B0A2C">
      <w:pPr>
        <w:ind w:left="0" w:right="26" w:firstLine="567"/>
      </w:pPr>
    </w:p>
    <w:p w14:paraId="627E5360" w14:textId="269E3430" w:rsidR="00BC054B" w:rsidRPr="00423C4F" w:rsidRDefault="002C793C">
      <w:pPr>
        <w:pStyle w:val="Heading1"/>
        <w:rPr>
          <w:szCs w:val="20"/>
        </w:rPr>
      </w:pPr>
      <w:r w:rsidRPr="00423C4F">
        <w:rPr>
          <w:szCs w:val="20"/>
        </w:rPr>
        <w:t xml:space="preserve">RESULTS AND DISCUSSION </w:t>
      </w:r>
    </w:p>
    <w:p w14:paraId="346E1577" w14:textId="1AD8F899" w:rsidR="00C23D38" w:rsidRPr="00423C4F" w:rsidRDefault="00C23D38" w:rsidP="00423C4F">
      <w:pPr>
        <w:ind w:left="0" w:firstLine="0"/>
        <w:rPr>
          <w:b/>
          <w:bCs/>
          <w:szCs w:val="20"/>
        </w:rPr>
      </w:pPr>
      <w:r w:rsidRPr="00423C4F">
        <w:rPr>
          <w:b/>
          <w:bCs/>
          <w:szCs w:val="20"/>
        </w:rPr>
        <w:t>Descriptive Statistics</w:t>
      </w:r>
    </w:p>
    <w:p w14:paraId="10C5BA69" w14:textId="77DFDD7F" w:rsidR="00C23D38" w:rsidRPr="00423C4F" w:rsidRDefault="00C23D38" w:rsidP="00C23D38">
      <w:pPr>
        <w:ind w:left="0" w:firstLine="0"/>
        <w:rPr>
          <w:szCs w:val="20"/>
        </w:rPr>
      </w:pPr>
      <w:r w:rsidRPr="00423C4F">
        <w:rPr>
          <w:szCs w:val="20"/>
        </w:rPr>
        <w:t>The following are the results of descriptive statistical tests:</w:t>
      </w:r>
    </w:p>
    <w:p w14:paraId="24F8989A" w14:textId="04C425C3" w:rsidR="00C23D38" w:rsidRPr="00423C4F" w:rsidRDefault="00C23D38" w:rsidP="00423C4F">
      <w:pPr>
        <w:pStyle w:val="Caption"/>
        <w:spacing w:after="0"/>
        <w:ind w:left="0" w:firstLine="0"/>
        <w:jc w:val="left"/>
        <w:rPr>
          <w:rFonts w:ascii="Arial" w:hAnsi="Arial" w:cs="Arial"/>
          <w:i w:val="0"/>
          <w:iCs w:val="0"/>
          <w:color w:val="auto"/>
          <w:sz w:val="20"/>
          <w:szCs w:val="20"/>
        </w:rPr>
      </w:pPr>
      <w:r w:rsidRPr="00423C4F">
        <w:rPr>
          <w:rFonts w:ascii="Arial" w:hAnsi="Arial" w:cs="Arial"/>
          <w:b/>
          <w:bCs/>
          <w:i w:val="0"/>
          <w:iCs w:val="0"/>
          <w:color w:val="auto"/>
          <w:sz w:val="20"/>
          <w:szCs w:val="20"/>
        </w:rPr>
        <w:t>Table 3</w:t>
      </w:r>
      <w:r w:rsidRPr="00423C4F">
        <w:rPr>
          <w:rFonts w:ascii="Arial" w:hAnsi="Arial" w:cs="Arial"/>
          <w:i w:val="0"/>
          <w:iCs w:val="0"/>
          <w:color w:val="auto"/>
          <w:sz w:val="20"/>
          <w:szCs w:val="20"/>
        </w:rPr>
        <w:t xml:space="preserve">. </w:t>
      </w:r>
      <w:r w:rsidR="00C61884" w:rsidRPr="00423C4F">
        <w:rPr>
          <w:rFonts w:ascii="Arial" w:hAnsi="Arial" w:cs="Arial"/>
          <w:i w:val="0"/>
          <w:iCs w:val="0"/>
          <w:color w:val="auto"/>
          <w:sz w:val="20"/>
          <w:szCs w:val="20"/>
        </w:rPr>
        <w:t>Descriptive Statistical Test</w:t>
      </w:r>
    </w:p>
    <w:tbl>
      <w:tblPr>
        <w:tblW w:w="9498" w:type="dxa"/>
        <w:tblInd w:w="-5"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1"/>
        <w:gridCol w:w="851"/>
        <w:gridCol w:w="1582"/>
        <w:gridCol w:w="1678"/>
        <w:gridCol w:w="1308"/>
        <w:gridCol w:w="1948"/>
      </w:tblGrid>
      <w:tr w:rsidR="00C61884" w:rsidRPr="00423C4F" w14:paraId="6DF02B80" w14:textId="77777777" w:rsidTr="00AC0C0F">
        <w:tc>
          <w:tcPr>
            <w:tcW w:w="2131" w:type="dxa"/>
            <w:tcBorders>
              <w:bottom w:val="single" w:sz="4" w:space="0" w:color="000000"/>
              <w:right w:val="nil"/>
            </w:tcBorders>
            <w:vAlign w:val="center"/>
          </w:tcPr>
          <w:p w14:paraId="2839E610" w14:textId="77777777" w:rsidR="00C61884" w:rsidRPr="00423C4F" w:rsidRDefault="00C61884" w:rsidP="00C61884">
            <w:pPr>
              <w:spacing w:after="0" w:line="240" w:lineRule="auto"/>
              <w:ind w:left="0" w:right="0" w:firstLine="0"/>
              <w:jc w:val="center"/>
              <w:rPr>
                <w:rFonts w:eastAsia="Times New Roman" w:cs="Times New Roman"/>
                <w:b/>
                <w:color w:val="auto"/>
                <w:szCs w:val="20"/>
              </w:rPr>
            </w:pPr>
            <w:proofErr w:type="spellStart"/>
            <w:r w:rsidRPr="00423C4F">
              <w:rPr>
                <w:rFonts w:eastAsia="Times New Roman" w:cs="Times New Roman"/>
                <w:b/>
                <w:color w:val="auto"/>
                <w:szCs w:val="20"/>
              </w:rPr>
              <w:t>Variabel</w:t>
            </w:r>
            <w:proofErr w:type="spellEnd"/>
          </w:p>
        </w:tc>
        <w:tc>
          <w:tcPr>
            <w:tcW w:w="851" w:type="dxa"/>
            <w:tcBorders>
              <w:left w:val="nil"/>
              <w:bottom w:val="single" w:sz="4" w:space="0" w:color="000000"/>
              <w:right w:val="nil"/>
            </w:tcBorders>
            <w:vAlign w:val="center"/>
          </w:tcPr>
          <w:p w14:paraId="503BB500" w14:textId="77777777" w:rsidR="00C61884" w:rsidRPr="00423C4F" w:rsidRDefault="00C61884" w:rsidP="00C61884">
            <w:pPr>
              <w:spacing w:after="0" w:line="240" w:lineRule="auto"/>
              <w:ind w:left="0" w:right="0" w:firstLine="0"/>
              <w:jc w:val="center"/>
              <w:rPr>
                <w:rFonts w:eastAsia="Times New Roman" w:cs="Times New Roman"/>
                <w:b/>
                <w:color w:val="auto"/>
                <w:szCs w:val="20"/>
              </w:rPr>
            </w:pPr>
            <w:r w:rsidRPr="00423C4F">
              <w:rPr>
                <w:rFonts w:eastAsia="Times New Roman" w:cs="Times New Roman"/>
                <w:b/>
                <w:color w:val="auto"/>
                <w:szCs w:val="20"/>
              </w:rPr>
              <w:t>N</w:t>
            </w:r>
          </w:p>
        </w:tc>
        <w:tc>
          <w:tcPr>
            <w:tcW w:w="1582" w:type="dxa"/>
            <w:tcBorders>
              <w:left w:val="nil"/>
              <w:bottom w:val="single" w:sz="4" w:space="0" w:color="000000"/>
              <w:right w:val="nil"/>
            </w:tcBorders>
            <w:vAlign w:val="center"/>
          </w:tcPr>
          <w:p w14:paraId="1D9BA764" w14:textId="77777777" w:rsidR="00C61884" w:rsidRPr="00423C4F" w:rsidRDefault="00C61884" w:rsidP="00C61884">
            <w:pPr>
              <w:spacing w:after="0" w:line="240" w:lineRule="auto"/>
              <w:ind w:left="0" w:right="0" w:firstLine="0"/>
              <w:jc w:val="center"/>
              <w:rPr>
                <w:rFonts w:eastAsia="Times New Roman" w:cs="Times New Roman"/>
                <w:b/>
                <w:color w:val="auto"/>
                <w:szCs w:val="20"/>
              </w:rPr>
            </w:pPr>
            <w:r w:rsidRPr="00423C4F">
              <w:rPr>
                <w:rFonts w:eastAsia="Times New Roman" w:cs="Times New Roman"/>
                <w:b/>
                <w:color w:val="auto"/>
                <w:szCs w:val="20"/>
              </w:rPr>
              <w:t>Minimum</w:t>
            </w:r>
          </w:p>
        </w:tc>
        <w:tc>
          <w:tcPr>
            <w:tcW w:w="1678" w:type="dxa"/>
            <w:tcBorders>
              <w:left w:val="nil"/>
              <w:bottom w:val="single" w:sz="4" w:space="0" w:color="000000"/>
              <w:right w:val="nil"/>
            </w:tcBorders>
            <w:vAlign w:val="center"/>
          </w:tcPr>
          <w:p w14:paraId="77717626" w14:textId="77777777" w:rsidR="00C61884" w:rsidRPr="00423C4F" w:rsidRDefault="00C61884" w:rsidP="00C61884">
            <w:pPr>
              <w:spacing w:after="0" w:line="240" w:lineRule="auto"/>
              <w:ind w:left="0" w:right="0" w:firstLine="0"/>
              <w:jc w:val="center"/>
              <w:rPr>
                <w:rFonts w:eastAsia="Times New Roman" w:cs="Times New Roman"/>
                <w:b/>
                <w:color w:val="auto"/>
                <w:szCs w:val="20"/>
              </w:rPr>
            </w:pPr>
            <w:proofErr w:type="spellStart"/>
            <w:r w:rsidRPr="00423C4F">
              <w:rPr>
                <w:rFonts w:eastAsia="Times New Roman" w:cs="Times New Roman"/>
                <w:b/>
                <w:color w:val="auto"/>
                <w:szCs w:val="20"/>
              </w:rPr>
              <w:t>Maksimum</w:t>
            </w:r>
            <w:proofErr w:type="spellEnd"/>
          </w:p>
        </w:tc>
        <w:tc>
          <w:tcPr>
            <w:tcW w:w="1308" w:type="dxa"/>
            <w:tcBorders>
              <w:left w:val="nil"/>
              <w:bottom w:val="single" w:sz="4" w:space="0" w:color="000000"/>
              <w:right w:val="nil"/>
            </w:tcBorders>
            <w:vAlign w:val="center"/>
          </w:tcPr>
          <w:p w14:paraId="56CE934E" w14:textId="77777777" w:rsidR="00C61884" w:rsidRPr="00423C4F" w:rsidRDefault="00C61884" w:rsidP="00C61884">
            <w:pPr>
              <w:spacing w:after="0" w:line="240" w:lineRule="auto"/>
              <w:ind w:left="0" w:right="0" w:firstLine="0"/>
              <w:jc w:val="center"/>
              <w:rPr>
                <w:rFonts w:eastAsia="Times New Roman" w:cs="Times New Roman"/>
                <w:b/>
                <w:i/>
                <w:color w:val="auto"/>
                <w:szCs w:val="20"/>
              </w:rPr>
            </w:pPr>
            <w:r w:rsidRPr="00423C4F">
              <w:rPr>
                <w:rFonts w:eastAsia="Times New Roman" w:cs="Times New Roman"/>
                <w:b/>
                <w:i/>
                <w:color w:val="auto"/>
                <w:szCs w:val="20"/>
              </w:rPr>
              <w:t>Mean</w:t>
            </w:r>
          </w:p>
        </w:tc>
        <w:tc>
          <w:tcPr>
            <w:tcW w:w="1948" w:type="dxa"/>
            <w:tcBorders>
              <w:left w:val="nil"/>
              <w:bottom w:val="single" w:sz="4" w:space="0" w:color="000000"/>
            </w:tcBorders>
            <w:vAlign w:val="center"/>
          </w:tcPr>
          <w:p w14:paraId="4DF5E8C8" w14:textId="77777777" w:rsidR="00C61884" w:rsidRPr="00423C4F" w:rsidRDefault="00C61884" w:rsidP="00C61884">
            <w:pPr>
              <w:spacing w:after="0" w:line="240" w:lineRule="auto"/>
              <w:ind w:left="0" w:right="0" w:firstLine="0"/>
              <w:jc w:val="center"/>
              <w:rPr>
                <w:rFonts w:eastAsia="Times New Roman" w:cs="Times New Roman"/>
                <w:b/>
                <w:i/>
                <w:color w:val="auto"/>
                <w:szCs w:val="20"/>
              </w:rPr>
            </w:pPr>
            <w:r w:rsidRPr="00423C4F">
              <w:rPr>
                <w:rFonts w:eastAsia="Times New Roman" w:cs="Times New Roman"/>
                <w:b/>
                <w:i/>
                <w:color w:val="auto"/>
                <w:szCs w:val="20"/>
              </w:rPr>
              <w:t>Std. Deviation</w:t>
            </w:r>
          </w:p>
        </w:tc>
      </w:tr>
      <w:tr w:rsidR="00C61884" w:rsidRPr="00423C4F" w14:paraId="649C2359" w14:textId="77777777" w:rsidTr="00AC0C0F">
        <w:tc>
          <w:tcPr>
            <w:tcW w:w="2131" w:type="dxa"/>
            <w:tcBorders>
              <w:bottom w:val="nil"/>
              <w:right w:val="nil"/>
            </w:tcBorders>
          </w:tcPr>
          <w:p w14:paraId="31C1CE74" w14:textId="77777777" w:rsidR="00C61884" w:rsidRPr="00423C4F" w:rsidRDefault="00C61884" w:rsidP="00C61884">
            <w:pPr>
              <w:spacing w:after="0" w:line="240" w:lineRule="auto"/>
              <w:ind w:left="0" w:right="0" w:firstLine="0"/>
              <w:rPr>
                <w:rFonts w:eastAsia="Times New Roman" w:cs="Times New Roman"/>
                <w:color w:val="auto"/>
                <w:szCs w:val="20"/>
              </w:rPr>
            </w:pPr>
            <w:proofErr w:type="spellStart"/>
            <w:r w:rsidRPr="00423C4F">
              <w:rPr>
                <w:rFonts w:eastAsia="Times New Roman" w:cs="Times New Roman"/>
                <w:color w:val="auto"/>
                <w:szCs w:val="20"/>
              </w:rPr>
              <w:t>NIM</w:t>
            </w:r>
            <w:proofErr w:type="spellEnd"/>
          </w:p>
        </w:tc>
        <w:tc>
          <w:tcPr>
            <w:tcW w:w="851" w:type="dxa"/>
            <w:tcBorders>
              <w:left w:val="nil"/>
              <w:bottom w:val="nil"/>
              <w:right w:val="nil"/>
            </w:tcBorders>
          </w:tcPr>
          <w:p w14:paraId="731A02D7" w14:textId="77777777" w:rsidR="00C61884" w:rsidRPr="00423C4F" w:rsidRDefault="00C61884" w:rsidP="00C61884">
            <w:pPr>
              <w:spacing w:after="0" w:line="240" w:lineRule="auto"/>
              <w:ind w:left="0" w:right="0" w:firstLine="0"/>
              <w:jc w:val="center"/>
              <w:rPr>
                <w:rFonts w:eastAsia="Times New Roman" w:cs="Times New Roman"/>
                <w:color w:val="auto"/>
                <w:szCs w:val="20"/>
              </w:rPr>
            </w:pPr>
            <w:r w:rsidRPr="00423C4F">
              <w:rPr>
                <w:rFonts w:eastAsia="Times New Roman" w:cs="Times New Roman"/>
                <w:color w:val="auto"/>
                <w:szCs w:val="20"/>
              </w:rPr>
              <w:t>76</w:t>
            </w:r>
          </w:p>
        </w:tc>
        <w:tc>
          <w:tcPr>
            <w:tcW w:w="1582" w:type="dxa"/>
            <w:tcBorders>
              <w:left w:val="nil"/>
              <w:bottom w:val="nil"/>
              <w:right w:val="nil"/>
            </w:tcBorders>
          </w:tcPr>
          <w:p w14:paraId="47EBF5FB"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1,8100</w:t>
            </w:r>
          </w:p>
        </w:tc>
        <w:tc>
          <w:tcPr>
            <w:tcW w:w="1678" w:type="dxa"/>
            <w:tcBorders>
              <w:left w:val="nil"/>
              <w:bottom w:val="nil"/>
              <w:right w:val="nil"/>
            </w:tcBorders>
          </w:tcPr>
          <w:p w14:paraId="42486C09"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81,9900</w:t>
            </w:r>
          </w:p>
        </w:tc>
        <w:tc>
          <w:tcPr>
            <w:tcW w:w="1308" w:type="dxa"/>
            <w:tcBorders>
              <w:left w:val="nil"/>
              <w:bottom w:val="nil"/>
              <w:right w:val="nil"/>
            </w:tcBorders>
          </w:tcPr>
          <w:p w14:paraId="6F65648B"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29,7967</w:t>
            </w:r>
          </w:p>
        </w:tc>
        <w:tc>
          <w:tcPr>
            <w:tcW w:w="1948" w:type="dxa"/>
            <w:tcBorders>
              <w:left w:val="nil"/>
              <w:bottom w:val="nil"/>
            </w:tcBorders>
          </w:tcPr>
          <w:p w14:paraId="1FCF0915"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14,0492</w:t>
            </w:r>
          </w:p>
        </w:tc>
      </w:tr>
      <w:tr w:rsidR="00C61884" w:rsidRPr="00423C4F" w14:paraId="2ED2433D" w14:textId="77777777" w:rsidTr="00AC0C0F">
        <w:tc>
          <w:tcPr>
            <w:tcW w:w="2131" w:type="dxa"/>
            <w:tcBorders>
              <w:top w:val="nil"/>
              <w:bottom w:val="nil"/>
              <w:right w:val="nil"/>
            </w:tcBorders>
          </w:tcPr>
          <w:p w14:paraId="5504FA6D" w14:textId="77777777" w:rsidR="00C61884" w:rsidRPr="00423C4F" w:rsidRDefault="00C61884" w:rsidP="00C61884">
            <w:pPr>
              <w:spacing w:after="0" w:line="240" w:lineRule="auto"/>
              <w:ind w:left="0" w:right="0" w:firstLine="0"/>
              <w:rPr>
                <w:rFonts w:eastAsia="Times New Roman" w:cs="Times New Roman"/>
                <w:color w:val="auto"/>
                <w:szCs w:val="20"/>
              </w:rPr>
            </w:pPr>
            <w:proofErr w:type="spellStart"/>
            <w:r w:rsidRPr="00423C4F">
              <w:rPr>
                <w:rFonts w:eastAsia="Times New Roman" w:cs="Times New Roman"/>
                <w:color w:val="auto"/>
                <w:szCs w:val="20"/>
              </w:rPr>
              <w:t>BOPO</w:t>
            </w:r>
            <w:proofErr w:type="spellEnd"/>
          </w:p>
        </w:tc>
        <w:tc>
          <w:tcPr>
            <w:tcW w:w="851" w:type="dxa"/>
            <w:tcBorders>
              <w:top w:val="nil"/>
              <w:left w:val="nil"/>
              <w:bottom w:val="nil"/>
              <w:right w:val="nil"/>
            </w:tcBorders>
          </w:tcPr>
          <w:p w14:paraId="3B08136C" w14:textId="77777777" w:rsidR="00C61884" w:rsidRPr="00423C4F" w:rsidRDefault="00C61884" w:rsidP="00C61884">
            <w:pPr>
              <w:spacing w:after="0" w:line="240" w:lineRule="auto"/>
              <w:ind w:left="0" w:right="0" w:firstLine="0"/>
              <w:jc w:val="center"/>
              <w:rPr>
                <w:rFonts w:eastAsia="Times New Roman" w:cs="Times New Roman"/>
                <w:color w:val="auto"/>
                <w:szCs w:val="20"/>
              </w:rPr>
            </w:pPr>
            <w:r w:rsidRPr="00423C4F">
              <w:rPr>
                <w:rFonts w:eastAsia="Times New Roman" w:cs="Times New Roman"/>
                <w:color w:val="auto"/>
                <w:szCs w:val="20"/>
              </w:rPr>
              <w:t>76</w:t>
            </w:r>
          </w:p>
        </w:tc>
        <w:tc>
          <w:tcPr>
            <w:tcW w:w="1582" w:type="dxa"/>
            <w:tcBorders>
              <w:top w:val="nil"/>
              <w:left w:val="nil"/>
              <w:bottom w:val="nil"/>
              <w:right w:val="nil"/>
            </w:tcBorders>
          </w:tcPr>
          <w:p w14:paraId="3FDDD852"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37,1300</w:t>
            </w:r>
          </w:p>
        </w:tc>
        <w:tc>
          <w:tcPr>
            <w:tcW w:w="1678" w:type="dxa"/>
            <w:tcBorders>
              <w:top w:val="nil"/>
              <w:left w:val="nil"/>
              <w:bottom w:val="nil"/>
              <w:right w:val="nil"/>
            </w:tcBorders>
          </w:tcPr>
          <w:p w14:paraId="3CC0A392"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135,4300</w:t>
            </w:r>
          </w:p>
        </w:tc>
        <w:tc>
          <w:tcPr>
            <w:tcW w:w="1308" w:type="dxa"/>
            <w:tcBorders>
              <w:top w:val="nil"/>
              <w:left w:val="nil"/>
              <w:bottom w:val="nil"/>
              <w:right w:val="nil"/>
            </w:tcBorders>
          </w:tcPr>
          <w:p w14:paraId="454FF374"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80,4732</w:t>
            </w:r>
          </w:p>
        </w:tc>
        <w:tc>
          <w:tcPr>
            <w:tcW w:w="1948" w:type="dxa"/>
            <w:tcBorders>
              <w:top w:val="nil"/>
              <w:left w:val="nil"/>
              <w:bottom w:val="nil"/>
            </w:tcBorders>
          </w:tcPr>
          <w:p w14:paraId="273B73B2"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17,6350</w:t>
            </w:r>
          </w:p>
        </w:tc>
      </w:tr>
      <w:tr w:rsidR="00C61884" w:rsidRPr="00423C4F" w14:paraId="553AAD64" w14:textId="77777777" w:rsidTr="00AC0C0F">
        <w:tc>
          <w:tcPr>
            <w:tcW w:w="2131" w:type="dxa"/>
            <w:tcBorders>
              <w:top w:val="nil"/>
              <w:bottom w:val="nil"/>
              <w:right w:val="nil"/>
            </w:tcBorders>
          </w:tcPr>
          <w:p w14:paraId="536A5140" w14:textId="77777777" w:rsidR="00C61884" w:rsidRPr="00423C4F" w:rsidRDefault="00C61884" w:rsidP="00C61884">
            <w:pPr>
              <w:spacing w:after="0" w:line="240" w:lineRule="auto"/>
              <w:ind w:left="0" w:right="0" w:firstLine="0"/>
              <w:rPr>
                <w:rFonts w:eastAsia="Times New Roman" w:cs="Times New Roman"/>
                <w:color w:val="auto"/>
                <w:szCs w:val="20"/>
              </w:rPr>
            </w:pPr>
            <w:proofErr w:type="spellStart"/>
            <w:r w:rsidRPr="00423C4F">
              <w:rPr>
                <w:rFonts w:eastAsia="Times New Roman" w:cs="Times New Roman"/>
                <w:color w:val="auto"/>
                <w:szCs w:val="20"/>
              </w:rPr>
              <w:t>LDR</w:t>
            </w:r>
            <w:proofErr w:type="spellEnd"/>
          </w:p>
        </w:tc>
        <w:tc>
          <w:tcPr>
            <w:tcW w:w="851" w:type="dxa"/>
            <w:tcBorders>
              <w:top w:val="nil"/>
              <w:left w:val="nil"/>
              <w:bottom w:val="nil"/>
              <w:right w:val="nil"/>
            </w:tcBorders>
          </w:tcPr>
          <w:p w14:paraId="30BBF924" w14:textId="77777777" w:rsidR="00C61884" w:rsidRPr="00423C4F" w:rsidRDefault="00C61884" w:rsidP="00C61884">
            <w:pPr>
              <w:spacing w:after="0" w:line="240" w:lineRule="auto"/>
              <w:ind w:left="0" w:right="0" w:firstLine="0"/>
              <w:jc w:val="center"/>
              <w:rPr>
                <w:rFonts w:eastAsia="Times New Roman" w:cs="Times New Roman"/>
                <w:color w:val="auto"/>
                <w:szCs w:val="20"/>
              </w:rPr>
            </w:pPr>
            <w:r w:rsidRPr="00423C4F">
              <w:rPr>
                <w:rFonts w:eastAsia="Times New Roman" w:cs="Times New Roman"/>
                <w:color w:val="auto"/>
                <w:szCs w:val="20"/>
              </w:rPr>
              <w:t>76</w:t>
            </w:r>
          </w:p>
        </w:tc>
        <w:tc>
          <w:tcPr>
            <w:tcW w:w="1582" w:type="dxa"/>
            <w:tcBorders>
              <w:top w:val="nil"/>
              <w:left w:val="nil"/>
              <w:bottom w:val="nil"/>
              <w:right w:val="nil"/>
            </w:tcBorders>
          </w:tcPr>
          <w:p w14:paraId="36519B57"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29,6700</w:t>
            </w:r>
          </w:p>
        </w:tc>
        <w:tc>
          <w:tcPr>
            <w:tcW w:w="1678" w:type="dxa"/>
            <w:tcBorders>
              <w:top w:val="nil"/>
              <w:left w:val="nil"/>
              <w:bottom w:val="nil"/>
              <w:right w:val="nil"/>
            </w:tcBorders>
          </w:tcPr>
          <w:p w14:paraId="73C13A75"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163,0600</w:t>
            </w:r>
          </w:p>
        </w:tc>
        <w:tc>
          <w:tcPr>
            <w:tcW w:w="1308" w:type="dxa"/>
            <w:tcBorders>
              <w:top w:val="nil"/>
              <w:left w:val="nil"/>
              <w:bottom w:val="nil"/>
              <w:right w:val="nil"/>
            </w:tcBorders>
          </w:tcPr>
          <w:p w14:paraId="56ECA33F"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83,8784</w:t>
            </w:r>
          </w:p>
        </w:tc>
        <w:tc>
          <w:tcPr>
            <w:tcW w:w="1948" w:type="dxa"/>
            <w:tcBorders>
              <w:top w:val="nil"/>
              <w:left w:val="nil"/>
              <w:bottom w:val="nil"/>
            </w:tcBorders>
          </w:tcPr>
          <w:p w14:paraId="4F3F94C2"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25,7449</w:t>
            </w:r>
          </w:p>
        </w:tc>
      </w:tr>
      <w:tr w:rsidR="00C61884" w:rsidRPr="00423C4F" w14:paraId="26464B0D" w14:textId="77777777" w:rsidTr="00AC0C0F">
        <w:tc>
          <w:tcPr>
            <w:tcW w:w="2131" w:type="dxa"/>
            <w:tcBorders>
              <w:top w:val="nil"/>
              <w:bottom w:val="nil"/>
              <w:right w:val="nil"/>
            </w:tcBorders>
          </w:tcPr>
          <w:p w14:paraId="471ACA24" w14:textId="77777777" w:rsidR="00C61884" w:rsidRPr="00423C4F" w:rsidRDefault="00C61884" w:rsidP="00C61884">
            <w:pPr>
              <w:spacing w:after="0" w:line="240" w:lineRule="auto"/>
              <w:ind w:left="0" w:right="0" w:firstLine="0"/>
              <w:rPr>
                <w:rFonts w:eastAsia="Times New Roman" w:cs="Times New Roman"/>
                <w:color w:val="auto"/>
                <w:szCs w:val="20"/>
              </w:rPr>
            </w:pPr>
            <w:r w:rsidRPr="00423C4F">
              <w:rPr>
                <w:rFonts w:eastAsia="Times New Roman" w:cs="Times New Roman"/>
                <w:color w:val="auto"/>
                <w:szCs w:val="20"/>
              </w:rPr>
              <w:t>NPL</w:t>
            </w:r>
          </w:p>
        </w:tc>
        <w:tc>
          <w:tcPr>
            <w:tcW w:w="851" w:type="dxa"/>
            <w:tcBorders>
              <w:top w:val="nil"/>
              <w:left w:val="nil"/>
              <w:bottom w:val="nil"/>
              <w:right w:val="nil"/>
            </w:tcBorders>
          </w:tcPr>
          <w:p w14:paraId="69C9A7BC" w14:textId="77777777" w:rsidR="00C61884" w:rsidRPr="00423C4F" w:rsidRDefault="00C61884" w:rsidP="00C61884">
            <w:pPr>
              <w:spacing w:after="0" w:line="240" w:lineRule="auto"/>
              <w:ind w:left="0" w:right="0" w:firstLine="0"/>
              <w:jc w:val="center"/>
              <w:rPr>
                <w:rFonts w:eastAsia="Times New Roman" w:cs="Times New Roman"/>
                <w:color w:val="auto"/>
                <w:szCs w:val="20"/>
              </w:rPr>
            </w:pPr>
            <w:r w:rsidRPr="00423C4F">
              <w:rPr>
                <w:rFonts w:eastAsia="Times New Roman" w:cs="Times New Roman"/>
                <w:color w:val="auto"/>
                <w:szCs w:val="20"/>
              </w:rPr>
              <w:t>76</w:t>
            </w:r>
          </w:p>
        </w:tc>
        <w:tc>
          <w:tcPr>
            <w:tcW w:w="1582" w:type="dxa"/>
            <w:tcBorders>
              <w:top w:val="nil"/>
              <w:left w:val="nil"/>
              <w:bottom w:val="nil"/>
              <w:right w:val="nil"/>
            </w:tcBorders>
          </w:tcPr>
          <w:p w14:paraId="7834BD45"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0,1400</w:t>
            </w:r>
          </w:p>
        </w:tc>
        <w:tc>
          <w:tcPr>
            <w:tcW w:w="1678" w:type="dxa"/>
            <w:tcBorders>
              <w:top w:val="nil"/>
              <w:left w:val="nil"/>
              <w:bottom w:val="nil"/>
              <w:right w:val="nil"/>
            </w:tcBorders>
          </w:tcPr>
          <w:p w14:paraId="1A4E0870"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8,1600</w:t>
            </w:r>
          </w:p>
        </w:tc>
        <w:tc>
          <w:tcPr>
            <w:tcW w:w="1308" w:type="dxa"/>
            <w:tcBorders>
              <w:top w:val="nil"/>
              <w:left w:val="nil"/>
              <w:bottom w:val="nil"/>
              <w:right w:val="nil"/>
            </w:tcBorders>
          </w:tcPr>
          <w:p w14:paraId="3EA67AA4"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2,6800</w:t>
            </w:r>
          </w:p>
        </w:tc>
        <w:tc>
          <w:tcPr>
            <w:tcW w:w="1948" w:type="dxa"/>
            <w:tcBorders>
              <w:top w:val="nil"/>
              <w:left w:val="nil"/>
              <w:bottom w:val="nil"/>
            </w:tcBorders>
          </w:tcPr>
          <w:p w14:paraId="13BBCA23"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1,7102</w:t>
            </w:r>
          </w:p>
        </w:tc>
      </w:tr>
      <w:tr w:rsidR="00C61884" w:rsidRPr="00423C4F" w14:paraId="6458A32D" w14:textId="77777777" w:rsidTr="00AC0C0F">
        <w:tc>
          <w:tcPr>
            <w:tcW w:w="2131" w:type="dxa"/>
            <w:tcBorders>
              <w:top w:val="nil"/>
              <w:bottom w:val="nil"/>
              <w:right w:val="nil"/>
            </w:tcBorders>
          </w:tcPr>
          <w:p w14:paraId="71B9FD3F" w14:textId="77777777" w:rsidR="00C61884" w:rsidRPr="00423C4F" w:rsidRDefault="00C61884" w:rsidP="00C61884">
            <w:pPr>
              <w:spacing w:after="0" w:line="240" w:lineRule="auto"/>
              <w:ind w:left="0" w:right="0" w:firstLine="0"/>
              <w:rPr>
                <w:rFonts w:eastAsia="Times New Roman" w:cs="Times New Roman"/>
                <w:color w:val="auto"/>
                <w:szCs w:val="20"/>
              </w:rPr>
            </w:pPr>
            <w:r w:rsidRPr="00423C4F">
              <w:rPr>
                <w:rFonts w:eastAsia="Times New Roman" w:cs="Times New Roman"/>
                <w:color w:val="auto"/>
                <w:szCs w:val="20"/>
              </w:rPr>
              <w:t>CAR</w:t>
            </w:r>
          </w:p>
        </w:tc>
        <w:tc>
          <w:tcPr>
            <w:tcW w:w="851" w:type="dxa"/>
            <w:tcBorders>
              <w:top w:val="nil"/>
              <w:left w:val="nil"/>
              <w:bottom w:val="nil"/>
              <w:right w:val="nil"/>
            </w:tcBorders>
          </w:tcPr>
          <w:p w14:paraId="07355DB0" w14:textId="77777777" w:rsidR="00C61884" w:rsidRPr="00423C4F" w:rsidRDefault="00C61884" w:rsidP="00C61884">
            <w:pPr>
              <w:spacing w:after="0" w:line="240" w:lineRule="auto"/>
              <w:ind w:left="0" w:right="0" w:firstLine="0"/>
              <w:jc w:val="center"/>
              <w:rPr>
                <w:rFonts w:eastAsia="Times New Roman" w:cs="Times New Roman"/>
                <w:color w:val="auto"/>
                <w:szCs w:val="20"/>
              </w:rPr>
            </w:pPr>
            <w:r w:rsidRPr="00423C4F">
              <w:rPr>
                <w:rFonts w:eastAsia="Times New Roman" w:cs="Times New Roman"/>
                <w:color w:val="auto"/>
                <w:szCs w:val="20"/>
              </w:rPr>
              <w:t>76</w:t>
            </w:r>
          </w:p>
        </w:tc>
        <w:tc>
          <w:tcPr>
            <w:tcW w:w="1582" w:type="dxa"/>
            <w:tcBorders>
              <w:top w:val="nil"/>
              <w:left w:val="nil"/>
              <w:bottom w:val="nil"/>
              <w:right w:val="nil"/>
            </w:tcBorders>
          </w:tcPr>
          <w:p w14:paraId="2557EFE6"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11,1300</w:t>
            </w:r>
          </w:p>
        </w:tc>
        <w:tc>
          <w:tcPr>
            <w:tcW w:w="1678" w:type="dxa"/>
            <w:tcBorders>
              <w:top w:val="nil"/>
              <w:left w:val="nil"/>
              <w:bottom w:val="nil"/>
              <w:right w:val="nil"/>
            </w:tcBorders>
          </w:tcPr>
          <w:p w14:paraId="399AFE8E"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106,1000</w:t>
            </w:r>
          </w:p>
        </w:tc>
        <w:tc>
          <w:tcPr>
            <w:tcW w:w="1308" w:type="dxa"/>
            <w:tcBorders>
              <w:top w:val="nil"/>
              <w:left w:val="nil"/>
              <w:bottom w:val="nil"/>
              <w:right w:val="nil"/>
            </w:tcBorders>
          </w:tcPr>
          <w:p w14:paraId="0A2469AD"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28,3746</w:t>
            </w:r>
          </w:p>
        </w:tc>
        <w:tc>
          <w:tcPr>
            <w:tcW w:w="1948" w:type="dxa"/>
            <w:tcBorders>
              <w:top w:val="nil"/>
              <w:left w:val="nil"/>
              <w:bottom w:val="nil"/>
            </w:tcBorders>
          </w:tcPr>
          <w:p w14:paraId="31F6CE64"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13,6835</w:t>
            </w:r>
          </w:p>
        </w:tc>
      </w:tr>
      <w:tr w:rsidR="00C61884" w:rsidRPr="00423C4F" w14:paraId="29C4ED0E" w14:textId="77777777" w:rsidTr="00AC0C0F">
        <w:tc>
          <w:tcPr>
            <w:tcW w:w="2131" w:type="dxa"/>
            <w:tcBorders>
              <w:top w:val="nil"/>
              <w:right w:val="nil"/>
            </w:tcBorders>
          </w:tcPr>
          <w:p w14:paraId="3778CED0" w14:textId="77777777" w:rsidR="00C61884" w:rsidRPr="00423C4F" w:rsidRDefault="00C61884" w:rsidP="00C61884">
            <w:pPr>
              <w:spacing w:after="0" w:line="240" w:lineRule="auto"/>
              <w:ind w:left="0" w:right="0" w:firstLine="0"/>
              <w:rPr>
                <w:rFonts w:eastAsia="Times New Roman" w:cs="Times New Roman"/>
                <w:color w:val="auto"/>
                <w:szCs w:val="20"/>
              </w:rPr>
            </w:pPr>
            <w:proofErr w:type="spellStart"/>
            <w:r w:rsidRPr="00423C4F">
              <w:rPr>
                <w:rFonts w:eastAsia="Times New Roman" w:cs="Times New Roman"/>
                <w:color w:val="auto"/>
                <w:szCs w:val="20"/>
              </w:rPr>
              <w:t>Profitabilitas</w:t>
            </w:r>
            <w:proofErr w:type="spellEnd"/>
            <w:r w:rsidRPr="00423C4F">
              <w:rPr>
                <w:rFonts w:eastAsia="Times New Roman" w:cs="Times New Roman"/>
                <w:color w:val="auto"/>
                <w:szCs w:val="20"/>
              </w:rPr>
              <w:t xml:space="preserve"> (</w:t>
            </w:r>
            <w:proofErr w:type="spellStart"/>
            <w:r w:rsidRPr="00423C4F">
              <w:rPr>
                <w:rFonts w:eastAsia="Times New Roman" w:cs="Times New Roman"/>
                <w:color w:val="auto"/>
                <w:szCs w:val="20"/>
              </w:rPr>
              <w:t>ROA</w:t>
            </w:r>
            <w:proofErr w:type="spellEnd"/>
            <w:r w:rsidRPr="00423C4F">
              <w:rPr>
                <w:rFonts w:eastAsia="Times New Roman" w:cs="Times New Roman"/>
                <w:color w:val="auto"/>
                <w:szCs w:val="20"/>
              </w:rPr>
              <w:t>)</w:t>
            </w:r>
          </w:p>
        </w:tc>
        <w:tc>
          <w:tcPr>
            <w:tcW w:w="851" w:type="dxa"/>
            <w:tcBorders>
              <w:top w:val="nil"/>
              <w:left w:val="nil"/>
              <w:right w:val="nil"/>
            </w:tcBorders>
          </w:tcPr>
          <w:p w14:paraId="30A2D6C2" w14:textId="77777777" w:rsidR="00C61884" w:rsidRPr="00423C4F" w:rsidRDefault="00C61884" w:rsidP="00C61884">
            <w:pPr>
              <w:spacing w:after="0" w:line="240" w:lineRule="auto"/>
              <w:ind w:left="0" w:right="0" w:firstLine="0"/>
              <w:jc w:val="center"/>
              <w:rPr>
                <w:rFonts w:eastAsia="Times New Roman" w:cs="Times New Roman"/>
                <w:color w:val="auto"/>
                <w:szCs w:val="20"/>
              </w:rPr>
            </w:pPr>
            <w:r w:rsidRPr="00423C4F">
              <w:rPr>
                <w:rFonts w:eastAsia="Times New Roman" w:cs="Times New Roman"/>
                <w:color w:val="auto"/>
                <w:szCs w:val="20"/>
              </w:rPr>
              <w:t>76</w:t>
            </w:r>
          </w:p>
        </w:tc>
        <w:tc>
          <w:tcPr>
            <w:tcW w:w="1582" w:type="dxa"/>
            <w:tcBorders>
              <w:top w:val="nil"/>
              <w:left w:val="nil"/>
              <w:right w:val="nil"/>
            </w:tcBorders>
          </w:tcPr>
          <w:p w14:paraId="7215981B"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0,0400</w:t>
            </w:r>
          </w:p>
        </w:tc>
        <w:tc>
          <w:tcPr>
            <w:tcW w:w="1678" w:type="dxa"/>
            <w:tcBorders>
              <w:top w:val="nil"/>
              <w:left w:val="nil"/>
              <w:right w:val="nil"/>
            </w:tcBorders>
          </w:tcPr>
          <w:p w14:paraId="41793686"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4,1600</w:t>
            </w:r>
          </w:p>
        </w:tc>
        <w:tc>
          <w:tcPr>
            <w:tcW w:w="1308" w:type="dxa"/>
            <w:tcBorders>
              <w:top w:val="nil"/>
              <w:left w:val="nil"/>
              <w:right w:val="nil"/>
            </w:tcBorders>
          </w:tcPr>
          <w:p w14:paraId="622D901D"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1,3692</w:t>
            </w:r>
          </w:p>
        </w:tc>
        <w:tc>
          <w:tcPr>
            <w:tcW w:w="1948" w:type="dxa"/>
            <w:tcBorders>
              <w:top w:val="nil"/>
              <w:left w:val="nil"/>
            </w:tcBorders>
          </w:tcPr>
          <w:p w14:paraId="08FE95C9" w14:textId="77777777" w:rsidR="00C61884" w:rsidRPr="00423C4F" w:rsidRDefault="00C61884" w:rsidP="00C61884">
            <w:pPr>
              <w:spacing w:after="0" w:line="240" w:lineRule="auto"/>
              <w:ind w:left="0" w:right="0" w:firstLine="0"/>
              <w:jc w:val="right"/>
              <w:rPr>
                <w:rFonts w:eastAsia="Times New Roman" w:cs="Times New Roman"/>
                <w:color w:val="auto"/>
                <w:szCs w:val="20"/>
              </w:rPr>
            </w:pPr>
            <w:r w:rsidRPr="00423C4F">
              <w:rPr>
                <w:rFonts w:eastAsia="Times New Roman" w:cs="Times New Roman"/>
                <w:color w:val="auto"/>
                <w:szCs w:val="20"/>
              </w:rPr>
              <w:t>1,1195</w:t>
            </w:r>
          </w:p>
        </w:tc>
      </w:tr>
    </w:tbl>
    <w:p w14:paraId="73E958E4" w14:textId="062024A9" w:rsidR="00C61884" w:rsidRPr="00423C4F" w:rsidRDefault="00AC0C0F" w:rsidP="00C61884">
      <w:pPr>
        <w:ind w:left="0" w:firstLine="0"/>
        <w:rPr>
          <w:szCs w:val="20"/>
        </w:rPr>
      </w:pPr>
      <w:r w:rsidRPr="00423C4F">
        <w:rPr>
          <w:szCs w:val="20"/>
        </w:rPr>
        <w:t xml:space="preserve">Source: Secondary data processed with </w:t>
      </w:r>
      <w:proofErr w:type="spellStart"/>
      <w:r w:rsidRPr="00423C4F">
        <w:rPr>
          <w:szCs w:val="20"/>
        </w:rPr>
        <w:t>Eviews</w:t>
      </w:r>
      <w:proofErr w:type="spellEnd"/>
      <w:r w:rsidRPr="00423C4F">
        <w:rPr>
          <w:szCs w:val="20"/>
        </w:rPr>
        <w:t xml:space="preserve"> 10 application (202</w:t>
      </w:r>
      <w:r w:rsidR="00A814D7" w:rsidRPr="00423C4F">
        <w:rPr>
          <w:szCs w:val="20"/>
        </w:rPr>
        <w:t>4</w:t>
      </w:r>
      <w:r w:rsidRPr="00423C4F">
        <w:rPr>
          <w:szCs w:val="20"/>
        </w:rPr>
        <w:t>)</w:t>
      </w:r>
    </w:p>
    <w:p w14:paraId="19905174" w14:textId="661AB366" w:rsidR="00780D9B" w:rsidRDefault="00780D9B" w:rsidP="00780D9B">
      <w:pPr>
        <w:ind w:left="0" w:right="26" w:firstLine="567"/>
      </w:pPr>
      <w:r w:rsidRPr="00780D9B">
        <w:t>Based on the results of descriptive statistics, it shows that the minimum Net Interest Margin (</w:t>
      </w:r>
      <w:proofErr w:type="spellStart"/>
      <w:r w:rsidRPr="00780D9B">
        <w:t>NIM</w:t>
      </w:r>
      <w:proofErr w:type="spellEnd"/>
      <w:r w:rsidRPr="00780D9B">
        <w:t xml:space="preserve">) variable was obtained by PT Bank </w:t>
      </w:r>
      <w:proofErr w:type="spellStart"/>
      <w:r w:rsidRPr="00780D9B">
        <w:t>Mayapada</w:t>
      </w:r>
      <w:proofErr w:type="spellEnd"/>
      <w:r w:rsidRPr="00780D9B">
        <w:t xml:space="preserve"> </w:t>
      </w:r>
      <w:proofErr w:type="spellStart"/>
      <w:r w:rsidRPr="00780D9B">
        <w:t>Internasional</w:t>
      </w:r>
      <w:proofErr w:type="spellEnd"/>
      <w:r w:rsidRPr="00780D9B">
        <w:t xml:space="preserve">, </w:t>
      </w:r>
      <w:proofErr w:type="spellStart"/>
      <w:r w:rsidRPr="00780D9B">
        <w:t>Tbk</w:t>
      </w:r>
      <w:proofErr w:type="spellEnd"/>
      <w:r w:rsidRPr="00780D9B">
        <w:t xml:space="preserve"> in the 2020 period of 1.8100 and the maximum value was also obtained by PT Bank </w:t>
      </w:r>
      <w:proofErr w:type="spellStart"/>
      <w:r w:rsidRPr="00780D9B">
        <w:t>Mayapada</w:t>
      </w:r>
      <w:proofErr w:type="spellEnd"/>
      <w:r w:rsidRPr="00780D9B">
        <w:t xml:space="preserve"> </w:t>
      </w:r>
      <w:proofErr w:type="spellStart"/>
      <w:r w:rsidRPr="00780D9B">
        <w:t>Internasional</w:t>
      </w:r>
      <w:proofErr w:type="spellEnd"/>
      <w:r w:rsidRPr="00780D9B">
        <w:t xml:space="preserve">, </w:t>
      </w:r>
      <w:proofErr w:type="spellStart"/>
      <w:r w:rsidRPr="00780D9B">
        <w:t>Tbk</w:t>
      </w:r>
      <w:proofErr w:type="spellEnd"/>
      <w:r w:rsidRPr="00780D9B">
        <w:t xml:space="preserve"> in the 2022 period of 81.9900.</w:t>
      </w:r>
      <w:r>
        <w:t>I</w:t>
      </w:r>
      <w:r w:rsidRPr="00780D9B">
        <w:t>n the Operating Costs with Operating Income (</w:t>
      </w:r>
      <w:proofErr w:type="spellStart"/>
      <w:r w:rsidRPr="00780D9B">
        <w:t>BOPO</w:t>
      </w:r>
      <w:proofErr w:type="spellEnd"/>
      <w:r w:rsidRPr="00780D9B">
        <w:t xml:space="preserve">) variable, the minimum was obtained by PT Bank Central Asia, </w:t>
      </w:r>
      <w:proofErr w:type="spellStart"/>
      <w:r w:rsidRPr="00780D9B">
        <w:t>Tbk</w:t>
      </w:r>
      <w:proofErr w:type="spellEnd"/>
      <w:r w:rsidRPr="00780D9B">
        <w:t xml:space="preserve"> in the 2022 period of 37.1300 and the maximum value obtained by PT Bank </w:t>
      </w:r>
      <w:proofErr w:type="spellStart"/>
      <w:r w:rsidRPr="00780D9B">
        <w:t>Danamon</w:t>
      </w:r>
      <w:proofErr w:type="spellEnd"/>
      <w:r w:rsidRPr="00780D9B">
        <w:t xml:space="preserve"> Indonesia, </w:t>
      </w:r>
      <w:proofErr w:type="spellStart"/>
      <w:r w:rsidRPr="00780D9B">
        <w:t>Tbk</w:t>
      </w:r>
      <w:proofErr w:type="spellEnd"/>
      <w:r w:rsidRPr="00780D9B">
        <w:t xml:space="preserve"> in the 2021 period of 135.4300.</w:t>
      </w:r>
      <w:r>
        <w:t>I</w:t>
      </w:r>
      <w:r w:rsidRPr="00780D9B">
        <w:t>n the minimum Loan to Deposit Ratio (</w:t>
      </w:r>
      <w:proofErr w:type="spellStart"/>
      <w:r w:rsidRPr="00780D9B">
        <w:t>LDR</w:t>
      </w:r>
      <w:proofErr w:type="spellEnd"/>
      <w:r w:rsidRPr="00780D9B">
        <w:t xml:space="preserve">) variable obtained by PT Bank Ina Perdana, </w:t>
      </w:r>
      <w:proofErr w:type="spellStart"/>
      <w:r w:rsidRPr="00780D9B">
        <w:t>Tbk</w:t>
      </w:r>
      <w:proofErr w:type="spellEnd"/>
      <w:r w:rsidRPr="00780D9B">
        <w:t xml:space="preserve"> in the 2021 period of 29.6700 and the maximum value obtained by PT Bank </w:t>
      </w:r>
      <w:proofErr w:type="spellStart"/>
      <w:r w:rsidRPr="00780D9B">
        <w:t>BTPN</w:t>
      </w:r>
      <w:proofErr w:type="spellEnd"/>
      <w:r w:rsidRPr="00780D9B">
        <w:t xml:space="preserve"> </w:t>
      </w:r>
      <w:proofErr w:type="spellStart"/>
      <w:r w:rsidRPr="00780D9B">
        <w:t>Tbk</w:t>
      </w:r>
      <w:proofErr w:type="spellEnd"/>
      <w:r w:rsidRPr="00780D9B">
        <w:t xml:space="preserve"> in the 2019 period of 163.0600.The minimum Non Performing Loan (NPL) variable obtained by PT Bank </w:t>
      </w:r>
      <w:proofErr w:type="spellStart"/>
      <w:r w:rsidRPr="00780D9B">
        <w:t>OCBC</w:t>
      </w:r>
      <w:proofErr w:type="spellEnd"/>
      <w:r w:rsidRPr="00780D9B">
        <w:t xml:space="preserve"> </w:t>
      </w:r>
      <w:proofErr w:type="spellStart"/>
      <w:r w:rsidRPr="00780D9B">
        <w:t>NISP</w:t>
      </w:r>
      <w:proofErr w:type="spellEnd"/>
      <w:r w:rsidRPr="00780D9B">
        <w:t xml:space="preserve"> </w:t>
      </w:r>
      <w:proofErr w:type="spellStart"/>
      <w:r w:rsidRPr="00780D9B">
        <w:t>Tbk</w:t>
      </w:r>
      <w:proofErr w:type="spellEnd"/>
      <w:r w:rsidRPr="00780D9B">
        <w:t xml:space="preserve"> in the 2022 period was 0.1400 and the maximum value obtained by PT Bank </w:t>
      </w:r>
      <w:proofErr w:type="spellStart"/>
      <w:r w:rsidRPr="00780D9B">
        <w:t>Sinarmas</w:t>
      </w:r>
      <w:proofErr w:type="spellEnd"/>
      <w:r w:rsidRPr="00780D9B">
        <w:t xml:space="preserve">, </w:t>
      </w:r>
      <w:proofErr w:type="spellStart"/>
      <w:r w:rsidRPr="00780D9B">
        <w:t>Tbk</w:t>
      </w:r>
      <w:proofErr w:type="spellEnd"/>
      <w:r w:rsidRPr="00780D9B">
        <w:t>. in the 2022 period was 8.1600.</w:t>
      </w:r>
      <w:r>
        <w:t xml:space="preserve"> </w:t>
      </w:r>
      <w:r w:rsidRPr="00780D9B">
        <w:t xml:space="preserve">The minimum Capital Adequacy Ratio (CAR) variable obtained by PT </w:t>
      </w:r>
      <w:proofErr w:type="spellStart"/>
      <w:r w:rsidRPr="00780D9B">
        <w:t>Mayapada</w:t>
      </w:r>
      <w:proofErr w:type="spellEnd"/>
      <w:r w:rsidRPr="00780D9B">
        <w:t xml:space="preserve"> </w:t>
      </w:r>
      <w:proofErr w:type="spellStart"/>
      <w:r w:rsidRPr="00780D9B">
        <w:t>Internasional</w:t>
      </w:r>
      <w:proofErr w:type="spellEnd"/>
      <w:r w:rsidRPr="00780D9B">
        <w:t xml:space="preserve">, </w:t>
      </w:r>
      <w:proofErr w:type="spellStart"/>
      <w:r w:rsidRPr="00780D9B">
        <w:t>Tbk</w:t>
      </w:r>
      <w:proofErr w:type="spellEnd"/>
      <w:r w:rsidRPr="00780D9B">
        <w:t xml:space="preserve"> in the 2022 period amounted to 11.1300 and the maximum value obtained by PT Bank </w:t>
      </w:r>
      <w:proofErr w:type="spellStart"/>
      <w:r w:rsidRPr="00780D9B">
        <w:t>Ganesha</w:t>
      </w:r>
      <w:proofErr w:type="spellEnd"/>
      <w:r w:rsidRPr="00780D9B">
        <w:t xml:space="preserve">, </w:t>
      </w:r>
      <w:proofErr w:type="spellStart"/>
      <w:r w:rsidRPr="00780D9B">
        <w:t>Tbk</w:t>
      </w:r>
      <w:proofErr w:type="spellEnd"/>
      <w:r w:rsidRPr="00780D9B">
        <w:t>. in the 2022 period amounted to 106.1000.</w:t>
      </w:r>
      <w:r>
        <w:t xml:space="preserve"> I</w:t>
      </w:r>
      <w:r w:rsidRPr="00780D9B">
        <w:t>n the minimum Return on Assets (</w:t>
      </w:r>
      <w:proofErr w:type="spellStart"/>
      <w:r w:rsidRPr="00780D9B">
        <w:t>ROA</w:t>
      </w:r>
      <w:proofErr w:type="spellEnd"/>
      <w:r w:rsidRPr="00780D9B">
        <w:t xml:space="preserve">) variable obtained by PT </w:t>
      </w:r>
      <w:proofErr w:type="spellStart"/>
      <w:r w:rsidRPr="00780D9B">
        <w:t>Mayapada</w:t>
      </w:r>
      <w:proofErr w:type="spellEnd"/>
      <w:r w:rsidRPr="00780D9B">
        <w:t xml:space="preserve"> </w:t>
      </w:r>
      <w:proofErr w:type="spellStart"/>
      <w:r w:rsidRPr="00780D9B">
        <w:t>Internasional</w:t>
      </w:r>
      <w:proofErr w:type="spellEnd"/>
      <w:r w:rsidRPr="00780D9B">
        <w:t xml:space="preserve">, </w:t>
      </w:r>
      <w:proofErr w:type="spellStart"/>
      <w:r w:rsidRPr="00780D9B">
        <w:t>Tbk</w:t>
      </w:r>
      <w:proofErr w:type="spellEnd"/>
      <w:r w:rsidRPr="00780D9B">
        <w:t xml:space="preserve"> in the 2022 period of 0.0400 and the maximum value obtained by PT </w:t>
      </w:r>
      <w:proofErr w:type="spellStart"/>
      <w:r w:rsidRPr="00780D9B">
        <w:t>Mestika</w:t>
      </w:r>
      <w:proofErr w:type="spellEnd"/>
      <w:r w:rsidRPr="00780D9B">
        <w:t xml:space="preserve"> Dharma, </w:t>
      </w:r>
      <w:proofErr w:type="spellStart"/>
      <w:r w:rsidRPr="00780D9B">
        <w:t>Tbk</w:t>
      </w:r>
      <w:proofErr w:type="spellEnd"/>
      <w:r w:rsidRPr="00780D9B">
        <w:t xml:space="preserve"> in the 2021 period of 4.1600.</w:t>
      </w:r>
    </w:p>
    <w:p w14:paraId="29613CED" w14:textId="17448894" w:rsidR="00780D9B" w:rsidRDefault="00780D9B" w:rsidP="00780D9B">
      <w:pPr>
        <w:ind w:left="0" w:right="26" w:firstLine="567"/>
      </w:pPr>
      <w:r w:rsidRPr="00780D9B">
        <w:t>The average value of the dependent and independent variables is greater than the standard deviation, which means that the distribution of data is homogeneous, indicating that the data between banking companies is not much different from one another.</w:t>
      </w:r>
    </w:p>
    <w:p w14:paraId="3B385561" w14:textId="126D0D20" w:rsidR="00780D9B" w:rsidRDefault="00780D9B" w:rsidP="00780D9B">
      <w:pPr>
        <w:ind w:left="0" w:right="26" w:firstLine="0"/>
      </w:pPr>
    </w:p>
    <w:p w14:paraId="0A52AC71" w14:textId="7469847D" w:rsidR="00780D9B" w:rsidRPr="00423C4F" w:rsidRDefault="00780D9B" w:rsidP="00AC0C0F">
      <w:pPr>
        <w:ind w:left="0" w:right="26" w:firstLine="0"/>
        <w:rPr>
          <w:b/>
          <w:bCs/>
          <w:szCs w:val="20"/>
        </w:rPr>
      </w:pPr>
      <w:r w:rsidRPr="00423C4F">
        <w:rPr>
          <w:b/>
          <w:bCs/>
          <w:szCs w:val="20"/>
        </w:rPr>
        <w:t>Model Selection Tests</w:t>
      </w:r>
    </w:p>
    <w:p w14:paraId="41135625" w14:textId="22E9B493" w:rsidR="00AC0C0F" w:rsidRPr="00423C4F" w:rsidRDefault="00AC0C0F" w:rsidP="00AC0C0F">
      <w:pPr>
        <w:ind w:left="0" w:right="26" w:firstLine="0"/>
        <w:rPr>
          <w:b/>
          <w:bCs/>
          <w:szCs w:val="20"/>
        </w:rPr>
      </w:pPr>
      <w:r w:rsidRPr="00423C4F">
        <w:rPr>
          <w:b/>
          <w:bCs/>
          <w:szCs w:val="20"/>
        </w:rPr>
        <w:t>Chow Test</w:t>
      </w:r>
    </w:p>
    <w:p w14:paraId="4A2B304C" w14:textId="7E0B2504" w:rsidR="00AC0C0F" w:rsidRPr="00423C4F" w:rsidRDefault="00AC0C0F" w:rsidP="00AC0C0F">
      <w:pPr>
        <w:ind w:left="0" w:right="26" w:firstLine="0"/>
        <w:rPr>
          <w:rFonts w:ascii="Arial" w:hAnsi="Arial" w:cs="Arial"/>
          <w:szCs w:val="20"/>
        </w:rPr>
      </w:pPr>
      <w:r w:rsidRPr="00423C4F">
        <w:rPr>
          <w:rFonts w:ascii="Arial" w:hAnsi="Arial" w:cs="Arial"/>
          <w:b/>
          <w:bCs/>
          <w:szCs w:val="20"/>
        </w:rPr>
        <w:t xml:space="preserve">Table 4. </w:t>
      </w:r>
      <w:r w:rsidRPr="00423C4F">
        <w:rPr>
          <w:rFonts w:ascii="Arial" w:hAnsi="Arial" w:cs="Arial"/>
          <w:szCs w:val="20"/>
        </w:rPr>
        <w:t>Chow Test Results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2"/>
        <w:gridCol w:w="3590"/>
        <w:gridCol w:w="3261"/>
      </w:tblGrid>
      <w:tr w:rsidR="00AC0C0F" w:rsidRPr="00423C4F" w14:paraId="58A61661" w14:textId="77777777" w:rsidTr="00AC0C0F">
        <w:tc>
          <w:tcPr>
            <w:tcW w:w="2642" w:type="dxa"/>
            <w:tcBorders>
              <w:left w:val="nil"/>
              <w:bottom w:val="single" w:sz="4" w:space="0" w:color="000000"/>
              <w:right w:val="nil"/>
            </w:tcBorders>
          </w:tcPr>
          <w:p w14:paraId="1B83BB18" w14:textId="77777777" w:rsidR="00AC0C0F" w:rsidRPr="00423C4F" w:rsidRDefault="00AC0C0F" w:rsidP="00AC0C0F">
            <w:pPr>
              <w:spacing w:after="0" w:line="240" w:lineRule="auto"/>
              <w:ind w:left="0" w:right="0" w:firstLine="0"/>
              <w:jc w:val="center"/>
              <w:rPr>
                <w:rFonts w:eastAsia="Times New Roman" w:cs="Times New Roman"/>
                <w:b/>
                <w:i/>
                <w:color w:val="auto"/>
                <w:szCs w:val="20"/>
              </w:rPr>
            </w:pPr>
            <w:r w:rsidRPr="00423C4F">
              <w:rPr>
                <w:rFonts w:eastAsia="Times New Roman" w:cs="Times New Roman"/>
                <w:b/>
                <w:i/>
                <w:color w:val="auto"/>
                <w:szCs w:val="20"/>
              </w:rPr>
              <w:t>Effects Test</w:t>
            </w:r>
          </w:p>
        </w:tc>
        <w:tc>
          <w:tcPr>
            <w:tcW w:w="3590" w:type="dxa"/>
            <w:tcBorders>
              <w:left w:val="nil"/>
              <w:bottom w:val="single" w:sz="4" w:space="0" w:color="000000"/>
              <w:right w:val="nil"/>
            </w:tcBorders>
          </w:tcPr>
          <w:p w14:paraId="27AD379A" w14:textId="77777777" w:rsidR="00AC0C0F" w:rsidRPr="00423C4F" w:rsidRDefault="00AC0C0F" w:rsidP="00AC0C0F">
            <w:pPr>
              <w:spacing w:after="0" w:line="240" w:lineRule="auto"/>
              <w:ind w:left="0" w:right="0" w:firstLine="0"/>
              <w:jc w:val="center"/>
              <w:rPr>
                <w:rFonts w:eastAsia="Times New Roman" w:cs="Times New Roman"/>
                <w:b/>
                <w:i/>
                <w:color w:val="auto"/>
                <w:szCs w:val="20"/>
              </w:rPr>
            </w:pPr>
            <w:r w:rsidRPr="00423C4F">
              <w:rPr>
                <w:rFonts w:eastAsia="Times New Roman" w:cs="Times New Roman"/>
                <w:b/>
                <w:i/>
                <w:color w:val="auto"/>
                <w:szCs w:val="20"/>
              </w:rPr>
              <w:t>Statistics</w:t>
            </w:r>
          </w:p>
        </w:tc>
        <w:tc>
          <w:tcPr>
            <w:tcW w:w="3261" w:type="dxa"/>
            <w:tcBorders>
              <w:left w:val="nil"/>
              <w:bottom w:val="single" w:sz="4" w:space="0" w:color="000000"/>
              <w:right w:val="nil"/>
            </w:tcBorders>
          </w:tcPr>
          <w:p w14:paraId="3B3AC50B" w14:textId="77777777" w:rsidR="00AC0C0F" w:rsidRPr="00423C4F" w:rsidRDefault="00AC0C0F" w:rsidP="00AC0C0F">
            <w:pPr>
              <w:spacing w:after="0" w:line="240" w:lineRule="auto"/>
              <w:ind w:left="0" w:right="0" w:firstLine="0"/>
              <w:jc w:val="center"/>
              <w:rPr>
                <w:rFonts w:eastAsia="Times New Roman" w:cs="Times New Roman"/>
                <w:b/>
                <w:i/>
                <w:color w:val="auto"/>
                <w:szCs w:val="20"/>
              </w:rPr>
            </w:pPr>
            <w:r w:rsidRPr="00423C4F">
              <w:rPr>
                <w:rFonts w:eastAsia="Times New Roman" w:cs="Times New Roman"/>
                <w:b/>
                <w:i/>
                <w:color w:val="auto"/>
                <w:szCs w:val="20"/>
              </w:rPr>
              <w:t>Prob.</w:t>
            </w:r>
          </w:p>
        </w:tc>
      </w:tr>
      <w:tr w:rsidR="00AC0C0F" w:rsidRPr="00423C4F" w14:paraId="50EF4896" w14:textId="77777777" w:rsidTr="00AC0C0F">
        <w:tc>
          <w:tcPr>
            <w:tcW w:w="2642" w:type="dxa"/>
            <w:tcBorders>
              <w:left w:val="nil"/>
              <w:right w:val="nil"/>
            </w:tcBorders>
          </w:tcPr>
          <w:p w14:paraId="76B569D7" w14:textId="77777777" w:rsidR="00AC0C0F" w:rsidRPr="00423C4F" w:rsidRDefault="00AC0C0F" w:rsidP="00AC0C0F">
            <w:pPr>
              <w:spacing w:after="0" w:line="240" w:lineRule="auto"/>
              <w:ind w:left="0" w:right="0" w:firstLine="0"/>
              <w:rPr>
                <w:rFonts w:eastAsia="Times New Roman" w:cs="Times New Roman"/>
                <w:color w:val="auto"/>
                <w:szCs w:val="20"/>
              </w:rPr>
            </w:pPr>
            <w:r w:rsidRPr="00423C4F">
              <w:rPr>
                <w:rFonts w:eastAsia="Times New Roman" w:cs="Times New Roman"/>
                <w:i/>
                <w:color w:val="auto"/>
                <w:szCs w:val="20"/>
              </w:rPr>
              <w:t>Cross-section</w:t>
            </w:r>
            <w:r w:rsidRPr="00423C4F">
              <w:rPr>
                <w:rFonts w:eastAsia="Times New Roman" w:cs="Times New Roman"/>
                <w:color w:val="auto"/>
                <w:szCs w:val="20"/>
              </w:rPr>
              <w:t xml:space="preserve"> F</w:t>
            </w:r>
          </w:p>
        </w:tc>
        <w:tc>
          <w:tcPr>
            <w:tcW w:w="3590" w:type="dxa"/>
            <w:tcBorders>
              <w:left w:val="nil"/>
              <w:right w:val="nil"/>
            </w:tcBorders>
          </w:tcPr>
          <w:p w14:paraId="28AA5ECF" w14:textId="77777777" w:rsidR="00AC0C0F" w:rsidRPr="00423C4F" w:rsidRDefault="00AC0C0F" w:rsidP="00AC0C0F">
            <w:pPr>
              <w:spacing w:after="0" w:line="240" w:lineRule="auto"/>
              <w:ind w:left="0" w:right="0" w:firstLine="0"/>
              <w:jc w:val="center"/>
              <w:rPr>
                <w:rFonts w:eastAsia="Times New Roman" w:cs="Times New Roman"/>
                <w:color w:val="auto"/>
                <w:szCs w:val="20"/>
              </w:rPr>
            </w:pPr>
            <w:r w:rsidRPr="00423C4F">
              <w:rPr>
                <w:rFonts w:eastAsia="Times New Roman" w:cs="Times New Roman"/>
                <w:color w:val="auto"/>
                <w:szCs w:val="20"/>
              </w:rPr>
              <w:t>10,7559</w:t>
            </w:r>
          </w:p>
        </w:tc>
        <w:tc>
          <w:tcPr>
            <w:tcW w:w="3261" w:type="dxa"/>
            <w:tcBorders>
              <w:left w:val="nil"/>
              <w:right w:val="nil"/>
            </w:tcBorders>
          </w:tcPr>
          <w:p w14:paraId="2B03EEDC" w14:textId="77777777" w:rsidR="00AC0C0F" w:rsidRPr="00423C4F" w:rsidRDefault="00AC0C0F" w:rsidP="00AC0C0F">
            <w:pPr>
              <w:spacing w:after="0" w:line="240" w:lineRule="auto"/>
              <w:ind w:left="0" w:right="0" w:firstLine="0"/>
              <w:jc w:val="center"/>
              <w:rPr>
                <w:rFonts w:eastAsia="Times New Roman" w:cs="Times New Roman"/>
                <w:color w:val="auto"/>
                <w:szCs w:val="20"/>
              </w:rPr>
            </w:pPr>
            <w:r w:rsidRPr="00423C4F">
              <w:rPr>
                <w:rFonts w:eastAsia="Times New Roman" w:cs="Times New Roman"/>
                <w:color w:val="auto"/>
                <w:szCs w:val="20"/>
              </w:rPr>
              <w:t>0,0000</w:t>
            </w:r>
          </w:p>
        </w:tc>
      </w:tr>
    </w:tbl>
    <w:p w14:paraId="0C97F681" w14:textId="733F121F" w:rsidR="00AC0C0F" w:rsidRPr="00423C4F" w:rsidRDefault="00AC0C0F" w:rsidP="00AC0C0F">
      <w:pPr>
        <w:ind w:left="0" w:right="26" w:firstLine="0"/>
        <w:rPr>
          <w:rFonts w:cs="Arial"/>
          <w:szCs w:val="20"/>
        </w:rPr>
      </w:pPr>
      <w:r w:rsidRPr="00423C4F">
        <w:rPr>
          <w:rFonts w:cs="Arial"/>
          <w:szCs w:val="20"/>
        </w:rPr>
        <w:t xml:space="preserve">Source: Secondary data processed with </w:t>
      </w:r>
      <w:proofErr w:type="spellStart"/>
      <w:r w:rsidRPr="00423C4F">
        <w:rPr>
          <w:rFonts w:cs="Arial"/>
          <w:szCs w:val="20"/>
        </w:rPr>
        <w:t>Eviews</w:t>
      </w:r>
      <w:proofErr w:type="spellEnd"/>
      <w:r w:rsidRPr="00423C4F">
        <w:rPr>
          <w:rFonts w:cs="Arial"/>
          <w:szCs w:val="20"/>
        </w:rPr>
        <w:t xml:space="preserve"> 10 application (202</w:t>
      </w:r>
      <w:r w:rsidR="00A814D7" w:rsidRPr="00423C4F">
        <w:rPr>
          <w:rFonts w:cs="Arial"/>
          <w:szCs w:val="20"/>
        </w:rPr>
        <w:t>4</w:t>
      </w:r>
      <w:r w:rsidRPr="00423C4F">
        <w:rPr>
          <w:rFonts w:cs="Arial"/>
          <w:szCs w:val="20"/>
        </w:rPr>
        <w:t>)</w:t>
      </w:r>
    </w:p>
    <w:p w14:paraId="2AFBFDF0" w14:textId="0AAB3DDD" w:rsidR="00AC0C0F" w:rsidRDefault="00AC0C0F" w:rsidP="00AC0C0F">
      <w:pPr>
        <w:ind w:left="0" w:right="26" w:firstLine="567"/>
        <w:rPr>
          <w:rFonts w:cs="Arial"/>
          <w:sz w:val="24"/>
          <w:szCs w:val="24"/>
        </w:rPr>
      </w:pPr>
      <w:r w:rsidRPr="00423C4F">
        <w:rPr>
          <w:rFonts w:cs="Arial"/>
          <w:szCs w:val="20"/>
        </w:rPr>
        <w:t xml:space="preserve">Based on the chow test results, the probability value of the F statistic is 0.0000, which means &lt;0.05 significance level. </w:t>
      </w:r>
      <w:proofErr w:type="gramStart"/>
      <w:r w:rsidRPr="00423C4F">
        <w:rPr>
          <w:rFonts w:cs="Arial"/>
          <w:szCs w:val="20"/>
        </w:rPr>
        <w:t>So</w:t>
      </w:r>
      <w:proofErr w:type="gramEnd"/>
      <w:r w:rsidRPr="00423C4F">
        <w:rPr>
          <w:rFonts w:cs="Arial"/>
          <w:szCs w:val="20"/>
        </w:rPr>
        <w:t xml:space="preserve"> from these results it can be concluded that the right model to choose is the fixed effect model.</w:t>
      </w:r>
    </w:p>
    <w:p w14:paraId="65D3119A" w14:textId="19DFF2FC" w:rsidR="00AC0C0F" w:rsidRPr="00423C4F" w:rsidRDefault="00AC0C0F" w:rsidP="00AC0C0F">
      <w:pPr>
        <w:spacing w:before="240"/>
        <w:ind w:left="0" w:right="26" w:firstLine="0"/>
        <w:rPr>
          <w:b/>
          <w:bCs/>
          <w:szCs w:val="20"/>
        </w:rPr>
      </w:pPr>
      <w:r w:rsidRPr="00423C4F">
        <w:rPr>
          <w:b/>
          <w:bCs/>
          <w:szCs w:val="20"/>
        </w:rPr>
        <w:t>Hausman Test</w:t>
      </w:r>
    </w:p>
    <w:p w14:paraId="3F797EC5" w14:textId="01816524" w:rsidR="00AC0C0F" w:rsidRPr="00423C4F" w:rsidRDefault="00AC0C0F" w:rsidP="00AC0C0F">
      <w:pPr>
        <w:ind w:left="0" w:right="26" w:firstLine="0"/>
        <w:rPr>
          <w:rFonts w:ascii="Arial" w:hAnsi="Arial" w:cs="Arial"/>
          <w:szCs w:val="20"/>
        </w:rPr>
      </w:pPr>
      <w:r w:rsidRPr="00423C4F">
        <w:rPr>
          <w:rFonts w:ascii="Arial" w:hAnsi="Arial" w:cs="Arial"/>
          <w:b/>
          <w:bCs/>
          <w:szCs w:val="20"/>
        </w:rPr>
        <w:t xml:space="preserve">Table </w:t>
      </w:r>
      <w:r w:rsidR="00A814D7" w:rsidRPr="00423C4F">
        <w:rPr>
          <w:rFonts w:ascii="Arial" w:hAnsi="Arial" w:cs="Arial"/>
          <w:b/>
          <w:bCs/>
          <w:szCs w:val="20"/>
        </w:rPr>
        <w:t>5</w:t>
      </w:r>
      <w:r w:rsidRPr="00423C4F">
        <w:rPr>
          <w:rFonts w:ascii="Arial" w:hAnsi="Arial" w:cs="Arial"/>
          <w:b/>
          <w:bCs/>
          <w:szCs w:val="20"/>
        </w:rPr>
        <w:t xml:space="preserve">. </w:t>
      </w:r>
      <w:r w:rsidRPr="00423C4F">
        <w:rPr>
          <w:rFonts w:ascii="Arial" w:hAnsi="Arial" w:cs="Arial"/>
          <w:szCs w:val="20"/>
        </w:rPr>
        <w:t>Hausman Test Results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2"/>
        <w:gridCol w:w="3732"/>
        <w:gridCol w:w="3260"/>
      </w:tblGrid>
      <w:tr w:rsidR="00AC0C0F" w:rsidRPr="00423C4F" w14:paraId="09BEDFED" w14:textId="77777777" w:rsidTr="00AC0C0F">
        <w:tc>
          <w:tcPr>
            <w:tcW w:w="2642" w:type="dxa"/>
            <w:tcBorders>
              <w:left w:val="nil"/>
              <w:bottom w:val="single" w:sz="4" w:space="0" w:color="000000"/>
              <w:right w:val="nil"/>
            </w:tcBorders>
          </w:tcPr>
          <w:p w14:paraId="3F677DC1" w14:textId="77777777" w:rsidR="00AC0C0F" w:rsidRPr="00423C4F" w:rsidRDefault="00AC0C0F" w:rsidP="00AC0C0F">
            <w:pPr>
              <w:spacing w:after="0" w:line="240" w:lineRule="auto"/>
              <w:ind w:left="0" w:right="0" w:firstLine="0"/>
              <w:jc w:val="center"/>
              <w:rPr>
                <w:rFonts w:ascii="Times New Roman" w:eastAsia="Times New Roman" w:hAnsi="Times New Roman" w:cs="Times New Roman"/>
                <w:b/>
                <w:i/>
                <w:color w:val="auto"/>
                <w:szCs w:val="20"/>
              </w:rPr>
            </w:pPr>
            <w:r w:rsidRPr="00423C4F">
              <w:rPr>
                <w:rFonts w:ascii="Times New Roman" w:eastAsia="Times New Roman" w:hAnsi="Times New Roman" w:cs="Times New Roman"/>
                <w:b/>
                <w:i/>
                <w:color w:val="auto"/>
                <w:szCs w:val="20"/>
              </w:rPr>
              <w:t>Effects Test</w:t>
            </w:r>
          </w:p>
        </w:tc>
        <w:tc>
          <w:tcPr>
            <w:tcW w:w="3732" w:type="dxa"/>
            <w:tcBorders>
              <w:left w:val="nil"/>
              <w:bottom w:val="single" w:sz="4" w:space="0" w:color="000000"/>
              <w:right w:val="nil"/>
            </w:tcBorders>
          </w:tcPr>
          <w:p w14:paraId="00502B36" w14:textId="77777777" w:rsidR="00AC0C0F" w:rsidRPr="00423C4F" w:rsidRDefault="00AC0C0F" w:rsidP="00AC0C0F">
            <w:pPr>
              <w:spacing w:after="0" w:line="240" w:lineRule="auto"/>
              <w:ind w:left="0" w:right="0" w:firstLine="0"/>
              <w:jc w:val="center"/>
              <w:rPr>
                <w:rFonts w:ascii="Times New Roman" w:eastAsia="Times New Roman" w:hAnsi="Times New Roman" w:cs="Times New Roman"/>
                <w:b/>
                <w:i/>
                <w:color w:val="auto"/>
                <w:szCs w:val="20"/>
              </w:rPr>
            </w:pPr>
            <w:r w:rsidRPr="00423C4F">
              <w:rPr>
                <w:rFonts w:ascii="Times New Roman" w:eastAsia="Times New Roman" w:hAnsi="Times New Roman" w:cs="Times New Roman"/>
                <w:b/>
                <w:i/>
                <w:color w:val="auto"/>
                <w:szCs w:val="20"/>
              </w:rPr>
              <w:t>Chi-Square Statistics</w:t>
            </w:r>
          </w:p>
        </w:tc>
        <w:tc>
          <w:tcPr>
            <w:tcW w:w="3260" w:type="dxa"/>
            <w:tcBorders>
              <w:left w:val="nil"/>
              <w:bottom w:val="single" w:sz="4" w:space="0" w:color="000000"/>
              <w:right w:val="nil"/>
            </w:tcBorders>
          </w:tcPr>
          <w:p w14:paraId="1E965EC8" w14:textId="77777777" w:rsidR="00AC0C0F" w:rsidRPr="00423C4F" w:rsidRDefault="00AC0C0F" w:rsidP="00AC0C0F">
            <w:pPr>
              <w:spacing w:after="0" w:line="240" w:lineRule="auto"/>
              <w:ind w:left="0" w:right="0" w:firstLine="0"/>
              <w:jc w:val="center"/>
              <w:rPr>
                <w:rFonts w:ascii="Times New Roman" w:eastAsia="Times New Roman" w:hAnsi="Times New Roman" w:cs="Times New Roman"/>
                <w:b/>
                <w:i/>
                <w:color w:val="auto"/>
                <w:szCs w:val="20"/>
              </w:rPr>
            </w:pPr>
            <w:r w:rsidRPr="00423C4F">
              <w:rPr>
                <w:rFonts w:ascii="Times New Roman" w:eastAsia="Times New Roman" w:hAnsi="Times New Roman" w:cs="Times New Roman"/>
                <w:b/>
                <w:i/>
                <w:color w:val="auto"/>
                <w:szCs w:val="20"/>
              </w:rPr>
              <w:t>Prob.</w:t>
            </w:r>
          </w:p>
        </w:tc>
      </w:tr>
      <w:tr w:rsidR="00AC0C0F" w:rsidRPr="00423C4F" w14:paraId="1DC35D28" w14:textId="77777777" w:rsidTr="00AC0C0F">
        <w:tc>
          <w:tcPr>
            <w:tcW w:w="2642" w:type="dxa"/>
            <w:tcBorders>
              <w:left w:val="nil"/>
              <w:right w:val="nil"/>
            </w:tcBorders>
          </w:tcPr>
          <w:p w14:paraId="7AA12A9C" w14:textId="77777777" w:rsidR="00AC0C0F" w:rsidRPr="00423C4F" w:rsidRDefault="00AC0C0F" w:rsidP="00AC0C0F">
            <w:pPr>
              <w:spacing w:after="0" w:line="240" w:lineRule="auto"/>
              <w:ind w:left="0" w:right="0" w:firstLine="0"/>
              <w:rPr>
                <w:rFonts w:ascii="Times New Roman" w:eastAsia="Times New Roman" w:hAnsi="Times New Roman" w:cs="Times New Roman"/>
                <w:i/>
                <w:color w:val="auto"/>
                <w:szCs w:val="20"/>
              </w:rPr>
            </w:pPr>
            <w:r w:rsidRPr="00423C4F">
              <w:rPr>
                <w:rFonts w:ascii="Times New Roman" w:eastAsia="Times New Roman" w:hAnsi="Times New Roman" w:cs="Times New Roman"/>
                <w:i/>
                <w:color w:val="auto"/>
                <w:szCs w:val="20"/>
              </w:rPr>
              <w:t>Cross-section random</w:t>
            </w:r>
          </w:p>
        </w:tc>
        <w:tc>
          <w:tcPr>
            <w:tcW w:w="3732" w:type="dxa"/>
            <w:tcBorders>
              <w:left w:val="nil"/>
              <w:right w:val="nil"/>
            </w:tcBorders>
          </w:tcPr>
          <w:p w14:paraId="13ECA6A0" w14:textId="77777777" w:rsidR="00AC0C0F" w:rsidRPr="00423C4F" w:rsidRDefault="00AC0C0F" w:rsidP="00AC0C0F">
            <w:pPr>
              <w:spacing w:after="0" w:line="240" w:lineRule="auto"/>
              <w:ind w:left="0" w:right="0" w:firstLine="0"/>
              <w:jc w:val="center"/>
              <w:rPr>
                <w:rFonts w:ascii="Times New Roman" w:eastAsia="Times New Roman" w:hAnsi="Times New Roman" w:cs="Times New Roman"/>
                <w:color w:val="auto"/>
                <w:szCs w:val="20"/>
              </w:rPr>
            </w:pPr>
            <w:r w:rsidRPr="00423C4F">
              <w:rPr>
                <w:rFonts w:ascii="Times New Roman" w:eastAsia="Times New Roman" w:hAnsi="Times New Roman" w:cs="Times New Roman"/>
                <w:color w:val="auto"/>
                <w:szCs w:val="20"/>
              </w:rPr>
              <w:t>10,1678</w:t>
            </w:r>
          </w:p>
        </w:tc>
        <w:tc>
          <w:tcPr>
            <w:tcW w:w="3260" w:type="dxa"/>
            <w:tcBorders>
              <w:left w:val="nil"/>
              <w:right w:val="nil"/>
            </w:tcBorders>
          </w:tcPr>
          <w:p w14:paraId="78C0F6A7" w14:textId="77777777" w:rsidR="00AC0C0F" w:rsidRPr="00423C4F" w:rsidRDefault="00AC0C0F" w:rsidP="00AC0C0F">
            <w:pPr>
              <w:spacing w:after="0" w:line="240" w:lineRule="auto"/>
              <w:ind w:left="0" w:right="0" w:firstLine="0"/>
              <w:jc w:val="center"/>
              <w:rPr>
                <w:rFonts w:ascii="Times New Roman" w:eastAsia="Times New Roman" w:hAnsi="Times New Roman" w:cs="Times New Roman"/>
                <w:color w:val="auto"/>
                <w:szCs w:val="20"/>
              </w:rPr>
            </w:pPr>
            <w:r w:rsidRPr="00423C4F">
              <w:rPr>
                <w:rFonts w:ascii="Times New Roman" w:eastAsia="Times New Roman" w:hAnsi="Times New Roman" w:cs="Times New Roman"/>
                <w:color w:val="auto"/>
                <w:szCs w:val="20"/>
              </w:rPr>
              <w:t>0,0706</w:t>
            </w:r>
          </w:p>
        </w:tc>
      </w:tr>
    </w:tbl>
    <w:p w14:paraId="09BC1428" w14:textId="36A2476D" w:rsidR="00AC0C0F" w:rsidRPr="00423C4F" w:rsidRDefault="00AC0C0F" w:rsidP="00AC0C0F">
      <w:pPr>
        <w:ind w:left="0" w:right="26" w:firstLine="0"/>
        <w:rPr>
          <w:rFonts w:cs="Arial"/>
          <w:szCs w:val="20"/>
        </w:rPr>
      </w:pPr>
      <w:r w:rsidRPr="00423C4F">
        <w:rPr>
          <w:rFonts w:cs="Arial"/>
          <w:szCs w:val="20"/>
        </w:rPr>
        <w:t xml:space="preserve">Source: Secondary data processed with </w:t>
      </w:r>
      <w:proofErr w:type="spellStart"/>
      <w:r w:rsidRPr="00423C4F">
        <w:rPr>
          <w:rFonts w:cs="Arial"/>
          <w:szCs w:val="20"/>
        </w:rPr>
        <w:t>Eviews</w:t>
      </w:r>
      <w:proofErr w:type="spellEnd"/>
      <w:r w:rsidRPr="00423C4F">
        <w:rPr>
          <w:rFonts w:cs="Arial"/>
          <w:szCs w:val="20"/>
        </w:rPr>
        <w:t xml:space="preserve"> 10 application (202</w:t>
      </w:r>
      <w:r w:rsidR="00A814D7" w:rsidRPr="00423C4F">
        <w:rPr>
          <w:rFonts w:cs="Arial"/>
          <w:szCs w:val="20"/>
        </w:rPr>
        <w:t>4</w:t>
      </w:r>
      <w:r w:rsidRPr="00423C4F">
        <w:rPr>
          <w:rFonts w:cs="Arial"/>
          <w:szCs w:val="20"/>
        </w:rPr>
        <w:t>)</w:t>
      </w:r>
    </w:p>
    <w:p w14:paraId="14EF0D9A" w14:textId="5F013F87" w:rsidR="00AC0C0F" w:rsidRPr="00423C4F" w:rsidRDefault="00A814D7" w:rsidP="00A814D7">
      <w:pPr>
        <w:ind w:left="0" w:right="26" w:firstLine="567"/>
        <w:rPr>
          <w:szCs w:val="20"/>
        </w:rPr>
      </w:pPr>
      <w:r w:rsidRPr="00423C4F">
        <w:rPr>
          <w:szCs w:val="20"/>
        </w:rPr>
        <w:t xml:space="preserve">Based on the results of the Hausman test, the probability value of the Chi-Square statistic is 0.0706, which means&gt; 0.05 significance level. </w:t>
      </w:r>
      <w:proofErr w:type="gramStart"/>
      <w:r w:rsidRPr="00423C4F">
        <w:rPr>
          <w:szCs w:val="20"/>
        </w:rPr>
        <w:t>So</w:t>
      </w:r>
      <w:proofErr w:type="gramEnd"/>
      <w:r w:rsidRPr="00423C4F">
        <w:rPr>
          <w:szCs w:val="20"/>
        </w:rPr>
        <w:t xml:space="preserve"> from these results it can be concluded that the right model to choose is the random effect model.</w:t>
      </w:r>
    </w:p>
    <w:p w14:paraId="7CDD29CA" w14:textId="0A821BE3" w:rsidR="00A814D7" w:rsidRPr="00423C4F" w:rsidRDefault="00A814D7" w:rsidP="00A814D7">
      <w:pPr>
        <w:spacing w:before="240"/>
        <w:ind w:left="0" w:right="26" w:firstLine="0"/>
        <w:rPr>
          <w:b/>
          <w:bCs/>
          <w:iCs/>
          <w:szCs w:val="20"/>
        </w:rPr>
      </w:pPr>
      <w:r w:rsidRPr="00423C4F">
        <w:rPr>
          <w:b/>
          <w:bCs/>
          <w:iCs/>
          <w:szCs w:val="20"/>
        </w:rPr>
        <w:t>Breusch-Pagan Lagrange Multiplier Test</w:t>
      </w:r>
    </w:p>
    <w:p w14:paraId="3C749627" w14:textId="049866C5" w:rsidR="00A814D7" w:rsidRPr="00423C4F" w:rsidRDefault="00A814D7" w:rsidP="00A814D7">
      <w:pPr>
        <w:ind w:left="0" w:right="26" w:firstLine="0"/>
        <w:rPr>
          <w:rFonts w:ascii="Arial" w:hAnsi="Arial" w:cs="Arial"/>
          <w:szCs w:val="20"/>
        </w:rPr>
      </w:pPr>
      <w:r w:rsidRPr="00423C4F">
        <w:rPr>
          <w:rFonts w:ascii="Arial" w:hAnsi="Arial" w:cs="Arial"/>
          <w:b/>
          <w:bCs/>
          <w:szCs w:val="20"/>
        </w:rPr>
        <w:lastRenderedPageBreak/>
        <w:t>Table 6</w:t>
      </w:r>
      <w:r w:rsidRPr="00423C4F">
        <w:rPr>
          <w:rFonts w:ascii="Arial" w:hAnsi="Arial" w:cs="Arial"/>
          <w:szCs w:val="20"/>
        </w:rPr>
        <w:t xml:space="preserve">. </w:t>
      </w:r>
      <w:r w:rsidRPr="00423C4F">
        <w:rPr>
          <w:rFonts w:ascii="Arial" w:hAnsi="Arial" w:cs="Arial"/>
          <w:color w:val="auto"/>
          <w:szCs w:val="20"/>
        </w:rPr>
        <w:t>Breusch-Pagan Lagrange Multiplier</w:t>
      </w:r>
      <w:r w:rsidRPr="00423C4F">
        <w:rPr>
          <w:rFonts w:ascii="Arial" w:hAnsi="Arial" w:cs="Arial"/>
          <w:szCs w:val="20"/>
        </w:rPr>
        <w:t xml:space="preserve"> Test Results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6"/>
        <w:gridCol w:w="3460"/>
        <w:gridCol w:w="3543"/>
      </w:tblGrid>
      <w:tr w:rsidR="00A814D7" w:rsidRPr="00423C4F" w14:paraId="48578883" w14:textId="77777777" w:rsidTr="00A814D7">
        <w:tc>
          <w:tcPr>
            <w:tcW w:w="2636" w:type="dxa"/>
            <w:tcBorders>
              <w:left w:val="nil"/>
              <w:bottom w:val="single" w:sz="4" w:space="0" w:color="000000"/>
              <w:right w:val="nil"/>
            </w:tcBorders>
          </w:tcPr>
          <w:p w14:paraId="37EE651B" w14:textId="77777777" w:rsidR="00A814D7" w:rsidRPr="00423C4F" w:rsidRDefault="00A814D7" w:rsidP="00A814D7">
            <w:pPr>
              <w:spacing w:after="0" w:line="240" w:lineRule="auto"/>
              <w:ind w:left="0" w:right="0" w:firstLine="0"/>
              <w:rPr>
                <w:rFonts w:ascii="Times New Roman" w:eastAsia="Times New Roman" w:hAnsi="Times New Roman" w:cs="Times New Roman"/>
                <w:color w:val="auto"/>
                <w:szCs w:val="20"/>
              </w:rPr>
            </w:pPr>
          </w:p>
        </w:tc>
        <w:tc>
          <w:tcPr>
            <w:tcW w:w="3460" w:type="dxa"/>
            <w:tcBorders>
              <w:left w:val="nil"/>
              <w:bottom w:val="single" w:sz="4" w:space="0" w:color="000000"/>
              <w:right w:val="nil"/>
            </w:tcBorders>
          </w:tcPr>
          <w:p w14:paraId="4FA98291" w14:textId="77777777" w:rsidR="00A814D7" w:rsidRPr="00423C4F" w:rsidRDefault="00A814D7" w:rsidP="00A814D7">
            <w:pPr>
              <w:spacing w:after="0" w:line="240" w:lineRule="auto"/>
              <w:ind w:left="0" w:right="0" w:firstLine="0"/>
              <w:jc w:val="center"/>
              <w:rPr>
                <w:rFonts w:ascii="Times New Roman" w:eastAsia="Times New Roman" w:hAnsi="Times New Roman" w:cs="Times New Roman"/>
                <w:i/>
                <w:color w:val="auto"/>
                <w:szCs w:val="20"/>
              </w:rPr>
            </w:pPr>
            <w:r w:rsidRPr="00423C4F">
              <w:rPr>
                <w:rFonts w:ascii="Times New Roman" w:eastAsia="Times New Roman" w:hAnsi="Times New Roman" w:cs="Times New Roman"/>
                <w:i/>
                <w:color w:val="auto"/>
                <w:szCs w:val="20"/>
              </w:rPr>
              <w:t>Period One-Sided</w:t>
            </w:r>
          </w:p>
        </w:tc>
        <w:tc>
          <w:tcPr>
            <w:tcW w:w="3543" w:type="dxa"/>
            <w:tcBorders>
              <w:left w:val="nil"/>
              <w:bottom w:val="single" w:sz="4" w:space="0" w:color="000000"/>
              <w:right w:val="nil"/>
            </w:tcBorders>
          </w:tcPr>
          <w:p w14:paraId="3502D2A3" w14:textId="77777777" w:rsidR="00A814D7" w:rsidRPr="00423C4F" w:rsidRDefault="00A814D7" w:rsidP="00A814D7">
            <w:pPr>
              <w:spacing w:after="0" w:line="240" w:lineRule="auto"/>
              <w:ind w:left="0" w:right="0" w:firstLine="0"/>
              <w:jc w:val="center"/>
              <w:rPr>
                <w:rFonts w:ascii="Times New Roman" w:eastAsia="Times New Roman" w:hAnsi="Times New Roman" w:cs="Times New Roman"/>
                <w:i/>
                <w:color w:val="auto"/>
                <w:szCs w:val="20"/>
              </w:rPr>
            </w:pPr>
            <w:r w:rsidRPr="00423C4F">
              <w:rPr>
                <w:rFonts w:ascii="Times New Roman" w:eastAsia="Times New Roman" w:hAnsi="Times New Roman" w:cs="Times New Roman"/>
                <w:i/>
                <w:color w:val="auto"/>
                <w:szCs w:val="20"/>
              </w:rPr>
              <w:t>Both</w:t>
            </w:r>
          </w:p>
        </w:tc>
      </w:tr>
      <w:tr w:rsidR="00A814D7" w:rsidRPr="00423C4F" w14:paraId="17440102" w14:textId="77777777" w:rsidTr="00A814D7">
        <w:tc>
          <w:tcPr>
            <w:tcW w:w="2636" w:type="dxa"/>
            <w:tcBorders>
              <w:left w:val="nil"/>
              <w:right w:val="nil"/>
            </w:tcBorders>
          </w:tcPr>
          <w:p w14:paraId="611CE680" w14:textId="77777777" w:rsidR="00A814D7" w:rsidRPr="00423C4F" w:rsidRDefault="00A814D7" w:rsidP="00A814D7">
            <w:pPr>
              <w:spacing w:after="0" w:line="240" w:lineRule="auto"/>
              <w:ind w:left="0" w:right="0" w:firstLine="0"/>
              <w:rPr>
                <w:rFonts w:ascii="Times New Roman" w:eastAsia="Times New Roman" w:hAnsi="Times New Roman" w:cs="Times New Roman"/>
                <w:i/>
                <w:color w:val="auto"/>
                <w:szCs w:val="20"/>
              </w:rPr>
            </w:pPr>
            <w:r w:rsidRPr="00423C4F">
              <w:rPr>
                <w:rFonts w:ascii="Times New Roman" w:eastAsia="Times New Roman" w:hAnsi="Times New Roman" w:cs="Times New Roman"/>
                <w:i/>
                <w:color w:val="auto"/>
                <w:szCs w:val="20"/>
              </w:rPr>
              <w:t>Breusch-Pagan</w:t>
            </w:r>
          </w:p>
        </w:tc>
        <w:tc>
          <w:tcPr>
            <w:tcW w:w="3460" w:type="dxa"/>
            <w:tcBorders>
              <w:left w:val="nil"/>
              <w:right w:val="nil"/>
            </w:tcBorders>
          </w:tcPr>
          <w:p w14:paraId="2CC39F55" w14:textId="77777777" w:rsidR="00A814D7" w:rsidRPr="00423C4F" w:rsidRDefault="00A814D7" w:rsidP="00A814D7">
            <w:pPr>
              <w:spacing w:after="0" w:line="240" w:lineRule="auto"/>
              <w:ind w:left="0" w:right="0" w:firstLine="0"/>
              <w:jc w:val="center"/>
              <w:rPr>
                <w:rFonts w:ascii="Times New Roman" w:eastAsia="Times New Roman" w:hAnsi="Times New Roman" w:cs="Times New Roman"/>
                <w:color w:val="auto"/>
                <w:szCs w:val="20"/>
              </w:rPr>
            </w:pPr>
            <w:r w:rsidRPr="00423C4F">
              <w:rPr>
                <w:rFonts w:ascii="Times New Roman" w:eastAsia="Times New Roman" w:hAnsi="Times New Roman" w:cs="Times New Roman"/>
                <w:color w:val="auto"/>
                <w:szCs w:val="20"/>
              </w:rPr>
              <w:t>0,3383</w:t>
            </w:r>
          </w:p>
          <w:p w14:paraId="67C449C2" w14:textId="77777777" w:rsidR="00A814D7" w:rsidRPr="00423C4F" w:rsidRDefault="00A814D7" w:rsidP="00A814D7">
            <w:pPr>
              <w:spacing w:after="0" w:line="240" w:lineRule="auto"/>
              <w:ind w:left="0" w:right="0" w:firstLine="0"/>
              <w:jc w:val="center"/>
              <w:rPr>
                <w:rFonts w:ascii="Times New Roman" w:eastAsia="Times New Roman" w:hAnsi="Times New Roman" w:cs="Times New Roman"/>
                <w:color w:val="auto"/>
                <w:szCs w:val="20"/>
              </w:rPr>
            </w:pPr>
            <w:r w:rsidRPr="00423C4F">
              <w:rPr>
                <w:rFonts w:ascii="Times New Roman" w:eastAsia="Times New Roman" w:hAnsi="Times New Roman" w:cs="Times New Roman"/>
                <w:color w:val="auto"/>
                <w:szCs w:val="20"/>
              </w:rPr>
              <w:t>(0,5608)</w:t>
            </w:r>
          </w:p>
        </w:tc>
        <w:tc>
          <w:tcPr>
            <w:tcW w:w="3543" w:type="dxa"/>
            <w:tcBorders>
              <w:left w:val="nil"/>
              <w:right w:val="nil"/>
            </w:tcBorders>
          </w:tcPr>
          <w:p w14:paraId="704E750F" w14:textId="77777777" w:rsidR="00A814D7" w:rsidRPr="00423C4F" w:rsidRDefault="00A814D7" w:rsidP="00A814D7">
            <w:pPr>
              <w:spacing w:after="0" w:line="240" w:lineRule="auto"/>
              <w:ind w:left="0" w:right="0" w:firstLine="0"/>
              <w:jc w:val="center"/>
              <w:rPr>
                <w:rFonts w:ascii="Times New Roman" w:eastAsia="Times New Roman" w:hAnsi="Times New Roman" w:cs="Times New Roman"/>
                <w:color w:val="auto"/>
                <w:szCs w:val="20"/>
              </w:rPr>
            </w:pPr>
            <w:r w:rsidRPr="00423C4F">
              <w:rPr>
                <w:rFonts w:ascii="Times New Roman" w:eastAsia="Times New Roman" w:hAnsi="Times New Roman" w:cs="Times New Roman"/>
                <w:color w:val="auto"/>
                <w:szCs w:val="20"/>
              </w:rPr>
              <w:t>37,4196</w:t>
            </w:r>
          </w:p>
          <w:p w14:paraId="0CEDBBA3" w14:textId="77777777" w:rsidR="00A814D7" w:rsidRPr="00423C4F" w:rsidRDefault="00A814D7" w:rsidP="00A814D7">
            <w:pPr>
              <w:spacing w:after="0" w:line="240" w:lineRule="auto"/>
              <w:ind w:left="0" w:right="0" w:firstLine="0"/>
              <w:jc w:val="center"/>
              <w:rPr>
                <w:rFonts w:ascii="Times New Roman" w:eastAsia="Times New Roman" w:hAnsi="Times New Roman" w:cs="Times New Roman"/>
                <w:color w:val="auto"/>
                <w:szCs w:val="20"/>
              </w:rPr>
            </w:pPr>
            <w:r w:rsidRPr="00423C4F">
              <w:rPr>
                <w:rFonts w:ascii="Times New Roman" w:eastAsia="Times New Roman" w:hAnsi="Times New Roman" w:cs="Times New Roman"/>
                <w:color w:val="auto"/>
                <w:szCs w:val="20"/>
              </w:rPr>
              <w:t>(0,0000)</w:t>
            </w:r>
          </w:p>
        </w:tc>
      </w:tr>
    </w:tbl>
    <w:p w14:paraId="4A1E4113" w14:textId="6942745E" w:rsidR="00A814D7" w:rsidRPr="00423C4F" w:rsidRDefault="00A814D7" w:rsidP="00A814D7">
      <w:pPr>
        <w:ind w:left="0" w:right="26" w:firstLine="0"/>
        <w:rPr>
          <w:rFonts w:cs="Arial"/>
          <w:szCs w:val="20"/>
        </w:rPr>
      </w:pPr>
      <w:r w:rsidRPr="00423C4F">
        <w:rPr>
          <w:rFonts w:cs="Arial"/>
          <w:szCs w:val="20"/>
        </w:rPr>
        <w:t xml:space="preserve">Source: Secondary data processed with </w:t>
      </w:r>
      <w:proofErr w:type="spellStart"/>
      <w:r w:rsidRPr="00423C4F">
        <w:rPr>
          <w:rFonts w:cs="Arial"/>
          <w:szCs w:val="20"/>
        </w:rPr>
        <w:t>Eviews</w:t>
      </w:r>
      <w:proofErr w:type="spellEnd"/>
      <w:r w:rsidRPr="00423C4F">
        <w:rPr>
          <w:rFonts w:cs="Arial"/>
          <w:szCs w:val="20"/>
        </w:rPr>
        <w:t xml:space="preserve"> 10 application (2024)</w:t>
      </w:r>
    </w:p>
    <w:p w14:paraId="7EF66B4F" w14:textId="2822E50A" w:rsidR="00A814D7" w:rsidRPr="00423C4F" w:rsidRDefault="00A814D7" w:rsidP="00A814D7">
      <w:pPr>
        <w:ind w:left="0" w:right="26" w:firstLine="567"/>
        <w:rPr>
          <w:rFonts w:cs="Arial"/>
          <w:iCs/>
          <w:szCs w:val="20"/>
        </w:rPr>
      </w:pPr>
      <w:r w:rsidRPr="00423C4F">
        <w:rPr>
          <w:rFonts w:cs="Arial"/>
          <w:iCs/>
          <w:szCs w:val="20"/>
        </w:rPr>
        <w:t xml:space="preserve">Based on the Breusch-Pagan Lagrange Multiplier Test results, it shows that the Breusch-Pagan Lagrange Multiplier probability value is 0.0000, which means &lt;0.05 significance level. </w:t>
      </w:r>
      <w:proofErr w:type="gramStart"/>
      <w:r w:rsidRPr="00423C4F">
        <w:rPr>
          <w:rFonts w:cs="Arial"/>
          <w:iCs/>
          <w:szCs w:val="20"/>
        </w:rPr>
        <w:t>So</w:t>
      </w:r>
      <w:proofErr w:type="gramEnd"/>
      <w:r w:rsidRPr="00423C4F">
        <w:rPr>
          <w:rFonts w:cs="Arial"/>
          <w:iCs/>
          <w:szCs w:val="20"/>
        </w:rPr>
        <w:t xml:space="preserve"> from these results it can be concluded that the right model to choose is the random effect model.</w:t>
      </w:r>
    </w:p>
    <w:p w14:paraId="0ADAF79A" w14:textId="74929207" w:rsidR="00A814D7" w:rsidRPr="00423C4F" w:rsidRDefault="00A814D7" w:rsidP="00A814D7">
      <w:pPr>
        <w:spacing w:before="240" w:after="0"/>
        <w:ind w:left="0" w:right="26" w:firstLine="0"/>
        <w:rPr>
          <w:b/>
          <w:bCs/>
          <w:szCs w:val="20"/>
        </w:rPr>
      </w:pPr>
      <w:r w:rsidRPr="00423C4F">
        <w:rPr>
          <w:b/>
          <w:bCs/>
          <w:szCs w:val="20"/>
        </w:rPr>
        <w:t>Classical Assumption Test</w:t>
      </w:r>
    </w:p>
    <w:p w14:paraId="5658743F" w14:textId="7817F382" w:rsidR="00A814D7" w:rsidRPr="00423C4F" w:rsidRDefault="00A814D7" w:rsidP="00A814D7">
      <w:pPr>
        <w:spacing w:after="0"/>
        <w:ind w:left="0" w:right="26" w:firstLine="0"/>
        <w:rPr>
          <w:rFonts w:cs="Arial"/>
          <w:b/>
          <w:bCs/>
          <w:iCs/>
          <w:szCs w:val="20"/>
        </w:rPr>
      </w:pPr>
      <w:r w:rsidRPr="00423C4F">
        <w:rPr>
          <w:rFonts w:cs="Arial"/>
          <w:b/>
          <w:bCs/>
          <w:iCs/>
          <w:szCs w:val="20"/>
        </w:rPr>
        <w:t>Normality Test</w:t>
      </w:r>
    </w:p>
    <w:p w14:paraId="5D3F7609" w14:textId="34560DC9" w:rsidR="00A814D7" w:rsidRDefault="00A814D7" w:rsidP="00A814D7">
      <w:pPr>
        <w:spacing w:after="0" w:line="259" w:lineRule="auto"/>
        <w:ind w:left="0" w:right="0" w:firstLine="0"/>
        <w:jc w:val="center"/>
        <w:rPr>
          <w:b/>
        </w:rPr>
      </w:pPr>
      <w:bookmarkStart w:id="0" w:name="_Toc156036460"/>
      <w:r w:rsidRPr="0089300A">
        <w:rPr>
          <w:noProof/>
        </w:rPr>
        <w:drawing>
          <wp:anchor distT="0" distB="0" distL="114300" distR="114300" simplePos="0" relativeHeight="251677696" behindDoc="0" locked="0" layoutInCell="1" hidden="0" allowOverlap="1" wp14:anchorId="7CD04840" wp14:editId="57117270">
            <wp:simplePos x="0" y="0"/>
            <wp:positionH relativeFrom="column">
              <wp:posOffset>1429344</wp:posOffset>
            </wp:positionH>
            <wp:positionV relativeFrom="paragraph">
              <wp:posOffset>121120</wp:posOffset>
            </wp:positionV>
            <wp:extent cx="3075709" cy="1330036"/>
            <wp:effectExtent l="0" t="0" r="0" b="3810"/>
            <wp:wrapNone/>
            <wp:docPr id="6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7"/>
                    <a:srcRect/>
                    <a:stretch>
                      <a:fillRect/>
                    </a:stretch>
                  </pic:blipFill>
                  <pic:spPr>
                    <a:xfrm>
                      <a:off x="0" y="0"/>
                      <a:ext cx="3082556" cy="1332997"/>
                    </a:xfrm>
                    <a:prstGeom prst="rect">
                      <a:avLst/>
                    </a:prstGeom>
                    <a:ln/>
                  </pic:spPr>
                </pic:pic>
              </a:graphicData>
            </a:graphic>
            <wp14:sizeRelH relativeFrom="margin">
              <wp14:pctWidth>0</wp14:pctWidth>
            </wp14:sizeRelH>
            <wp14:sizeRelV relativeFrom="margin">
              <wp14:pctHeight>0</wp14:pctHeight>
            </wp14:sizeRelV>
          </wp:anchor>
        </w:drawing>
      </w:r>
      <w:bookmarkEnd w:id="0"/>
    </w:p>
    <w:p w14:paraId="268C2789" w14:textId="77777777" w:rsidR="00A814D7" w:rsidRDefault="00A814D7" w:rsidP="00A814D7">
      <w:pPr>
        <w:spacing w:after="0" w:line="259" w:lineRule="auto"/>
        <w:ind w:left="0" w:right="0" w:firstLine="0"/>
        <w:jc w:val="center"/>
        <w:rPr>
          <w:b/>
        </w:rPr>
      </w:pPr>
    </w:p>
    <w:p w14:paraId="3C35FFBF" w14:textId="77777777" w:rsidR="00A814D7" w:rsidRDefault="00A814D7" w:rsidP="00A814D7">
      <w:pPr>
        <w:spacing w:after="0" w:line="259" w:lineRule="auto"/>
        <w:ind w:left="0" w:right="0" w:firstLine="0"/>
        <w:jc w:val="center"/>
        <w:rPr>
          <w:b/>
        </w:rPr>
      </w:pPr>
    </w:p>
    <w:p w14:paraId="05E72D32" w14:textId="77777777" w:rsidR="00A814D7" w:rsidRDefault="00A814D7" w:rsidP="00A814D7">
      <w:pPr>
        <w:spacing w:after="0" w:line="259" w:lineRule="auto"/>
        <w:ind w:left="0" w:right="0" w:firstLine="0"/>
        <w:jc w:val="center"/>
        <w:rPr>
          <w:b/>
        </w:rPr>
      </w:pPr>
    </w:p>
    <w:p w14:paraId="50C79AE8" w14:textId="77777777" w:rsidR="00A814D7" w:rsidRDefault="00A814D7" w:rsidP="00A814D7">
      <w:pPr>
        <w:spacing w:after="0" w:line="259" w:lineRule="auto"/>
        <w:ind w:left="0" w:right="0" w:firstLine="0"/>
        <w:jc w:val="center"/>
        <w:rPr>
          <w:b/>
        </w:rPr>
      </w:pPr>
    </w:p>
    <w:p w14:paraId="7267AB87" w14:textId="77777777" w:rsidR="00A814D7" w:rsidRDefault="00A814D7" w:rsidP="00A814D7">
      <w:pPr>
        <w:spacing w:after="0" w:line="259" w:lineRule="auto"/>
        <w:ind w:left="0" w:right="0" w:firstLine="0"/>
        <w:jc w:val="center"/>
        <w:rPr>
          <w:b/>
        </w:rPr>
      </w:pPr>
    </w:p>
    <w:p w14:paraId="54B1CA1A" w14:textId="77777777" w:rsidR="00A814D7" w:rsidRDefault="00A814D7" w:rsidP="00A814D7">
      <w:pPr>
        <w:spacing w:after="0" w:line="259" w:lineRule="auto"/>
        <w:ind w:left="0" w:right="0" w:firstLine="0"/>
        <w:jc w:val="center"/>
        <w:rPr>
          <w:b/>
        </w:rPr>
      </w:pPr>
    </w:p>
    <w:p w14:paraId="64439F0F" w14:textId="77777777" w:rsidR="00A814D7" w:rsidRDefault="00A814D7" w:rsidP="00A814D7">
      <w:pPr>
        <w:spacing w:after="0" w:line="259" w:lineRule="auto"/>
        <w:ind w:left="0" w:right="0" w:firstLine="0"/>
        <w:jc w:val="center"/>
        <w:rPr>
          <w:b/>
        </w:rPr>
      </w:pPr>
    </w:p>
    <w:p w14:paraId="2F3E49AA" w14:textId="77777777" w:rsidR="00A814D7" w:rsidRDefault="00A814D7" w:rsidP="00A814D7">
      <w:pPr>
        <w:spacing w:after="0" w:line="259" w:lineRule="auto"/>
        <w:ind w:left="0" w:right="0" w:firstLine="0"/>
        <w:jc w:val="center"/>
        <w:rPr>
          <w:b/>
        </w:rPr>
      </w:pPr>
    </w:p>
    <w:p w14:paraId="3E5E2CD3" w14:textId="3D31E77D" w:rsidR="00A814D7" w:rsidRPr="00423C4F" w:rsidRDefault="00A814D7" w:rsidP="00A814D7">
      <w:pPr>
        <w:spacing w:after="0" w:line="259" w:lineRule="auto"/>
        <w:ind w:left="0" w:right="0" w:firstLine="0"/>
        <w:jc w:val="center"/>
        <w:rPr>
          <w:szCs w:val="20"/>
        </w:rPr>
      </w:pPr>
      <w:r w:rsidRPr="00423C4F">
        <w:rPr>
          <w:b/>
          <w:szCs w:val="20"/>
        </w:rPr>
        <w:t xml:space="preserve">Picture 2. </w:t>
      </w:r>
      <w:r w:rsidRPr="00423C4F">
        <w:rPr>
          <w:szCs w:val="20"/>
        </w:rPr>
        <w:t>Histogram of Normality Test Before Data Transformation</w:t>
      </w:r>
    </w:p>
    <w:p w14:paraId="59CC786C" w14:textId="1B7D9089" w:rsidR="00A814D7" w:rsidRPr="00423C4F" w:rsidRDefault="00A814D7" w:rsidP="00A814D7">
      <w:pPr>
        <w:spacing w:after="0"/>
        <w:ind w:left="0" w:right="26" w:firstLine="0"/>
        <w:jc w:val="center"/>
        <w:rPr>
          <w:szCs w:val="20"/>
        </w:rPr>
      </w:pPr>
      <w:r w:rsidRPr="00423C4F">
        <w:rPr>
          <w:szCs w:val="20"/>
        </w:rPr>
        <w:t xml:space="preserve">Source: </w:t>
      </w:r>
      <w:r w:rsidRPr="00423C4F">
        <w:rPr>
          <w:i/>
          <w:szCs w:val="20"/>
        </w:rPr>
        <w:t xml:space="preserve">output </w:t>
      </w:r>
      <w:proofErr w:type="spellStart"/>
      <w:r w:rsidRPr="00423C4F">
        <w:rPr>
          <w:i/>
          <w:szCs w:val="20"/>
        </w:rPr>
        <w:t>Eviews</w:t>
      </w:r>
      <w:proofErr w:type="spellEnd"/>
      <w:r w:rsidRPr="00423C4F">
        <w:rPr>
          <w:szCs w:val="20"/>
        </w:rPr>
        <w:t xml:space="preserve"> 10 (2024)</w:t>
      </w:r>
    </w:p>
    <w:p w14:paraId="3B1EA7DE" w14:textId="19D8C6DC" w:rsidR="00520BD8" w:rsidRPr="00423C4F" w:rsidRDefault="00423C4F" w:rsidP="00520BD8">
      <w:pPr>
        <w:spacing w:after="0"/>
        <w:ind w:left="0" w:right="26" w:firstLine="567"/>
        <w:rPr>
          <w:rFonts w:cs="Arial"/>
          <w:iCs/>
          <w:szCs w:val="20"/>
        </w:rPr>
      </w:pPr>
      <w:r w:rsidRPr="00423C4F">
        <w:rPr>
          <w:noProof/>
          <w:szCs w:val="20"/>
        </w:rPr>
        <w:drawing>
          <wp:anchor distT="0" distB="0" distL="114300" distR="114300" simplePos="0" relativeHeight="251679744" behindDoc="0" locked="0" layoutInCell="1" allowOverlap="1" wp14:anchorId="721F4E42" wp14:editId="04575F57">
            <wp:simplePos x="0" y="0"/>
            <wp:positionH relativeFrom="column">
              <wp:posOffset>1500173</wp:posOffset>
            </wp:positionH>
            <wp:positionV relativeFrom="paragraph">
              <wp:posOffset>652573</wp:posOffset>
            </wp:positionV>
            <wp:extent cx="2909455" cy="1484415"/>
            <wp:effectExtent l="0" t="0" r="5715" b="1905"/>
            <wp:wrapNone/>
            <wp:docPr id="73" name="image40.jpg"/>
            <wp:cNvGraphicFramePr/>
            <a:graphic xmlns:a="http://schemas.openxmlformats.org/drawingml/2006/main">
              <a:graphicData uri="http://schemas.openxmlformats.org/drawingml/2006/picture">
                <pic:pic xmlns:pic="http://schemas.openxmlformats.org/drawingml/2006/picture">
                  <pic:nvPicPr>
                    <pic:cNvPr id="0" name="image40.jpg"/>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a:xfrm>
                      <a:off x="0" y="0"/>
                      <a:ext cx="2909455" cy="1484415"/>
                    </a:xfrm>
                    <a:prstGeom prst="rect">
                      <a:avLst/>
                    </a:prstGeom>
                    <a:ln/>
                  </pic:spPr>
                </pic:pic>
              </a:graphicData>
            </a:graphic>
            <wp14:sizeRelH relativeFrom="margin">
              <wp14:pctWidth>0</wp14:pctWidth>
            </wp14:sizeRelH>
            <wp14:sizeRelV relativeFrom="margin">
              <wp14:pctHeight>0</wp14:pctHeight>
            </wp14:sizeRelV>
          </wp:anchor>
        </w:drawing>
      </w:r>
      <w:r w:rsidR="00520BD8" w:rsidRPr="00423C4F">
        <w:rPr>
          <w:rFonts w:cs="Arial"/>
          <w:iCs/>
          <w:szCs w:val="20"/>
        </w:rPr>
        <w:t xml:space="preserve">Based on Figure 2, it can be seen that the </w:t>
      </w:r>
      <w:proofErr w:type="spellStart"/>
      <w:r w:rsidR="00520BD8" w:rsidRPr="00423C4F">
        <w:rPr>
          <w:rFonts w:cs="Arial"/>
          <w:iCs/>
          <w:szCs w:val="20"/>
        </w:rPr>
        <w:t>Jarque-Bera</w:t>
      </w:r>
      <w:proofErr w:type="spellEnd"/>
      <w:r w:rsidR="00520BD8" w:rsidRPr="00423C4F">
        <w:rPr>
          <w:rFonts w:cs="Arial"/>
          <w:iCs/>
          <w:szCs w:val="20"/>
        </w:rPr>
        <w:t xml:space="preserve"> probability value is 0.0138 &lt;0.05 significance level, so it can be seen that the data in this study are not normally distributed. Research data that is not normally distributed can be treated by transforming the data. The data transformation used by researchers is the use of logarithms so that the normality test histogram output is obtained as follows:</w:t>
      </w:r>
    </w:p>
    <w:p w14:paraId="0C162DD9" w14:textId="77127328" w:rsidR="00520BD8" w:rsidRDefault="00520BD8" w:rsidP="00520BD8">
      <w:pPr>
        <w:spacing w:after="0"/>
        <w:ind w:left="0" w:right="26" w:firstLine="567"/>
        <w:rPr>
          <w:rFonts w:cs="Arial"/>
          <w:iCs/>
          <w:sz w:val="24"/>
          <w:szCs w:val="24"/>
        </w:rPr>
      </w:pPr>
    </w:p>
    <w:p w14:paraId="1FC05DA6" w14:textId="50B0FED7" w:rsidR="00520BD8" w:rsidRDefault="00520BD8" w:rsidP="00520BD8">
      <w:pPr>
        <w:spacing w:after="0"/>
        <w:ind w:left="0" w:right="26" w:firstLine="567"/>
        <w:rPr>
          <w:rFonts w:cs="Arial"/>
          <w:iCs/>
          <w:sz w:val="24"/>
          <w:szCs w:val="24"/>
        </w:rPr>
      </w:pPr>
    </w:p>
    <w:p w14:paraId="664BBD2A" w14:textId="02A4E195" w:rsidR="00520BD8" w:rsidRDefault="00520BD8" w:rsidP="00520BD8">
      <w:pPr>
        <w:spacing w:after="0"/>
        <w:ind w:left="0" w:right="26" w:firstLine="567"/>
        <w:rPr>
          <w:rFonts w:cs="Arial"/>
          <w:iCs/>
          <w:sz w:val="24"/>
          <w:szCs w:val="24"/>
        </w:rPr>
      </w:pPr>
    </w:p>
    <w:p w14:paraId="0A6EC522" w14:textId="568D5F14" w:rsidR="00520BD8" w:rsidRDefault="00520BD8" w:rsidP="00520BD8">
      <w:pPr>
        <w:spacing w:after="0"/>
        <w:ind w:left="0" w:right="26" w:firstLine="567"/>
        <w:rPr>
          <w:rFonts w:cs="Arial"/>
          <w:iCs/>
          <w:sz w:val="24"/>
          <w:szCs w:val="24"/>
        </w:rPr>
      </w:pPr>
    </w:p>
    <w:p w14:paraId="7DCA2D11" w14:textId="77777777" w:rsidR="00520BD8" w:rsidRDefault="00520BD8" w:rsidP="00520BD8">
      <w:pPr>
        <w:spacing w:after="0"/>
        <w:ind w:left="0" w:right="26" w:firstLine="567"/>
        <w:rPr>
          <w:rFonts w:cs="Arial"/>
          <w:iCs/>
          <w:sz w:val="24"/>
          <w:szCs w:val="24"/>
        </w:rPr>
      </w:pPr>
    </w:p>
    <w:p w14:paraId="72E50C08" w14:textId="77777777" w:rsidR="00520BD8" w:rsidRDefault="00520BD8" w:rsidP="00520BD8">
      <w:pPr>
        <w:spacing w:after="0" w:line="259" w:lineRule="auto"/>
        <w:ind w:left="0" w:right="0" w:firstLine="0"/>
        <w:jc w:val="center"/>
        <w:rPr>
          <w:b/>
        </w:rPr>
      </w:pPr>
    </w:p>
    <w:p w14:paraId="4A8D043D" w14:textId="77777777" w:rsidR="00520BD8" w:rsidRDefault="00520BD8" w:rsidP="00520BD8">
      <w:pPr>
        <w:spacing w:after="0" w:line="259" w:lineRule="auto"/>
        <w:ind w:left="0" w:right="0" w:firstLine="0"/>
        <w:jc w:val="center"/>
        <w:rPr>
          <w:b/>
        </w:rPr>
      </w:pPr>
    </w:p>
    <w:p w14:paraId="3C906D24" w14:textId="77777777" w:rsidR="00520BD8" w:rsidRDefault="00520BD8" w:rsidP="00520BD8">
      <w:pPr>
        <w:spacing w:after="0" w:line="259" w:lineRule="auto"/>
        <w:ind w:left="0" w:right="0" w:firstLine="0"/>
        <w:jc w:val="center"/>
        <w:rPr>
          <w:b/>
        </w:rPr>
      </w:pPr>
    </w:p>
    <w:p w14:paraId="26E56F75" w14:textId="6FB42D76" w:rsidR="00520BD8" w:rsidRDefault="00520BD8" w:rsidP="00520BD8">
      <w:pPr>
        <w:spacing w:after="0" w:line="259" w:lineRule="auto"/>
        <w:ind w:left="0" w:right="0" w:firstLine="0"/>
        <w:jc w:val="center"/>
      </w:pPr>
      <w:r>
        <w:rPr>
          <w:b/>
        </w:rPr>
        <w:t xml:space="preserve">Picture 3. </w:t>
      </w:r>
      <w:r w:rsidRPr="00A814D7">
        <w:t xml:space="preserve">Histogram of Normality Test </w:t>
      </w:r>
      <w:r>
        <w:t>After</w:t>
      </w:r>
      <w:r w:rsidRPr="00A814D7">
        <w:t xml:space="preserve"> Data Transformation</w:t>
      </w:r>
    </w:p>
    <w:p w14:paraId="553D2C9D" w14:textId="53602853" w:rsidR="00520BD8" w:rsidRDefault="00520BD8" w:rsidP="00520BD8">
      <w:pPr>
        <w:spacing w:after="0"/>
        <w:ind w:left="0" w:right="26" w:firstLine="567"/>
        <w:jc w:val="center"/>
      </w:pPr>
      <w:r>
        <w:t xml:space="preserve">Source: </w:t>
      </w:r>
      <w:r>
        <w:rPr>
          <w:i/>
        </w:rPr>
        <w:t xml:space="preserve">output </w:t>
      </w:r>
      <w:proofErr w:type="spellStart"/>
      <w:r>
        <w:rPr>
          <w:i/>
        </w:rPr>
        <w:t>Eviews</w:t>
      </w:r>
      <w:proofErr w:type="spellEnd"/>
      <w:r>
        <w:t xml:space="preserve"> 10 (2024)</w:t>
      </w:r>
    </w:p>
    <w:p w14:paraId="2AF7D8BD" w14:textId="77777777" w:rsidR="00520BD8" w:rsidRDefault="00520BD8" w:rsidP="00520BD8">
      <w:pPr>
        <w:spacing w:after="0"/>
        <w:ind w:left="0" w:right="26" w:firstLine="567"/>
        <w:rPr>
          <w:rFonts w:cs="Arial"/>
          <w:iCs/>
          <w:sz w:val="24"/>
          <w:szCs w:val="24"/>
        </w:rPr>
      </w:pPr>
    </w:p>
    <w:p w14:paraId="26604FD1" w14:textId="62771927" w:rsidR="00520BD8" w:rsidRDefault="00520BD8" w:rsidP="00520BD8">
      <w:pPr>
        <w:spacing w:after="0"/>
        <w:ind w:left="0" w:right="26" w:firstLine="567"/>
      </w:pPr>
      <w:r w:rsidRPr="00520BD8">
        <w:t xml:space="preserve">Based on Figure 3, it can be seen that after transforming the data using the natural logarithm, the </w:t>
      </w:r>
      <w:proofErr w:type="spellStart"/>
      <w:r w:rsidRPr="00520BD8">
        <w:t>Jarque-Bera</w:t>
      </w:r>
      <w:proofErr w:type="spellEnd"/>
      <w:r w:rsidRPr="00520BD8">
        <w:t xml:space="preserve"> probability value becomes 0.0528</w:t>
      </w:r>
      <w:r>
        <w:t xml:space="preserve"> </w:t>
      </w:r>
      <w:r w:rsidRPr="00520BD8">
        <w:t>&gt; the significance level of 0.05, meaning that the data in the study is normally distributed.</w:t>
      </w:r>
    </w:p>
    <w:p w14:paraId="0E0CCD4E" w14:textId="2E95B9DB" w:rsidR="00520BD8" w:rsidRPr="00423C4F" w:rsidRDefault="00520BD8" w:rsidP="00520BD8">
      <w:pPr>
        <w:spacing w:before="240" w:after="0"/>
        <w:ind w:left="0" w:right="26" w:firstLine="0"/>
        <w:rPr>
          <w:b/>
          <w:bCs/>
          <w:szCs w:val="20"/>
        </w:rPr>
      </w:pPr>
      <w:r w:rsidRPr="00423C4F">
        <w:rPr>
          <w:b/>
          <w:bCs/>
          <w:szCs w:val="20"/>
        </w:rPr>
        <w:t>Heteroskedasticity Test</w:t>
      </w:r>
    </w:p>
    <w:p w14:paraId="4107C593" w14:textId="425B4D15" w:rsidR="00520BD8" w:rsidRPr="00423C4F" w:rsidRDefault="00520BD8" w:rsidP="00520BD8">
      <w:pPr>
        <w:spacing w:after="0"/>
        <w:ind w:left="0" w:right="26" w:firstLine="567"/>
        <w:rPr>
          <w:szCs w:val="20"/>
        </w:rPr>
      </w:pPr>
      <w:r w:rsidRPr="00423C4F">
        <w:rPr>
          <w:szCs w:val="20"/>
        </w:rPr>
        <w:t>Heteroscedasticity test is conducted if in the model selection test, the selected model is common effect or fixed effect. In this study, the selected model is a random effect model so that no heteroscedasticity test is required.</w:t>
      </w:r>
    </w:p>
    <w:p w14:paraId="43A8EC8E" w14:textId="626797E5" w:rsidR="00064E7A" w:rsidRPr="00423C4F" w:rsidRDefault="00064E7A" w:rsidP="00064E7A">
      <w:pPr>
        <w:spacing w:before="240" w:after="0"/>
        <w:ind w:left="0" w:right="26" w:firstLine="0"/>
        <w:rPr>
          <w:b/>
          <w:bCs/>
          <w:szCs w:val="20"/>
        </w:rPr>
      </w:pPr>
      <w:r w:rsidRPr="00423C4F">
        <w:rPr>
          <w:b/>
          <w:bCs/>
          <w:szCs w:val="20"/>
        </w:rPr>
        <w:t>Panel Data Regression Analysis</w:t>
      </w:r>
    </w:p>
    <w:p w14:paraId="3B3B0758" w14:textId="73166DF4" w:rsidR="00064E7A" w:rsidRPr="00423C4F" w:rsidRDefault="00064E7A" w:rsidP="00064E7A">
      <w:pPr>
        <w:spacing w:after="0"/>
        <w:ind w:left="0" w:right="26" w:firstLine="567"/>
        <w:rPr>
          <w:szCs w:val="20"/>
        </w:rPr>
      </w:pPr>
      <w:r w:rsidRPr="00423C4F">
        <w:rPr>
          <w:szCs w:val="20"/>
        </w:rPr>
        <w:t>From the test results to choose the right estimation regression model, the results show that the random effect model is the right estimation regression model to use in this study. The following is the panel data regression equation formula:</w:t>
      </w:r>
    </w:p>
    <w:p w14:paraId="3E851C22" w14:textId="2284DC4F" w:rsidR="00064E7A" w:rsidRPr="00423C4F" w:rsidRDefault="00064E7A" w:rsidP="00064E7A">
      <w:pPr>
        <w:spacing w:after="0"/>
        <w:ind w:left="0" w:right="26" w:firstLine="567"/>
        <w:rPr>
          <w:szCs w:val="20"/>
        </w:rPr>
      </w:pPr>
      <w:r w:rsidRPr="00423C4F">
        <w:rPr>
          <w:noProof/>
          <w:szCs w:val="20"/>
        </w:rPr>
        <mc:AlternateContent>
          <mc:Choice Requires="wps">
            <w:drawing>
              <wp:anchor distT="0" distB="0" distL="114300" distR="114300" simplePos="0" relativeHeight="251681792" behindDoc="0" locked="0" layoutInCell="1" hidden="0" allowOverlap="1" wp14:anchorId="5E048682" wp14:editId="74114731">
                <wp:simplePos x="0" y="0"/>
                <wp:positionH relativeFrom="column">
                  <wp:posOffset>894460</wp:posOffset>
                </wp:positionH>
                <wp:positionV relativeFrom="paragraph">
                  <wp:posOffset>-3175</wp:posOffset>
                </wp:positionV>
                <wp:extent cx="4488873" cy="276225"/>
                <wp:effectExtent l="0" t="0" r="26035" b="28575"/>
                <wp:wrapNone/>
                <wp:docPr id="1" name="Rectangle 1"/>
                <wp:cNvGraphicFramePr/>
                <a:graphic xmlns:a="http://schemas.openxmlformats.org/drawingml/2006/main">
                  <a:graphicData uri="http://schemas.microsoft.com/office/word/2010/wordprocessingShape">
                    <wps:wsp>
                      <wps:cNvSpPr/>
                      <wps:spPr>
                        <a:xfrm>
                          <a:off x="0" y="0"/>
                          <a:ext cx="4488873" cy="276225"/>
                        </a:xfrm>
                        <a:prstGeom prst="rect">
                          <a:avLst/>
                        </a:prstGeom>
                        <a:solidFill>
                          <a:schemeClr val="lt1"/>
                        </a:solidFill>
                        <a:ln w="12700" cap="flat" cmpd="sng">
                          <a:solidFill>
                            <a:srgbClr val="000000"/>
                          </a:solidFill>
                          <a:prstDash val="solid"/>
                          <a:round/>
                          <a:headEnd type="none" w="sm" len="sm"/>
                          <a:tailEnd type="none" w="sm" len="sm"/>
                        </a:ln>
                      </wps:spPr>
                      <wps:txbx>
                        <w:txbxContent>
                          <w:p w14:paraId="64C81043" w14:textId="77777777" w:rsidR="00FF0551" w:rsidRDefault="00FF0551" w:rsidP="00064E7A">
                            <w:pPr>
                              <w:ind w:left="142" w:right="26" w:firstLine="0"/>
                              <w:textDirection w:val="btLr"/>
                            </w:pPr>
                            <w:r>
                              <w:t>Y = 3,7640 + 0,0021 (X1) - 0,0291 (X2) + 0,0023 (X3) - 0,1113 (X4) – 0,0004 (X5)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E048682" id="Rectangle 1" o:spid="_x0000_s1047" style="position:absolute;left:0;text-align:left;margin-left:70.45pt;margin-top:-.25pt;width:353.4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" fillcolor="white [3201]" strokeweight="1pt">
                <v:stroke startarrowwidth="narrow" startarrowlength="short" endarrowwidth="narrow" endarrowlength="short" joinstyle="round"/>
                <v:textbox inset="2.53958mm,1.2694mm,2.53958mm,1.2694mm">
                  <w:txbxContent>
                    <w:p w14:paraId="64C81043" w14:textId="77777777" w:rsidR="00FF0551" w:rsidRDefault="00FF0551" w:rsidP="00064E7A">
                      <w:pPr>
                        <w:ind w:left="142" w:right="26" w:firstLine="0"/>
                        <w:textDirection w:val="btLr"/>
                      </w:pPr>
                      <w:r>
                        <w:t>Y = 3,7640 + 0,0021 (X1) - 0,0291 (X2) + 0,0023 (X3) - 0,1113 (X4) – 0,0004 (X5)</w:t>
                      </w:r>
                    </w:p>
                  </w:txbxContent>
                </v:textbox>
              </v:rect>
            </w:pict>
          </mc:Fallback>
        </mc:AlternateContent>
      </w:r>
    </w:p>
    <w:p w14:paraId="7B6C5D86" w14:textId="55E508ED" w:rsidR="00520BD8" w:rsidRDefault="00520BD8" w:rsidP="00520BD8">
      <w:pPr>
        <w:spacing w:after="0"/>
        <w:ind w:left="0" w:right="26" w:firstLine="567"/>
        <w:rPr>
          <w:rFonts w:cs="Arial"/>
          <w:iCs/>
          <w:sz w:val="24"/>
          <w:szCs w:val="24"/>
        </w:rPr>
      </w:pPr>
    </w:p>
    <w:p w14:paraId="2B4B28DF" w14:textId="77777777" w:rsidR="00423C4F" w:rsidRDefault="00423C4F" w:rsidP="00064E7A">
      <w:pPr>
        <w:spacing w:after="0"/>
        <w:ind w:left="0" w:right="26" w:firstLine="0"/>
        <w:rPr>
          <w:b/>
          <w:bCs/>
          <w:sz w:val="24"/>
          <w:szCs w:val="24"/>
        </w:rPr>
      </w:pPr>
    </w:p>
    <w:p w14:paraId="4E945C1D" w14:textId="4C4C6F00" w:rsidR="00064E7A" w:rsidRPr="00423C4F" w:rsidRDefault="00064E7A" w:rsidP="00064E7A">
      <w:pPr>
        <w:spacing w:after="0"/>
        <w:ind w:left="0" w:right="26" w:firstLine="0"/>
        <w:rPr>
          <w:b/>
          <w:bCs/>
          <w:szCs w:val="20"/>
        </w:rPr>
      </w:pPr>
      <w:r w:rsidRPr="00423C4F">
        <w:rPr>
          <w:b/>
          <w:bCs/>
          <w:szCs w:val="20"/>
        </w:rPr>
        <w:lastRenderedPageBreak/>
        <w:t>Hypothesis Testing</w:t>
      </w:r>
    </w:p>
    <w:p w14:paraId="3E1A7722" w14:textId="1BDD51B9" w:rsidR="00064E7A" w:rsidRPr="00423C4F" w:rsidRDefault="00064E7A" w:rsidP="00064E7A">
      <w:pPr>
        <w:spacing w:after="0"/>
        <w:ind w:left="0" w:right="26" w:firstLine="0"/>
        <w:rPr>
          <w:b/>
          <w:bCs/>
          <w:szCs w:val="20"/>
        </w:rPr>
      </w:pPr>
      <w:r w:rsidRPr="00423C4F">
        <w:rPr>
          <w:b/>
          <w:bCs/>
          <w:szCs w:val="20"/>
        </w:rPr>
        <w:t>Test Coefficient of Determination (R</w:t>
      </w:r>
      <w:r w:rsidRPr="00423C4F">
        <w:rPr>
          <w:b/>
          <w:bCs/>
          <w:szCs w:val="20"/>
          <w:vertAlign w:val="superscript"/>
        </w:rPr>
        <w:t>2</w:t>
      </w:r>
      <w:r w:rsidRPr="00423C4F">
        <w:rPr>
          <w:b/>
          <w:bCs/>
          <w:szCs w:val="20"/>
        </w:rPr>
        <w:t>)</w:t>
      </w:r>
    </w:p>
    <w:p w14:paraId="44ABA7CA" w14:textId="533920E9" w:rsidR="00064E7A" w:rsidRPr="00423C4F" w:rsidRDefault="00064E7A" w:rsidP="00064E7A">
      <w:pPr>
        <w:spacing w:after="0"/>
        <w:ind w:left="0" w:right="26" w:firstLine="0"/>
        <w:rPr>
          <w:rFonts w:ascii="Arial" w:hAnsi="Arial" w:cs="Arial"/>
          <w:color w:val="auto"/>
          <w:szCs w:val="20"/>
        </w:rPr>
      </w:pPr>
      <w:r w:rsidRPr="00423C4F">
        <w:rPr>
          <w:rFonts w:ascii="Arial" w:hAnsi="Arial" w:cs="Arial"/>
          <w:b/>
          <w:bCs/>
          <w:szCs w:val="20"/>
        </w:rPr>
        <w:t>Table 7</w:t>
      </w:r>
      <w:r w:rsidRPr="00423C4F">
        <w:rPr>
          <w:rFonts w:ascii="Arial" w:hAnsi="Arial" w:cs="Arial"/>
          <w:szCs w:val="20"/>
        </w:rPr>
        <w:t xml:space="preserve">. </w:t>
      </w:r>
      <w:r w:rsidRPr="00423C4F">
        <w:rPr>
          <w:rFonts w:ascii="Arial" w:hAnsi="Arial" w:cs="Arial"/>
          <w:color w:val="auto"/>
          <w:szCs w:val="20"/>
        </w:rPr>
        <w:t>Determination Coefficient Test Results</w:t>
      </w:r>
    </w:p>
    <w:tbl>
      <w:tblPr>
        <w:tblW w:w="9498" w:type="dxa"/>
        <w:tblBorders>
          <w:top w:val="single" w:sz="4" w:space="0" w:color="000000"/>
          <w:bottom w:val="single" w:sz="4" w:space="0" w:color="000000"/>
        </w:tblBorders>
        <w:tblLayout w:type="fixed"/>
        <w:tblLook w:val="0400" w:firstRow="0" w:lastRow="0" w:firstColumn="0" w:lastColumn="0" w:noHBand="0" w:noVBand="1"/>
      </w:tblPr>
      <w:tblGrid>
        <w:gridCol w:w="8505"/>
        <w:gridCol w:w="993"/>
      </w:tblGrid>
      <w:tr w:rsidR="00064E7A" w:rsidRPr="00423C4F" w14:paraId="66527296" w14:textId="77777777" w:rsidTr="00064E7A">
        <w:tc>
          <w:tcPr>
            <w:tcW w:w="8505" w:type="dxa"/>
          </w:tcPr>
          <w:p w14:paraId="1CBF60A0" w14:textId="77777777" w:rsidR="00064E7A" w:rsidRPr="00423C4F" w:rsidRDefault="00064E7A" w:rsidP="00064E7A">
            <w:pPr>
              <w:spacing w:after="0" w:line="240" w:lineRule="auto"/>
              <w:ind w:left="0" w:right="0" w:firstLine="0"/>
              <w:rPr>
                <w:rFonts w:ascii="Times New Roman" w:eastAsia="Times New Roman" w:hAnsi="Times New Roman" w:cs="Times New Roman"/>
                <w:i/>
                <w:color w:val="auto"/>
                <w:szCs w:val="20"/>
              </w:rPr>
            </w:pPr>
            <w:r w:rsidRPr="00423C4F">
              <w:rPr>
                <w:rFonts w:ascii="Times New Roman" w:eastAsia="Times New Roman" w:hAnsi="Times New Roman" w:cs="Times New Roman"/>
                <w:i/>
                <w:color w:val="auto"/>
                <w:szCs w:val="20"/>
              </w:rPr>
              <w:t>Adjusted R Squared</w:t>
            </w:r>
          </w:p>
        </w:tc>
        <w:tc>
          <w:tcPr>
            <w:tcW w:w="993" w:type="dxa"/>
          </w:tcPr>
          <w:p w14:paraId="74EA9491" w14:textId="77777777" w:rsidR="00064E7A" w:rsidRPr="00423C4F" w:rsidRDefault="00064E7A" w:rsidP="00064E7A">
            <w:pPr>
              <w:spacing w:after="0" w:line="240" w:lineRule="auto"/>
              <w:ind w:left="0" w:right="0" w:firstLine="0"/>
              <w:rPr>
                <w:rFonts w:ascii="Times New Roman" w:eastAsia="Times New Roman" w:hAnsi="Times New Roman" w:cs="Times New Roman"/>
                <w:color w:val="auto"/>
                <w:szCs w:val="20"/>
              </w:rPr>
            </w:pPr>
            <w:r w:rsidRPr="00423C4F">
              <w:rPr>
                <w:rFonts w:ascii="Times New Roman" w:eastAsia="Times New Roman" w:hAnsi="Times New Roman" w:cs="Times New Roman"/>
                <w:color w:val="auto"/>
                <w:szCs w:val="20"/>
              </w:rPr>
              <w:t>0,3609</w:t>
            </w:r>
          </w:p>
        </w:tc>
      </w:tr>
    </w:tbl>
    <w:p w14:paraId="57D3A440" w14:textId="32A14726" w:rsidR="00064E7A" w:rsidRPr="00423C4F" w:rsidRDefault="00064E7A" w:rsidP="00064E7A">
      <w:pPr>
        <w:spacing w:after="0"/>
        <w:ind w:left="0" w:right="26" w:firstLine="0"/>
        <w:rPr>
          <w:rFonts w:cs="Arial"/>
          <w:szCs w:val="20"/>
        </w:rPr>
      </w:pPr>
      <w:r w:rsidRPr="00423C4F">
        <w:rPr>
          <w:rFonts w:cs="Arial"/>
          <w:szCs w:val="20"/>
        </w:rPr>
        <w:t xml:space="preserve">Source: Secondary data processed with </w:t>
      </w:r>
      <w:proofErr w:type="spellStart"/>
      <w:r w:rsidRPr="00423C4F">
        <w:rPr>
          <w:rFonts w:cs="Arial"/>
          <w:szCs w:val="20"/>
        </w:rPr>
        <w:t>Eviews</w:t>
      </w:r>
      <w:proofErr w:type="spellEnd"/>
      <w:r w:rsidRPr="00423C4F">
        <w:rPr>
          <w:rFonts w:cs="Arial"/>
          <w:szCs w:val="20"/>
        </w:rPr>
        <w:t xml:space="preserve"> 10 application (2024)</w:t>
      </w:r>
    </w:p>
    <w:p w14:paraId="7033427C" w14:textId="15A90A6C" w:rsidR="00064E7A" w:rsidRPr="00423C4F" w:rsidRDefault="00064E7A" w:rsidP="00064E7A">
      <w:pPr>
        <w:spacing w:before="240" w:after="0"/>
        <w:ind w:left="0" w:right="26" w:firstLine="567"/>
        <w:rPr>
          <w:rFonts w:cs="Arial"/>
          <w:iCs/>
          <w:szCs w:val="20"/>
        </w:rPr>
      </w:pPr>
      <w:r w:rsidRPr="00423C4F">
        <w:rPr>
          <w:rFonts w:cs="Arial"/>
          <w:iCs/>
          <w:szCs w:val="20"/>
        </w:rPr>
        <w:t>It can be seen from table 7 that the coefficient of determination test results show that the Adjusted R Squared value is 0.3609 or 36.09%. This can be used as an indication that the independent variables, namely Net Interest Margin (</w:t>
      </w:r>
      <w:proofErr w:type="spellStart"/>
      <w:r w:rsidRPr="00423C4F">
        <w:rPr>
          <w:rFonts w:cs="Arial"/>
          <w:iCs/>
          <w:szCs w:val="20"/>
        </w:rPr>
        <w:t>NIM</w:t>
      </w:r>
      <w:proofErr w:type="spellEnd"/>
      <w:r w:rsidRPr="00423C4F">
        <w:rPr>
          <w:rFonts w:cs="Arial"/>
          <w:iCs/>
          <w:szCs w:val="20"/>
        </w:rPr>
        <w:t>), Operating Costs with Operating Income (</w:t>
      </w:r>
      <w:proofErr w:type="spellStart"/>
      <w:r w:rsidRPr="00423C4F">
        <w:rPr>
          <w:rFonts w:cs="Arial"/>
          <w:iCs/>
          <w:szCs w:val="20"/>
        </w:rPr>
        <w:t>BOPO</w:t>
      </w:r>
      <w:proofErr w:type="spellEnd"/>
      <w:r w:rsidRPr="00423C4F">
        <w:rPr>
          <w:rFonts w:cs="Arial"/>
          <w:iCs/>
          <w:szCs w:val="20"/>
        </w:rPr>
        <w:t>), Loan to Deposit Ratio (</w:t>
      </w:r>
      <w:proofErr w:type="spellStart"/>
      <w:r w:rsidRPr="00423C4F">
        <w:rPr>
          <w:rFonts w:cs="Arial"/>
          <w:iCs/>
          <w:szCs w:val="20"/>
        </w:rPr>
        <w:t>LDR</w:t>
      </w:r>
      <w:proofErr w:type="spellEnd"/>
      <w:r w:rsidRPr="00423C4F">
        <w:rPr>
          <w:rFonts w:cs="Arial"/>
          <w:iCs/>
          <w:szCs w:val="20"/>
        </w:rPr>
        <w:t xml:space="preserve">), </w:t>
      </w:r>
      <w:proofErr w:type="spellStart"/>
      <w:r w:rsidRPr="00423C4F">
        <w:rPr>
          <w:rFonts w:cs="Arial"/>
          <w:iCs/>
          <w:szCs w:val="20"/>
        </w:rPr>
        <w:t>Non Performing</w:t>
      </w:r>
      <w:proofErr w:type="spellEnd"/>
      <w:r w:rsidRPr="00423C4F">
        <w:rPr>
          <w:rFonts w:cs="Arial"/>
          <w:iCs/>
          <w:szCs w:val="20"/>
        </w:rPr>
        <w:t xml:space="preserve"> Loan (NPL) and Capital Adequacy Ratio (CAR) can explain the dependent variable, namely profitability which in this study is measured using Return on Assets (</w:t>
      </w:r>
      <w:proofErr w:type="spellStart"/>
      <w:r w:rsidRPr="00423C4F">
        <w:rPr>
          <w:rFonts w:cs="Arial"/>
          <w:iCs/>
          <w:szCs w:val="20"/>
        </w:rPr>
        <w:t>ROA</w:t>
      </w:r>
      <w:proofErr w:type="spellEnd"/>
      <w:r w:rsidRPr="00423C4F">
        <w:rPr>
          <w:rFonts w:cs="Arial"/>
          <w:iCs/>
          <w:szCs w:val="20"/>
        </w:rPr>
        <w:t>) by 36.09%. Meanwhile, the remaining 63.91% is influenced by other variables not explained in this study. Meanwhile, the remaining 63.91% is influenced by other variables not explained in this study.</w:t>
      </w:r>
    </w:p>
    <w:p w14:paraId="1101975F" w14:textId="5CAE87C5" w:rsidR="00064E7A" w:rsidRPr="00660081" w:rsidRDefault="00064E7A" w:rsidP="00064E7A">
      <w:pPr>
        <w:spacing w:before="240" w:after="0"/>
        <w:ind w:left="0" w:right="26" w:firstLine="0"/>
        <w:rPr>
          <w:b/>
          <w:bCs/>
          <w:szCs w:val="20"/>
        </w:rPr>
      </w:pPr>
      <w:r w:rsidRPr="00660081">
        <w:rPr>
          <w:b/>
          <w:bCs/>
          <w:szCs w:val="20"/>
        </w:rPr>
        <w:t>F Test</w:t>
      </w:r>
    </w:p>
    <w:p w14:paraId="2E9B847B" w14:textId="708DA567" w:rsidR="00064E7A" w:rsidRPr="00660081" w:rsidRDefault="00064E7A" w:rsidP="00064E7A">
      <w:pPr>
        <w:spacing w:after="0"/>
        <w:ind w:left="0" w:right="26" w:firstLine="0"/>
        <w:rPr>
          <w:rFonts w:ascii="Arial" w:hAnsi="Arial" w:cs="Arial"/>
          <w:color w:val="auto"/>
          <w:szCs w:val="20"/>
        </w:rPr>
      </w:pPr>
      <w:r w:rsidRPr="00660081">
        <w:rPr>
          <w:rFonts w:ascii="Arial" w:hAnsi="Arial" w:cs="Arial"/>
          <w:b/>
          <w:bCs/>
          <w:szCs w:val="20"/>
        </w:rPr>
        <w:t>Table 8</w:t>
      </w:r>
      <w:r w:rsidRPr="00660081">
        <w:rPr>
          <w:rFonts w:ascii="Arial" w:hAnsi="Arial" w:cs="Arial"/>
          <w:szCs w:val="20"/>
        </w:rPr>
        <w:t xml:space="preserve">. </w:t>
      </w:r>
      <w:r w:rsidRPr="00660081">
        <w:rPr>
          <w:rFonts w:ascii="Arial" w:hAnsi="Arial" w:cs="Arial"/>
          <w:color w:val="auto"/>
          <w:szCs w:val="20"/>
        </w:rPr>
        <w:t>F Test Results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969"/>
      </w:tblGrid>
      <w:tr w:rsidR="00064E7A" w:rsidRPr="00660081" w14:paraId="1E54BC69" w14:textId="77777777" w:rsidTr="00064E7A">
        <w:tc>
          <w:tcPr>
            <w:tcW w:w="5524" w:type="dxa"/>
            <w:tcBorders>
              <w:left w:val="nil"/>
              <w:bottom w:val="single" w:sz="4" w:space="0" w:color="000000"/>
              <w:right w:val="nil"/>
            </w:tcBorders>
          </w:tcPr>
          <w:p w14:paraId="79D42649" w14:textId="77777777" w:rsidR="00064E7A" w:rsidRPr="00660081" w:rsidRDefault="00064E7A" w:rsidP="00064E7A">
            <w:pPr>
              <w:spacing w:after="0" w:line="240" w:lineRule="auto"/>
              <w:ind w:left="0" w:right="0" w:firstLine="0"/>
              <w:rPr>
                <w:rFonts w:ascii="Times New Roman" w:eastAsia="Times New Roman" w:hAnsi="Times New Roman" w:cs="Times New Roman"/>
                <w:color w:val="auto"/>
                <w:szCs w:val="20"/>
              </w:rPr>
            </w:pPr>
            <w:r w:rsidRPr="00660081">
              <w:rPr>
                <w:rFonts w:ascii="Times New Roman" w:eastAsia="Times New Roman" w:hAnsi="Times New Roman" w:cs="Times New Roman"/>
                <w:i/>
                <w:color w:val="auto"/>
                <w:szCs w:val="20"/>
              </w:rPr>
              <w:t>F-Statistic</w:t>
            </w:r>
          </w:p>
        </w:tc>
        <w:tc>
          <w:tcPr>
            <w:tcW w:w="3969" w:type="dxa"/>
            <w:tcBorders>
              <w:left w:val="nil"/>
              <w:bottom w:val="single" w:sz="4" w:space="0" w:color="000000"/>
              <w:right w:val="nil"/>
            </w:tcBorders>
          </w:tcPr>
          <w:p w14:paraId="5ACDA58B" w14:textId="77777777" w:rsidR="00064E7A" w:rsidRPr="00660081" w:rsidRDefault="00064E7A" w:rsidP="00064E7A">
            <w:pPr>
              <w:spacing w:after="0" w:line="240" w:lineRule="auto"/>
              <w:ind w:left="0" w:right="0" w:firstLine="0"/>
              <w:jc w:val="right"/>
              <w:rPr>
                <w:rFonts w:ascii="Times New Roman" w:eastAsia="Times New Roman" w:hAnsi="Times New Roman" w:cs="Times New Roman"/>
                <w:color w:val="auto"/>
                <w:szCs w:val="20"/>
              </w:rPr>
            </w:pPr>
            <w:r w:rsidRPr="00660081">
              <w:rPr>
                <w:rFonts w:ascii="Times New Roman" w:eastAsia="Times New Roman" w:hAnsi="Times New Roman" w:cs="Times New Roman"/>
                <w:color w:val="auto"/>
                <w:szCs w:val="20"/>
              </w:rPr>
              <w:t>9,4719</w:t>
            </w:r>
          </w:p>
        </w:tc>
      </w:tr>
      <w:tr w:rsidR="00064E7A" w:rsidRPr="00660081" w14:paraId="65DB16F4" w14:textId="77777777" w:rsidTr="00064E7A">
        <w:trPr>
          <w:trHeight w:val="250"/>
        </w:trPr>
        <w:tc>
          <w:tcPr>
            <w:tcW w:w="5524" w:type="dxa"/>
            <w:tcBorders>
              <w:left w:val="nil"/>
              <w:right w:val="nil"/>
            </w:tcBorders>
            <w:vAlign w:val="center"/>
          </w:tcPr>
          <w:p w14:paraId="33CCC5BD" w14:textId="77777777" w:rsidR="00064E7A" w:rsidRPr="00660081" w:rsidRDefault="00064E7A" w:rsidP="00064E7A">
            <w:pPr>
              <w:spacing w:after="0" w:line="240" w:lineRule="auto"/>
              <w:ind w:left="0" w:right="0" w:firstLine="0"/>
              <w:jc w:val="left"/>
              <w:rPr>
                <w:rFonts w:ascii="Times New Roman" w:eastAsia="Times New Roman" w:hAnsi="Times New Roman" w:cs="Times New Roman"/>
                <w:color w:val="auto"/>
                <w:szCs w:val="20"/>
              </w:rPr>
            </w:pPr>
            <w:r w:rsidRPr="00660081">
              <w:rPr>
                <w:rFonts w:ascii="Times New Roman" w:eastAsia="Times New Roman" w:hAnsi="Times New Roman" w:cs="Times New Roman"/>
                <w:color w:val="auto"/>
                <w:szCs w:val="20"/>
              </w:rPr>
              <w:t>Prob (</w:t>
            </w:r>
            <w:r w:rsidRPr="00660081">
              <w:rPr>
                <w:rFonts w:ascii="Times New Roman" w:eastAsia="Times New Roman" w:hAnsi="Times New Roman" w:cs="Times New Roman"/>
                <w:i/>
                <w:color w:val="auto"/>
                <w:szCs w:val="20"/>
              </w:rPr>
              <w:t>F-Statistic)</w:t>
            </w:r>
          </w:p>
        </w:tc>
        <w:tc>
          <w:tcPr>
            <w:tcW w:w="3969" w:type="dxa"/>
            <w:tcBorders>
              <w:left w:val="nil"/>
              <w:right w:val="nil"/>
            </w:tcBorders>
          </w:tcPr>
          <w:p w14:paraId="51CAA2F9" w14:textId="77777777" w:rsidR="00064E7A" w:rsidRPr="00660081" w:rsidRDefault="00064E7A" w:rsidP="00064E7A">
            <w:pPr>
              <w:spacing w:after="0" w:line="240" w:lineRule="auto"/>
              <w:ind w:left="0" w:right="0" w:firstLine="0"/>
              <w:jc w:val="right"/>
              <w:rPr>
                <w:rFonts w:ascii="Times New Roman" w:eastAsia="Times New Roman" w:hAnsi="Times New Roman" w:cs="Times New Roman"/>
                <w:color w:val="auto"/>
                <w:szCs w:val="20"/>
              </w:rPr>
            </w:pPr>
            <w:r w:rsidRPr="00660081">
              <w:rPr>
                <w:rFonts w:ascii="Times New Roman" w:eastAsia="Times New Roman" w:hAnsi="Times New Roman" w:cs="Times New Roman"/>
                <w:color w:val="auto"/>
                <w:szCs w:val="20"/>
              </w:rPr>
              <w:t>0,0000</w:t>
            </w:r>
          </w:p>
        </w:tc>
      </w:tr>
    </w:tbl>
    <w:p w14:paraId="050F5F0D" w14:textId="134E85C1" w:rsidR="00064E7A" w:rsidRPr="00660081" w:rsidRDefault="00FF0551" w:rsidP="00064E7A">
      <w:pPr>
        <w:spacing w:after="0"/>
        <w:ind w:left="0" w:right="26" w:firstLine="0"/>
        <w:rPr>
          <w:rFonts w:cs="Arial"/>
          <w:szCs w:val="20"/>
        </w:rPr>
      </w:pPr>
      <w:r w:rsidRPr="00660081">
        <w:rPr>
          <w:rFonts w:cs="Arial"/>
          <w:szCs w:val="20"/>
        </w:rPr>
        <w:t xml:space="preserve">Source: Secondary data processed with </w:t>
      </w:r>
      <w:proofErr w:type="spellStart"/>
      <w:r w:rsidRPr="00660081">
        <w:rPr>
          <w:rFonts w:cs="Arial"/>
          <w:szCs w:val="20"/>
        </w:rPr>
        <w:t>Eviews</w:t>
      </w:r>
      <w:proofErr w:type="spellEnd"/>
      <w:r w:rsidRPr="00660081">
        <w:rPr>
          <w:rFonts w:cs="Arial"/>
          <w:szCs w:val="20"/>
        </w:rPr>
        <w:t xml:space="preserve"> 10 application (2024)</w:t>
      </w:r>
    </w:p>
    <w:p w14:paraId="081C1656" w14:textId="6B72AD7F" w:rsidR="00FF0551" w:rsidRPr="00660081" w:rsidRDefault="00FF0551" w:rsidP="00FF0551">
      <w:pPr>
        <w:spacing w:before="240" w:after="0"/>
        <w:ind w:left="0" w:right="26" w:firstLine="567"/>
        <w:rPr>
          <w:rFonts w:cs="Arial"/>
          <w:iCs/>
          <w:szCs w:val="20"/>
        </w:rPr>
      </w:pPr>
      <w:r w:rsidRPr="00660081">
        <w:rPr>
          <w:rFonts w:cs="Arial"/>
          <w:iCs/>
          <w:szCs w:val="20"/>
        </w:rPr>
        <w:t>It can be seen from table 8 of the F test results that the value of the F-Statistic is 9.4719 and the probability value (F-Statistic) is 0.0000. The probability value (F-Statistic) is smaller than the significance level of 0.05 so that it can be concluded that simultaneously the independent variables, namely Net Interest Margin (</w:t>
      </w:r>
      <w:proofErr w:type="spellStart"/>
      <w:r w:rsidRPr="00660081">
        <w:rPr>
          <w:rFonts w:cs="Arial"/>
          <w:iCs/>
          <w:szCs w:val="20"/>
        </w:rPr>
        <w:t>NIM</w:t>
      </w:r>
      <w:proofErr w:type="spellEnd"/>
      <w:r w:rsidRPr="00660081">
        <w:rPr>
          <w:rFonts w:cs="Arial"/>
          <w:iCs/>
          <w:szCs w:val="20"/>
        </w:rPr>
        <w:t>), Operating Costs with Operating Income (</w:t>
      </w:r>
      <w:proofErr w:type="spellStart"/>
      <w:r w:rsidRPr="00660081">
        <w:rPr>
          <w:rFonts w:cs="Arial"/>
          <w:iCs/>
          <w:szCs w:val="20"/>
        </w:rPr>
        <w:t>BOPO</w:t>
      </w:r>
      <w:proofErr w:type="spellEnd"/>
      <w:r w:rsidRPr="00660081">
        <w:rPr>
          <w:rFonts w:cs="Arial"/>
          <w:iCs/>
          <w:szCs w:val="20"/>
        </w:rPr>
        <w:t>), Loan to Deposit Ratio (</w:t>
      </w:r>
      <w:proofErr w:type="spellStart"/>
      <w:r w:rsidRPr="00660081">
        <w:rPr>
          <w:rFonts w:cs="Arial"/>
          <w:iCs/>
          <w:szCs w:val="20"/>
        </w:rPr>
        <w:t>LDR</w:t>
      </w:r>
      <w:proofErr w:type="spellEnd"/>
      <w:r w:rsidRPr="00660081">
        <w:rPr>
          <w:rFonts w:cs="Arial"/>
          <w:iCs/>
          <w:szCs w:val="20"/>
        </w:rPr>
        <w:t xml:space="preserve">), </w:t>
      </w:r>
      <w:proofErr w:type="spellStart"/>
      <w:r w:rsidRPr="00660081">
        <w:rPr>
          <w:rFonts w:cs="Arial"/>
          <w:iCs/>
          <w:szCs w:val="20"/>
        </w:rPr>
        <w:t>Non Performing</w:t>
      </w:r>
      <w:proofErr w:type="spellEnd"/>
      <w:r w:rsidRPr="00660081">
        <w:rPr>
          <w:rFonts w:cs="Arial"/>
          <w:iCs/>
          <w:szCs w:val="20"/>
        </w:rPr>
        <w:t xml:space="preserve"> Loan (NPL) and Capital Adequacy Ratio (CAR) have a significant effect on the dependent variable, namely profitability which in this study is measured using Return on Assets (</w:t>
      </w:r>
      <w:proofErr w:type="spellStart"/>
      <w:r w:rsidRPr="00660081">
        <w:rPr>
          <w:rFonts w:cs="Arial"/>
          <w:iCs/>
          <w:szCs w:val="20"/>
        </w:rPr>
        <w:t>ROA</w:t>
      </w:r>
      <w:proofErr w:type="spellEnd"/>
      <w:r w:rsidRPr="00660081">
        <w:rPr>
          <w:rFonts w:cs="Arial"/>
          <w:iCs/>
          <w:szCs w:val="20"/>
        </w:rPr>
        <w:t>).  In addition, from the results of the F test, another conclusion can be drawn that all independent variables in this study can be said to be feasible to be used as a predictive function of the dependent variable.</w:t>
      </w:r>
    </w:p>
    <w:p w14:paraId="2B65E302" w14:textId="3D778BB3" w:rsidR="00FF0551" w:rsidRPr="00660081" w:rsidRDefault="00FF0551" w:rsidP="00FF0551">
      <w:pPr>
        <w:spacing w:before="240" w:after="0"/>
        <w:ind w:left="0" w:right="26" w:firstLine="0"/>
        <w:rPr>
          <w:b/>
          <w:bCs/>
          <w:szCs w:val="20"/>
        </w:rPr>
      </w:pPr>
      <w:r w:rsidRPr="00660081">
        <w:rPr>
          <w:b/>
          <w:bCs/>
          <w:szCs w:val="20"/>
        </w:rPr>
        <w:t>T Test</w:t>
      </w:r>
    </w:p>
    <w:p w14:paraId="2E3717F0" w14:textId="18F40EB3" w:rsidR="00FF0551" w:rsidRPr="00660081" w:rsidRDefault="00FF0551" w:rsidP="00FF0551">
      <w:pPr>
        <w:spacing w:after="0"/>
        <w:ind w:left="0" w:right="26" w:firstLine="0"/>
        <w:rPr>
          <w:rFonts w:ascii="Arial" w:hAnsi="Arial" w:cs="Arial"/>
          <w:color w:val="auto"/>
          <w:szCs w:val="20"/>
        </w:rPr>
      </w:pPr>
      <w:r w:rsidRPr="00660081">
        <w:rPr>
          <w:rFonts w:ascii="Arial" w:hAnsi="Arial" w:cs="Arial"/>
          <w:b/>
          <w:bCs/>
          <w:szCs w:val="20"/>
        </w:rPr>
        <w:t>Table 9</w:t>
      </w:r>
      <w:r w:rsidRPr="00660081">
        <w:rPr>
          <w:rFonts w:ascii="Arial" w:hAnsi="Arial" w:cs="Arial"/>
          <w:szCs w:val="20"/>
        </w:rPr>
        <w:t xml:space="preserve">. </w:t>
      </w:r>
      <w:r w:rsidRPr="00660081">
        <w:rPr>
          <w:rFonts w:ascii="Arial" w:hAnsi="Arial" w:cs="Arial"/>
          <w:color w:val="auto"/>
          <w:szCs w:val="20"/>
        </w:rPr>
        <w:t>T Test Results</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1"/>
        <w:gridCol w:w="1980"/>
        <w:gridCol w:w="1417"/>
        <w:gridCol w:w="1560"/>
      </w:tblGrid>
      <w:tr w:rsidR="00FF0551" w:rsidRPr="00660081" w14:paraId="17D266B1" w14:textId="77777777" w:rsidTr="00FF0551">
        <w:tc>
          <w:tcPr>
            <w:tcW w:w="4541" w:type="dxa"/>
            <w:tcBorders>
              <w:left w:val="nil"/>
              <w:bottom w:val="single" w:sz="4" w:space="0" w:color="000000"/>
              <w:right w:val="nil"/>
            </w:tcBorders>
          </w:tcPr>
          <w:p w14:paraId="389184D5" w14:textId="2691A924" w:rsidR="00FF0551" w:rsidRPr="00660081" w:rsidRDefault="00FF0551" w:rsidP="00FF0551">
            <w:pPr>
              <w:spacing w:after="0" w:line="240" w:lineRule="auto"/>
              <w:ind w:left="0" w:right="0" w:firstLine="0"/>
              <w:jc w:val="center"/>
              <w:rPr>
                <w:rFonts w:eastAsia="Times New Roman" w:cs="Times New Roman"/>
                <w:b/>
                <w:color w:val="auto"/>
                <w:szCs w:val="20"/>
              </w:rPr>
            </w:pPr>
            <w:r w:rsidRPr="00660081">
              <w:rPr>
                <w:rFonts w:eastAsia="Times New Roman" w:cs="Times New Roman"/>
                <w:b/>
                <w:color w:val="auto"/>
                <w:szCs w:val="20"/>
              </w:rPr>
              <w:t>Hypothesis</w:t>
            </w:r>
          </w:p>
        </w:tc>
        <w:tc>
          <w:tcPr>
            <w:tcW w:w="1980" w:type="dxa"/>
            <w:tcBorders>
              <w:left w:val="nil"/>
              <w:bottom w:val="single" w:sz="4" w:space="0" w:color="000000"/>
              <w:right w:val="nil"/>
            </w:tcBorders>
          </w:tcPr>
          <w:p w14:paraId="41A1C3EF" w14:textId="69A1045D" w:rsidR="00FF0551" w:rsidRPr="00660081" w:rsidRDefault="00FF0551" w:rsidP="00FF0551">
            <w:pPr>
              <w:spacing w:after="0" w:line="240" w:lineRule="auto"/>
              <w:ind w:left="0" w:right="0" w:firstLine="0"/>
              <w:jc w:val="center"/>
              <w:rPr>
                <w:rFonts w:eastAsia="Times New Roman" w:cs="Times New Roman"/>
                <w:b/>
                <w:color w:val="auto"/>
                <w:szCs w:val="20"/>
              </w:rPr>
            </w:pPr>
            <w:r w:rsidRPr="00660081">
              <w:rPr>
                <w:rFonts w:eastAsia="Times New Roman" w:cs="Times New Roman"/>
                <w:b/>
                <w:color w:val="auto"/>
                <w:szCs w:val="20"/>
              </w:rPr>
              <w:t>Coefficients (β)</w:t>
            </w:r>
          </w:p>
        </w:tc>
        <w:tc>
          <w:tcPr>
            <w:tcW w:w="1417" w:type="dxa"/>
            <w:tcBorders>
              <w:left w:val="nil"/>
              <w:bottom w:val="single" w:sz="4" w:space="0" w:color="000000"/>
              <w:right w:val="nil"/>
            </w:tcBorders>
          </w:tcPr>
          <w:p w14:paraId="75E67885" w14:textId="77777777" w:rsidR="00FF0551" w:rsidRPr="00660081" w:rsidRDefault="00FF0551" w:rsidP="00FF0551">
            <w:pPr>
              <w:spacing w:after="0" w:line="240" w:lineRule="auto"/>
              <w:ind w:left="0" w:right="0" w:firstLine="0"/>
              <w:jc w:val="center"/>
              <w:rPr>
                <w:rFonts w:eastAsia="Times New Roman" w:cs="Times New Roman"/>
                <w:b/>
                <w:color w:val="auto"/>
                <w:szCs w:val="20"/>
              </w:rPr>
            </w:pPr>
            <w:r w:rsidRPr="00660081">
              <w:rPr>
                <w:rFonts w:eastAsia="Times New Roman" w:cs="Times New Roman"/>
                <w:b/>
                <w:color w:val="auto"/>
                <w:szCs w:val="20"/>
              </w:rPr>
              <w:t>Prob.</w:t>
            </w:r>
          </w:p>
        </w:tc>
        <w:tc>
          <w:tcPr>
            <w:tcW w:w="1560" w:type="dxa"/>
            <w:tcBorders>
              <w:left w:val="nil"/>
              <w:bottom w:val="single" w:sz="4" w:space="0" w:color="000000"/>
              <w:right w:val="nil"/>
            </w:tcBorders>
          </w:tcPr>
          <w:p w14:paraId="25AA7836" w14:textId="1CD1F0D6" w:rsidR="00FF0551" w:rsidRPr="00660081" w:rsidRDefault="00FF0551" w:rsidP="00FF0551">
            <w:pPr>
              <w:spacing w:after="0" w:line="240" w:lineRule="auto"/>
              <w:ind w:left="0" w:right="0" w:firstLine="0"/>
              <w:jc w:val="center"/>
              <w:rPr>
                <w:rFonts w:eastAsia="Times New Roman" w:cs="Times New Roman"/>
                <w:b/>
                <w:color w:val="auto"/>
                <w:szCs w:val="20"/>
              </w:rPr>
            </w:pPr>
            <w:r w:rsidRPr="00660081">
              <w:rPr>
                <w:rFonts w:eastAsia="Times New Roman" w:cs="Times New Roman"/>
                <w:b/>
                <w:color w:val="auto"/>
                <w:szCs w:val="20"/>
              </w:rPr>
              <w:t>Description</w:t>
            </w:r>
          </w:p>
        </w:tc>
      </w:tr>
      <w:tr w:rsidR="00FF0551" w:rsidRPr="00660081" w14:paraId="5FAD277E" w14:textId="77777777" w:rsidTr="00FF0551">
        <w:tc>
          <w:tcPr>
            <w:tcW w:w="4541" w:type="dxa"/>
            <w:tcBorders>
              <w:left w:val="nil"/>
              <w:bottom w:val="nil"/>
              <w:right w:val="nil"/>
            </w:tcBorders>
          </w:tcPr>
          <w:p w14:paraId="7DBA5B2E" w14:textId="7F033DDF" w:rsidR="00FF0551" w:rsidRPr="00660081" w:rsidRDefault="00FF0551" w:rsidP="00FF0551">
            <w:pPr>
              <w:spacing w:after="0" w:line="240" w:lineRule="auto"/>
              <w:ind w:left="0" w:right="0" w:firstLine="0"/>
              <w:jc w:val="left"/>
              <w:rPr>
                <w:rFonts w:eastAsia="Times New Roman" w:cs="Times New Roman"/>
                <w:color w:val="auto"/>
                <w:szCs w:val="20"/>
              </w:rPr>
            </w:pPr>
            <w:r w:rsidRPr="00660081">
              <w:rPr>
                <w:rFonts w:eastAsia="Times New Roman" w:cs="Times New Roman"/>
                <w:color w:val="auto"/>
                <w:szCs w:val="20"/>
              </w:rPr>
              <w:t>H</w:t>
            </w:r>
            <w:proofErr w:type="gramStart"/>
            <w:r w:rsidRPr="00660081">
              <w:rPr>
                <w:rFonts w:eastAsia="Times New Roman" w:cs="Times New Roman"/>
                <w:color w:val="auto"/>
                <w:szCs w:val="20"/>
                <w:vertAlign w:val="subscript"/>
              </w:rPr>
              <w:t>1</w:t>
            </w:r>
            <w:r w:rsidRPr="00660081">
              <w:rPr>
                <w:rFonts w:eastAsia="Times New Roman" w:cs="Times New Roman"/>
                <w:color w:val="auto"/>
                <w:szCs w:val="20"/>
              </w:rPr>
              <w:t xml:space="preserve"> :</w:t>
            </w:r>
            <w:proofErr w:type="gramEnd"/>
            <w:r w:rsidRPr="00660081">
              <w:rPr>
                <w:rFonts w:eastAsia="Times New Roman" w:cs="Times New Roman"/>
                <w:color w:val="auto"/>
                <w:szCs w:val="20"/>
              </w:rPr>
              <w:t xml:space="preserve"> </w:t>
            </w:r>
            <w:r w:rsidRPr="00660081">
              <w:rPr>
                <w:rFonts w:eastAsia="Times New Roman" w:cs="Times New Roman"/>
                <w:iCs/>
                <w:color w:val="auto"/>
                <w:szCs w:val="20"/>
              </w:rPr>
              <w:t>Net Interest Margin has a positive effect on Return on Assets</w:t>
            </w:r>
          </w:p>
        </w:tc>
        <w:tc>
          <w:tcPr>
            <w:tcW w:w="1980" w:type="dxa"/>
            <w:tcBorders>
              <w:left w:val="nil"/>
              <w:bottom w:val="nil"/>
              <w:right w:val="nil"/>
            </w:tcBorders>
          </w:tcPr>
          <w:p w14:paraId="7148ED77" w14:textId="77777777" w:rsidR="00FF0551" w:rsidRPr="00660081" w:rsidRDefault="00FF0551" w:rsidP="00FF0551">
            <w:pPr>
              <w:spacing w:after="0" w:line="240" w:lineRule="auto"/>
              <w:ind w:left="0" w:right="0" w:firstLine="0"/>
              <w:jc w:val="center"/>
              <w:rPr>
                <w:rFonts w:eastAsia="Times New Roman" w:cs="Times New Roman"/>
                <w:color w:val="auto"/>
                <w:szCs w:val="20"/>
              </w:rPr>
            </w:pPr>
            <w:r w:rsidRPr="00660081">
              <w:rPr>
                <w:rFonts w:eastAsia="Times New Roman" w:cs="Times New Roman"/>
                <w:color w:val="auto"/>
                <w:szCs w:val="20"/>
              </w:rPr>
              <w:t>0,0021</w:t>
            </w:r>
          </w:p>
        </w:tc>
        <w:tc>
          <w:tcPr>
            <w:tcW w:w="1417" w:type="dxa"/>
            <w:tcBorders>
              <w:left w:val="nil"/>
              <w:bottom w:val="nil"/>
              <w:right w:val="nil"/>
            </w:tcBorders>
          </w:tcPr>
          <w:p w14:paraId="15CAF4E1" w14:textId="77777777" w:rsidR="00FF0551" w:rsidRPr="00660081" w:rsidRDefault="00FF0551" w:rsidP="00FF0551">
            <w:pPr>
              <w:spacing w:after="0" w:line="240" w:lineRule="auto"/>
              <w:ind w:left="0" w:right="0" w:firstLine="0"/>
              <w:jc w:val="center"/>
              <w:rPr>
                <w:rFonts w:eastAsia="Times New Roman" w:cs="Times New Roman"/>
                <w:color w:val="auto"/>
                <w:szCs w:val="20"/>
              </w:rPr>
            </w:pPr>
            <w:r w:rsidRPr="00660081">
              <w:rPr>
                <w:rFonts w:eastAsia="Times New Roman" w:cs="Times New Roman"/>
                <w:color w:val="auto"/>
                <w:szCs w:val="20"/>
              </w:rPr>
              <w:t>0,6702</w:t>
            </w:r>
          </w:p>
        </w:tc>
        <w:tc>
          <w:tcPr>
            <w:tcW w:w="1560" w:type="dxa"/>
            <w:tcBorders>
              <w:left w:val="nil"/>
              <w:bottom w:val="nil"/>
              <w:right w:val="nil"/>
            </w:tcBorders>
          </w:tcPr>
          <w:p w14:paraId="26211EF3" w14:textId="2A3AA6FD" w:rsidR="00FF0551" w:rsidRPr="00660081" w:rsidRDefault="00FF0551" w:rsidP="00FF0551">
            <w:pPr>
              <w:spacing w:after="0" w:line="240" w:lineRule="auto"/>
              <w:ind w:left="0" w:right="0" w:firstLine="0"/>
              <w:rPr>
                <w:rFonts w:eastAsia="Times New Roman" w:cs="Times New Roman"/>
                <w:color w:val="auto"/>
                <w:szCs w:val="20"/>
              </w:rPr>
            </w:pPr>
            <w:r w:rsidRPr="00660081">
              <w:rPr>
                <w:rFonts w:eastAsia="Times New Roman" w:cs="Times New Roman"/>
                <w:color w:val="auto"/>
                <w:szCs w:val="20"/>
              </w:rPr>
              <w:t>rejected</w:t>
            </w:r>
          </w:p>
        </w:tc>
      </w:tr>
      <w:tr w:rsidR="00FF0551" w:rsidRPr="00660081" w14:paraId="7402D50D" w14:textId="77777777" w:rsidTr="00FF0551">
        <w:tc>
          <w:tcPr>
            <w:tcW w:w="4541" w:type="dxa"/>
            <w:tcBorders>
              <w:top w:val="nil"/>
              <w:left w:val="nil"/>
              <w:bottom w:val="nil"/>
              <w:right w:val="nil"/>
            </w:tcBorders>
          </w:tcPr>
          <w:p w14:paraId="10D0F71A" w14:textId="56F359C0" w:rsidR="00FF0551" w:rsidRPr="00660081" w:rsidRDefault="00FF0551" w:rsidP="00FF0551">
            <w:pPr>
              <w:spacing w:after="0" w:line="240" w:lineRule="auto"/>
              <w:ind w:left="0" w:right="0" w:firstLine="0"/>
              <w:jc w:val="left"/>
              <w:rPr>
                <w:rFonts w:eastAsia="Times New Roman" w:cs="Times New Roman"/>
                <w:color w:val="auto"/>
                <w:szCs w:val="20"/>
              </w:rPr>
            </w:pPr>
            <w:r w:rsidRPr="00660081">
              <w:rPr>
                <w:rFonts w:eastAsia="Times New Roman" w:cs="Times New Roman"/>
                <w:color w:val="auto"/>
                <w:szCs w:val="20"/>
              </w:rPr>
              <w:t>H</w:t>
            </w:r>
            <w:r w:rsidRPr="00660081">
              <w:rPr>
                <w:rFonts w:eastAsia="Times New Roman" w:cs="Times New Roman"/>
                <w:color w:val="auto"/>
                <w:szCs w:val="20"/>
                <w:vertAlign w:val="subscript"/>
              </w:rPr>
              <w:t>2</w:t>
            </w:r>
            <w:r w:rsidRPr="00660081">
              <w:rPr>
                <w:rFonts w:eastAsia="Times New Roman" w:cs="Times New Roman"/>
                <w:color w:val="auto"/>
                <w:szCs w:val="20"/>
              </w:rPr>
              <w:t>:</w:t>
            </w:r>
            <w:r w:rsidRPr="00660081">
              <w:rPr>
                <w:szCs w:val="20"/>
              </w:rPr>
              <w:t xml:space="preserve"> </w:t>
            </w:r>
            <w:r w:rsidRPr="00660081">
              <w:rPr>
                <w:rFonts w:eastAsia="Times New Roman" w:cs="Times New Roman"/>
                <w:color w:val="auto"/>
                <w:szCs w:val="20"/>
              </w:rPr>
              <w:t>Operating Expenses with Operating Income has a negative effect on Return on Assets</w:t>
            </w:r>
          </w:p>
        </w:tc>
        <w:tc>
          <w:tcPr>
            <w:tcW w:w="1980" w:type="dxa"/>
            <w:tcBorders>
              <w:top w:val="nil"/>
              <w:left w:val="nil"/>
              <w:bottom w:val="nil"/>
              <w:right w:val="nil"/>
            </w:tcBorders>
          </w:tcPr>
          <w:p w14:paraId="3BA44A42" w14:textId="77777777" w:rsidR="00FF0551" w:rsidRPr="00660081" w:rsidRDefault="00FF0551" w:rsidP="00FF0551">
            <w:pPr>
              <w:spacing w:after="0" w:line="240" w:lineRule="auto"/>
              <w:ind w:left="0" w:right="0" w:firstLine="0"/>
              <w:jc w:val="center"/>
              <w:rPr>
                <w:rFonts w:eastAsia="Times New Roman" w:cs="Times New Roman"/>
                <w:color w:val="auto"/>
                <w:szCs w:val="20"/>
              </w:rPr>
            </w:pPr>
            <w:r w:rsidRPr="00660081">
              <w:rPr>
                <w:rFonts w:eastAsia="Times New Roman" w:cs="Times New Roman"/>
                <w:color w:val="auto"/>
                <w:szCs w:val="20"/>
              </w:rPr>
              <w:t>-0,0291</w:t>
            </w:r>
          </w:p>
        </w:tc>
        <w:tc>
          <w:tcPr>
            <w:tcW w:w="1417" w:type="dxa"/>
            <w:tcBorders>
              <w:top w:val="nil"/>
              <w:left w:val="nil"/>
              <w:bottom w:val="nil"/>
              <w:right w:val="nil"/>
            </w:tcBorders>
          </w:tcPr>
          <w:p w14:paraId="28C18717" w14:textId="77777777" w:rsidR="00FF0551" w:rsidRPr="00660081" w:rsidRDefault="00FF0551" w:rsidP="00FF0551">
            <w:pPr>
              <w:spacing w:after="0" w:line="240" w:lineRule="auto"/>
              <w:ind w:left="0" w:right="0" w:firstLine="0"/>
              <w:jc w:val="center"/>
              <w:rPr>
                <w:rFonts w:eastAsia="Times New Roman" w:cs="Times New Roman"/>
                <w:color w:val="auto"/>
                <w:szCs w:val="20"/>
              </w:rPr>
            </w:pPr>
            <w:r w:rsidRPr="00660081">
              <w:rPr>
                <w:rFonts w:eastAsia="Times New Roman" w:cs="Times New Roman"/>
                <w:color w:val="auto"/>
                <w:szCs w:val="20"/>
              </w:rPr>
              <w:t>0,0000</w:t>
            </w:r>
          </w:p>
        </w:tc>
        <w:tc>
          <w:tcPr>
            <w:tcW w:w="1560" w:type="dxa"/>
            <w:tcBorders>
              <w:top w:val="nil"/>
              <w:left w:val="nil"/>
              <w:bottom w:val="nil"/>
              <w:right w:val="nil"/>
            </w:tcBorders>
          </w:tcPr>
          <w:p w14:paraId="23685147" w14:textId="527D2FAC" w:rsidR="00FF0551" w:rsidRPr="00660081" w:rsidRDefault="00FF0551" w:rsidP="00FF0551">
            <w:pPr>
              <w:spacing w:after="0" w:line="240" w:lineRule="auto"/>
              <w:ind w:left="0" w:right="0" w:firstLine="0"/>
              <w:rPr>
                <w:rFonts w:eastAsia="Times New Roman" w:cs="Times New Roman"/>
                <w:color w:val="auto"/>
                <w:szCs w:val="20"/>
              </w:rPr>
            </w:pPr>
            <w:r w:rsidRPr="00660081">
              <w:rPr>
                <w:rFonts w:eastAsia="Times New Roman" w:cs="Times New Roman"/>
                <w:color w:val="auto"/>
                <w:szCs w:val="20"/>
              </w:rPr>
              <w:t>accepted</w:t>
            </w:r>
          </w:p>
        </w:tc>
      </w:tr>
      <w:tr w:rsidR="00FF0551" w:rsidRPr="00660081" w14:paraId="18078056" w14:textId="77777777" w:rsidTr="00FF0551">
        <w:tc>
          <w:tcPr>
            <w:tcW w:w="4541" w:type="dxa"/>
            <w:tcBorders>
              <w:top w:val="nil"/>
              <w:left w:val="nil"/>
              <w:bottom w:val="nil"/>
              <w:right w:val="nil"/>
            </w:tcBorders>
          </w:tcPr>
          <w:p w14:paraId="2BB43FC5" w14:textId="2561BCBA" w:rsidR="00FF0551" w:rsidRPr="00660081" w:rsidRDefault="00FF0551" w:rsidP="00FF0551">
            <w:pPr>
              <w:spacing w:after="0" w:line="240" w:lineRule="auto"/>
              <w:ind w:left="0" w:right="0" w:firstLine="0"/>
              <w:jc w:val="left"/>
              <w:rPr>
                <w:rFonts w:eastAsia="Times New Roman" w:cs="Times New Roman"/>
                <w:color w:val="auto"/>
                <w:szCs w:val="20"/>
              </w:rPr>
            </w:pPr>
            <w:r w:rsidRPr="00660081">
              <w:rPr>
                <w:rFonts w:eastAsia="Times New Roman" w:cs="Times New Roman"/>
                <w:color w:val="auto"/>
                <w:szCs w:val="20"/>
              </w:rPr>
              <w:t>H</w:t>
            </w:r>
            <w:proofErr w:type="gramStart"/>
            <w:r w:rsidRPr="00660081">
              <w:rPr>
                <w:rFonts w:eastAsia="Times New Roman" w:cs="Times New Roman"/>
                <w:color w:val="auto"/>
                <w:szCs w:val="20"/>
                <w:vertAlign w:val="subscript"/>
              </w:rPr>
              <w:t>3</w:t>
            </w:r>
            <w:r w:rsidRPr="00660081">
              <w:rPr>
                <w:rFonts w:eastAsia="Times New Roman" w:cs="Times New Roman"/>
                <w:color w:val="auto"/>
                <w:szCs w:val="20"/>
              </w:rPr>
              <w:t xml:space="preserve"> :</w:t>
            </w:r>
            <w:proofErr w:type="gramEnd"/>
            <w:r w:rsidRPr="00660081">
              <w:rPr>
                <w:rFonts w:eastAsia="Times New Roman" w:cs="Times New Roman"/>
                <w:color w:val="auto"/>
                <w:szCs w:val="20"/>
              </w:rPr>
              <w:t xml:space="preserve"> </w:t>
            </w:r>
            <w:r w:rsidRPr="00660081">
              <w:rPr>
                <w:rFonts w:eastAsia="Times New Roman" w:cs="Times New Roman"/>
                <w:iCs/>
                <w:color w:val="auto"/>
                <w:szCs w:val="20"/>
              </w:rPr>
              <w:t>Loan to Deposit Ratio has a positive effect on Return on Assets</w:t>
            </w:r>
          </w:p>
        </w:tc>
        <w:tc>
          <w:tcPr>
            <w:tcW w:w="1980" w:type="dxa"/>
            <w:tcBorders>
              <w:top w:val="nil"/>
              <w:left w:val="nil"/>
              <w:bottom w:val="nil"/>
              <w:right w:val="nil"/>
            </w:tcBorders>
          </w:tcPr>
          <w:p w14:paraId="3CFF3FB5" w14:textId="77777777" w:rsidR="00FF0551" w:rsidRPr="00660081" w:rsidRDefault="00FF0551" w:rsidP="00FF0551">
            <w:pPr>
              <w:spacing w:after="0" w:line="240" w:lineRule="auto"/>
              <w:ind w:left="0" w:right="0" w:firstLine="0"/>
              <w:jc w:val="center"/>
              <w:rPr>
                <w:rFonts w:eastAsia="Times New Roman" w:cs="Times New Roman"/>
                <w:color w:val="auto"/>
                <w:szCs w:val="20"/>
              </w:rPr>
            </w:pPr>
            <w:r w:rsidRPr="00660081">
              <w:rPr>
                <w:rFonts w:eastAsia="Times New Roman" w:cs="Times New Roman"/>
                <w:color w:val="auto"/>
                <w:szCs w:val="20"/>
              </w:rPr>
              <w:t>0,0023</w:t>
            </w:r>
          </w:p>
        </w:tc>
        <w:tc>
          <w:tcPr>
            <w:tcW w:w="1417" w:type="dxa"/>
            <w:tcBorders>
              <w:top w:val="nil"/>
              <w:left w:val="nil"/>
              <w:bottom w:val="nil"/>
              <w:right w:val="nil"/>
            </w:tcBorders>
          </w:tcPr>
          <w:p w14:paraId="273BE61C" w14:textId="77777777" w:rsidR="00FF0551" w:rsidRPr="00660081" w:rsidRDefault="00FF0551" w:rsidP="00FF0551">
            <w:pPr>
              <w:spacing w:after="0" w:line="240" w:lineRule="auto"/>
              <w:ind w:left="0" w:right="0" w:firstLine="0"/>
              <w:jc w:val="center"/>
              <w:rPr>
                <w:rFonts w:eastAsia="Times New Roman" w:cs="Times New Roman"/>
                <w:color w:val="auto"/>
                <w:szCs w:val="20"/>
              </w:rPr>
            </w:pPr>
            <w:r w:rsidRPr="00660081">
              <w:rPr>
                <w:rFonts w:eastAsia="Times New Roman" w:cs="Times New Roman"/>
                <w:color w:val="auto"/>
                <w:szCs w:val="20"/>
              </w:rPr>
              <w:t>0,5427</w:t>
            </w:r>
          </w:p>
        </w:tc>
        <w:tc>
          <w:tcPr>
            <w:tcW w:w="1560" w:type="dxa"/>
            <w:tcBorders>
              <w:top w:val="nil"/>
              <w:left w:val="nil"/>
              <w:bottom w:val="nil"/>
              <w:right w:val="nil"/>
            </w:tcBorders>
          </w:tcPr>
          <w:p w14:paraId="3FF79477" w14:textId="256EB49B" w:rsidR="00FF0551" w:rsidRPr="00660081" w:rsidRDefault="00FF0551" w:rsidP="00FF0551">
            <w:pPr>
              <w:spacing w:after="0" w:line="240" w:lineRule="auto"/>
              <w:ind w:left="0" w:right="0" w:firstLine="0"/>
              <w:rPr>
                <w:rFonts w:eastAsia="Times New Roman" w:cs="Times New Roman"/>
                <w:color w:val="auto"/>
                <w:szCs w:val="20"/>
              </w:rPr>
            </w:pPr>
            <w:r w:rsidRPr="00660081">
              <w:rPr>
                <w:rFonts w:eastAsia="Times New Roman" w:cs="Times New Roman"/>
                <w:color w:val="auto"/>
                <w:szCs w:val="20"/>
              </w:rPr>
              <w:t>rejected</w:t>
            </w:r>
          </w:p>
        </w:tc>
      </w:tr>
      <w:tr w:rsidR="00FF0551" w:rsidRPr="00660081" w14:paraId="483FCAE4" w14:textId="77777777" w:rsidTr="00FF0551">
        <w:tc>
          <w:tcPr>
            <w:tcW w:w="4541" w:type="dxa"/>
            <w:tcBorders>
              <w:top w:val="nil"/>
              <w:left w:val="nil"/>
              <w:bottom w:val="nil"/>
              <w:right w:val="nil"/>
            </w:tcBorders>
          </w:tcPr>
          <w:p w14:paraId="72D31451" w14:textId="79378551" w:rsidR="00FF0551" w:rsidRPr="00660081" w:rsidRDefault="00FF0551" w:rsidP="00FF0551">
            <w:pPr>
              <w:spacing w:after="0" w:line="240" w:lineRule="auto"/>
              <w:ind w:left="0" w:right="0" w:firstLine="0"/>
              <w:jc w:val="left"/>
              <w:rPr>
                <w:rFonts w:eastAsia="Times New Roman" w:cs="Times New Roman"/>
                <w:color w:val="auto"/>
                <w:szCs w:val="20"/>
              </w:rPr>
            </w:pPr>
            <w:r w:rsidRPr="00660081">
              <w:rPr>
                <w:rFonts w:eastAsia="Times New Roman" w:cs="Times New Roman"/>
                <w:color w:val="auto"/>
                <w:szCs w:val="20"/>
              </w:rPr>
              <w:t>H</w:t>
            </w:r>
            <w:proofErr w:type="gramStart"/>
            <w:r w:rsidRPr="00660081">
              <w:rPr>
                <w:rFonts w:eastAsia="Times New Roman" w:cs="Times New Roman"/>
                <w:color w:val="auto"/>
                <w:szCs w:val="20"/>
                <w:vertAlign w:val="subscript"/>
              </w:rPr>
              <w:t>4</w:t>
            </w:r>
            <w:r w:rsidRPr="00660081">
              <w:rPr>
                <w:rFonts w:eastAsia="Times New Roman" w:cs="Times New Roman"/>
                <w:color w:val="auto"/>
                <w:szCs w:val="20"/>
              </w:rPr>
              <w:t xml:space="preserve"> :</w:t>
            </w:r>
            <w:proofErr w:type="gramEnd"/>
            <w:r w:rsidRPr="00660081">
              <w:rPr>
                <w:rFonts w:eastAsia="Times New Roman" w:cs="Times New Roman"/>
                <w:color w:val="auto"/>
                <w:szCs w:val="20"/>
              </w:rPr>
              <w:t xml:space="preserve"> </w:t>
            </w:r>
            <w:r w:rsidRPr="00660081">
              <w:rPr>
                <w:rFonts w:eastAsia="Times New Roman" w:cs="Times New Roman"/>
                <w:iCs/>
                <w:color w:val="auto"/>
                <w:szCs w:val="20"/>
              </w:rPr>
              <w:t>Non Performing Loan has a negative effect on Return on Assets</w:t>
            </w:r>
          </w:p>
        </w:tc>
        <w:tc>
          <w:tcPr>
            <w:tcW w:w="1980" w:type="dxa"/>
            <w:tcBorders>
              <w:top w:val="nil"/>
              <w:left w:val="nil"/>
              <w:bottom w:val="nil"/>
              <w:right w:val="nil"/>
            </w:tcBorders>
          </w:tcPr>
          <w:p w14:paraId="26BF66A8" w14:textId="77777777" w:rsidR="00FF0551" w:rsidRPr="00660081" w:rsidRDefault="00FF0551" w:rsidP="00FF0551">
            <w:pPr>
              <w:spacing w:after="0" w:line="240" w:lineRule="auto"/>
              <w:ind w:left="0" w:right="0" w:firstLine="0"/>
              <w:jc w:val="center"/>
              <w:rPr>
                <w:rFonts w:eastAsia="Times New Roman" w:cs="Times New Roman"/>
                <w:color w:val="auto"/>
                <w:szCs w:val="20"/>
              </w:rPr>
            </w:pPr>
            <w:r w:rsidRPr="00660081">
              <w:rPr>
                <w:rFonts w:eastAsia="Times New Roman" w:cs="Times New Roman"/>
                <w:color w:val="auto"/>
                <w:szCs w:val="20"/>
              </w:rPr>
              <w:t>-0,1113</w:t>
            </w:r>
          </w:p>
        </w:tc>
        <w:tc>
          <w:tcPr>
            <w:tcW w:w="1417" w:type="dxa"/>
            <w:tcBorders>
              <w:top w:val="nil"/>
              <w:left w:val="nil"/>
              <w:bottom w:val="nil"/>
              <w:right w:val="nil"/>
            </w:tcBorders>
          </w:tcPr>
          <w:p w14:paraId="17D1FEFE" w14:textId="77777777" w:rsidR="00FF0551" w:rsidRPr="00660081" w:rsidRDefault="00FF0551" w:rsidP="00FF0551">
            <w:pPr>
              <w:spacing w:after="0" w:line="240" w:lineRule="auto"/>
              <w:ind w:left="0" w:right="0" w:firstLine="0"/>
              <w:jc w:val="center"/>
              <w:rPr>
                <w:rFonts w:eastAsia="Times New Roman" w:cs="Times New Roman"/>
                <w:color w:val="auto"/>
                <w:szCs w:val="20"/>
              </w:rPr>
            </w:pPr>
            <w:r w:rsidRPr="00660081">
              <w:rPr>
                <w:rFonts w:eastAsia="Times New Roman" w:cs="Times New Roman"/>
                <w:color w:val="auto"/>
                <w:szCs w:val="20"/>
              </w:rPr>
              <w:t>0,0285</w:t>
            </w:r>
          </w:p>
        </w:tc>
        <w:tc>
          <w:tcPr>
            <w:tcW w:w="1560" w:type="dxa"/>
            <w:tcBorders>
              <w:top w:val="nil"/>
              <w:left w:val="nil"/>
              <w:bottom w:val="nil"/>
              <w:right w:val="nil"/>
            </w:tcBorders>
          </w:tcPr>
          <w:p w14:paraId="6E302672" w14:textId="59ECD798" w:rsidR="00FF0551" w:rsidRPr="00660081" w:rsidRDefault="00FF0551" w:rsidP="00FF0551">
            <w:pPr>
              <w:spacing w:after="0" w:line="240" w:lineRule="auto"/>
              <w:ind w:left="0" w:right="0" w:firstLine="0"/>
              <w:rPr>
                <w:rFonts w:eastAsia="Times New Roman" w:cs="Times New Roman"/>
                <w:color w:val="auto"/>
                <w:szCs w:val="20"/>
              </w:rPr>
            </w:pPr>
            <w:r w:rsidRPr="00660081">
              <w:rPr>
                <w:rFonts w:eastAsia="Times New Roman" w:cs="Times New Roman"/>
                <w:color w:val="auto"/>
                <w:szCs w:val="20"/>
              </w:rPr>
              <w:t>accepted</w:t>
            </w:r>
          </w:p>
        </w:tc>
      </w:tr>
      <w:tr w:rsidR="00FF0551" w:rsidRPr="00660081" w14:paraId="31DF2E65" w14:textId="77777777" w:rsidTr="00FF0551">
        <w:tc>
          <w:tcPr>
            <w:tcW w:w="4541" w:type="dxa"/>
            <w:tcBorders>
              <w:top w:val="nil"/>
              <w:left w:val="nil"/>
              <w:right w:val="nil"/>
            </w:tcBorders>
          </w:tcPr>
          <w:p w14:paraId="525760D2" w14:textId="6C224FE6" w:rsidR="00FF0551" w:rsidRPr="00660081" w:rsidRDefault="00FF0551" w:rsidP="00FF0551">
            <w:pPr>
              <w:spacing w:after="0" w:line="240" w:lineRule="auto"/>
              <w:ind w:left="0" w:right="0" w:firstLine="0"/>
              <w:jc w:val="left"/>
              <w:rPr>
                <w:rFonts w:eastAsia="Times New Roman" w:cs="Times New Roman"/>
                <w:color w:val="auto"/>
                <w:szCs w:val="20"/>
              </w:rPr>
            </w:pPr>
            <w:r w:rsidRPr="00660081">
              <w:rPr>
                <w:rFonts w:eastAsia="Times New Roman" w:cs="Times New Roman"/>
                <w:color w:val="auto"/>
                <w:szCs w:val="20"/>
              </w:rPr>
              <w:t>H</w:t>
            </w:r>
            <w:proofErr w:type="gramStart"/>
            <w:r w:rsidRPr="00660081">
              <w:rPr>
                <w:rFonts w:eastAsia="Times New Roman" w:cs="Times New Roman"/>
                <w:color w:val="auto"/>
                <w:szCs w:val="20"/>
                <w:vertAlign w:val="subscript"/>
              </w:rPr>
              <w:t>5</w:t>
            </w:r>
            <w:r w:rsidRPr="00660081">
              <w:rPr>
                <w:rFonts w:eastAsia="Times New Roman" w:cs="Times New Roman"/>
                <w:color w:val="auto"/>
                <w:szCs w:val="20"/>
              </w:rPr>
              <w:t xml:space="preserve"> :</w:t>
            </w:r>
            <w:proofErr w:type="gramEnd"/>
            <w:r w:rsidRPr="00660081">
              <w:rPr>
                <w:rFonts w:eastAsia="Times New Roman" w:cs="Times New Roman"/>
                <w:color w:val="auto"/>
                <w:szCs w:val="20"/>
              </w:rPr>
              <w:t xml:space="preserve"> </w:t>
            </w:r>
            <w:r w:rsidRPr="00660081">
              <w:rPr>
                <w:rFonts w:eastAsia="Times New Roman" w:cs="Times New Roman"/>
                <w:iCs/>
                <w:color w:val="auto"/>
                <w:szCs w:val="20"/>
              </w:rPr>
              <w:t>Capital Adequacy Ratio has a positive effect on Return on Assets</w:t>
            </w:r>
          </w:p>
        </w:tc>
        <w:tc>
          <w:tcPr>
            <w:tcW w:w="1980" w:type="dxa"/>
            <w:tcBorders>
              <w:top w:val="nil"/>
              <w:left w:val="nil"/>
              <w:right w:val="nil"/>
            </w:tcBorders>
          </w:tcPr>
          <w:p w14:paraId="7D2A49E0" w14:textId="77777777" w:rsidR="00FF0551" w:rsidRPr="00660081" w:rsidRDefault="00FF0551" w:rsidP="00FF0551">
            <w:pPr>
              <w:spacing w:after="0" w:line="240" w:lineRule="auto"/>
              <w:ind w:left="0" w:right="0" w:firstLine="0"/>
              <w:jc w:val="center"/>
              <w:rPr>
                <w:rFonts w:eastAsia="Times New Roman" w:cs="Times New Roman"/>
                <w:color w:val="auto"/>
                <w:szCs w:val="20"/>
              </w:rPr>
            </w:pPr>
            <w:r w:rsidRPr="00660081">
              <w:rPr>
                <w:rFonts w:eastAsia="Times New Roman" w:cs="Times New Roman"/>
                <w:color w:val="auto"/>
                <w:szCs w:val="20"/>
              </w:rPr>
              <w:t>-0,0004</w:t>
            </w:r>
          </w:p>
        </w:tc>
        <w:tc>
          <w:tcPr>
            <w:tcW w:w="1417" w:type="dxa"/>
            <w:tcBorders>
              <w:top w:val="nil"/>
              <w:left w:val="nil"/>
              <w:right w:val="nil"/>
            </w:tcBorders>
          </w:tcPr>
          <w:p w14:paraId="5A6124AA" w14:textId="77777777" w:rsidR="00FF0551" w:rsidRPr="00660081" w:rsidRDefault="00FF0551" w:rsidP="00FF0551">
            <w:pPr>
              <w:spacing w:after="0" w:line="240" w:lineRule="auto"/>
              <w:ind w:left="0" w:right="0" w:firstLine="0"/>
              <w:jc w:val="center"/>
              <w:rPr>
                <w:rFonts w:eastAsia="Times New Roman" w:cs="Times New Roman"/>
                <w:color w:val="auto"/>
                <w:szCs w:val="20"/>
              </w:rPr>
            </w:pPr>
            <w:r w:rsidRPr="00660081">
              <w:rPr>
                <w:rFonts w:eastAsia="Times New Roman" w:cs="Times New Roman"/>
                <w:color w:val="auto"/>
                <w:szCs w:val="20"/>
              </w:rPr>
              <w:t>0,9248</w:t>
            </w:r>
          </w:p>
        </w:tc>
        <w:tc>
          <w:tcPr>
            <w:tcW w:w="1560" w:type="dxa"/>
            <w:tcBorders>
              <w:top w:val="nil"/>
              <w:left w:val="nil"/>
              <w:right w:val="nil"/>
            </w:tcBorders>
          </w:tcPr>
          <w:p w14:paraId="5BC86533" w14:textId="3C0F25D3" w:rsidR="00FF0551" w:rsidRPr="00660081" w:rsidRDefault="00FF0551" w:rsidP="00FF0551">
            <w:pPr>
              <w:spacing w:after="0" w:line="240" w:lineRule="auto"/>
              <w:ind w:left="0" w:right="0" w:firstLine="0"/>
              <w:rPr>
                <w:rFonts w:eastAsia="Times New Roman" w:cs="Times New Roman"/>
                <w:color w:val="auto"/>
                <w:szCs w:val="20"/>
              </w:rPr>
            </w:pPr>
            <w:r w:rsidRPr="00660081">
              <w:rPr>
                <w:rFonts w:eastAsia="Times New Roman" w:cs="Times New Roman"/>
                <w:color w:val="auto"/>
                <w:szCs w:val="20"/>
              </w:rPr>
              <w:t>rejected</w:t>
            </w:r>
          </w:p>
        </w:tc>
      </w:tr>
    </w:tbl>
    <w:p w14:paraId="65E4A09F" w14:textId="7B600B82" w:rsidR="00FF0551" w:rsidRPr="00660081" w:rsidRDefault="00FF0551" w:rsidP="00FF0551">
      <w:pPr>
        <w:spacing w:after="0"/>
        <w:ind w:left="0" w:right="26" w:firstLine="0"/>
        <w:rPr>
          <w:rFonts w:cs="Arial"/>
          <w:szCs w:val="20"/>
        </w:rPr>
      </w:pPr>
      <w:r w:rsidRPr="00660081">
        <w:rPr>
          <w:rFonts w:cs="Arial"/>
          <w:szCs w:val="20"/>
        </w:rPr>
        <w:t xml:space="preserve">Source: Secondary data processed with </w:t>
      </w:r>
      <w:proofErr w:type="spellStart"/>
      <w:r w:rsidRPr="00660081">
        <w:rPr>
          <w:rFonts w:cs="Arial"/>
          <w:szCs w:val="20"/>
        </w:rPr>
        <w:t>Eviews</w:t>
      </w:r>
      <w:proofErr w:type="spellEnd"/>
      <w:r w:rsidRPr="00660081">
        <w:rPr>
          <w:rFonts w:cs="Arial"/>
          <w:szCs w:val="20"/>
        </w:rPr>
        <w:t xml:space="preserve"> 10 application (2024)</w:t>
      </w:r>
    </w:p>
    <w:p w14:paraId="2EA67C3B" w14:textId="77777777" w:rsidR="00FF0551" w:rsidRPr="00064E7A" w:rsidRDefault="00FF0551" w:rsidP="00FF0551">
      <w:pPr>
        <w:spacing w:after="0"/>
        <w:ind w:left="0" w:right="26" w:firstLine="0"/>
        <w:rPr>
          <w:rFonts w:cs="Arial"/>
          <w:iCs/>
          <w:sz w:val="22"/>
        </w:rPr>
      </w:pPr>
    </w:p>
    <w:p w14:paraId="535B27BD" w14:textId="38EB6789" w:rsidR="00BC054B" w:rsidRDefault="002C793C">
      <w:pPr>
        <w:pStyle w:val="Heading1"/>
        <w:spacing w:after="229"/>
      </w:pPr>
      <w:r>
        <w:t>CONCLUSION AND SUGGESTIONS</w:t>
      </w:r>
    </w:p>
    <w:p w14:paraId="6C2204DE" w14:textId="7CDC4DFF" w:rsidR="00BC054B" w:rsidRDefault="002B28A0" w:rsidP="00660081">
      <w:pPr>
        <w:spacing w:after="0"/>
        <w:ind w:left="-15" w:right="0"/>
      </w:pPr>
      <w:r w:rsidRPr="002B28A0">
        <w:t xml:space="preserve">Net Interest Margin has no effect on profitability. This means that any increase or decrease in the value of the </w:t>
      </w:r>
      <w:proofErr w:type="spellStart"/>
      <w:r w:rsidRPr="002B28A0">
        <w:t>NIM</w:t>
      </w:r>
      <w:proofErr w:type="spellEnd"/>
      <w:r w:rsidRPr="002B28A0">
        <w:t xml:space="preserve"> variable, will not affect the profitability of the company which in this study is measured using Return on Assets (</w:t>
      </w:r>
      <w:proofErr w:type="spellStart"/>
      <w:r w:rsidRPr="002B28A0">
        <w:t>ROA</w:t>
      </w:r>
      <w:proofErr w:type="spellEnd"/>
      <w:r w:rsidRPr="002B28A0">
        <w:t xml:space="preserve">). This happens because the acquisition of good net interest income, but not balanced by reducing operating expenses outside of interest expense and optimizing operating income outside of interest income will result in </w:t>
      </w:r>
      <w:proofErr w:type="spellStart"/>
      <w:r w:rsidRPr="002B28A0">
        <w:t>NIM</w:t>
      </w:r>
      <w:proofErr w:type="spellEnd"/>
      <w:r w:rsidRPr="002B28A0">
        <w:t xml:space="preserve"> not affecting the acquisition of </w:t>
      </w:r>
      <w:proofErr w:type="spellStart"/>
      <w:r w:rsidRPr="002B28A0">
        <w:t>ROA</w:t>
      </w:r>
      <w:proofErr w:type="spellEnd"/>
      <w:r w:rsidRPr="002B28A0">
        <w:t xml:space="preserve"> of banking companies.</w:t>
      </w:r>
    </w:p>
    <w:p w14:paraId="2AA93D7A" w14:textId="424E2334" w:rsidR="002B28A0" w:rsidRDefault="002B28A0" w:rsidP="00660081">
      <w:pPr>
        <w:spacing w:after="0"/>
        <w:ind w:left="-15" w:right="0"/>
      </w:pPr>
      <w:r w:rsidRPr="002B28A0">
        <w:t xml:space="preserve">Operating Costs with Operating Income have a negative effect on profitability. This means that any increase in the value of the </w:t>
      </w:r>
      <w:proofErr w:type="spellStart"/>
      <w:r w:rsidRPr="002B28A0">
        <w:t>BOPO</w:t>
      </w:r>
      <w:proofErr w:type="spellEnd"/>
      <w:r w:rsidRPr="002B28A0">
        <w:t xml:space="preserve"> variable will cause a decrease in profitability, which in this study is measured using Return on Assets (</w:t>
      </w:r>
      <w:proofErr w:type="spellStart"/>
      <w:r w:rsidRPr="002B28A0">
        <w:t>ROA</w:t>
      </w:r>
      <w:proofErr w:type="spellEnd"/>
      <w:r w:rsidRPr="002B28A0">
        <w:t>). This is because the more the company's management is able to reduce the operational costs that the company must incur, it will increase the company's net profit.</w:t>
      </w:r>
    </w:p>
    <w:p w14:paraId="4AA94EC4" w14:textId="5A2EF201" w:rsidR="002B28A0" w:rsidRDefault="002B28A0" w:rsidP="00660081">
      <w:pPr>
        <w:spacing w:after="0"/>
        <w:ind w:left="-15" w:right="0"/>
      </w:pPr>
      <w:r w:rsidRPr="002B28A0">
        <w:lastRenderedPageBreak/>
        <w:t xml:space="preserve">Loan to Deposit Ratio has no effect on profitability. This means that any increase or decrease in the value of the </w:t>
      </w:r>
      <w:proofErr w:type="spellStart"/>
      <w:r w:rsidRPr="002B28A0">
        <w:t>LDR</w:t>
      </w:r>
      <w:proofErr w:type="spellEnd"/>
      <w:r w:rsidRPr="002B28A0">
        <w:t xml:space="preserve"> variable will not affect the profitability of the company which in this study is measured using Return on Assets (</w:t>
      </w:r>
      <w:proofErr w:type="spellStart"/>
      <w:r w:rsidRPr="002B28A0">
        <w:t>ROA</w:t>
      </w:r>
      <w:proofErr w:type="spellEnd"/>
      <w:r w:rsidRPr="002B28A0">
        <w:t xml:space="preserve">). This is because the maximum and minimum </w:t>
      </w:r>
      <w:proofErr w:type="spellStart"/>
      <w:r w:rsidRPr="002B28A0">
        <w:t>LDR</w:t>
      </w:r>
      <w:proofErr w:type="spellEnd"/>
      <w:r w:rsidRPr="002B28A0">
        <w:t xml:space="preserve"> limits that must be obtained by the company have been set by Bank Indonesia so that the company must </w:t>
      </w:r>
      <w:proofErr w:type="spellStart"/>
      <w:r w:rsidRPr="002B28A0">
        <w:t>fulfill</w:t>
      </w:r>
      <w:proofErr w:type="spellEnd"/>
      <w:r w:rsidRPr="002B28A0">
        <w:t xml:space="preserve"> these provisions. In addition, there are many components in calculating the company's total assets so that whatever the amount of credit </w:t>
      </w:r>
      <w:proofErr w:type="spellStart"/>
      <w:r w:rsidRPr="002B28A0">
        <w:t>channeled</w:t>
      </w:r>
      <w:proofErr w:type="spellEnd"/>
      <w:r w:rsidRPr="002B28A0">
        <w:t xml:space="preserve"> by banking companies does not affect the company's total assets as long as the company is able to optimize other company assets.</w:t>
      </w:r>
      <w:bookmarkStart w:id="1" w:name="_GoBack"/>
      <w:bookmarkEnd w:id="1"/>
    </w:p>
    <w:p w14:paraId="5606F8BD" w14:textId="5AA87AC1" w:rsidR="002B28A0" w:rsidRDefault="002B28A0" w:rsidP="00660081">
      <w:pPr>
        <w:spacing w:after="0"/>
        <w:ind w:left="-15" w:right="0"/>
      </w:pPr>
      <w:proofErr w:type="spellStart"/>
      <w:proofErr w:type="gramStart"/>
      <w:r w:rsidRPr="002B28A0">
        <w:t>Non Performing</w:t>
      </w:r>
      <w:proofErr w:type="spellEnd"/>
      <w:proofErr w:type="gramEnd"/>
      <w:r w:rsidRPr="002B28A0">
        <w:t xml:space="preserve"> Loan has a negative effect on profitability. This means that any increase in the value of the NPL variable will cause a decrease in profitability, which in this study is measured using Return on Assets (</w:t>
      </w:r>
      <w:proofErr w:type="spellStart"/>
      <w:r w:rsidRPr="002B28A0">
        <w:t>ROA</w:t>
      </w:r>
      <w:proofErr w:type="spellEnd"/>
      <w:r w:rsidRPr="002B28A0">
        <w:t>). This happens because if the acquisition of NPL is high, it indicates that the non-performing loans of banking companies are also high which results in the company's profitability not being maximized.</w:t>
      </w:r>
    </w:p>
    <w:p w14:paraId="0C7A13E9" w14:textId="0A918C01" w:rsidR="002B28A0" w:rsidRDefault="002B28A0">
      <w:pPr>
        <w:spacing w:after="238"/>
        <w:ind w:left="-15" w:right="0"/>
      </w:pPr>
      <w:r w:rsidRPr="002B28A0">
        <w:t>Capital Adequacy Ratio has no effect on profitability. This means that any increase or decrease in the value of the CAR variable, will not affect the profitability of the company which in this study is measured using Return on Assets (</w:t>
      </w:r>
      <w:proofErr w:type="spellStart"/>
      <w:r w:rsidRPr="002B28A0">
        <w:t>ROA</w:t>
      </w:r>
      <w:proofErr w:type="spellEnd"/>
      <w:r w:rsidRPr="002B28A0">
        <w:t>). This is because regardless of the acquisition of CAR obtained by banking companies as long as banking companies cannot optimally and effectively manage their capital, which will increase profitability, the acquisition of CAR has no effect on the profitability of banking companies.</w:t>
      </w:r>
    </w:p>
    <w:p w14:paraId="490A6F5C" w14:textId="77777777" w:rsidR="00BC054B" w:rsidRDefault="002C793C">
      <w:pPr>
        <w:pStyle w:val="Heading1"/>
      </w:pPr>
      <w:r>
        <w:t>REFERENCES</w:t>
      </w:r>
    </w:p>
    <w:p w14:paraId="1439FA20" w14:textId="16DE75E8" w:rsidR="00423C4F" w:rsidRPr="00423C4F" w:rsidRDefault="00423C4F" w:rsidP="00423C4F">
      <w:pPr>
        <w:widowControl w:val="0"/>
        <w:autoSpaceDE w:val="0"/>
        <w:autoSpaceDN w:val="0"/>
        <w:adjustRightInd w:val="0"/>
        <w:spacing w:after="0" w:line="240" w:lineRule="auto"/>
        <w:ind w:left="480" w:right="26" w:hanging="480"/>
        <w:rPr>
          <w:rFonts w:cs="Times New Roman"/>
          <w:noProof/>
          <w:szCs w:val="24"/>
        </w:rPr>
      </w:pPr>
      <w:r>
        <w:fldChar w:fldCharType="begin" w:fldLock="1"/>
      </w:r>
      <w:r>
        <w:instrText xml:space="preserve">ADDIN Mendeley Bibliography CSL_BIBLIOGRAPHY </w:instrText>
      </w:r>
      <w:r>
        <w:fldChar w:fldCharType="separate"/>
      </w:r>
      <w:r w:rsidRPr="00423C4F">
        <w:rPr>
          <w:rFonts w:cs="Times New Roman"/>
          <w:noProof/>
          <w:szCs w:val="24"/>
        </w:rPr>
        <w:t xml:space="preserve">Dewi, A. S. (2017). Pengaruh CAR, BOPO, NPL, NIM, dan LDR terhadap ROA pada Perusahaan di Sektor Perbankan yang Terdaftar di BEI Periode 2012-2016. </w:t>
      </w:r>
      <w:r w:rsidRPr="00423C4F">
        <w:rPr>
          <w:rFonts w:cs="Times New Roman"/>
          <w:i/>
          <w:iCs/>
          <w:noProof/>
          <w:szCs w:val="24"/>
        </w:rPr>
        <w:t>Jurnal Pundi</w:t>
      </w:r>
      <w:r w:rsidRPr="00423C4F">
        <w:rPr>
          <w:rFonts w:cs="Times New Roman"/>
          <w:noProof/>
          <w:szCs w:val="24"/>
        </w:rPr>
        <w:t xml:space="preserve">, </w:t>
      </w:r>
      <w:r w:rsidRPr="00423C4F">
        <w:rPr>
          <w:rFonts w:cs="Times New Roman"/>
          <w:i/>
          <w:iCs/>
          <w:noProof/>
          <w:szCs w:val="24"/>
        </w:rPr>
        <w:t>1</w:t>
      </w:r>
      <w:r w:rsidRPr="00423C4F">
        <w:rPr>
          <w:rFonts w:cs="Times New Roman"/>
          <w:noProof/>
          <w:szCs w:val="24"/>
        </w:rPr>
        <w:t>(3), 223–236. https://doi.org/10.31575/jp.v1i3.55</w:t>
      </w:r>
    </w:p>
    <w:p w14:paraId="0F3D5CDE" w14:textId="77777777" w:rsidR="00423C4F" w:rsidRPr="00423C4F" w:rsidRDefault="00423C4F" w:rsidP="00423C4F">
      <w:pPr>
        <w:widowControl w:val="0"/>
        <w:autoSpaceDE w:val="0"/>
        <w:autoSpaceDN w:val="0"/>
        <w:adjustRightInd w:val="0"/>
        <w:spacing w:after="0" w:line="240" w:lineRule="auto"/>
        <w:ind w:left="480" w:right="26" w:hanging="480"/>
        <w:rPr>
          <w:rFonts w:cs="Times New Roman"/>
          <w:noProof/>
          <w:szCs w:val="24"/>
        </w:rPr>
      </w:pPr>
      <w:r w:rsidRPr="00423C4F">
        <w:rPr>
          <w:rFonts w:cs="Times New Roman"/>
          <w:noProof/>
          <w:szCs w:val="24"/>
        </w:rPr>
        <w:t xml:space="preserve">Giri, I. G. T. M., &amp; Purbawangsa, I. B. A. (2022). Pengaruh Non-Performing Loan, ‘Loan To Deposit Ratio’, Net Interest Margin, ‘Capital Adequacy Ratio’ Terhadap Profitabilitas”. </w:t>
      </w:r>
      <w:r w:rsidRPr="00423C4F">
        <w:rPr>
          <w:rFonts w:cs="Times New Roman"/>
          <w:i/>
          <w:iCs/>
          <w:noProof/>
          <w:szCs w:val="24"/>
        </w:rPr>
        <w:t>E-Jurnal Ekonomi Dan Bisnis Universitas Udayana</w:t>
      </w:r>
      <w:r w:rsidRPr="00423C4F">
        <w:rPr>
          <w:rFonts w:cs="Times New Roman"/>
          <w:noProof/>
          <w:szCs w:val="24"/>
        </w:rPr>
        <w:t xml:space="preserve">, </w:t>
      </w:r>
      <w:r w:rsidRPr="00423C4F">
        <w:rPr>
          <w:rFonts w:cs="Times New Roman"/>
          <w:i/>
          <w:iCs/>
          <w:noProof/>
          <w:szCs w:val="24"/>
        </w:rPr>
        <w:t>11</w:t>
      </w:r>
      <w:r w:rsidRPr="00423C4F">
        <w:rPr>
          <w:rFonts w:cs="Times New Roman"/>
          <w:noProof/>
          <w:szCs w:val="24"/>
        </w:rPr>
        <w:t>(08), 885. https://doi.org/10.24843/eeb.2022.v11.i08.p02</w:t>
      </w:r>
    </w:p>
    <w:p w14:paraId="40206FD0" w14:textId="77777777" w:rsidR="00423C4F" w:rsidRPr="00423C4F" w:rsidRDefault="00423C4F" w:rsidP="00423C4F">
      <w:pPr>
        <w:widowControl w:val="0"/>
        <w:autoSpaceDE w:val="0"/>
        <w:autoSpaceDN w:val="0"/>
        <w:adjustRightInd w:val="0"/>
        <w:spacing w:after="0" w:line="240" w:lineRule="auto"/>
        <w:ind w:left="480" w:right="26" w:hanging="480"/>
        <w:rPr>
          <w:rFonts w:cs="Times New Roman"/>
          <w:noProof/>
          <w:szCs w:val="24"/>
        </w:rPr>
      </w:pPr>
      <w:r w:rsidRPr="00423C4F">
        <w:rPr>
          <w:rFonts w:cs="Times New Roman"/>
          <w:noProof/>
          <w:szCs w:val="24"/>
        </w:rPr>
        <w:t xml:space="preserve">Grilseda, N., &amp; Riyadi, S. (2021). Pengaruh CAR, LDR, KAP dan NPL terhadap ROA Bank Go Public yang terdaftar di BEI. </w:t>
      </w:r>
      <w:r w:rsidRPr="00423C4F">
        <w:rPr>
          <w:rFonts w:cs="Times New Roman"/>
          <w:i/>
          <w:iCs/>
          <w:noProof/>
          <w:szCs w:val="24"/>
        </w:rPr>
        <w:t>Jurnal Ilmu Manajemen</w:t>
      </w:r>
      <w:r w:rsidRPr="00423C4F">
        <w:rPr>
          <w:rFonts w:cs="Times New Roman"/>
          <w:noProof/>
          <w:szCs w:val="24"/>
        </w:rPr>
        <w:t xml:space="preserve">, </w:t>
      </w:r>
      <w:r w:rsidRPr="00423C4F">
        <w:rPr>
          <w:rFonts w:cs="Times New Roman"/>
          <w:i/>
          <w:iCs/>
          <w:noProof/>
          <w:szCs w:val="24"/>
        </w:rPr>
        <w:t>11</w:t>
      </w:r>
      <w:r w:rsidRPr="00423C4F">
        <w:rPr>
          <w:rFonts w:cs="Times New Roman"/>
          <w:noProof/>
          <w:szCs w:val="24"/>
        </w:rPr>
        <w:t>(1), 53. https://doi.org/10.32502/jimn.v11i1.3252</w:t>
      </w:r>
    </w:p>
    <w:p w14:paraId="376E5D1F" w14:textId="77777777" w:rsidR="00423C4F" w:rsidRPr="00423C4F" w:rsidRDefault="00423C4F" w:rsidP="00423C4F">
      <w:pPr>
        <w:widowControl w:val="0"/>
        <w:autoSpaceDE w:val="0"/>
        <w:autoSpaceDN w:val="0"/>
        <w:adjustRightInd w:val="0"/>
        <w:spacing w:after="0" w:line="240" w:lineRule="auto"/>
        <w:ind w:left="480" w:right="26" w:hanging="480"/>
        <w:rPr>
          <w:rFonts w:cs="Times New Roman"/>
          <w:noProof/>
          <w:szCs w:val="24"/>
        </w:rPr>
      </w:pPr>
      <w:r w:rsidRPr="00423C4F">
        <w:rPr>
          <w:rFonts w:cs="Times New Roman"/>
          <w:noProof/>
          <w:szCs w:val="24"/>
        </w:rPr>
        <w:t xml:space="preserve">Ishak, F., Dungga, M. F., &amp; Amali, L. M. (2022). Pengaruh Kualitas Aktiva Produktif (KAP) Dan Net Interest Margin (NIM) Terhadap Profitabilitas Pada Bank Umum Swasta Nasional Devisa Yang Terdaftar Di BEI Periode 2016-2020. </w:t>
      </w:r>
      <w:r w:rsidRPr="00423C4F">
        <w:rPr>
          <w:rFonts w:cs="Times New Roman"/>
          <w:i/>
          <w:iCs/>
          <w:noProof/>
          <w:szCs w:val="24"/>
        </w:rPr>
        <w:t>JAMBURA: Jurnal Ilmiah Manajemen Dan Bisnis</w:t>
      </w:r>
      <w:r w:rsidRPr="00423C4F">
        <w:rPr>
          <w:rFonts w:cs="Times New Roman"/>
          <w:noProof/>
          <w:szCs w:val="24"/>
        </w:rPr>
        <w:t xml:space="preserve">, </w:t>
      </w:r>
      <w:r w:rsidRPr="00423C4F">
        <w:rPr>
          <w:rFonts w:cs="Times New Roman"/>
          <w:i/>
          <w:iCs/>
          <w:noProof/>
          <w:szCs w:val="24"/>
        </w:rPr>
        <w:t>5</w:t>
      </w:r>
      <w:r w:rsidRPr="00423C4F">
        <w:rPr>
          <w:rFonts w:cs="Times New Roman"/>
          <w:noProof/>
          <w:szCs w:val="24"/>
        </w:rPr>
        <w:t>(1), 89–97. https://doi.org/10.37479/jimb.v5i1.14246</w:t>
      </w:r>
    </w:p>
    <w:p w14:paraId="1FF750F2" w14:textId="5B0AFF05" w:rsidR="00423C4F" w:rsidRPr="00423C4F" w:rsidRDefault="00423C4F" w:rsidP="00423C4F">
      <w:pPr>
        <w:widowControl w:val="0"/>
        <w:autoSpaceDE w:val="0"/>
        <w:autoSpaceDN w:val="0"/>
        <w:adjustRightInd w:val="0"/>
        <w:spacing w:after="0" w:line="240" w:lineRule="auto"/>
        <w:ind w:left="480" w:right="26" w:hanging="480"/>
        <w:rPr>
          <w:rFonts w:cs="Times New Roman"/>
          <w:noProof/>
          <w:szCs w:val="24"/>
        </w:rPr>
      </w:pPr>
      <w:r w:rsidRPr="00423C4F">
        <w:rPr>
          <w:rFonts w:cs="Times New Roman"/>
          <w:noProof/>
          <w:szCs w:val="24"/>
        </w:rPr>
        <w:t xml:space="preserve">Lestari, W. D., &amp; Setianegara, R. G. (2020). Analisis Pengaruh NIM, BOPO, LDR, </w:t>
      </w:r>
      <w:r>
        <w:rPr>
          <w:rFonts w:cs="Times New Roman"/>
          <w:noProof/>
          <w:szCs w:val="24"/>
        </w:rPr>
        <w:t>dan</w:t>
      </w:r>
      <w:r w:rsidRPr="00423C4F">
        <w:rPr>
          <w:rFonts w:cs="Times New Roman"/>
          <w:noProof/>
          <w:szCs w:val="24"/>
        </w:rPr>
        <w:t xml:space="preserve"> NPL Terhadap Profitabilitas (Studi Kasus Pada Bank Umum Yang Listed Di Bursa Efek Indonesia Periode 2014-2018). </w:t>
      </w:r>
      <w:r w:rsidRPr="00423C4F">
        <w:rPr>
          <w:rFonts w:cs="Times New Roman"/>
          <w:i/>
          <w:iCs/>
          <w:noProof/>
          <w:szCs w:val="24"/>
        </w:rPr>
        <w:t>Keunis</w:t>
      </w:r>
      <w:r w:rsidRPr="00423C4F">
        <w:rPr>
          <w:rFonts w:cs="Times New Roman"/>
          <w:noProof/>
          <w:szCs w:val="24"/>
        </w:rPr>
        <w:t xml:space="preserve">, </w:t>
      </w:r>
      <w:r w:rsidRPr="00423C4F">
        <w:rPr>
          <w:rFonts w:cs="Times New Roman"/>
          <w:i/>
          <w:iCs/>
          <w:noProof/>
          <w:szCs w:val="24"/>
        </w:rPr>
        <w:t>8</w:t>
      </w:r>
      <w:r w:rsidRPr="00423C4F">
        <w:rPr>
          <w:rFonts w:cs="Times New Roman"/>
          <w:noProof/>
          <w:szCs w:val="24"/>
        </w:rPr>
        <w:t>(1), 82. https://doi.org/10.32497/keunis.v8i1.2136</w:t>
      </w:r>
    </w:p>
    <w:p w14:paraId="6DE90FDB" w14:textId="77777777" w:rsidR="00423C4F" w:rsidRPr="00423C4F" w:rsidRDefault="00423C4F" w:rsidP="00423C4F">
      <w:pPr>
        <w:widowControl w:val="0"/>
        <w:autoSpaceDE w:val="0"/>
        <w:autoSpaceDN w:val="0"/>
        <w:adjustRightInd w:val="0"/>
        <w:spacing w:after="0" w:line="240" w:lineRule="auto"/>
        <w:ind w:left="480" w:right="26" w:hanging="480"/>
        <w:rPr>
          <w:rFonts w:cs="Times New Roman"/>
          <w:noProof/>
          <w:szCs w:val="24"/>
        </w:rPr>
      </w:pPr>
      <w:r w:rsidRPr="00423C4F">
        <w:rPr>
          <w:rFonts w:cs="Times New Roman"/>
          <w:noProof/>
          <w:szCs w:val="24"/>
        </w:rPr>
        <w:t xml:space="preserve">Moorcy, N. H. (2020). Pengaruh Capital Adequacy Ratio, Net Interest Margin, dan Loan To Deposit Ratio Terhadap Return On Assets Pada PT. Bank BNI (Persero), Tbk. </w:t>
      </w:r>
      <w:r w:rsidRPr="00423C4F">
        <w:rPr>
          <w:rFonts w:cs="Times New Roman"/>
          <w:i/>
          <w:iCs/>
          <w:noProof/>
          <w:szCs w:val="24"/>
        </w:rPr>
        <w:t>Jurnal GeoEkonomi</w:t>
      </w:r>
      <w:r w:rsidRPr="00423C4F">
        <w:rPr>
          <w:rFonts w:cs="Times New Roman"/>
          <w:noProof/>
          <w:szCs w:val="24"/>
        </w:rPr>
        <w:t xml:space="preserve">, </w:t>
      </w:r>
      <w:r w:rsidRPr="00423C4F">
        <w:rPr>
          <w:rFonts w:cs="Times New Roman"/>
          <w:i/>
          <w:iCs/>
          <w:noProof/>
          <w:szCs w:val="24"/>
        </w:rPr>
        <w:t>11</w:t>
      </w:r>
      <w:r w:rsidRPr="00423C4F">
        <w:rPr>
          <w:rFonts w:cs="Times New Roman"/>
          <w:noProof/>
          <w:szCs w:val="24"/>
        </w:rPr>
        <w:t>(1), 164–175.</w:t>
      </w:r>
    </w:p>
    <w:p w14:paraId="21122A63" w14:textId="77777777" w:rsidR="00423C4F" w:rsidRPr="00423C4F" w:rsidRDefault="00423C4F" w:rsidP="00423C4F">
      <w:pPr>
        <w:widowControl w:val="0"/>
        <w:autoSpaceDE w:val="0"/>
        <w:autoSpaceDN w:val="0"/>
        <w:adjustRightInd w:val="0"/>
        <w:spacing w:after="0" w:line="240" w:lineRule="auto"/>
        <w:ind w:left="480" w:right="26" w:hanging="480"/>
        <w:rPr>
          <w:rFonts w:cs="Times New Roman"/>
          <w:noProof/>
          <w:szCs w:val="24"/>
        </w:rPr>
      </w:pPr>
      <w:r w:rsidRPr="00423C4F">
        <w:rPr>
          <w:rFonts w:cs="Times New Roman"/>
          <w:noProof/>
          <w:szCs w:val="24"/>
        </w:rPr>
        <w:t xml:space="preserve">Mosey, A. C., Tommy, P., &amp; Untu, V. (2018). Pengaruh Risiko Pasar dan Risiko Kredit Terhadap Profitabilitas Pada Bank Umum Bumn yang Terdaftar di BEI Periode 2012-2016. </w:t>
      </w:r>
      <w:r w:rsidRPr="00423C4F">
        <w:rPr>
          <w:rFonts w:cs="Times New Roman"/>
          <w:i/>
          <w:iCs/>
          <w:noProof/>
          <w:szCs w:val="24"/>
        </w:rPr>
        <w:t>Jurnal EMBA: Jurnal Riset Ekonomi, Manajemen, Bisnis Dan Akuntansi</w:t>
      </w:r>
      <w:r w:rsidRPr="00423C4F">
        <w:rPr>
          <w:rFonts w:cs="Times New Roman"/>
          <w:noProof/>
          <w:szCs w:val="24"/>
        </w:rPr>
        <w:t xml:space="preserve">, </w:t>
      </w:r>
      <w:r w:rsidRPr="00423C4F">
        <w:rPr>
          <w:rFonts w:cs="Times New Roman"/>
          <w:i/>
          <w:iCs/>
          <w:noProof/>
          <w:szCs w:val="24"/>
        </w:rPr>
        <w:t>6</w:t>
      </w:r>
      <w:r w:rsidRPr="00423C4F">
        <w:rPr>
          <w:rFonts w:cs="Times New Roman"/>
          <w:noProof/>
          <w:szCs w:val="24"/>
        </w:rPr>
        <w:t>(3), 1338–1347.</w:t>
      </w:r>
    </w:p>
    <w:p w14:paraId="50F0EC1C" w14:textId="77777777" w:rsidR="00423C4F" w:rsidRPr="00423C4F" w:rsidRDefault="00423C4F" w:rsidP="00423C4F">
      <w:pPr>
        <w:widowControl w:val="0"/>
        <w:autoSpaceDE w:val="0"/>
        <w:autoSpaceDN w:val="0"/>
        <w:adjustRightInd w:val="0"/>
        <w:spacing w:after="0" w:line="240" w:lineRule="auto"/>
        <w:ind w:left="480" w:right="26" w:hanging="480"/>
        <w:rPr>
          <w:rFonts w:cs="Times New Roman"/>
          <w:noProof/>
          <w:szCs w:val="24"/>
        </w:rPr>
      </w:pPr>
      <w:r w:rsidRPr="00423C4F">
        <w:rPr>
          <w:rFonts w:cs="Times New Roman"/>
          <w:noProof/>
          <w:szCs w:val="24"/>
        </w:rPr>
        <w:t xml:space="preserve">Nanda, A. S., Hasan, A. F., &amp; Aristyanto, E. (2019). Pengaruh CAR dan BOPO Terhadap ROA pada Bank Syariah pada Tahun 2011-2018. </w:t>
      </w:r>
      <w:r w:rsidRPr="00423C4F">
        <w:rPr>
          <w:rFonts w:cs="Times New Roman"/>
          <w:i/>
          <w:iCs/>
          <w:noProof/>
          <w:szCs w:val="24"/>
        </w:rPr>
        <w:t>Perisai : Islamic Banking and Finance Journal</w:t>
      </w:r>
      <w:r w:rsidRPr="00423C4F">
        <w:rPr>
          <w:rFonts w:cs="Times New Roman"/>
          <w:noProof/>
          <w:szCs w:val="24"/>
        </w:rPr>
        <w:t xml:space="preserve">, </w:t>
      </w:r>
      <w:r w:rsidRPr="00423C4F">
        <w:rPr>
          <w:rFonts w:cs="Times New Roman"/>
          <w:i/>
          <w:iCs/>
          <w:noProof/>
          <w:szCs w:val="24"/>
        </w:rPr>
        <w:t>3</w:t>
      </w:r>
      <w:r w:rsidRPr="00423C4F">
        <w:rPr>
          <w:rFonts w:cs="Times New Roman"/>
          <w:noProof/>
          <w:szCs w:val="24"/>
        </w:rPr>
        <w:t>(1), 19–32. https://doi.org/10.21070/perisai.v3i1.2160</w:t>
      </w:r>
    </w:p>
    <w:p w14:paraId="459EC756" w14:textId="03627A4A" w:rsidR="00423C4F" w:rsidRPr="00423C4F" w:rsidRDefault="00423C4F" w:rsidP="00423C4F">
      <w:pPr>
        <w:widowControl w:val="0"/>
        <w:autoSpaceDE w:val="0"/>
        <w:autoSpaceDN w:val="0"/>
        <w:adjustRightInd w:val="0"/>
        <w:spacing w:after="0" w:line="240" w:lineRule="auto"/>
        <w:ind w:left="480" w:right="26" w:hanging="480"/>
        <w:rPr>
          <w:rFonts w:cs="Times New Roman"/>
          <w:noProof/>
          <w:szCs w:val="24"/>
        </w:rPr>
      </w:pPr>
      <w:r w:rsidRPr="00423C4F">
        <w:rPr>
          <w:rFonts w:cs="Times New Roman"/>
          <w:noProof/>
          <w:szCs w:val="24"/>
        </w:rPr>
        <w:t xml:space="preserve">Pinasti, W. F. (2018). </w:t>
      </w:r>
      <w:r>
        <w:rPr>
          <w:rFonts w:cs="Times New Roman"/>
          <w:noProof/>
          <w:szCs w:val="24"/>
        </w:rPr>
        <w:t>Pengaruh</w:t>
      </w:r>
      <w:r w:rsidRPr="00423C4F">
        <w:rPr>
          <w:rFonts w:cs="Times New Roman"/>
          <w:noProof/>
          <w:szCs w:val="24"/>
        </w:rPr>
        <w:t xml:space="preserve"> CAR, BOPO, NPL, NIM </w:t>
      </w:r>
      <w:r>
        <w:rPr>
          <w:rFonts w:cs="Times New Roman"/>
          <w:noProof/>
          <w:szCs w:val="24"/>
        </w:rPr>
        <w:t>dan</w:t>
      </w:r>
      <w:r w:rsidRPr="00423C4F">
        <w:rPr>
          <w:rFonts w:cs="Times New Roman"/>
          <w:noProof/>
          <w:szCs w:val="24"/>
        </w:rPr>
        <w:t xml:space="preserve"> LDR </w:t>
      </w:r>
      <w:r>
        <w:rPr>
          <w:rFonts w:cs="Times New Roman"/>
          <w:noProof/>
          <w:szCs w:val="24"/>
        </w:rPr>
        <w:t>terhadap</w:t>
      </w:r>
      <w:r w:rsidRPr="00423C4F">
        <w:rPr>
          <w:rFonts w:cs="Times New Roman"/>
          <w:noProof/>
          <w:szCs w:val="24"/>
        </w:rPr>
        <w:t xml:space="preserve"> Profitabilitas Bank Umum Periode 2011-2015. </w:t>
      </w:r>
      <w:r w:rsidRPr="00423C4F">
        <w:rPr>
          <w:rFonts w:cs="Times New Roman"/>
          <w:i/>
          <w:iCs/>
          <w:noProof/>
          <w:szCs w:val="24"/>
        </w:rPr>
        <w:t>Jurnal Nominal</w:t>
      </w:r>
      <w:r w:rsidRPr="00423C4F">
        <w:rPr>
          <w:rFonts w:cs="Times New Roman"/>
          <w:noProof/>
          <w:szCs w:val="24"/>
        </w:rPr>
        <w:t xml:space="preserve">, </w:t>
      </w:r>
      <w:r w:rsidRPr="00423C4F">
        <w:rPr>
          <w:rFonts w:cs="Times New Roman"/>
          <w:i/>
          <w:iCs/>
          <w:noProof/>
          <w:szCs w:val="24"/>
        </w:rPr>
        <w:t>VII</w:t>
      </w:r>
      <w:r w:rsidRPr="00423C4F">
        <w:rPr>
          <w:rFonts w:cs="Times New Roman"/>
          <w:noProof/>
          <w:szCs w:val="24"/>
        </w:rPr>
        <w:t>(1).</w:t>
      </w:r>
    </w:p>
    <w:p w14:paraId="77520DEC" w14:textId="4DE893C1" w:rsidR="00423C4F" w:rsidRPr="00423C4F" w:rsidRDefault="00423C4F" w:rsidP="00423C4F">
      <w:pPr>
        <w:widowControl w:val="0"/>
        <w:autoSpaceDE w:val="0"/>
        <w:autoSpaceDN w:val="0"/>
        <w:adjustRightInd w:val="0"/>
        <w:spacing w:after="0" w:line="240" w:lineRule="auto"/>
        <w:ind w:left="480" w:right="26" w:hanging="480"/>
        <w:rPr>
          <w:rFonts w:cs="Times New Roman"/>
          <w:noProof/>
          <w:szCs w:val="24"/>
        </w:rPr>
      </w:pPr>
      <w:r w:rsidRPr="00423C4F">
        <w:rPr>
          <w:rFonts w:cs="Times New Roman"/>
          <w:noProof/>
          <w:szCs w:val="24"/>
        </w:rPr>
        <w:t xml:space="preserve">Putra, D. P. W. P., &amp; Rahyuda, H. (2021). </w:t>
      </w:r>
      <w:r>
        <w:rPr>
          <w:rFonts w:cs="Times New Roman"/>
          <w:noProof/>
          <w:szCs w:val="24"/>
        </w:rPr>
        <w:t>Pengaruh</w:t>
      </w:r>
      <w:r w:rsidRPr="00423C4F">
        <w:rPr>
          <w:rFonts w:cs="Times New Roman"/>
          <w:noProof/>
          <w:szCs w:val="24"/>
        </w:rPr>
        <w:t xml:space="preserve"> NIM, LDR, NPL, BOPO </w:t>
      </w:r>
      <w:r>
        <w:rPr>
          <w:rFonts w:cs="Times New Roman"/>
          <w:noProof/>
          <w:szCs w:val="24"/>
        </w:rPr>
        <w:t>terhadap</w:t>
      </w:r>
      <w:r w:rsidRPr="00423C4F">
        <w:rPr>
          <w:rFonts w:cs="Times New Roman"/>
          <w:noProof/>
          <w:szCs w:val="24"/>
        </w:rPr>
        <w:t xml:space="preserve"> ROA Pada Bank Umum Swasta Nasional Devisa Di Indonesia. </w:t>
      </w:r>
      <w:r w:rsidRPr="00423C4F">
        <w:rPr>
          <w:rFonts w:cs="Times New Roman"/>
          <w:i/>
          <w:iCs/>
          <w:noProof/>
          <w:szCs w:val="24"/>
        </w:rPr>
        <w:t>E-Jurnal Manajemen</w:t>
      </w:r>
      <w:r w:rsidRPr="00423C4F">
        <w:rPr>
          <w:rFonts w:cs="Times New Roman"/>
          <w:noProof/>
          <w:szCs w:val="24"/>
        </w:rPr>
        <w:t xml:space="preserve">, </w:t>
      </w:r>
      <w:r w:rsidRPr="00423C4F">
        <w:rPr>
          <w:rFonts w:cs="Times New Roman"/>
          <w:i/>
          <w:iCs/>
          <w:noProof/>
          <w:szCs w:val="24"/>
        </w:rPr>
        <w:t>10</w:t>
      </w:r>
      <w:r w:rsidRPr="00423C4F">
        <w:rPr>
          <w:rFonts w:cs="Times New Roman"/>
          <w:noProof/>
          <w:szCs w:val="24"/>
        </w:rPr>
        <w:t>(11), 1181–1200.</w:t>
      </w:r>
    </w:p>
    <w:p w14:paraId="21ED1537" w14:textId="77777777" w:rsidR="00423C4F" w:rsidRPr="00423C4F" w:rsidRDefault="00423C4F" w:rsidP="00423C4F">
      <w:pPr>
        <w:widowControl w:val="0"/>
        <w:autoSpaceDE w:val="0"/>
        <w:autoSpaceDN w:val="0"/>
        <w:adjustRightInd w:val="0"/>
        <w:spacing w:after="0" w:line="240" w:lineRule="auto"/>
        <w:ind w:left="480" w:right="26" w:hanging="480"/>
        <w:rPr>
          <w:rFonts w:cs="Times New Roman"/>
          <w:noProof/>
          <w:szCs w:val="24"/>
        </w:rPr>
      </w:pPr>
      <w:r w:rsidRPr="00423C4F">
        <w:rPr>
          <w:rFonts w:cs="Times New Roman"/>
          <w:noProof/>
          <w:szCs w:val="24"/>
        </w:rPr>
        <w:t xml:space="preserve">Riadi, S. (2018). The effect of Third Parties Fund, Non Performing Loan, Capital Adequacy Ratio, Loan to Deposit Ratio, Return On Assets, Net Interest Margin and Operating Expenses Operating Income on Lending (Study in Regional Development Banks in Indonesia). </w:t>
      </w:r>
      <w:r w:rsidRPr="00423C4F">
        <w:rPr>
          <w:rFonts w:cs="Times New Roman"/>
          <w:i/>
          <w:iCs/>
          <w:noProof/>
          <w:szCs w:val="24"/>
        </w:rPr>
        <w:t>Proceedings of the International Conference on Industrial Engineering and Operations Management</w:t>
      </w:r>
      <w:r w:rsidRPr="00423C4F">
        <w:rPr>
          <w:rFonts w:cs="Times New Roman"/>
          <w:noProof/>
          <w:szCs w:val="24"/>
        </w:rPr>
        <w:t xml:space="preserve">, </w:t>
      </w:r>
      <w:r w:rsidRPr="00423C4F">
        <w:rPr>
          <w:rFonts w:cs="Times New Roman"/>
          <w:i/>
          <w:iCs/>
          <w:noProof/>
          <w:szCs w:val="24"/>
        </w:rPr>
        <w:t>2018</w:t>
      </w:r>
      <w:r w:rsidRPr="00423C4F">
        <w:rPr>
          <w:rFonts w:cs="Times New Roman"/>
          <w:noProof/>
          <w:szCs w:val="24"/>
        </w:rPr>
        <w:t>-</w:t>
      </w:r>
      <w:r w:rsidRPr="00423C4F">
        <w:rPr>
          <w:rFonts w:cs="Times New Roman"/>
          <w:i/>
          <w:iCs/>
          <w:noProof/>
          <w:szCs w:val="24"/>
        </w:rPr>
        <w:t>March</w:t>
      </w:r>
      <w:r w:rsidRPr="00423C4F">
        <w:rPr>
          <w:rFonts w:cs="Times New Roman"/>
          <w:noProof/>
          <w:szCs w:val="24"/>
        </w:rPr>
        <w:t>, 1015–1026.</w:t>
      </w:r>
    </w:p>
    <w:p w14:paraId="1F53A9D6" w14:textId="77777777" w:rsidR="00423C4F" w:rsidRPr="00423C4F" w:rsidRDefault="00423C4F" w:rsidP="00423C4F">
      <w:pPr>
        <w:widowControl w:val="0"/>
        <w:autoSpaceDE w:val="0"/>
        <w:autoSpaceDN w:val="0"/>
        <w:adjustRightInd w:val="0"/>
        <w:spacing w:after="0" w:line="240" w:lineRule="auto"/>
        <w:ind w:left="480" w:right="26" w:hanging="480"/>
        <w:rPr>
          <w:rFonts w:cs="Times New Roman"/>
          <w:noProof/>
          <w:szCs w:val="24"/>
        </w:rPr>
      </w:pPr>
      <w:r w:rsidRPr="00423C4F">
        <w:rPr>
          <w:rFonts w:cs="Times New Roman"/>
          <w:noProof/>
          <w:szCs w:val="24"/>
        </w:rPr>
        <w:t xml:space="preserve">Rifansa, M. B., Aisyah, N., &amp; Pulungan, F. (2022). The Effect of Capital Adequacy Ratio (CAR), Non-Performing Loan (NPL), Net Interest Margin (NIM), Loan to Deposit Ratio (LDR) and Operational Costs and Operational Revenue (BOPO) On Return on Assets (ROA) in Bank IV Indonesia. </w:t>
      </w:r>
      <w:r w:rsidRPr="00423C4F">
        <w:rPr>
          <w:rFonts w:cs="Times New Roman"/>
          <w:i/>
          <w:iCs/>
          <w:noProof/>
          <w:szCs w:val="24"/>
        </w:rPr>
        <w:t>Budapest International Researchand Critics Institute-Journal (BIRCI-Journal</w:t>
      </w:r>
      <w:r w:rsidRPr="00423C4F">
        <w:rPr>
          <w:rFonts w:cs="Times New Roman"/>
          <w:noProof/>
          <w:szCs w:val="24"/>
        </w:rPr>
        <w:t xml:space="preserve">, </w:t>
      </w:r>
      <w:r w:rsidRPr="00423C4F">
        <w:rPr>
          <w:rFonts w:cs="Times New Roman"/>
          <w:i/>
          <w:iCs/>
          <w:noProof/>
          <w:szCs w:val="24"/>
        </w:rPr>
        <w:t>5</w:t>
      </w:r>
      <w:r w:rsidRPr="00423C4F">
        <w:rPr>
          <w:rFonts w:cs="Times New Roman"/>
          <w:noProof/>
          <w:szCs w:val="24"/>
        </w:rPr>
        <w:t>(2), 15723–15737. https://doi.org/10.33258/birci.v5i2.5484</w:t>
      </w:r>
    </w:p>
    <w:p w14:paraId="67A73BD3" w14:textId="77777777" w:rsidR="00423C4F" w:rsidRPr="00423C4F" w:rsidRDefault="00423C4F" w:rsidP="00423C4F">
      <w:pPr>
        <w:widowControl w:val="0"/>
        <w:autoSpaceDE w:val="0"/>
        <w:autoSpaceDN w:val="0"/>
        <w:adjustRightInd w:val="0"/>
        <w:spacing w:after="0" w:line="240" w:lineRule="auto"/>
        <w:ind w:left="480" w:right="26" w:hanging="480"/>
        <w:rPr>
          <w:rFonts w:cs="Times New Roman"/>
          <w:noProof/>
          <w:szCs w:val="24"/>
        </w:rPr>
      </w:pPr>
      <w:r w:rsidRPr="00423C4F">
        <w:rPr>
          <w:rFonts w:cs="Times New Roman"/>
          <w:noProof/>
          <w:szCs w:val="24"/>
        </w:rPr>
        <w:t xml:space="preserve">Rohmiati, E., Winarni, W., &amp; Soebroto, N. W. (2019). Analisis Pengaruh Bopo, Npl, Nim, Dan Ldr Terhadap Profitabilitas Pada Bank Umum Di Indonesia Periode 2012-2017. </w:t>
      </w:r>
      <w:r w:rsidRPr="00423C4F">
        <w:rPr>
          <w:rFonts w:cs="Times New Roman"/>
          <w:i/>
          <w:iCs/>
          <w:noProof/>
          <w:szCs w:val="24"/>
        </w:rPr>
        <w:t>Keunis</w:t>
      </w:r>
      <w:r w:rsidRPr="00423C4F">
        <w:rPr>
          <w:rFonts w:cs="Times New Roman"/>
          <w:noProof/>
          <w:szCs w:val="24"/>
        </w:rPr>
        <w:t xml:space="preserve">, </w:t>
      </w:r>
      <w:r w:rsidRPr="00423C4F">
        <w:rPr>
          <w:rFonts w:cs="Times New Roman"/>
          <w:i/>
          <w:iCs/>
          <w:noProof/>
          <w:szCs w:val="24"/>
        </w:rPr>
        <w:t>7</w:t>
      </w:r>
      <w:r w:rsidRPr="00423C4F">
        <w:rPr>
          <w:rFonts w:cs="Times New Roman"/>
          <w:noProof/>
          <w:szCs w:val="24"/>
        </w:rPr>
        <w:t xml:space="preserve">(1), 34. </w:t>
      </w:r>
      <w:r w:rsidRPr="00423C4F">
        <w:rPr>
          <w:rFonts w:cs="Times New Roman"/>
          <w:noProof/>
          <w:szCs w:val="24"/>
        </w:rPr>
        <w:lastRenderedPageBreak/>
        <w:t>https://doi.org/10.32497/keunis.v7i1.1531</w:t>
      </w:r>
    </w:p>
    <w:p w14:paraId="15AEF9A0" w14:textId="77777777" w:rsidR="00423C4F" w:rsidRPr="00423C4F" w:rsidRDefault="00423C4F" w:rsidP="00423C4F">
      <w:pPr>
        <w:widowControl w:val="0"/>
        <w:autoSpaceDE w:val="0"/>
        <w:autoSpaceDN w:val="0"/>
        <w:adjustRightInd w:val="0"/>
        <w:spacing w:after="0" w:line="240" w:lineRule="auto"/>
        <w:ind w:left="480" w:right="26" w:hanging="480"/>
        <w:rPr>
          <w:rFonts w:cs="Times New Roman"/>
          <w:noProof/>
          <w:szCs w:val="24"/>
        </w:rPr>
      </w:pPr>
      <w:r w:rsidRPr="00423C4F">
        <w:rPr>
          <w:rFonts w:cs="Times New Roman"/>
          <w:noProof/>
          <w:szCs w:val="24"/>
        </w:rPr>
        <w:t xml:space="preserve">Setyarini, A. (2020). ANALISIS PENGARUH CAR, NPL, NIM, BOPO, LDR TERHADAP ROA (Studi Pada Bank Pembangunan Daerah Di Indonesia Periode 2015-2018). </w:t>
      </w:r>
      <w:r w:rsidRPr="00423C4F">
        <w:rPr>
          <w:rFonts w:cs="Times New Roman"/>
          <w:i/>
          <w:iCs/>
          <w:noProof/>
          <w:szCs w:val="24"/>
        </w:rPr>
        <w:t>Research Fair Unisri</w:t>
      </w:r>
      <w:r w:rsidRPr="00423C4F">
        <w:rPr>
          <w:rFonts w:cs="Times New Roman"/>
          <w:noProof/>
          <w:szCs w:val="24"/>
        </w:rPr>
        <w:t xml:space="preserve">, </w:t>
      </w:r>
      <w:r w:rsidRPr="00423C4F">
        <w:rPr>
          <w:rFonts w:cs="Times New Roman"/>
          <w:i/>
          <w:iCs/>
          <w:noProof/>
          <w:szCs w:val="24"/>
        </w:rPr>
        <w:t>4</w:t>
      </w:r>
      <w:r w:rsidRPr="00423C4F">
        <w:rPr>
          <w:rFonts w:cs="Times New Roman"/>
          <w:noProof/>
          <w:szCs w:val="24"/>
        </w:rPr>
        <w:t>(1), 282–290. https://doi.org/10.33061/rsfu.v4i1.3409</w:t>
      </w:r>
    </w:p>
    <w:p w14:paraId="74AB3F25" w14:textId="77777777" w:rsidR="00423C4F" w:rsidRPr="00423C4F" w:rsidRDefault="00423C4F" w:rsidP="00423C4F">
      <w:pPr>
        <w:widowControl w:val="0"/>
        <w:autoSpaceDE w:val="0"/>
        <w:autoSpaceDN w:val="0"/>
        <w:adjustRightInd w:val="0"/>
        <w:spacing w:after="0" w:line="240" w:lineRule="auto"/>
        <w:ind w:left="480" w:right="26" w:hanging="480"/>
        <w:rPr>
          <w:noProof/>
        </w:rPr>
      </w:pPr>
      <w:r w:rsidRPr="00423C4F">
        <w:rPr>
          <w:rFonts w:cs="Times New Roman"/>
          <w:noProof/>
          <w:szCs w:val="24"/>
        </w:rPr>
        <w:t xml:space="preserve">Yulita, D. (2020). Pengaruh Capital Adequacy Ratio (CAR), Non Performing Loan (NPL), Net Interest Margin (NIM), Biaya Operasional dan Pendapatan Operasional (BOPO) Serta Loan to Deposit Ratio (LDR) Terhadap Return On Assets (ROA). </w:t>
      </w:r>
      <w:r w:rsidRPr="00423C4F">
        <w:rPr>
          <w:rFonts w:cs="Times New Roman"/>
          <w:i/>
          <w:iCs/>
          <w:noProof/>
          <w:szCs w:val="24"/>
        </w:rPr>
        <w:t>Journal of Chemical Information and Modeling</w:t>
      </w:r>
      <w:r w:rsidRPr="00423C4F">
        <w:rPr>
          <w:rFonts w:cs="Times New Roman"/>
          <w:noProof/>
          <w:szCs w:val="24"/>
        </w:rPr>
        <w:t xml:space="preserve">, </w:t>
      </w:r>
      <w:r w:rsidRPr="00423C4F">
        <w:rPr>
          <w:rFonts w:cs="Times New Roman"/>
          <w:i/>
          <w:iCs/>
          <w:noProof/>
          <w:szCs w:val="24"/>
        </w:rPr>
        <w:t>53</w:t>
      </w:r>
      <w:r w:rsidRPr="00423C4F">
        <w:rPr>
          <w:rFonts w:cs="Times New Roman"/>
          <w:noProof/>
          <w:szCs w:val="24"/>
        </w:rPr>
        <w:t>(9), 1689–1699.</w:t>
      </w:r>
    </w:p>
    <w:p w14:paraId="48044B9B" w14:textId="761175BB" w:rsidR="00BC054B" w:rsidRDefault="00423C4F">
      <w:pPr>
        <w:ind w:left="555" w:right="0" w:hanging="570"/>
      </w:pPr>
      <w:r>
        <w:fldChar w:fldCharType="end"/>
      </w:r>
    </w:p>
    <w:sectPr w:rsidR="00BC054B">
      <w:footerReference w:type="even" r:id="rId19"/>
      <w:footerReference w:type="default" r:id="rId20"/>
      <w:footerReference w:type="first" r:id="rId21"/>
      <w:pgSz w:w="11920" w:h="16840"/>
      <w:pgMar w:top="1056" w:right="1262" w:bottom="1658" w:left="1134" w:header="720" w:footer="10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A712D" w14:textId="77777777" w:rsidR="0071688A" w:rsidRDefault="0071688A">
      <w:pPr>
        <w:spacing w:after="0" w:line="240" w:lineRule="auto"/>
      </w:pPr>
      <w:r>
        <w:separator/>
      </w:r>
    </w:p>
  </w:endnote>
  <w:endnote w:type="continuationSeparator" w:id="0">
    <w:p w14:paraId="2DA81546" w14:textId="77777777" w:rsidR="0071688A" w:rsidRDefault="0071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779C7" w14:textId="77777777" w:rsidR="00FF0551" w:rsidRDefault="00FF0551">
    <w:pPr>
      <w:spacing w:after="0" w:line="259" w:lineRule="auto"/>
      <w:ind w:left="0"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1C22F" w14:textId="77777777" w:rsidR="00FF0551" w:rsidRDefault="00FF0551">
    <w:pPr>
      <w:spacing w:after="0" w:line="259" w:lineRule="auto"/>
      <w:ind w:left="0"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226AF" w14:textId="77777777" w:rsidR="00FF0551" w:rsidRDefault="00FF0551">
    <w:pPr>
      <w:spacing w:after="0" w:line="259" w:lineRule="auto"/>
      <w:ind w:left="0"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AA8EA" w14:textId="77777777" w:rsidR="0071688A" w:rsidRDefault="0071688A">
      <w:pPr>
        <w:spacing w:after="0" w:line="240" w:lineRule="auto"/>
      </w:pPr>
      <w:r>
        <w:separator/>
      </w:r>
    </w:p>
  </w:footnote>
  <w:footnote w:type="continuationSeparator" w:id="0">
    <w:p w14:paraId="7BBEA0E3" w14:textId="77777777" w:rsidR="0071688A" w:rsidRDefault="00716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18581C"/>
    <w:multiLevelType w:val="hybridMultilevel"/>
    <w:tmpl w:val="D06E93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54B"/>
    <w:rsid w:val="00064E7A"/>
    <w:rsid w:val="0015214D"/>
    <w:rsid w:val="00244366"/>
    <w:rsid w:val="002B28A0"/>
    <w:rsid w:val="002B6E3D"/>
    <w:rsid w:val="002C793C"/>
    <w:rsid w:val="003E6CB6"/>
    <w:rsid w:val="00423C4F"/>
    <w:rsid w:val="00447DD5"/>
    <w:rsid w:val="00520BD8"/>
    <w:rsid w:val="005C0A20"/>
    <w:rsid w:val="00625A0D"/>
    <w:rsid w:val="00660081"/>
    <w:rsid w:val="006B0A2C"/>
    <w:rsid w:val="0071688A"/>
    <w:rsid w:val="007215A6"/>
    <w:rsid w:val="00744344"/>
    <w:rsid w:val="00780D9B"/>
    <w:rsid w:val="007D196A"/>
    <w:rsid w:val="007D72BD"/>
    <w:rsid w:val="0086392A"/>
    <w:rsid w:val="00873949"/>
    <w:rsid w:val="00A62C24"/>
    <w:rsid w:val="00A814D7"/>
    <w:rsid w:val="00AC0C0F"/>
    <w:rsid w:val="00AE7CCD"/>
    <w:rsid w:val="00B65A1F"/>
    <w:rsid w:val="00BC054B"/>
    <w:rsid w:val="00C23D38"/>
    <w:rsid w:val="00C61884"/>
    <w:rsid w:val="00E15B48"/>
    <w:rsid w:val="00F01591"/>
    <w:rsid w:val="00F91259"/>
    <w:rsid w:val="00FC3AF3"/>
    <w:rsid w:val="00FF05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01D3B"/>
  <w15:docId w15:val="{1A5E7CEC-504C-4B0F-925D-ECB11101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1" w:lineRule="auto"/>
      <w:ind w:left="2493" w:right="2612" w:firstLine="560"/>
      <w:jc w:val="both"/>
    </w:pPr>
    <w:rPr>
      <w:rFonts w:ascii="Book Antiqua" w:eastAsia="Book Antiqua" w:hAnsi="Book Antiqua" w:cs="Book Antiqua"/>
      <w:color w:val="000000"/>
      <w:sz w:val="20"/>
    </w:rPr>
  </w:style>
  <w:style w:type="paragraph" w:styleId="Heading1">
    <w:name w:val="heading 1"/>
    <w:next w:val="Normal"/>
    <w:link w:val="Heading1Char"/>
    <w:uiPriority w:val="9"/>
    <w:qFormat/>
    <w:pPr>
      <w:keepNext/>
      <w:keepLines/>
      <w:spacing w:after="3"/>
      <w:ind w:left="10" w:hanging="10"/>
      <w:outlineLvl w:val="0"/>
    </w:pPr>
    <w:rPr>
      <w:rFonts w:ascii="Book Antiqua" w:eastAsia="Book Antiqua" w:hAnsi="Book Antiqua" w:cs="Book Antiqu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 Antiqua" w:eastAsia="Book Antiqua" w:hAnsi="Book Antiqua" w:cs="Book Antiqu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ption">
    <w:name w:val="caption"/>
    <w:basedOn w:val="Normal"/>
    <w:next w:val="Normal"/>
    <w:uiPriority w:val="35"/>
    <w:unhideWhenUsed/>
    <w:qFormat/>
    <w:rsid w:val="003E6CB6"/>
    <w:pPr>
      <w:spacing w:after="200" w:line="240" w:lineRule="auto"/>
    </w:pPr>
    <w:rPr>
      <w:i/>
      <w:iCs/>
      <w:color w:val="44546A" w:themeColor="text2"/>
      <w:sz w:val="18"/>
      <w:szCs w:val="18"/>
    </w:rPr>
  </w:style>
  <w:style w:type="table" w:styleId="TableGrid0">
    <w:name w:val="Table Grid"/>
    <w:basedOn w:val="TableNormal"/>
    <w:uiPriority w:val="39"/>
    <w:rsid w:val="003E6C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rnal.unmer.ac.id/index.php/ap" TargetMode="External"/><Relationship Id="rId5" Type="http://schemas.openxmlformats.org/officeDocument/2006/relationships/webSettings" Target="webSettings.xml"/><Relationship Id="rId15" Type="http://schemas.openxmlformats.org/officeDocument/2006/relationships/hyperlink" Target="http://jurnal.unmer.ac.id/index.php/ap" TargetMode="External"/><Relationship Id="rId23" Type="http://schemas.openxmlformats.org/officeDocument/2006/relationships/theme" Target="theme/theme1.xml"/><Relationship Id="rId10" Type="http://schemas.openxmlformats.org/officeDocument/2006/relationships/hyperlink" Target="http://jurnal.unmer.ac.id/index.php/a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jurnal.unmer.ac.id/index.php/a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EC6F605D-042C-4577-BF90-F40C973F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15526</Words>
  <Characters>88500</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2022-Template-JAP.docx</vt:lpstr>
    </vt:vector>
  </TitlesOfParts>
  <Company/>
  <LinksUpToDate>false</LinksUpToDate>
  <CharactersWithSpaces>103819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2022-Template-JAP.docx</dc:title>
  <dc:subject/>
  <dc:creator>rizkaardaranie@gmail.com</dc:creator>
  <cp:keywords/>
  <cp:lastModifiedBy>rizkaardaranie@gmail.com</cp:lastModifiedBy>
  <cp:revision>2</cp:revision>
  <dcterms:created xsi:type="dcterms:W3CDTF">2024-02-04T15:39:00Z</dcterms:created>
  <dcterms:modified xsi:type="dcterms:W3CDTF">2024-02-04T15:39:00Z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5e2e46b6-5ec5-3e09-a118-ec4454b15489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