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F781" w14:textId="1BD1F58C" w:rsidR="00116229" w:rsidRDefault="00DD4807">
      <w:pPr>
        <w:spacing w:before="43" w:line="371" w:lineRule="exact"/>
        <w:ind w:left="3183"/>
        <w:rPr>
          <w:rFonts w:ascii="Palatino Linotype"/>
          <w:b/>
          <w:sz w:val="28"/>
        </w:rPr>
      </w:pPr>
      <w:r>
        <w:rPr>
          <w:noProof/>
        </w:rPr>
        <mc:AlternateContent>
          <mc:Choice Requires="wpg">
            <w:drawing>
              <wp:anchor distT="0" distB="0" distL="114300" distR="114300" simplePos="0" relativeHeight="15729664" behindDoc="0" locked="0" layoutInCell="1" allowOverlap="1" wp14:anchorId="3A726AC1" wp14:editId="5F74B85F">
                <wp:simplePos x="0" y="0"/>
                <wp:positionH relativeFrom="page">
                  <wp:posOffset>2004060</wp:posOffset>
                </wp:positionH>
                <wp:positionV relativeFrom="paragraph">
                  <wp:posOffset>86360</wp:posOffset>
                </wp:positionV>
                <wp:extent cx="465455" cy="612140"/>
                <wp:effectExtent l="0" t="0" r="0" b="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12140"/>
                          <a:chOff x="3156" y="136"/>
                          <a:chExt cx="733" cy="964"/>
                        </a:xfrm>
                      </wpg:grpSpPr>
                      <pic:pic xmlns:pic="http://schemas.openxmlformats.org/drawingml/2006/picture">
                        <pic:nvPicPr>
                          <pic:cNvPr id="9"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56" y="136"/>
                            <a:ext cx="367" cy="357"/>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9"/>
                        <wps:cNvSpPr>
                          <a:spLocks/>
                        </wps:cNvSpPr>
                        <wps:spPr bwMode="auto">
                          <a:xfrm>
                            <a:off x="3253" y="258"/>
                            <a:ext cx="635" cy="842"/>
                          </a:xfrm>
                          <a:custGeom>
                            <a:avLst/>
                            <a:gdLst>
                              <a:gd name="T0" fmla="+- 0 3419 3254"/>
                              <a:gd name="T1" fmla="*/ T0 w 635"/>
                              <a:gd name="T2" fmla="+- 0 426 258"/>
                              <a:gd name="T3" fmla="*/ 426 h 842"/>
                              <a:gd name="T4" fmla="+- 0 3254 3254"/>
                              <a:gd name="T5" fmla="*/ T4 w 635"/>
                              <a:gd name="T6" fmla="+- 0 515 258"/>
                              <a:gd name="T7" fmla="*/ 515 h 842"/>
                              <a:gd name="T8" fmla="+- 0 3254 3254"/>
                              <a:gd name="T9" fmla="*/ T8 w 635"/>
                              <a:gd name="T10" fmla="+- 0 1100 258"/>
                              <a:gd name="T11" fmla="*/ 1100 h 842"/>
                              <a:gd name="T12" fmla="+- 0 3889 3254"/>
                              <a:gd name="T13" fmla="*/ T12 w 635"/>
                              <a:gd name="T14" fmla="+- 0 1100 258"/>
                              <a:gd name="T15" fmla="*/ 1100 h 842"/>
                              <a:gd name="T16" fmla="+- 0 3798 3254"/>
                              <a:gd name="T17" fmla="*/ T16 w 635"/>
                              <a:gd name="T18" fmla="+- 0 936 258"/>
                              <a:gd name="T19" fmla="*/ 936 h 842"/>
                              <a:gd name="T20" fmla="+- 0 3419 3254"/>
                              <a:gd name="T21" fmla="*/ T20 w 635"/>
                              <a:gd name="T22" fmla="+- 0 936 258"/>
                              <a:gd name="T23" fmla="*/ 936 h 842"/>
                              <a:gd name="T24" fmla="+- 0 3419 3254"/>
                              <a:gd name="T25" fmla="*/ T24 w 635"/>
                              <a:gd name="T26" fmla="+- 0 426 258"/>
                              <a:gd name="T27" fmla="*/ 426 h 842"/>
                              <a:gd name="T28" fmla="+- 0 3732 3254"/>
                              <a:gd name="T29" fmla="*/ T28 w 635"/>
                              <a:gd name="T30" fmla="+- 0 570 258"/>
                              <a:gd name="T31" fmla="*/ 570 h 842"/>
                              <a:gd name="T32" fmla="+- 0 3551 3254"/>
                              <a:gd name="T33" fmla="*/ T32 w 635"/>
                              <a:gd name="T34" fmla="+- 0 570 258"/>
                              <a:gd name="T35" fmla="*/ 570 h 842"/>
                              <a:gd name="T36" fmla="+- 0 3551 3254"/>
                              <a:gd name="T37" fmla="*/ T36 w 635"/>
                              <a:gd name="T38" fmla="+- 0 816 258"/>
                              <a:gd name="T39" fmla="*/ 816 h 842"/>
                              <a:gd name="T40" fmla="+- 0 3732 3254"/>
                              <a:gd name="T41" fmla="*/ T40 w 635"/>
                              <a:gd name="T42" fmla="+- 0 816 258"/>
                              <a:gd name="T43" fmla="*/ 816 h 842"/>
                              <a:gd name="T44" fmla="+- 0 3779 3254"/>
                              <a:gd name="T45" fmla="*/ T44 w 635"/>
                              <a:gd name="T46" fmla="+- 0 806 258"/>
                              <a:gd name="T47" fmla="*/ 806 h 842"/>
                              <a:gd name="T48" fmla="+- 0 3819 3254"/>
                              <a:gd name="T49" fmla="*/ T48 w 635"/>
                              <a:gd name="T50" fmla="+- 0 780 258"/>
                              <a:gd name="T51" fmla="*/ 780 h 842"/>
                              <a:gd name="T52" fmla="+- 0 3845 3254"/>
                              <a:gd name="T53" fmla="*/ T52 w 635"/>
                              <a:gd name="T54" fmla="+- 0 741 258"/>
                              <a:gd name="T55" fmla="*/ 741 h 842"/>
                              <a:gd name="T56" fmla="+- 0 3855 3254"/>
                              <a:gd name="T57" fmla="*/ T56 w 635"/>
                              <a:gd name="T58" fmla="+- 0 693 258"/>
                              <a:gd name="T59" fmla="*/ 693 h 842"/>
                              <a:gd name="T60" fmla="+- 0 3845 3254"/>
                              <a:gd name="T61" fmla="*/ T60 w 635"/>
                              <a:gd name="T62" fmla="+- 0 645 258"/>
                              <a:gd name="T63" fmla="*/ 645 h 842"/>
                              <a:gd name="T64" fmla="+- 0 3819 3254"/>
                              <a:gd name="T65" fmla="*/ T64 w 635"/>
                              <a:gd name="T66" fmla="+- 0 606 258"/>
                              <a:gd name="T67" fmla="*/ 606 h 842"/>
                              <a:gd name="T68" fmla="+- 0 3779 3254"/>
                              <a:gd name="T69" fmla="*/ T68 w 635"/>
                              <a:gd name="T70" fmla="+- 0 580 258"/>
                              <a:gd name="T71" fmla="*/ 580 h 842"/>
                              <a:gd name="T72" fmla="+- 0 3732 3254"/>
                              <a:gd name="T73" fmla="*/ T72 w 635"/>
                              <a:gd name="T74" fmla="+- 0 570 258"/>
                              <a:gd name="T75" fmla="*/ 570 h 842"/>
                              <a:gd name="T76" fmla="+- 0 3659 3254"/>
                              <a:gd name="T77" fmla="*/ T76 w 635"/>
                              <a:gd name="T78" fmla="+- 0 258 258"/>
                              <a:gd name="T79" fmla="*/ 258 h 842"/>
                              <a:gd name="T80" fmla="+- 0 3551 3254"/>
                              <a:gd name="T81" fmla="*/ T80 w 635"/>
                              <a:gd name="T82" fmla="+- 0 258 258"/>
                              <a:gd name="T83" fmla="*/ 258 h 842"/>
                              <a:gd name="T84" fmla="+- 0 3551 3254"/>
                              <a:gd name="T85" fmla="*/ T84 w 635"/>
                              <a:gd name="T86" fmla="+- 0 458 258"/>
                              <a:gd name="T87" fmla="*/ 458 h 842"/>
                              <a:gd name="T88" fmla="+- 0 3659 3254"/>
                              <a:gd name="T89" fmla="*/ T88 w 635"/>
                              <a:gd name="T90" fmla="+- 0 458 258"/>
                              <a:gd name="T91" fmla="*/ 458 h 842"/>
                              <a:gd name="T92" fmla="+- 0 3698 3254"/>
                              <a:gd name="T93" fmla="*/ T92 w 635"/>
                              <a:gd name="T94" fmla="+- 0 450 258"/>
                              <a:gd name="T95" fmla="*/ 450 h 842"/>
                              <a:gd name="T96" fmla="+- 0 3730 3254"/>
                              <a:gd name="T97" fmla="*/ T96 w 635"/>
                              <a:gd name="T98" fmla="+- 0 428 258"/>
                              <a:gd name="T99" fmla="*/ 428 h 842"/>
                              <a:gd name="T100" fmla="+- 0 3751 3254"/>
                              <a:gd name="T101" fmla="*/ T100 w 635"/>
                              <a:gd name="T102" fmla="+- 0 397 258"/>
                              <a:gd name="T103" fmla="*/ 397 h 842"/>
                              <a:gd name="T104" fmla="+- 0 3759 3254"/>
                              <a:gd name="T105" fmla="*/ T104 w 635"/>
                              <a:gd name="T106" fmla="+- 0 358 258"/>
                              <a:gd name="T107" fmla="*/ 358 h 842"/>
                              <a:gd name="T108" fmla="+- 0 3751 3254"/>
                              <a:gd name="T109" fmla="*/ T108 w 635"/>
                              <a:gd name="T110" fmla="+- 0 319 258"/>
                              <a:gd name="T111" fmla="*/ 319 h 842"/>
                              <a:gd name="T112" fmla="+- 0 3730 3254"/>
                              <a:gd name="T113" fmla="*/ T112 w 635"/>
                              <a:gd name="T114" fmla="+- 0 288 258"/>
                              <a:gd name="T115" fmla="*/ 288 h 842"/>
                              <a:gd name="T116" fmla="+- 0 3698 3254"/>
                              <a:gd name="T117" fmla="*/ T116 w 635"/>
                              <a:gd name="T118" fmla="+- 0 266 258"/>
                              <a:gd name="T119" fmla="*/ 266 h 842"/>
                              <a:gd name="T120" fmla="+- 0 3659 3254"/>
                              <a:gd name="T121" fmla="*/ T120 w 635"/>
                              <a:gd name="T122" fmla="+- 0 258 258"/>
                              <a:gd name="T123" fmla="*/ 258 h 8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35" h="842">
                                <a:moveTo>
                                  <a:pt x="165" y="168"/>
                                </a:moveTo>
                                <a:lnTo>
                                  <a:pt x="0" y="257"/>
                                </a:lnTo>
                                <a:lnTo>
                                  <a:pt x="0" y="842"/>
                                </a:lnTo>
                                <a:lnTo>
                                  <a:pt x="635" y="842"/>
                                </a:lnTo>
                                <a:lnTo>
                                  <a:pt x="544" y="678"/>
                                </a:lnTo>
                                <a:lnTo>
                                  <a:pt x="165" y="678"/>
                                </a:lnTo>
                                <a:lnTo>
                                  <a:pt x="165" y="168"/>
                                </a:lnTo>
                                <a:close/>
                                <a:moveTo>
                                  <a:pt x="478" y="312"/>
                                </a:moveTo>
                                <a:lnTo>
                                  <a:pt x="297" y="312"/>
                                </a:lnTo>
                                <a:lnTo>
                                  <a:pt x="297" y="558"/>
                                </a:lnTo>
                                <a:lnTo>
                                  <a:pt x="478" y="558"/>
                                </a:lnTo>
                                <a:lnTo>
                                  <a:pt x="525" y="548"/>
                                </a:lnTo>
                                <a:lnTo>
                                  <a:pt x="565" y="522"/>
                                </a:lnTo>
                                <a:lnTo>
                                  <a:pt x="591" y="483"/>
                                </a:lnTo>
                                <a:lnTo>
                                  <a:pt x="601" y="435"/>
                                </a:lnTo>
                                <a:lnTo>
                                  <a:pt x="591" y="387"/>
                                </a:lnTo>
                                <a:lnTo>
                                  <a:pt x="565" y="348"/>
                                </a:lnTo>
                                <a:lnTo>
                                  <a:pt x="525" y="322"/>
                                </a:lnTo>
                                <a:lnTo>
                                  <a:pt x="478" y="312"/>
                                </a:lnTo>
                                <a:close/>
                                <a:moveTo>
                                  <a:pt x="405" y="0"/>
                                </a:moveTo>
                                <a:lnTo>
                                  <a:pt x="297" y="0"/>
                                </a:lnTo>
                                <a:lnTo>
                                  <a:pt x="297" y="200"/>
                                </a:lnTo>
                                <a:lnTo>
                                  <a:pt x="405" y="200"/>
                                </a:lnTo>
                                <a:lnTo>
                                  <a:pt x="444" y="192"/>
                                </a:lnTo>
                                <a:lnTo>
                                  <a:pt x="476" y="170"/>
                                </a:lnTo>
                                <a:lnTo>
                                  <a:pt x="497" y="139"/>
                                </a:lnTo>
                                <a:lnTo>
                                  <a:pt x="505" y="100"/>
                                </a:lnTo>
                                <a:lnTo>
                                  <a:pt x="497" y="61"/>
                                </a:lnTo>
                                <a:lnTo>
                                  <a:pt x="476" y="30"/>
                                </a:lnTo>
                                <a:lnTo>
                                  <a:pt x="444" y="8"/>
                                </a:lnTo>
                                <a:lnTo>
                                  <a:pt x="40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FA807" id="Group 7" o:spid="_x0000_s1026" style="position:absolute;margin-left:157.8pt;margin-top:6.8pt;width:36.65pt;height:48.2pt;z-index:15729664;mso-position-horizontal-relative:page" coordorigin="3156,136" coordsize="733,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3156;top:136;width:367;height: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">
                  <v:imagedata r:id="rId9" o:title=""/>
                </v:shape>
                <v:shape id="AutoShape 9" o:spid="_x0000_s1028" style="position:absolute;left:3253;top:258;width:635;height:842;visibility:visible;mso-wrap-style:square;v-text-anchor:top" coordsize="63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" path="m165,168l,257,,842r635,l544,678r-379,l165,168xm478,312r-181,l297,558r181,l525,548r40,-26l591,483r10,-48l591,387,565,348,525,322,478,312xm405,l297,r,200l405,200r39,-8l476,170r21,-31l505,100,497,61,476,30,444,8,405,xe" fillcolor="#231f20" stroked="f">
                  <v:path arrowok="t" o:connecttype="custom" o:connectlocs="165,426;0,515;0,1100;635,1100;544,936;165,936;165,426;478,570;297,570;297,816;478,816;525,806;565,780;591,741;601,693;591,645;565,606;525,580;478,570;405,258;297,258;297,458;405,458;444,450;476,428;497,397;505,358;497,319;476,288;444,266;405,258" o:connectangles="0,0,0,0,0,0,0,0,0,0,0,0,0,0,0,0,0,0,0,0,0,0,0,0,0,0,0,0,0,0,0"/>
                </v:shape>
                <w10:wrap anchorx="page"/>
              </v:group>
            </w:pict>
          </mc:Fallback>
        </mc:AlternateContent>
      </w:r>
      <w:r>
        <w:rPr>
          <w:noProof/>
        </w:rPr>
        <mc:AlternateContent>
          <mc:Choice Requires="wps">
            <w:drawing>
              <wp:anchor distT="0" distB="0" distL="114300" distR="114300" simplePos="0" relativeHeight="15730176" behindDoc="0" locked="0" layoutInCell="1" allowOverlap="1" wp14:anchorId="52764029" wp14:editId="59C0200D">
                <wp:simplePos x="0" y="0"/>
                <wp:positionH relativeFrom="page">
                  <wp:posOffset>2624455</wp:posOffset>
                </wp:positionH>
                <wp:positionV relativeFrom="paragraph">
                  <wp:posOffset>54610</wp:posOffset>
                </wp:positionV>
                <wp:extent cx="0" cy="671195"/>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19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3FEBD" id="Line 6"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65pt,4.3pt" to="206.6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" strokecolor="#231f20" strokeweight=".5pt">
                <w10:wrap anchorx="page"/>
              </v:line>
            </w:pict>
          </mc:Fallback>
        </mc:AlternateContent>
      </w:r>
      <w:r w:rsidR="004155B0">
        <w:rPr>
          <w:rFonts w:ascii="Palatino Linotype"/>
          <w:b/>
          <w:color w:val="231F20"/>
          <w:sz w:val="28"/>
        </w:rPr>
        <w:t>Bhirawa</w:t>
      </w:r>
      <w:r w:rsidR="004155B0">
        <w:rPr>
          <w:rFonts w:ascii="Palatino Linotype"/>
          <w:b/>
          <w:color w:val="231F20"/>
          <w:spacing w:val="-2"/>
          <w:sz w:val="28"/>
        </w:rPr>
        <w:t xml:space="preserve"> </w:t>
      </w:r>
      <w:r w:rsidR="004155B0">
        <w:rPr>
          <w:rFonts w:ascii="Palatino Linotype"/>
          <w:b/>
          <w:color w:val="231F20"/>
          <w:sz w:val="28"/>
        </w:rPr>
        <w:t>Law</w:t>
      </w:r>
      <w:r w:rsidR="004155B0">
        <w:rPr>
          <w:rFonts w:ascii="Palatino Linotype"/>
          <w:b/>
          <w:color w:val="231F20"/>
          <w:spacing w:val="-1"/>
          <w:sz w:val="28"/>
        </w:rPr>
        <w:t xml:space="preserve"> </w:t>
      </w:r>
      <w:r w:rsidR="004155B0">
        <w:rPr>
          <w:rFonts w:ascii="Palatino Linotype"/>
          <w:b/>
          <w:color w:val="231F20"/>
          <w:sz w:val="28"/>
        </w:rPr>
        <w:t>Journal</w:t>
      </w:r>
    </w:p>
    <w:p w14:paraId="4D39BF11" w14:textId="77777777" w:rsidR="00116229" w:rsidRDefault="004155B0">
      <w:pPr>
        <w:spacing w:before="16"/>
        <w:ind w:left="3183"/>
        <w:rPr>
          <w:rFonts w:ascii="Calibri"/>
          <w:b/>
          <w:sz w:val="20"/>
        </w:rPr>
      </w:pPr>
      <w:r>
        <w:rPr>
          <w:rFonts w:ascii="Calibri"/>
          <w:b/>
          <w:color w:val="231F20"/>
          <w:sz w:val="20"/>
        </w:rPr>
        <w:t>ISSN</w:t>
      </w:r>
      <w:r>
        <w:rPr>
          <w:rFonts w:ascii="Calibri"/>
          <w:b/>
          <w:color w:val="231F20"/>
          <w:spacing w:val="-3"/>
          <w:sz w:val="20"/>
        </w:rPr>
        <w:t xml:space="preserve"> </w:t>
      </w:r>
      <w:r>
        <w:rPr>
          <w:rFonts w:ascii="Calibri"/>
          <w:b/>
          <w:color w:val="231F20"/>
          <w:sz w:val="20"/>
        </w:rPr>
        <w:t>ONLINE;</w:t>
      </w:r>
      <w:r>
        <w:rPr>
          <w:rFonts w:ascii="Calibri"/>
          <w:b/>
          <w:color w:val="231F20"/>
          <w:spacing w:val="-4"/>
          <w:sz w:val="20"/>
        </w:rPr>
        <w:t xml:space="preserve"> </w:t>
      </w:r>
      <w:r>
        <w:rPr>
          <w:rFonts w:ascii="Calibri"/>
          <w:b/>
          <w:color w:val="231F20"/>
          <w:sz w:val="20"/>
        </w:rPr>
        <w:t>2775-2070,</w:t>
      </w:r>
      <w:r>
        <w:rPr>
          <w:rFonts w:ascii="Calibri"/>
          <w:b/>
          <w:color w:val="231F20"/>
          <w:spacing w:val="37"/>
          <w:sz w:val="20"/>
        </w:rPr>
        <w:t xml:space="preserve"> </w:t>
      </w:r>
      <w:r>
        <w:rPr>
          <w:rFonts w:ascii="Calibri"/>
          <w:b/>
          <w:color w:val="231F20"/>
          <w:sz w:val="20"/>
        </w:rPr>
        <w:t>ISSN</w:t>
      </w:r>
      <w:r>
        <w:rPr>
          <w:rFonts w:ascii="Calibri"/>
          <w:b/>
          <w:color w:val="231F20"/>
          <w:spacing w:val="-3"/>
          <w:sz w:val="20"/>
        </w:rPr>
        <w:t xml:space="preserve"> </w:t>
      </w:r>
      <w:r>
        <w:rPr>
          <w:rFonts w:ascii="Calibri"/>
          <w:b/>
          <w:color w:val="231F20"/>
          <w:sz w:val="20"/>
        </w:rPr>
        <w:t>CETAK;</w:t>
      </w:r>
      <w:r>
        <w:rPr>
          <w:rFonts w:ascii="Calibri"/>
          <w:b/>
          <w:color w:val="231F20"/>
          <w:spacing w:val="-3"/>
          <w:sz w:val="20"/>
        </w:rPr>
        <w:t xml:space="preserve"> </w:t>
      </w:r>
      <w:r>
        <w:rPr>
          <w:rFonts w:ascii="Calibri"/>
          <w:b/>
          <w:color w:val="231F20"/>
          <w:sz w:val="20"/>
        </w:rPr>
        <w:t>2775-4464</w:t>
      </w:r>
    </w:p>
    <w:p w14:paraId="3B63D9A6" w14:textId="77777777" w:rsidR="00116229" w:rsidRDefault="004155B0">
      <w:pPr>
        <w:spacing w:before="16"/>
        <w:ind w:left="3183"/>
        <w:rPr>
          <w:rFonts w:ascii="Calibri"/>
          <w:sz w:val="20"/>
        </w:rPr>
      </w:pPr>
      <w:r>
        <w:rPr>
          <w:rFonts w:ascii="Calibri"/>
          <w:color w:val="231F20"/>
          <w:spacing w:val="-1"/>
          <w:sz w:val="20"/>
        </w:rPr>
        <w:t>Journal</w:t>
      </w:r>
      <w:r>
        <w:rPr>
          <w:rFonts w:ascii="Calibri"/>
          <w:color w:val="231F20"/>
          <w:spacing w:val="-7"/>
          <w:sz w:val="20"/>
        </w:rPr>
        <w:t xml:space="preserve"> </w:t>
      </w:r>
      <w:r>
        <w:rPr>
          <w:rFonts w:ascii="Calibri"/>
          <w:color w:val="231F20"/>
          <w:spacing w:val="-1"/>
          <w:sz w:val="20"/>
        </w:rPr>
        <w:t>homepage:</w:t>
      </w:r>
      <w:r>
        <w:rPr>
          <w:rFonts w:ascii="Calibri"/>
          <w:color w:val="231F20"/>
          <w:spacing w:val="-6"/>
          <w:sz w:val="20"/>
        </w:rPr>
        <w:t xml:space="preserve"> </w:t>
      </w:r>
      <w:hyperlink r:id="rId10">
        <w:r>
          <w:rPr>
            <w:rFonts w:ascii="Calibri"/>
            <w:color w:val="231F20"/>
            <w:spacing w:val="-1"/>
            <w:sz w:val="20"/>
          </w:rPr>
          <w:t>http://jurnal.unmer.ac.id/index.php/blj/</w:t>
        </w:r>
      </w:hyperlink>
    </w:p>
    <w:p w14:paraId="00A1936B" w14:textId="7A750ADC" w:rsidR="00116229" w:rsidRDefault="00DD4807">
      <w:pPr>
        <w:pStyle w:val="BodyText"/>
        <w:spacing w:before="8"/>
        <w:ind w:left="0"/>
        <w:jc w:val="left"/>
        <w:rPr>
          <w:rFonts w:ascii="Calibri"/>
          <w:sz w:val="13"/>
        </w:rPr>
      </w:pPr>
      <w:r>
        <w:rPr>
          <w:noProof/>
        </w:rPr>
        <mc:AlternateContent>
          <mc:Choice Requires="wpg">
            <w:drawing>
              <wp:anchor distT="0" distB="0" distL="0" distR="0" simplePos="0" relativeHeight="487587840" behindDoc="1" locked="0" layoutInCell="1" allowOverlap="1" wp14:anchorId="1D883AC4" wp14:editId="05B13619">
                <wp:simplePos x="0" y="0"/>
                <wp:positionH relativeFrom="page">
                  <wp:posOffset>828040</wp:posOffset>
                </wp:positionH>
                <wp:positionV relativeFrom="paragraph">
                  <wp:posOffset>130810</wp:posOffset>
                </wp:positionV>
                <wp:extent cx="6084570" cy="76200"/>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4570" cy="76200"/>
                          <a:chOff x="1304" y="206"/>
                          <a:chExt cx="9582" cy="120"/>
                        </a:xfrm>
                      </wpg:grpSpPr>
                      <wps:wsp>
                        <wps:cNvPr id="5" name="Line 4"/>
                        <wps:cNvCnPr>
                          <a:cxnSpLocks noChangeShapeType="1"/>
                        </wps:cNvCnPr>
                        <wps:spPr bwMode="auto">
                          <a:xfrm>
                            <a:off x="1304" y="236"/>
                            <a:ext cx="9581" cy="0"/>
                          </a:xfrm>
                          <a:prstGeom prst="line">
                            <a:avLst/>
                          </a:prstGeom>
                          <a:noFill/>
                          <a:ln w="38100">
                            <a:solidFill>
                              <a:srgbClr val="231F2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304" y="316"/>
                            <a:ext cx="9581" cy="0"/>
                          </a:xfrm>
                          <a:prstGeom prst="line">
                            <a:avLst/>
                          </a:prstGeom>
                          <a:noFill/>
                          <a:ln w="1272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FC4A66" id="Group 3" o:spid="_x0000_s1026" style="position:absolute;margin-left:65.2pt;margin-top:10.3pt;width:479.1pt;height:6pt;z-index:-15728640;mso-wrap-distance-left:0;mso-wrap-distance-right:0;mso-position-horizontal-relative:page" coordorigin="1304,206" coordsize="95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">
                <v:line id="Line 4" o:spid="_x0000_s1027" style="position:absolute;visibility:visible;mso-wrap-style:square" from="1304,236" to="10885,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" strokecolor="#231f20" strokeweight="3pt"/>
                <v:line id="Line 5" o:spid="_x0000_s1028" style="position:absolute;visibility:visible;mso-wrap-style:square" from="1304,316" to="1088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" strokecolor="#231f20" strokeweight=".35347mm"/>
                <w10:wrap type="topAndBottom" anchorx="page"/>
              </v:group>
            </w:pict>
          </mc:Fallback>
        </mc:AlternateContent>
      </w:r>
    </w:p>
    <w:p w14:paraId="51A128BE" w14:textId="77777777" w:rsidR="00116229" w:rsidRDefault="00116229">
      <w:pPr>
        <w:pStyle w:val="BodyText"/>
        <w:spacing w:before="11"/>
        <w:ind w:left="0"/>
        <w:jc w:val="left"/>
        <w:rPr>
          <w:rFonts w:ascii="Calibri"/>
          <w:sz w:val="13"/>
          <w:lang w:val="id-ID"/>
        </w:rPr>
      </w:pPr>
    </w:p>
    <w:p w14:paraId="6DF65806" w14:textId="0EC108EC" w:rsidR="00237159" w:rsidRPr="00AC6563" w:rsidRDefault="00534416" w:rsidP="006F0E18">
      <w:pPr>
        <w:spacing w:before="240" w:after="240"/>
        <w:jc w:val="center"/>
        <w:rPr>
          <w:rFonts w:ascii="Palatino Linotype" w:eastAsia="Corbel" w:hAnsi="Palatino Linotype" w:cs="Times New Roman"/>
          <w:b/>
          <w:sz w:val="28"/>
          <w:szCs w:val="28"/>
          <w:lang w:val="id-ID"/>
        </w:rPr>
      </w:pPr>
      <w:r w:rsidRPr="00AC6563">
        <w:rPr>
          <w:rFonts w:ascii="Palatino Linotype" w:eastAsia="Corbel" w:hAnsi="Palatino Linotype" w:cs="Times New Roman"/>
          <w:b/>
          <w:sz w:val="28"/>
          <w:szCs w:val="28"/>
          <w:lang w:val="id-ID"/>
        </w:rPr>
        <w:t>Tinjauan Yuridis mengenai Dispensasi Perkawinan di Bawah Umur ditinjau dari Peraturan Mahkamah Agung Nomor 5 Tahun 2019 tentang Pedoman Mengadili Permohonan Dispensasi Kawin (Studi Putusan PA Mungkid Nomor 34/Pdt.P/2015/PA.Mkd)</w:t>
      </w:r>
    </w:p>
    <w:p w14:paraId="04A6D659" w14:textId="77777777" w:rsidR="00E25C8B" w:rsidRPr="00E25C8B" w:rsidRDefault="00E25C8B">
      <w:pPr>
        <w:pStyle w:val="BodyText"/>
        <w:spacing w:before="11"/>
        <w:ind w:left="0"/>
        <w:jc w:val="left"/>
        <w:rPr>
          <w:rFonts w:ascii="Times New Roman" w:hAnsi="Times New Roman" w:cs="Times New Roman"/>
          <w:sz w:val="13"/>
          <w:lang w:val="id-ID"/>
        </w:rPr>
      </w:pPr>
    </w:p>
    <w:p w14:paraId="0F79CF27" w14:textId="07BC3567" w:rsidR="00E25C8B" w:rsidRPr="00E25C8B" w:rsidRDefault="00FF4BAF" w:rsidP="00E25C8B">
      <w:pPr>
        <w:spacing w:line="360" w:lineRule="auto"/>
        <w:jc w:val="both"/>
        <w:rPr>
          <w:rFonts w:ascii="Palatino Linotype" w:eastAsia="Corbel" w:hAnsi="Palatino Linotype" w:cs="Corbel"/>
          <w:b/>
          <w:sz w:val="24"/>
          <w:szCs w:val="24"/>
          <w:lang w:val="id-ID"/>
        </w:rPr>
      </w:pPr>
      <w:r w:rsidRPr="00FF4BAF">
        <w:rPr>
          <w:rFonts w:ascii="Palatino Linotype" w:eastAsia="Corbel" w:hAnsi="Palatino Linotype" w:cs="Corbel"/>
          <w:b/>
          <w:sz w:val="24"/>
          <w:szCs w:val="24"/>
        </w:rPr>
        <w:t>Arya Pradipa</w:t>
      </w:r>
      <w:r w:rsidR="00237159" w:rsidRPr="00237159">
        <w:rPr>
          <w:rFonts w:ascii="Palatino Linotype" w:eastAsia="Corbel" w:hAnsi="Palatino Linotype" w:cs="Corbel"/>
          <w:b/>
          <w:sz w:val="24"/>
          <w:szCs w:val="24"/>
          <w:vertAlign w:val="superscript"/>
        </w:rPr>
        <w:t>1</w:t>
      </w:r>
      <w:r w:rsidR="00237159" w:rsidRPr="00237159">
        <w:rPr>
          <w:rFonts w:ascii="Palatino Linotype" w:eastAsia="Corbel" w:hAnsi="Palatino Linotype" w:cs="Corbel"/>
          <w:b/>
          <w:sz w:val="24"/>
          <w:szCs w:val="24"/>
        </w:rPr>
        <w:t xml:space="preserve">, </w:t>
      </w:r>
      <w:r w:rsidRPr="00FF4BAF">
        <w:rPr>
          <w:rFonts w:ascii="Palatino Linotype" w:eastAsia="Corbel" w:hAnsi="Palatino Linotype" w:cs="Corbel"/>
          <w:b/>
          <w:sz w:val="24"/>
          <w:szCs w:val="24"/>
        </w:rPr>
        <w:t>Muhamad Jodi Setianto</w:t>
      </w:r>
      <w:r w:rsidRPr="00FF4BAF">
        <w:rPr>
          <w:rFonts w:ascii="Palatino Linotype" w:eastAsia="Corbel" w:hAnsi="Palatino Linotype" w:cs="Corbel"/>
          <w:b/>
          <w:sz w:val="24"/>
          <w:szCs w:val="24"/>
          <w:vertAlign w:val="superscript"/>
        </w:rPr>
        <w:t>2</w:t>
      </w:r>
      <w:r w:rsidR="00237159" w:rsidRPr="00237159">
        <w:rPr>
          <w:rFonts w:ascii="Palatino Linotype" w:eastAsia="Corbel" w:hAnsi="Palatino Linotype" w:cs="Corbel"/>
          <w:b/>
          <w:sz w:val="24"/>
          <w:szCs w:val="24"/>
        </w:rPr>
        <w:t xml:space="preserve">, </w:t>
      </w:r>
      <w:r w:rsidRPr="00FF4BAF">
        <w:rPr>
          <w:rFonts w:ascii="Palatino Linotype" w:eastAsia="Corbel" w:hAnsi="Palatino Linotype" w:cs="Corbel"/>
          <w:b/>
          <w:sz w:val="24"/>
          <w:szCs w:val="24"/>
        </w:rPr>
        <w:t>Komang Febrinayanti Dantes</w:t>
      </w:r>
      <w:r w:rsidRPr="00FF4BAF">
        <w:rPr>
          <w:rFonts w:ascii="Palatino Linotype" w:eastAsia="Corbel" w:hAnsi="Palatino Linotype" w:cs="Corbel"/>
          <w:b/>
          <w:sz w:val="24"/>
          <w:szCs w:val="24"/>
          <w:vertAlign w:val="superscript"/>
        </w:rPr>
        <w:t>3</w:t>
      </w:r>
      <w:r w:rsidRPr="000E6E40">
        <w:rPr>
          <w:rFonts w:ascii="Palatino Linotype" w:eastAsia="Corbel" w:hAnsi="Palatino Linotype" w:cs="Corbel"/>
          <w:b/>
          <w:sz w:val="24"/>
          <w:szCs w:val="24"/>
          <w:lang w:val="sv-SE"/>
        </w:rPr>
        <w:t xml:space="preserve"> </w:t>
      </w:r>
    </w:p>
    <w:p w14:paraId="3A5BCAB0" w14:textId="47F0B29A" w:rsidR="00E25C8B" w:rsidRDefault="00E25C8B" w:rsidP="00E25C8B">
      <w:pPr>
        <w:spacing w:line="360" w:lineRule="auto"/>
        <w:rPr>
          <w:rFonts w:ascii="Palatino Linotype" w:eastAsia="Corbel" w:hAnsi="Palatino Linotype" w:cs="Corbel"/>
          <w:bCs/>
          <w:sz w:val="24"/>
          <w:szCs w:val="24"/>
        </w:rPr>
      </w:pPr>
      <w:r w:rsidRPr="00834FF5">
        <w:rPr>
          <w:rFonts w:ascii="Palatino Linotype" w:eastAsia="Corbel" w:hAnsi="Palatino Linotype" w:cs="Corbel"/>
          <w:bCs/>
          <w:sz w:val="24"/>
          <w:szCs w:val="24"/>
          <w:vertAlign w:val="superscript"/>
        </w:rPr>
        <w:t>1</w:t>
      </w:r>
      <w:r w:rsidR="00237159" w:rsidRPr="000E6E40">
        <w:rPr>
          <w:rFonts w:ascii="Palatino Linotype" w:eastAsia="Corbel" w:hAnsi="Palatino Linotype" w:cs="Corbel"/>
          <w:bCs/>
          <w:sz w:val="24"/>
          <w:szCs w:val="24"/>
          <w:vertAlign w:val="superscript"/>
          <w:lang w:val="sv-SE"/>
        </w:rPr>
        <w:t xml:space="preserve">,2,3 </w:t>
      </w:r>
      <w:r w:rsidR="00237159" w:rsidRPr="00834FF5">
        <w:rPr>
          <w:rFonts w:ascii="Palatino Linotype" w:eastAsia="Corbel" w:hAnsi="Palatino Linotype" w:cs="Corbel"/>
          <w:bCs/>
          <w:sz w:val="24"/>
          <w:szCs w:val="24"/>
        </w:rPr>
        <w:t>Fakultas Hukum</w:t>
      </w:r>
      <w:r w:rsidR="00237159" w:rsidRPr="000E6E40">
        <w:rPr>
          <w:rFonts w:ascii="Palatino Linotype" w:eastAsia="Corbel" w:hAnsi="Palatino Linotype" w:cs="Corbel"/>
          <w:bCs/>
          <w:sz w:val="24"/>
          <w:szCs w:val="24"/>
          <w:lang w:val="sv-SE"/>
        </w:rPr>
        <w:t xml:space="preserve"> dan I</w:t>
      </w:r>
      <w:r w:rsidR="00237159" w:rsidRPr="00834FF5">
        <w:rPr>
          <w:rFonts w:ascii="Palatino Linotype" w:eastAsia="Corbel" w:hAnsi="Palatino Linotype" w:cs="Corbel"/>
          <w:bCs/>
          <w:sz w:val="24"/>
          <w:szCs w:val="24"/>
        </w:rPr>
        <w:t>l</w:t>
      </w:r>
      <w:r w:rsidR="00237159" w:rsidRPr="000E6E40">
        <w:rPr>
          <w:rFonts w:ascii="Palatino Linotype" w:eastAsia="Corbel" w:hAnsi="Palatino Linotype" w:cs="Corbel"/>
          <w:bCs/>
          <w:sz w:val="24"/>
          <w:szCs w:val="24"/>
          <w:lang w:val="sv-SE"/>
        </w:rPr>
        <w:t>mu Sosia</w:t>
      </w:r>
      <w:r w:rsidR="00237159" w:rsidRPr="00834FF5">
        <w:rPr>
          <w:rFonts w:ascii="Palatino Linotype" w:eastAsia="Corbel" w:hAnsi="Palatino Linotype" w:cs="Corbel"/>
          <w:bCs/>
          <w:sz w:val="24"/>
          <w:szCs w:val="24"/>
        </w:rPr>
        <w:t>l</w:t>
      </w:r>
      <w:r w:rsidR="00237159" w:rsidRPr="000E6E40">
        <w:rPr>
          <w:rFonts w:ascii="Palatino Linotype" w:eastAsia="Corbel" w:hAnsi="Palatino Linotype" w:cs="Corbel"/>
          <w:bCs/>
          <w:sz w:val="24"/>
          <w:szCs w:val="24"/>
          <w:lang w:val="sv-SE"/>
        </w:rPr>
        <w:t xml:space="preserve">, </w:t>
      </w:r>
      <w:r w:rsidR="00237159" w:rsidRPr="00834FF5">
        <w:rPr>
          <w:rFonts w:ascii="Palatino Linotype" w:eastAsia="Corbel" w:hAnsi="Palatino Linotype" w:cs="Corbel"/>
          <w:bCs/>
          <w:sz w:val="24"/>
          <w:szCs w:val="24"/>
          <w:lang w:val="id-ID"/>
        </w:rPr>
        <w:t>Universitas Pendidikan Ganesha</w:t>
      </w:r>
      <w:r w:rsidRPr="00834FF5">
        <w:rPr>
          <w:rFonts w:ascii="Palatino Linotype" w:eastAsia="Corbel" w:hAnsi="Palatino Linotype" w:cs="Corbel"/>
          <w:bCs/>
          <w:sz w:val="24"/>
          <w:szCs w:val="24"/>
        </w:rPr>
        <w:t xml:space="preserve">, </w:t>
      </w:r>
    </w:p>
    <w:p w14:paraId="16D8A993" w14:textId="59186A79" w:rsidR="000E6E40" w:rsidRPr="00247DFE" w:rsidRDefault="000E6E40" w:rsidP="000E6E40">
      <w:pPr>
        <w:ind w:right="-533"/>
        <w:jc w:val="both"/>
        <w:rPr>
          <w:b/>
          <w:color w:val="231F20"/>
          <w:sz w:val="20"/>
          <w:szCs w:val="20"/>
        </w:rPr>
      </w:pPr>
      <w:r w:rsidRPr="00466600">
        <w:rPr>
          <w:rFonts w:asciiTheme="majorHAnsi" w:eastAsia="Times New Roman" w:hAnsiTheme="majorHAnsi"/>
          <w:bCs/>
          <w:sz w:val="24"/>
          <w:szCs w:val="24"/>
          <w:lang w:eastAsia="zh-CN"/>
        </w:rPr>
        <w:t>Received</w:t>
      </w:r>
      <w:r w:rsidR="00247DFE">
        <w:rPr>
          <w:rFonts w:asciiTheme="majorHAnsi" w:eastAsia="Times New Roman" w:hAnsiTheme="majorHAnsi"/>
          <w:bCs/>
          <w:sz w:val="24"/>
          <w:szCs w:val="24"/>
          <w:lang w:eastAsia="zh-CN"/>
        </w:rPr>
        <w:tab/>
      </w:r>
      <w:r w:rsidR="00247DFE">
        <w:rPr>
          <w:rFonts w:asciiTheme="majorHAnsi" w:eastAsia="Times New Roman" w:hAnsiTheme="majorHAnsi"/>
          <w:bCs/>
          <w:sz w:val="24"/>
          <w:szCs w:val="24"/>
          <w:lang w:eastAsia="zh-CN"/>
        </w:rPr>
        <w:tab/>
      </w:r>
      <w:r w:rsidR="00247DFE">
        <w:rPr>
          <w:rFonts w:asciiTheme="majorHAnsi" w:eastAsia="Times New Roman" w:hAnsiTheme="majorHAnsi"/>
          <w:bCs/>
          <w:sz w:val="24"/>
          <w:szCs w:val="24"/>
          <w:lang w:eastAsia="zh-CN"/>
        </w:rPr>
        <w:tab/>
      </w:r>
      <w:r w:rsidRPr="00466600">
        <w:rPr>
          <w:rFonts w:asciiTheme="majorHAnsi" w:eastAsia="Times New Roman" w:hAnsiTheme="majorHAnsi"/>
          <w:bCs/>
          <w:sz w:val="24"/>
          <w:szCs w:val="24"/>
          <w:lang w:eastAsia="zh-CN"/>
        </w:rPr>
        <w:t xml:space="preserve">: </w:t>
      </w:r>
      <w:r w:rsidR="00247DFE">
        <w:rPr>
          <w:rFonts w:asciiTheme="majorHAnsi" w:eastAsia="Times New Roman" w:hAnsiTheme="majorHAnsi"/>
          <w:bCs/>
          <w:sz w:val="24"/>
          <w:szCs w:val="24"/>
          <w:lang w:eastAsia="zh-CN"/>
        </w:rPr>
        <w:t>2</w:t>
      </w:r>
      <w:r w:rsidR="00247DFE">
        <w:rPr>
          <w:rFonts w:asciiTheme="majorHAnsi" w:eastAsia="Times New Roman" w:hAnsiTheme="majorHAnsi"/>
          <w:bCs/>
          <w:sz w:val="24"/>
          <w:szCs w:val="24"/>
          <w:lang w:eastAsia="zh-CN"/>
        </w:rPr>
        <w:t>3</w:t>
      </w:r>
      <w:r w:rsidR="00247DFE" w:rsidRPr="00466600">
        <w:rPr>
          <w:rFonts w:asciiTheme="majorHAnsi" w:eastAsia="Times New Roman" w:hAnsiTheme="majorHAnsi"/>
          <w:bCs/>
          <w:sz w:val="24"/>
          <w:szCs w:val="24"/>
          <w:lang w:eastAsia="zh-CN"/>
        </w:rPr>
        <w:t>-</w:t>
      </w:r>
      <w:r w:rsidR="00247DFE">
        <w:rPr>
          <w:rFonts w:asciiTheme="majorHAnsi" w:eastAsia="Times New Roman" w:hAnsiTheme="majorHAnsi"/>
          <w:bCs/>
          <w:sz w:val="24"/>
          <w:szCs w:val="24"/>
          <w:lang w:eastAsia="zh-CN"/>
        </w:rPr>
        <w:t>1</w:t>
      </w:r>
      <w:r w:rsidR="00247DFE">
        <w:rPr>
          <w:rFonts w:asciiTheme="majorHAnsi" w:eastAsia="Times New Roman" w:hAnsiTheme="majorHAnsi"/>
          <w:bCs/>
          <w:sz w:val="24"/>
          <w:szCs w:val="24"/>
          <w:lang w:eastAsia="zh-CN"/>
        </w:rPr>
        <w:t>0</w:t>
      </w:r>
      <w:r w:rsidR="00247DFE" w:rsidRPr="00466600">
        <w:rPr>
          <w:rFonts w:asciiTheme="majorHAnsi" w:eastAsia="Times New Roman" w:hAnsiTheme="majorHAnsi"/>
          <w:bCs/>
          <w:sz w:val="24"/>
          <w:szCs w:val="24"/>
          <w:lang w:eastAsia="zh-CN"/>
        </w:rPr>
        <w:t>-2025</w:t>
      </w:r>
    </w:p>
    <w:p w14:paraId="10EE3550" w14:textId="3742C743" w:rsidR="000E6E40" w:rsidRPr="00466600" w:rsidRDefault="000E6E40" w:rsidP="000E6E40">
      <w:pPr>
        <w:ind w:right="-533"/>
        <w:jc w:val="both"/>
        <w:rPr>
          <w:rFonts w:asciiTheme="majorHAnsi" w:eastAsia="Times New Roman" w:hAnsiTheme="majorHAnsi"/>
          <w:bCs/>
          <w:sz w:val="24"/>
          <w:szCs w:val="24"/>
          <w:lang w:eastAsia="zh-CN"/>
        </w:rPr>
      </w:pPr>
      <w:r w:rsidRPr="00466600">
        <w:rPr>
          <w:rFonts w:asciiTheme="majorHAnsi" w:eastAsia="Times New Roman" w:hAnsiTheme="majorHAnsi"/>
          <w:bCs/>
          <w:sz w:val="24"/>
          <w:szCs w:val="24"/>
          <w:lang w:eastAsia="zh-CN"/>
        </w:rPr>
        <w:t>Received in Revisied Form</w:t>
      </w:r>
      <w:r w:rsidR="00247DFE">
        <w:rPr>
          <w:rFonts w:asciiTheme="majorHAnsi" w:eastAsia="Times New Roman" w:hAnsiTheme="majorHAnsi"/>
          <w:bCs/>
          <w:sz w:val="24"/>
          <w:szCs w:val="24"/>
          <w:lang w:eastAsia="zh-CN"/>
        </w:rPr>
        <w:tab/>
      </w:r>
      <w:r w:rsidRPr="00466600">
        <w:rPr>
          <w:rFonts w:asciiTheme="majorHAnsi" w:eastAsia="Times New Roman" w:hAnsiTheme="majorHAnsi"/>
          <w:bCs/>
          <w:sz w:val="24"/>
          <w:szCs w:val="24"/>
          <w:lang w:eastAsia="zh-CN"/>
        </w:rPr>
        <w:t xml:space="preserve">: </w:t>
      </w:r>
      <w:r w:rsidR="00247DFE">
        <w:rPr>
          <w:rFonts w:asciiTheme="majorHAnsi" w:eastAsia="Times New Roman" w:hAnsiTheme="majorHAnsi"/>
          <w:bCs/>
          <w:sz w:val="24"/>
          <w:szCs w:val="24"/>
          <w:lang w:eastAsia="zh-CN"/>
        </w:rPr>
        <w:t>19</w:t>
      </w:r>
      <w:r w:rsidR="00247DFE" w:rsidRPr="00466600">
        <w:rPr>
          <w:rFonts w:asciiTheme="majorHAnsi" w:eastAsia="Times New Roman" w:hAnsiTheme="majorHAnsi"/>
          <w:bCs/>
          <w:sz w:val="24"/>
          <w:szCs w:val="24"/>
          <w:lang w:eastAsia="zh-CN"/>
        </w:rPr>
        <w:t>-</w:t>
      </w:r>
      <w:r w:rsidR="00247DFE">
        <w:rPr>
          <w:rFonts w:asciiTheme="majorHAnsi" w:eastAsia="Times New Roman" w:hAnsiTheme="majorHAnsi"/>
          <w:bCs/>
          <w:sz w:val="24"/>
          <w:szCs w:val="24"/>
          <w:lang w:eastAsia="zh-CN"/>
        </w:rPr>
        <w:t>11</w:t>
      </w:r>
      <w:r w:rsidR="00247DFE" w:rsidRPr="00466600">
        <w:rPr>
          <w:rFonts w:asciiTheme="majorHAnsi" w:eastAsia="Times New Roman" w:hAnsiTheme="majorHAnsi"/>
          <w:bCs/>
          <w:sz w:val="24"/>
          <w:szCs w:val="24"/>
          <w:lang w:eastAsia="zh-CN"/>
        </w:rPr>
        <w:t>-2025</w:t>
      </w:r>
    </w:p>
    <w:p w14:paraId="1D7FE76D" w14:textId="5369C01E" w:rsidR="000E6E40" w:rsidRPr="00466600" w:rsidRDefault="000E6E40" w:rsidP="000E6E40">
      <w:pPr>
        <w:ind w:right="-533"/>
        <w:jc w:val="both"/>
        <w:rPr>
          <w:rFonts w:asciiTheme="majorHAnsi" w:eastAsia="Times New Roman" w:hAnsiTheme="majorHAnsi"/>
          <w:bCs/>
          <w:sz w:val="24"/>
          <w:szCs w:val="24"/>
          <w:lang w:eastAsia="zh-CN"/>
        </w:rPr>
      </w:pPr>
      <w:r w:rsidRPr="00466600">
        <w:rPr>
          <w:rFonts w:asciiTheme="majorHAnsi" w:eastAsia="Times New Roman" w:hAnsiTheme="majorHAnsi"/>
          <w:bCs/>
          <w:sz w:val="24"/>
          <w:szCs w:val="24"/>
          <w:lang w:eastAsia="zh-CN"/>
        </w:rPr>
        <w:t>Accepted</w:t>
      </w:r>
      <w:r w:rsidR="00247DFE">
        <w:rPr>
          <w:rFonts w:asciiTheme="majorHAnsi" w:eastAsia="Times New Roman" w:hAnsiTheme="majorHAnsi"/>
          <w:bCs/>
          <w:sz w:val="24"/>
          <w:szCs w:val="24"/>
          <w:lang w:eastAsia="zh-CN"/>
        </w:rPr>
        <w:tab/>
      </w:r>
      <w:r w:rsidR="00247DFE">
        <w:rPr>
          <w:rFonts w:asciiTheme="majorHAnsi" w:eastAsia="Times New Roman" w:hAnsiTheme="majorHAnsi"/>
          <w:bCs/>
          <w:sz w:val="24"/>
          <w:szCs w:val="24"/>
          <w:lang w:eastAsia="zh-CN"/>
        </w:rPr>
        <w:tab/>
      </w:r>
      <w:r w:rsidR="00247DFE">
        <w:rPr>
          <w:rFonts w:asciiTheme="majorHAnsi" w:eastAsia="Times New Roman" w:hAnsiTheme="majorHAnsi"/>
          <w:bCs/>
          <w:sz w:val="24"/>
          <w:szCs w:val="24"/>
          <w:lang w:eastAsia="zh-CN"/>
        </w:rPr>
        <w:tab/>
      </w:r>
      <w:r w:rsidRPr="00466600">
        <w:rPr>
          <w:rFonts w:asciiTheme="majorHAnsi" w:eastAsia="Times New Roman" w:hAnsiTheme="majorHAnsi"/>
          <w:bCs/>
          <w:sz w:val="24"/>
          <w:szCs w:val="24"/>
          <w:lang w:eastAsia="zh-CN"/>
        </w:rPr>
        <w:t xml:space="preserve">: </w:t>
      </w:r>
      <w:r w:rsidR="00247DFE">
        <w:rPr>
          <w:rFonts w:asciiTheme="majorHAnsi" w:eastAsia="Times New Roman" w:hAnsiTheme="majorHAnsi"/>
          <w:bCs/>
          <w:sz w:val="24"/>
          <w:szCs w:val="24"/>
          <w:lang w:eastAsia="zh-CN"/>
        </w:rPr>
        <w:t>2</w:t>
      </w:r>
      <w:r w:rsidR="00247DFE">
        <w:rPr>
          <w:rFonts w:asciiTheme="majorHAnsi" w:eastAsia="Times New Roman" w:hAnsiTheme="majorHAnsi"/>
          <w:bCs/>
          <w:sz w:val="24"/>
          <w:szCs w:val="24"/>
          <w:lang w:eastAsia="zh-CN"/>
        </w:rPr>
        <w:t>3</w:t>
      </w:r>
      <w:r w:rsidR="00247DFE" w:rsidRPr="00466600">
        <w:rPr>
          <w:rFonts w:asciiTheme="majorHAnsi" w:eastAsia="Times New Roman" w:hAnsiTheme="majorHAnsi"/>
          <w:bCs/>
          <w:sz w:val="24"/>
          <w:szCs w:val="24"/>
          <w:lang w:eastAsia="zh-CN"/>
        </w:rPr>
        <w:t>-</w:t>
      </w:r>
      <w:r w:rsidR="00247DFE">
        <w:rPr>
          <w:rFonts w:asciiTheme="majorHAnsi" w:eastAsia="Times New Roman" w:hAnsiTheme="majorHAnsi"/>
          <w:bCs/>
          <w:sz w:val="24"/>
          <w:szCs w:val="24"/>
          <w:lang w:eastAsia="zh-CN"/>
        </w:rPr>
        <w:t>11</w:t>
      </w:r>
      <w:r w:rsidR="00247DFE" w:rsidRPr="00466600">
        <w:rPr>
          <w:rFonts w:asciiTheme="majorHAnsi" w:eastAsia="Times New Roman" w:hAnsiTheme="majorHAnsi"/>
          <w:bCs/>
          <w:sz w:val="24"/>
          <w:szCs w:val="24"/>
          <w:lang w:eastAsia="zh-CN"/>
        </w:rPr>
        <w:t>-2025</w:t>
      </w:r>
    </w:p>
    <w:p w14:paraId="0160FF21" w14:textId="77777777" w:rsidR="00247DFE" w:rsidRDefault="000E6E40" w:rsidP="00247DFE">
      <w:pPr>
        <w:ind w:right="-533"/>
        <w:jc w:val="both"/>
        <w:rPr>
          <w:b/>
          <w:color w:val="231F20"/>
          <w:sz w:val="20"/>
          <w:szCs w:val="20"/>
        </w:rPr>
      </w:pPr>
      <w:r w:rsidRPr="00466600">
        <w:rPr>
          <w:rFonts w:asciiTheme="majorHAnsi" w:eastAsia="Times New Roman" w:hAnsiTheme="majorHAnsi"/>
          <w:bCs/>
          <w:sz w:val="24"/>
          <w:szCs w:val="24"/>
          <w:lang w:eastAsia="zh-CN"/>
        </w:rPr>
        <w:t>Publish</w:t>
      </w:r>
      <w:r w:rsidR="00247DFE">
        <w:rPr>
          <w:rFonts w:asciiTheme="majorHAnsi" w:eastAsia="Times New Roman" w:hAnsiTheme="majorHAnsi"/>
          <w:bCs/>
          <w:sz w:val="24"/>
          <w:szCs w:val="24"/>
          <w:lang w:eastAsia="zh-CN"/>
        </w:rPr>
        <w:tab/>
      </w:r>
      <w:r w:rsidR="00247DFE">
        <w:rPr>
          <w:rFonts w:asciiTheme="majorHAnsi" w:eastAsia="Times New Roman" w:hAnsiTheme="majorHAnsi"/>
          <w:bCs/>
          <w:sz w:val="24"/>
          <w:szCs w:val="24"/>
          <w:lang w:eastAsia="zh-CN"/>
        </w:rPr>
        <w:tab/>
      </w:r>
      <w:r w:rsidR="00247DFE">
        <w:rPr>
          <w:rFonts w:asciiTheme="majorHAnsi" w:eastAsia="Times New Roman" w:hAnsiTheme="majorHAnsi"/>
          <w:bCs/>
          <w:sz w:val="24"/>
          <w:szCs w:val="24"/>
          <w:lang w:eastAsia="zh-CN"/>
        </w:rPr>
        <w:tab/>
      </w:r>
      <w:r w:rsidRPr="00466600">
        <w:rPr>
          <w:rFonts w:asciiTheme="majorHAnsi" w:eastAsia="Times New Roman" w:hAnsiTheme="majorHAnsi"/>
          <w:bCs/>
          <w:sz w:val="24"/>
          <w:szCs w:val="24"/>
          <w:lang w:eastAsia="zh-CN"/>
        </w:rPr>
        <w:t xml:space="preserve">: </w:t>
      </w:r>
      <w:r w:rsidR="00247DFE">
        <w:rPr>
          <w:rFonts w:asciiTheme="majorHAnsi" w:eastAsia="Times New Roman" w:hAnsiTheme="majorHAnsi"/>
          <w:bCs/>
          <w:sz w:val="24"/>
          <w:szCs w:val="24"/>
          <w:lang w:eastAsia="zh-CN"/>
        </w:rPr>
        <w:t>28</w:t>
      </w:r>
      <w:r w:rsidR="00247DFE" w:rsidRPr="00466600">
        <w:rPr>
          <w:rFonts w:asciiTheme="majorHAnsi" w:eastAsia="Times New Roman" w:hAnsiTheme="majorHAnsi"/>
          <w:bCs/>
          <w:sz w:val="24"/>
          <w:szCs w:val="24"/>
          <w:lang w:eastAsia="zh-CN"/>
        </w:rPr>
        <w:t>-</w:t>
      </w:r>
      <w:r w:rsidR="00247DFE">
        <w:rPr>
          <w:rFonts w:asciiTheme="majorHAnsi" w:eastAsia="Times New Roman" w:hAnsiTheme="majorHAnsi"/>
          <w:bCs/>
          <w:sz w:val="24"/>
          <w:szCs w:val="24"/>
          <w:lang w:eastAsia="zh-CN"/>
        </w:rPr>
        <w:t>11</w:t>
      </w:r>
      <w:r w:rsidR="00247DFE" w:rsidRPr="00466600">
        <w:rPr>
          <w:rFonts w:asciiTheme="majorHAnsi" w:eastAsia="Times New Roman" w:hAnsiTheme="majorHAnsi"/>
          <w:bCs/>
          <w:sz w:val="24"/>
          <w:szCs w:val="24"/>
          <w:lang w:eastAsia="zh-CN"/>
        </w:rPr>
        <w:t>-2025</w:t>
      </w:r>
    </w:p>
    <w:p w14:paraId="521BC212" w14:textId="01283A15" w:rsidR="00AC6563" w:rsidRDefault="00AC6563" w:rsidP="00AC6563">
      <w:pPr>
        <w:ind w:right="-533"/>
        <w:jc w:val="both"/>
        <w:rPr>
          <w:b/>
          <w:color w:val="231F20"/>
          <w:sz w:val="20"/>
          <w:szCs w:val="20"/>
        </w:rPr>
      </w:pPr>
    </w:p>
    <w:p w14:paraId="729448A6" w14:textId="413FFAC0" w:rsidR="00AC6563" w:rsidRPr="006F0E18" w:rsidRDefault="00AC6563" w:rsidP="00AC6563">
      <w:pPr>
        <w:ind w:right="-533"/>
        <w:jc w:val="center"/>
        <w:rPr>
          <w:sz w:val="20"/>
        </w:rPr>
      </w:pPr>
      <w:r>
        <w:rPr>
          <w:b/>
          <w:color w:val="231F20"/>
          <w:sz w:val="20"/>
          <w:szCs w:val="20"/>
        </w:rPr>
        <w:t>Abstrak</w:t>
      </w:r>
    </w:p>
    <w:p w14:paraId="3E0D84A6" w14:textId="4FFCFE7D" w:rsidR="00FF4BAF" w:rsidRPr="00FF4BAF" w:rsidRDefault="00FF4BAF" w:rsidP="008869EC">
      <w:pPr>
        <w:spacing w:before="75"/>
        <w:ind w:left="103"/>
        <w:jc w:val="both"/>
        <w:rPr>
          <w:rFonts w:asciiTheme="majorHAnsi" w:hAnsiTheme="majorHAnsi" w:cs="Times New Roman"/>
          <w:sz w:val="20"/>
          <w:szCs w:val="20"/>
        </w:rPr>
      </w:pPr>
      <w:r w:rsidRPr="00FF4BAF">
        <w:rPr>
          <w:rFonts w:asciiTheme="majorHAnsi" w:hAnsiTheme="majorHAnsi" w:cs="Times New Roman"/>
          <w:sz w:val="20"/>
          <w:szCs w:val="20"/>
        </w:rPr>
        <w:t>Penelitian ini bertujuan: (1) menjelaskan pengaturan dispensasi perkawinan bagi anak di bawah umur dalam kerangka prinsip perlindungan anak sebagaimana diatur dalam Undang-Undang No. 35 Tahun 2014; dan (2) mengidentifikasi serta menganalisis pertimbangan hakim dalam menolak atau menerima permohonan dispensasi pada Putusan Pengadilan Agama Mungkid Nomor 34/Pdt.P/2015/PA.Mkd. Penelitian bersifat</w:t>
      </w:r>
      <w:r w:rsidR="006F0E18">
        <w:rPr>
          <w:rFonts w:asciiTheme="majorHAnsi" w:hAnsiTheme="majorHAnsi" w:cs="Times New Roman"/>
          <w:sz w:val="20"/>
          <w:szCs w:val="20"/>
        </w:rPr>
        <w:t xml:space="preserve"> </w:t>
      </w:r>
      <w:r w:rsidRPr="00FF4BAF">
        <w:rPr>
          <w:rFonts w:asciiTheme="majorHAnsi" w:hAnsiTheme="majorHAnsi" w:cs="Times New Roman"/>
          <w:sz w:val="20"/>
          <w:szCs w:val="20"/>
        </w:rPr>
        <w:t>yuridis</w:t>
      </w:r>
      <w:r w:rsidR="006F0E18">
        <w:rPr>
          <w:rFonts w:asciiTheme="majorHAnsi" w:hAnsiTheme="majorHAnsi" w:cs="Times New Roman"/>
          <w:sz w:val="20"/>
          <w:szCs w:val="20"/>
        </w:rPr>
        <w:t>-normatif</w:t>
      </w:r>
      <w:r w:rsidRPr="00FF4BAF">
        <w:rPr>
          <w:rFonts w:asciiTheme="majorHAnsi" w:hAnsiTheme="majorHAnsi" w:cs="Times New Roman"/>
          <w:sz w:val="20"/>
          <w:szCs w:val="20"/>
        </w:rPr>
        <w:t xml:space="preserve"> dengan sumber hukum primer, sekunder, dan tersier; pengumpulan data dilakukan melalui studi kepustakaan dan dianalisis secara deskriptif kualitatif. Hasil penelitian menunjukkan bahwa meskipun undang-undang menetapkan usia minimal menikah 19 tahun, mekanisme dispensasi sebagaimana dimediasi oleh Undang-Undang Nomor 1 Tahun 1974 beserta perubahan melalui U</w:t>
      </w:r>
      <w:r w:rsidR="006F0E18">
        <w:rPr>
          <w:rFonts w:asciiTheme="majorHAnsi" w:hAnsiTheme="majorHAnsi" w:cs="Times New Roman"/>
          <w:sz w:val="20"/>
          <w:szCs w:val="20"/>
        </w:rPr>
        <w:t>ndang-</w:t>
      </w:r>
      <w:r w:rsidRPr="00FF4BAF">
        <w:rPr>
          <w:rFonts w:asciiTheme="majorHAnsi" w:hAnsiTheme="majorHAnsi" w:cs="Times New Roman"/>
          <w:sz w:val="20"/>
          <w:szCs w:val="20"/>
        </w:rPr>
        <w:t>U</w:t>
      </w:r>
      <w:r w:rsidR="006F0E18">
        <w:rPr>
          <w:rFonts w:asciiTheme="majorHAnsi" w:hAnsiTheme="majorHAnsi" w:cs="Times New Roman"/>
          <w:sz w:val="20"/>
          <w:szCs w:val="20"/>
        </w:rPr>
        <w:t>ndang</w:t>
      </w:r>
      <w:r w:rsidRPr="00FF4BAF">
        <w:rPr>
          <w:rFonts w:asciiTheme="majorHAnsi" w:hAnsiTheme="majorHAnsi" w:cs="Times New Roman"/>
          <w:sz w:val="20"/>
          <w:szCs w:val="20"/>
        </w:rPr>
        <w:t xml:space="preserve"> No. 16 Tahun 2019 dan Pedoman P</w:t>
      </w:r>
      <w:r w:rsidR="006F0E18">
        <w:rPr>
          <w:rFonts w:asciiTheme="majorHAnsi" w:hAnsiTheme="majorHAnsi" w:cs="Times New Roman"/>
          <w:sz w:val="20"/>
          <w:szCs w:val="20"/>
        </w:rPr>
        <w:t xml:space="preserve">eraturan Mahkamah Agung </w:t>
      </w:r>
      <w:r w:rsidRPr="00FF4BAF">
        <w:rPr>
          <w:rFonts w:asciiTheme="majorHAnsi" w:hAnsiTheme="majorHAnsi" w:cs="Times New Roman"/>
          <w:sz w:val="20"/>
          <w:szCs w:val="20"/>
        </w:rPr>
        <w:t>No. 5 Tahun 2019 memungkinkan pemberian pengecualian atas permohonan orang tua dengan alasan mendesak dan bukti yang memadai, dengan tujuan memastikan pemenuhan kepentingan terbaik anak serta akuntabilitas proses peradilan. Dalam perkara P</w:t>
      </w:r>
      <w:r w:rsidR="006F0E18">
        <w:rPr>
          <w:rFonts w:asciiTheme="majorHAnsi" w:hAnsiTheme="majorHAnsi" w:cs="Times New Roman"/>
          <w:sz w:val="20"/>
          <w:szCs w:val="20"/>
        </w:rPr>
        <w:t xml:space="preserve">engadilan </w:t>
      </w:r>
      <w:r w:rsidRPr="00FF4BAF">
        <w:rPr>
          <w:rFonts w:asciiTheme="majorHAnsi" w:hAnsiTheme="majorHAnsi" w:cs="Times New Roman"/>
          <w:sz w:val="20"/>
          <w:szCs w:val="20"/>
        </w:rPr>
        <w:t>A</w:t>
      </w:r>
      <w:r w:rsidR="006F0E18">
        <w:rPr>
          <w:rFonts w:asciiTheme="majorHAnsi" w:hAnsiTheme="majorHAnsi" w:cs="Times New Roman"/>
          <w:sz w:val="20"/>
          <w:szCs w:val="20"/>
        </w:rPr>
        <w:t xml:space="preserve">gama </w:t>
      </w:r>
      <w:r w:rsidRPr="00FF4BAF">
        <w:rPr>
          <w:rFonts w:asciiTheme="majorHAnsi" w:hAnsiTheme="majorHAnsi" w:cs="Times New Roman"/>
          <w:sz w:val="20"/>
          <w:szCs w:val="20"/>
        </w:rPr>
        <w:t xml:space="preserve"> Mungkid tersebut, majelis menolak permohonan karena pemohon tidak memenuhi batas usia minimal (18 tahun 2 bulan), dan pertimbangan hakim menitikberatkan pada aspek kepentingan terbaik anak, kesiapan fisik dan psikologis, tujuan perkawinan, kewajiban orang tua, serta kajian yuridis dan sosiologis; putusan menegaskan dispensasi sebagai pengecualian yang ketat dan selaras dengan prinsip perlindungan anak serta P</w:t>
      </w:r>
      <w:r w:rsidR="006F0E18">
        <w:rPr>
          <w:rFonts w:asciiTheme="majorHAnsi" w:hAnsiTheme="majorHAnsi" w:cs="Times New Roman"/>
          <w:sz w:val="20"/>
          <w:szCs w:val="20"/>
        </w:rPr>
        <w:t xml:space="preserve">eraturan Mahkamah Agung </w:t>
      </w:r>
      <w:r w:rsidRPr="00FF4BAF">
        <w:rPr>
          <w:rFonts w:asciiTheme="majorHAnsi" w:hAnsiTheme="majorHAnsi" w:cs="Times New Roman"/>
          <w:sz w:val="20"/>
          <w:szCs w:val="20"/>
        </w:rPr>
        <w:t>No. 5/2019.</w:t>
      </w:r>
    </w:p>
    <w:p w14:paraId="1638B8D4" w14:textId="33CFA13B" w:rsidR="00F47B2C" w:rsidRPr="008869EC" w:rsidRDefault="006F0E18" w:rsidP="00F47B2C">
      <w:pPr>
        <w:spacing w:before="240" w:after="240"/>
        <w:jc w:val="both"/>
        <w:rPr>
          <w:bCs/>
          <w:sz w:val="20"/>
          <w:szCs w:val="20"/>
          <w:lang w:val="sv-SE"/>
        </w:rPr>
      </w:pPr>
      <w:r w:rsidRPr="000E6E40">
        <w:rPr>
          <w:sz w:val="20"/>
          <w:szCs w:val="20"/>
        </w:rPr>
        <w:t xml:space="preserve">   </w:t>
      </w:r>
      <w:r w:rsidR="00F47B2C" w:rsidRPr="00375AC8">
        <w:rPr>
          <w:rFonts w:asciiTheme="majorHAnsi" w:hAnsiTheme="majorHAnsi"/>
          <w:b/>
          <w:sz w:val="20"/>
          <w:szCs w:val="20"/>
        </w:rPr>
        <w:t>Kata Kunci:</w:t>
      </w:r>
      <w:r w:rsidR="00F47B2C" w:rsidRPr="00375AC8">
        <w:rPr>
          <w:rFonts w:asciiTheme="majorHAnsi" w:hAnsiTheme="majorHAnsi"/>
          <w:sz w:val="20"/>
          <w:szCs w:val="20"/>
        </w:rPr>
        <w:t xml:space="preserve"> </w:t>
      </w:r>
      <w:r w:rsidR="00FF4BAF" w:rsidRPr="00FF4BAF">
        <w:rPr>
          <w:bCs/>
          <w:sz w:val="20"/>
          <w:szCs w:val="20"/>
          <w:lang w:val="sv-SE"/>
        </w:rPr>
        <w:t>Dispensasi, Dibawah Umur, Perkawinan</w:t>
      </w:r>
      <w:r w:rsidR="00FF4BAF">
        <w:rPr>
          <w:bCs/>
          <w:sz w:val="20"/>
          <w:szCs w:val="20"/>
          <w:lang w:val="sv-SE"/>
        </w:rPr>
        <w:t>.</w:t>
      </w:r>
    </w:p>
    <w:p w14:paraId="24F0C732" w14:textId="48D86DD6" w:rsidR="00F47B2C" w:rsidRDefault="00A36F79" w:rsidP="00A36F79">
      <w:pPr>
        <w:spacing w:before="75"/>
        <w:ind w:left="103"/>
        <w:jc w:val="center"/>
        <w:rPr>
          <w:b/>
          <w:i/>
          <w:iCs/>
          <w:color w:val="231F20"/>
          <w:sz w:val="20"/>
          <w:szCs w:val="20"/>
          <w:lang w:val="id-ID"/>
        </w:rPr>
      </w:pPr>
      <w:r w:rsidRPr="00F47B2C">
        <w:rPr>
          <w:b/>
          <w:i/>
          <w:iCs/>
          <w:color w:val="231F20"/>
          <w:sz w:val="20"/>
          <w:szCs w:val="20"/>
          <w:lang w:val="id-ID"/>
        </w:rPr>
        <w:t>Abstract</w:t>
      </w:r>
    </w:p>
    <w:p w14:paraId="490B5E00" w14:textId="0947F76E" w:rsidR="00116229" w:rsidRPr="000E6E40" w:rsidRDefault="008869EC" w:rsidP="008869EC">
      <w:pPr>
        <w:spacing w:before="75"/>
        <w:ind w:left="103"/>
        <w:jc w:val="both"/>
        <w:rPr>
          <w:i/>
          <w:iCs/>
          <w:sz w:val="20"/>
          <w:szCs w:val="20"/>
          <w:lang w:val="en-US"/>
        </w:rPr>
      </w:pPr>
      <w:r w:rsidRPr="000E6E40">
        <w:rPr>
          <w:i/>
          <w:iCs/>
          <w:sz w:val="20"/>
          <w:szCs w:val="20"/>
          <w:lang w:val="en-US"/>
        </w:rPr>
        <w:t xml:space="preserve">This study aims to: (1) explain the regulation of marriage dispensation for minors within the framework of child protection principles as stipulated in Law No. 35 of 2014; and (2) identify and analyze the judge's considerations in rejecting or accepting a dispensation request in the </w:t>
      </w:r>
      <w:proofErr w:type="spellStart"/>
      <w:r w:rsidRPr="000E6E40">
        <w:rPr>
          <w:i/>
          <w:iCs/>
          <w:sz w:val="20"/>
          <w:szCs w:val="20"/>
          <w:lang w:val="en-US"/>
        </w:rPr>
        <w:t>Mungkid</w:t>
      </w:r>
      <w:proofErr w:type="spellEnd"/>
      <w:r w:rsidRPr="000E6E40">
        <w:rPr>
          <w:i/>
          <w:iCs/>
          <w:sz w:val="20"/>
          <w:szCs w:val="20"/>
          <w:lang w:val="en-US"/>
        </w:rPr>
        <w:t xml:space="preserve"> Religious Court Decision Number 34/</w:t>
      </w:r>
      <w:proofErr w:type="spellStart"/>
      <w:r w:rsidRPr="000E6E40">
        <w:rPr>
          <w:i/>
          <w:iCs/>
          <w:sz w:val="20"/>
          <w:szCs w:val="20"/>
          <w:lang w:val="en-US"/>
        </w:rPr>
        <w:t>Pdt.P</w:t>
      </w:r>
      <w:proofErr w:type="spellEnd"/>
      <w:r w:rsidRPr="000E6E40">
        <w:rPr>
          <w:i/>
          <w:iCs/>
          <w:sz w:val="20"/>
          <w:szCs w:val="20"/>
          <w:lang w:val="en-US"/>
        </w:rPr>
        <w:t>/2015/</w:t>
      </w:r>
      <w:proofErr w:type="spellStart"/>
      <w:proofErr w:type="gramStart"/>
      <w:r w:rsidRPr="000E6E40">
        <w:rPr>
          <w:i/>
          <w:iCs/>
          <w:sz w:val="20"/>
          <w:szCs w:val="20"/>
          <w:lang w:val="en-US"/>
        </w:rPr>
        <w:t>PA.Mkd</w:t>
      </w:r>
      <w:proofErr w:type="spellEnd"/>
      <w:proofErr w:type="gramEnd"/>
      <w:r w:rsidRPr="000E6E40">
        <w:rPr>
          <w:i/>
          <w:iCs/>
          <w:sz w:val="20"/>
          <w:szCs w:val="20"/>
          <w:lang w:val="en-US"/>
        </w:rPr>
        <w:t xml:space="preserve">. The research is juridical-normative in nature with primary, secondary, and tertiary legal sources; data collection was conducted through literature studies and analyzed descriptively qualitatively. The results of the study indicate that although the law stipulates a minimum marriage age of 19 years, the dispensation mechanism as mediated by Law No. 1 of 1974 and amendments through Law No. 16 of 2019 and the Supreme Court Regulation Guidelines No. 5 of 2019 allows for the granting of exceptions upon parental requests for urgent reasons and sufficient evidence, with the aim of ensuring the fulfillment of the child's best interests and the accountability of the judicial process. In the </w:t>
      </w:r>
      <w:proofErr w:type="spellStart"/>
      <w:r w:rsidRPr="000E6E40">
        <w:rPr>
          <w:i/>
          <w:iCs/>
          <w:sz w:val="20"/>
          <w:szCs w:val="20"/>
          <w:lang w:val="en-US"/>
        </w:rPr>
        <w:t>Mungkid</w:t>
      </w:r>
      <w:proofErr w:type="spellEnd"/>
      <w:r w:rsidRPr="000E6E40">
        <w:rPr>
          <w:i/>
          <w:iCs/>
          <w:sz w:val="20"/>
          <w:szCs w:val="20"/>
          <w:lang w:val="en-US"/>
        </w:rPr>
        <w:t xml:space="preserve"> Religious Court case, the panel rejected the petition because the applicant did not meet the minimum age limit (18 years and 2 months). The judge's considerations focused on the child's best interests, physical and psychological readiness, the purpose of marriage, parental obligations, and legal and sociological considerations. The decision affirmed the dispensation as a strict exception and in line with the principles of child </w:t>
      </w:r>
      <w:r w:rsidRPr="000E6E40">
        <w:rPr>
          <w:i/>
          <w:iCs/>
          <w:sz w:val="20"/>
          <w:szCs w:val="20"/>
          <w:lang w:val="en-US"/>
        </w:rPr>
        <w:lastRenderedPageBreak/>
        <w:t>protection and Supreme Court Regulation No. 5/2019.</w:t>
      </w:r>
    </w:p>
    <w:p w14:paraId="44EE7804" w14:textId="6D03548D" w:rsidR="00375AC8" w:rsidRPr="008869EC" w:rsidRDefault="00F47B2C" w:rsidP="008869EC">
      <w:pPr>
        <w:spacing w:before="240" w:after="240"/>
        <w:jc w:val="both"/>
        <w:rPr>
          <w:rFonts w:asciiTheme="majorHAnsi" w:hAnsiTheme="majorHAnsi"/>
          <w:i/>
          <w:iCs/>
          <w:sz w:val="20"/>
          <w:szCs w:val="20"/>
          <w:lang w:val="id-ID"/>
        </w:rPr>
      </w:pPr>
      <w:r w:rsidRPr="00F47B2C">
        <w:rPr>
          <w:rFonts w:asciiTheme="majorHAnsi" w:hAnsiTheme="majorHAnsi"/>
          <w:b/>
          <w:i/>
          <w:iCs/>
          <w:sz w:val="20"/>
          <w:szCs w:val="20"/>
        </w:rPr>
        <w:t>Keywords</w:t>
      </w:r>
      <w:r w:rsidR="00B47107" w:rsidRPr="00F47B2C">
        <w:rPr>
          <w:rFonts w:asciiTheme="majorHAnsi" w:hAnsiTheme="majorHAnsi"/>
          <w:b/>
          <w:i/>
          <w:iCs/>
          <w:sz w:val="20"/>
          <w:szCs w:val="20"/>
        </w:rPr>
        <w:t>:</w:t>
      </w:r>
      <w:r w:rsidR="00B47107" w:rsidRPr="00F47B2C">
        <w:rPr>
          <w:rFonts w:asciiTheme="majorHAnsi" w:hAnsiTheme="majorHAnsi"/>
          <w:i/>
          <w:iCs/>
          <w:sz w:val="20"/>
          <w:szCs w:val="20"/>
        </w:rPr>
        <w:t xml:space="preserve"> </w:t>
      </w:r>
      <w:r w:rsidR="00FF4BAF" w:rsidRPr="000E6E40">
        <w:rPr>
          <w:bCs/>
          <w:i/>
          <w:iCs/>
          <w:sz w:val="20"/>
          <w:szCs w:val="20"/>
          <w:lang w:val="en-US"/>
        </w:rPr>
        <w:t>Dispensation, Underage, Marriage.</w:t>
      </w:r>
    </w:p>
    <w:p w14:paraId="0B7F1782" w14:textId="77777777" w:rsidR="00375AC8" w:rsidRDefault="00375AC8">
      <w:pPr>
        <w:spacing w:line="223" w:lineRule="auto"/>
        <w:jc w:val="both"/>
        <w:rPr>
          <w:rFonts w:ascii="Palatino Linotype"/>
          <w:sz w:val="20"/>
          <w:lang w:val="id-ID"/>
        </w:rPr>
      </w:pPr>
    </w:p>
    <w:p w14:paraId="25B598D7" w14:textId="583E6198" w:rsidR="00375AC8" w:rsidRPr="00F47B2C" w:rsidRDefault="00375AC8" w:rsidP="00834FF5">
      <w:pPr>
        <w:pBdr>
          <w:top w:val="single" w:sz="4" w:space="1" w:color="auto"/>
        </w:pBdr>
        <w:rPr>
          <w:rFonts w:ascii="Calibri" w:hAnsi="Calibri"/>
          <w:sz w:val="16"/>
          <w:szCs w:val="16"/>
          <w:lang w:val="en-US" w:eastAsia="id-ID"/>
        </w:rPr>
      </w:pPr>
      <w:r w:rsidRPr="006700D2">
        <w:rPr>
          <w:rFonts w:ascii="Calibri" w:hAnsi="Calibri"/>
          <w:sz w:val="16"/>
          <w:szCs w:val="16"/>
        </w:rPr>
        <w:sym w:font="Wingdings" w:char="F02A"/>
      </w:r>
      <w:r w:rsidRPr="006700D2">
        <w:rPr>
          <w:rFonts w:ascii="Calibri" w:hAnsi="Calibri"/>
          <w:sz w:val="16"/>
          <w:szCs w:val="16"/>
        </w:rPr>
        <w:t xml:space="preserve"> </w:t>
      </w:r>
      <w:r w:rsidRPr="006700D2">
        <w:rPr>
          <w:rFonts w:ascii="Calibri" w:hAnsi="Calibri"/>
          <w:sz w:val="16"/>
          <w:szCs w:val="16"/>
          <w:lang w:val="id-ID" w:eastAsia="id-ID"/>
        </w:rPr>
        <w:t>Corresponding Author:</w:t>
      </w:r>
      <w:r w:rsidR="00F47B2C">
        <w:rPr>
          <w:rFonts w:ascii="Calibri" w:hAnsi="Calibri"/>
          <w:sz w:val="16"/>
          <w:szCs w:val="16"/>
          <w:lang w:val="en-US" w:eastAsia="id-ID"/>
        </w:rPr>
        <w:t xml:space="preserve"> </w:t>
      </w:r>
    </w:p>
    <w:p w14:paraId="42B535F0" w14:textId="52B64AF9" w:rsidR="00375AC8" w:rsidRPr="000E6E40" w:rsidRDefault="00375AC8" w:rsidP="00834FF5">
      <w:pPr>
        <w:rPr>
          <w:rFonts w:ascii="Calibri" w:hAnsi="Calibri" w:cs="Calibri"/>
          <w:sz w:val="16"/>
          <w:szCs w:val="16"/>
          <w:lang w:val="sv-SE" w:eastAsia="id-ID"/>
        </w:rPr>
      </w:pPr>
      <w:r>
        <w:rPr>
          <w:rFonts w:ascii="Calibri" w:hAnsi="Calibri"/>
          <w:sz w:val="16"/>
          <w:szCs w:val="16"/>
          <w:lang w:eastAsia="id-ID"/>
        </w:rPr>
        <w:t>Nama Penulis</w:t>
      </w:r>
      <w:r w:rsidR="00F47B2C" w:rsidRPr="000E6E40">
        <w:rPr>
          <w:rFonts w:ascii="Calibri" w:hAnsi="Calibri" w:cs="Calibri"/>
          <w:sz w:val="16"/>
          <w:szCs w:val="16"/>
          <w:lang w:val="sv-SE" w:eastAsia="id-ID"/>
        </w:rPr>
        <w:t xml:space="preserve">: </w:t>
      </w:r>
      <w:r w:rsidR="00FF4BAF" w:rsidRPr="000E6E40">
        <w:rPr>
          <w:rFonts w:ascii="Calibri" w:hAnsi="Calibri" w:cs="Calibri"/>
          <w:sz w:val="16"/>
          <w:szCs w:val="16"/>
          <w:lang w:val="sv-SE" w:eastAsia="id-ID"/>
        </w:rPr>
        <w:t xml:space="preserve">Arya Pradipa </w:t>
      </w:r>
    </w:p>
    <w:p w14:paraId="3CE31D1E" w14:textId="24AF3279" w:rsidR="00375AC8" w:rsidRPr="000E6E40" w:rsidRDefault="00375AC8" w:rsidP="00375AC8">
      <w:pPr>
        <w:spacing w:line="223" w:lineRule="auto"/>
        <w:jc w:val="both"/>
        <w:rPr>
          <w:rFonts w:ascii="Palatino Linotype"/>
          <w:sz w:val="20"/>
          <w:lang w:val="sv-SE"/>
        </w:rPr>
        <w:sectPr w:rsidR="00375AC8" w:rsidRPr="000E6E40">
          <w:headerReference w:type="even" r:id="rId11"/>
          <w:headerReference w:type="default" r:id="rId12"/>
          <w:footerReference w:type="even" r:id="rId13"/>
          <w:footerReference w:type="default" r:id="rId14"/>
          <w:headerReference w:type="first" r:id="rId15"/>
          <w:footerReference w:type="first" r:id="rId16"/>
          <w:type w:val="continuous"/>
          <w:pgSz w:w="12190" w:h="15880"/>
          <w:pgMar w:top="960" w:right="1200" w:bottom="280" w:left="1200" w:header="720" w:footer="720" w:gutter="0"/>
          <w:cols w:space="720"/>
        </w:sectPr>
      </w:pPr>
      <w:r w:rsidRPr="00EA2056">
        <w:rPr>
          <w:rFonts w:ascii="Calibri" w:hAnsi="Calibri"/>
          <w:sz w:val="16"/>
          <w:szCs w:val="16"/>
          <w:lang w:val="id-ID" w:eastAsia="id-ID"/>
        </w:rPr>
        <w:t>E-mail:</w:t>
      </w:r>
      <w:r w:rsidR="00F47B2C" w:rsidRPr="000E6E40">
        <w:rPr>
          <w:rFonts w:ascii="Calibri" w:hAnsi="Calibri"/>
          <w:sz w:val="16"/>
          <w:szCs w:val="16"/>
          <w:lang w:val="sv-SE" w:eastAsia="id-ID"/>
        </w:rPr>
        <w:t xml:space="preserve"> </w:t>
      </w:r>
      <w:hyperlink r:id="rId17" w:history="1">
        <w:r w:rsidR="00FF4BAF" w:rsidRPr="000E6E40">
          <w:rPr>
            <w:rStyle w:val="Hyperlink"/>
            <w:rFonts w:ascii="Calibri" w:hAnsi="Calibri"/>
            <w:sz w:val="16"/>
            <w:szCs w:val="16"/>
            <w:lang w:val="sv-SE" w:eastAsia="id-ID"/>
          </w:rPr>
          <w:t>arya.pradipa@undiksha.ac.id</w:t>
        </w:r>
      </w:hyperlink>
    </w:p>
    <w:p w14:paraId="04956BD3" w14:textId="649DA222" w:rsidR="00B54C2F" w:rsidRPr="003B431F" w:rsidRDefault="006F0E18" w:rsidP="003B431F">
      <w:pPr>
        <w:pStyle w:val="ListParagraph"/>
        <w:numPr>
          <w:ilvl w:val="0"/>
          <w:numId w:val="2"/>
        </w:numPr>
        <w:spacing w:before="240" w:after="240"/>
        <w:ind w:left="270" w:hanging="270"/>
        <w:jc w:val="both"/>
        <w:rPr>
          <w:rFonts w:asciiTheme="majorHAnsi" w:hAnsiTheme="majorHAnsi"/>
          <w:b/>
          <w:sz w:val="24"/>
          <w:szCs w:val="24"/>
        </w:rPr>
      </w:pPr>
      <w:r>
        <w:rPr>
          <w:rFonts w:asciiTheme="majorHAnsi" w:hAnsiTheme="majorHAnsi"/>
          <w:b/>
          <w:sz w:val="24"/>
          <w:szCs w:val="24"/>
        </w:rPr>
        <w:lastRenderedPageBreak/>
        <w:t xml:space="preserve">Latar Belakang </w:t>
      </w:r>
    </w:p>
    <w:p w14:paraId="582B3333" w14:textId="740C121B" w:rsidR="00534416" w:rsidRPr="00903C4D" w:rsidRDefault="00534416" w:rsidP="00BC2230">
      <w:pPr>
        <w:ind w:firstLine="720"/>
        <w:jc w:val="both"/>
        <w:rPr>
          <w:sz w:val="24"/>
          <w:szCs w:val="24"/>
        </w:rPr>
      </w:pPr>
      <w:r w:rsidRPr="00C14C0B">
        <w:rPr>
          <w:sz w:val="24"/>
          <w:szCs w:val="24"/>
        </w:rPr>
        <w:t xml:space="preserve">Perkawinan merupakan tonggak penting dalam kehidupan seseorang. Selain menempatkan kedua pihak pada fase kehidupan yang </w:t>
      </w:r>
      <w:r w:rsidRPr="00534416">
        <w:rPr>
          <w:rFonts w:asciiTheme="majorHAnsi" w:hAnsiTheme="majorHAnsi" w:cs="Times New Roman"/>
          <w:sz w:val="24"/>
          <w:szCs w:val="24"/>
        </w:rPr>
        <w:t>berbeda</w:t>
      </w:r>
      <w:r w:rsidRPr="00C14C0B">
        <w:rPr>
          <w:sz w:val="24"/>
          <w:szCs w:val="24"/>
        </w:rPr>
        <w:t>, pernikahan secara otomatis mengubah status sosial mereka dan menimbulkan berbagai kewajiban serta tanggung jawab yang besar. Pelaksanaan kewajiban tersebut menuntut kesungguhan karena bukan perkara mudah; oleh karena itu kedua calon mempelai harus memiliki kesiapan yang matang, baik secara fisik maupun psikologis. Kesiapan ini mutlak diperlukan karena kehidupan rumah tangga memerlukan komitmen dan kerja keras, bukan sikap yang setengah hati atau kondisi fisik dan mental yang kurang memadai</w:t>
      </w:r>
      <w:r w:rsidR="00686072" w:rsidRPr="000E6E40">
        <w:rPr>
          <w:sz w:val="24"/>
          <w:szCs w:val="24"/>
        </w:rPr>
        <w:t xml:space="preserve"> </w:t>
      </w:r>
      <w:r w:rsidR="00686072" w:rsidRPr="000E6E40">
        <w:rPr>
          <w:color w:val="000000" w:themeColor="text1"/>
          <w:sz w:val="24"/>
          <w:szCs w:val="24"/>
        </w:rPr>
        <w:t>(</w:t>
      </w:r>
      <w:r w:rsidR="00686072" w:rsidRPr="00573926">
        <w:rPr>
          <w:color w:val="000000" w:themeColor="text1"/>
          <w:sz w:val="24"/>
          <w:szCs w:val="24"/>
        </w:rPr>
        <w:t>Hariati &amp; Salat</w:t>
      </w:r>
      <w:r w:rsidR="00686072" w:rsidRPr="000E6E40">
        <w:rPr>
          <w:color w:val="000000" w:themeColor="text1"/>
          <w:sz w:val="24"/>
          <w:szCs w:val="24"/>
        </w:rPr>
        <w:t>, 2023)</w:t>
      </w:r>
      <w:r w:rsidRPr="00573926">
        <w:rPr>
          <w:color w:val="000000" w:themeColor="text1"/>
          <w:sz w:val="24"/>
          <w:szCs w:val="24"/>
        </w:rPr>
        <w:t>.</w:t>
      </w:r>
    </w:p>
    <w:p w14:paraId="0C580F8F" w14:textId="1982B645" w:rsidR="00534416" w:rsidRDefault="00534416" w:rsidP="00BC2230">
      <w:pPr>
        <w:ind w:firstLine="720"/>
        <w:jc w:val="both"/>
        <w:rPr>
          <w:sz w:val="24"/>
          <w:szCs w:val="24"/>
        </w:rPr>
      </w:pPr>
      <w:r w:rsidRPr="00417138">
        <w:rPr>
          <w:sz w:val="24"/>
          <w:szCs w:val="24"/>
        </w:rPr>
        <w:t>Perkawinan idealnya merupakan komitmen seumur hidup, bukan suatu hubungan sementara; namun tidak semua individu memahami hakekat dan tujuan pernikahan yang sesungguhnya, yaitu mewujudkan kebahagiaan keluarga.</w:t>
      </w:r>
      <w:r w:rsidR="00573926">
        <w:rPr>
          <w:sz w:val="24"/>
          <w:szCs w:val="24"/>
        </w:rPr>
        <w:t xml:space="preserve"> </w:t>
      </w:r>
      <w:r w:rsidRPr="00417138">
        <w:rPr>
          <w:sz w:val="24"/>
          <w:szCs w:val="24"/>
        </w:rPr>
        <w:t>Penetapan batas usia menikah memiliki peranan penting karena pernikahan menuntut kematangan psikologis</w:t>
      </w:r>
      <w:r>
        <w:rPr>
          <w:sz w:val="24"/>
          <w:szCs w:val="24"/>
        </w:rPr>
        <w:t xml:space="preserve"> </w:t>
      </w:r>
      <w:r w:rsidRPr="00417138">
        <w:rPr>
          <w:sz w:val="24"/>
          <w:szCs w:val="24"/>
        </w:rPr>
        <w:t>kesiapan mental harus dipenuhi selain kesiapan finansial. Menikah pada usia yang terlalu muda berisiko meningkatkan angka perceraian karena kurangnya tanggung jawab dan kecenderungan mempertahankan ego masing-masing, sehingga perselisihan lebih mudah terjadi. Keberhasilan rumah tangga umumnya ditandai oleh kesiapan kedua pihak untuk memikul tanggung jawab bersama dan pemahaman yang jelas tentang hak serta kewajiban masing-masing. Meskipun ada ketentuan hukum yang menetapkan batas usia minimal perkawinan, praktik perkawinan anak masih sering dijumpai di masyarakat</w:t>
      </w:r>
      <w:r w:rsidR="00686072" w:rsidRPr="000E6E40">
        <w:rPr>
          <w:sz w:val="24"/>
          <w:szCs w:val="24"/>
        </w:rPr>
        <w:t xml:space="preserve"> (Apriyanti, 2021)</w:t>
      </w:r>
      <w:r w:rsidRPr="00417138">
        <w:rPr>
          <w:sz w:val="24"/>
          <w:szCs w:val="24"/>
        </w:rPr>
        <w:t>.</w:t>
      </w:r>
    </w:p>
    <w:p w14:paraId="2959A73C" w14:textId="35A2D0B1" w:rsidR="00534416" w:rsidRPr="00903C4D" w:rsidRDefault="00534416" w:rsidP="00BC2230">
      <w:pPr>
        <w:ind w:firstLine="720"/>
        <w:jc w:val="both"/>
        <w:rPr>
          <w:sz w:val="24"/>
          <w:szCs w:val="24"/>
        </w:rPr>
      </w:pPr>
      <w:r w:rsidRPr="00534416">
        <w:rPr>
          <w:rFonts w:asciiTheme="majorHAnsi" w:hAnsiTheme="majorHAnsi" w:cs="Times New Roman"/>
          <w:sz w:val="24"/>
          <w:szCs w:val="24"/>
        </w:rPr>
        <w:t>Perkawinan</w:t>
      </w:r>
      <w:r w:rsidRPr="00343ADE">
        <w:rPr>
          <w:sz w:val="24"/>
          <w:szCs w:val="24"/>
        </w:rPr>
        <w:t xml:space="preserve"> pada usia anak menimbulkan berbagai dampak negatif, mencakup aspek kesehatan, pendidikan, dan ekonomi, serta efek psikologis ketika seorang perempuan di bawah umur segera menjalankan peran sebagai ibu. Dampak psikologis tersebut berpotensi memengaruhi perkembangan anak-anak yang dilahirkannya. Dalam kerangka yang lebih luas, perkawinan anak berisiko merugikan kesehatan karena individu pada usia tersebut belum mencapai kematangan reproduksi yang ideal. Selain itu, praktik ini juga meningkatkan kemungkinan terjadinya eksploitasi dan kekerasan terhadap anak</w:t>
      </w:r>
      <w:r w:rsidR="00686072" w:rsidRPr="000E6E40">
        <w:rPr>
          <w:sz w:val="24"/>
          <w:szCs w:val="24"/>
          <w:lang w:val="sv-SE"/>
        </w:rPr>
        <w:t xml:space="preserve"> (Maula, 2019)</w:t>
      </w:r>
      <w:r>
        <w:rPr>
          <w:sz w:val="24"/>
          <w:szCs w:val="24"/>
        </w:rPr>
        <w:t>.</w:t>
      </w:r>
    </w:p>
    <w:p w14:paraId="6D1B6203" w14:textId="1603E9DD" w:rsidR="00534416" w:rsidRPr="00903C4D" w:rsidRDefault="00534416" w:rsidP="006F0E18">
      <w:pPr>
        <w:ind w:firstLine="720"/>
        <w:jc w:val="both"/>
        <w:rPr>
          <w:sz w:val="24"/>
          <w:szCs w:val="24"/>
        </w:rPr>
      </w:pPr>
      <w:r w:rsidRPr="00534416">
        <w:rPr>
          <w:rFonts w:asciiTheme="majorHAnsi" w:hAnsiTheme="majorHAnsi" w:cs="Times New Roman"/>
          <w:sz w:val="24"/>
          <w:szCs w:val="24"/>
        </w:rPr>
        <w:t>Perkawinan</w:t>
      </w:r>
      <w:r w:rsidRPr="00903C4D">
        <w:rPr>
          <w:sz w:val="24"/>
          <w:szCs w:val="24"/>
        </w:rPr>
        <w:t xml:space="preserve"> di bawah umur hingga kini masih menjadi isu kompleks yang memunculkan perdebatan di berbagai kalangan. Di Indonesia, praktik tersebut tetap berlangsung meskipun terdapat regulasi yang jelas mengatur batas usia minimal perkawinan. Berdasarkan </w:t>
      </w:r>
      <w:r w:rsidR="006F0E18">
        <w:rPr>
          <w:sz w:val="24"/>
          <w:szCs w:val="24"/>
        </w:rPr>
        <w:t xml:space="preserve">Undang-Undang No. </w:t>
      </w:r>
      <w:r w:rsidR="006F0E18" w:rsidRPr="006F0E18">
        <w:rPr>
          <w:sz w:val="24"/>
          <w:szCs w:val="24"/>
        </w:rPr>
        <w:t>35 Tahun 2014</w:t>
      </w:r>
      <w:r w:rsidR="006F0E18">
        <w:rPr>
          <w:sz w:val="24"/>
          <w:szCs w:val="24"/>
        </w:rPr>
        <w:t xml:space="preserve"> t</w:t>
      </w:r>
      <w:r w:rsidR="006F0E18" w:rsidRPr="006F0E18">
        <w:rPr>
          <w:sz w:val="24"/>
          <w:szCs w:val="24"/>
        </w:rPr>
        <w:t>entang</w:t>
      </w:r>
      <w:r w:rsidR="006F0E18">
        <w:rPr>
          <w:sz w:val="24"/>
          <w:szCs w:val="24"/>
        </w:rPr>
        <w:t xml:space="preserve"> </w:t>
      </w:r>
      <w:r w:rsidR="006F0E18" w:rsidRPr="006F0E18">
        <w:rPr>
          <w:sz w:val="24"/>
          <w:szCs w:val="24"/>
        </w:rPr>
        <w:t xml:space="preserve">Perubahan </w:t>
      </w:r>
      <w:r w:rsidR="006F0E18">
        <w:rPr>
          <w:sz w:val="24"/>
          <w:szCs w:val="24"/>
        </w:rPr>
        <w:t>a</w:t>
      </w:r>
      <w:r w:rsidR="006F0E18" w:rsidRPr="006F0E18">
        <w:rPr>
          <w:sz w:val="24"/>
          <w:szCs w:val="24"/>
        </w:rPr>
        <w:t>tas Undang-Undang Nomor 23 Tahun 2002</w:t>
      </w:r>
      <w:r w:rsidR="006F0E18">
        <w:rPr>
          <w:sz w:val="24"/>
          <w:szCs w:val="24"/>
        </w:rPr>
        <w:t xml:space="preserve"> </w:t>
      </w:r>
      <w:r w:rsidR="006F0E18" w:rsidRPr="006F0E18">
        <w:rPr>
          <w:sz w:val="24"/>
          <w:szCs w:val="24"/>
        </w:rPr>
        <w:t>Tentang Perlindungan Anak</w:t>
      </w:r>
      <w:r w:rsidR="006F0E18">
        <w:rPr>
          <w:sz w:val="24"/>
          <w:szCs w:val="24"/>
        </w:rPr>
        <w:t xml:space="preserve">, </w:t>
      </w:r>
      <w:r w:rsidRPr="00903C4D">
        <w:rPr>
          <w:sz w:val="24"/>
          <w:szCs w:val="24"/>
        </w:rPr>
        <w:t>anak didefinisikan sebagai individu yang belum berusia 18 tahun. Oleh karena itu, perkawinan di bawah umur dapat dikategorikan sebagai pelanggaran terhadap hak-hak anak yang dijamin oleh undang-undang.</w:t>
      </w:r>
      <w:r w:rsidR="006F0E18">
        <w:rPr>
          <w:sz w:val="24"/>
          <w:szCs w:val="24"/>
        </w:rPr>
        <w:t xml:space="preserve"> Dalam </w:t>
      </w:r>
      <w:r w:rsidRPr="00903C4D">
        <w:rPr>
          <w:sz w:val="24"/>
          <w:szCs w:val="24"/>
        </w:rPr>
        <w:t xml:space="preserve">Undang-Undang Perlindungan Anak menegaskan kewajiban negara untuk melindungi anak dari </w:t>
      </w:r>
      <w:r w:rsidRPr="00534416">
        <w:rPr>
          <w:rFonts w:asciiTheme="majorHAnsi" w:hAnsiTheme="majorHAnsi" w:cs="Times New Roman"/>
          <w:sz w:val="24"/>
          <w:szCs w:val="24"/>
        </w:rPr>
        <w:t>tindakan</w:t>
      </w:r>
      <w:r w:rsidRPr="00903C4D">
        <w:rPr>
          <w:sz w:val="24"/>
          <w:szCs w:val="24"/>
        </w:rPr>
        <w:t xml:space="preserve"> yang dapat merugikan masa depannya, termasuk praktik perkawinan di usia muda. Dalam ketentuan tersebut, anak secara tegas didefinisikan sebagai individu di bawah 18 tahun sehingga pernikahan yang melibatkan mereka melanggar prinsip perlindungan anak</w:t>
      </w:r>
      <w:r>
        <w:rPr>
          <w:sz w:val="24"/>
          <w:szCs w:val="24"/>
        </w:rPr>
        <w:t xml:space="preserve">. </w:t>
      </w:r>
      <w:r w:rsidRPr="00903C4D">
        <w:rPr>
          <w:sz w:val="24"/>
          <w:szCs w:val="24"/>
        </w:rPr>
        <w:t>Namun demikian, permohonan dispensasi kawin di Indonesia tetap banyak diajukan. Data Badan Peradilan Agama menunjukkan bahwa pada periode 2019–202</w:t>
      </w:r>
      <w:r>
        <w:rPr>
          <w:sz w:val="24"/>
          <w:szCs w:val="24"/>
        </w:rPr>
        <w:t>2</w:t>
      </w:r>
      <w:r w:rsidRPr="00903C4D">
        <w:rPr>
          <w:sz w:val="24"/>
          <w:szCs w:val="24"/>
        </w:rPr>
        <w:t xml:space="preserve"> terdapat ribuan permohonan dispensasi yang diterima dan dikabulkan pengadilan</w:t>
      </w:r>
      <w:r w:rsidR="00686072" w:rsidRPr="000E6E40">
        <w:rPr>
          <w:sz w:val="24"/>
          <w:szCs w:val="24"/>
        </w:rPr>
        <w:t xml:space="preserve"> (Mustajab, 2023)</w:t>
      </w:r>
      <w:r>
        <w:rPr>
          <w:sz w:val="24"/>
          <w:szCs w:val="24"/>
        </w:rPr>
        <w:t>.</w:t>
      </w:r>
    </w:p>
    <w:p w14:paraId="4E8BEC9F" w14:textId="77777777" w:rsidR="00534416" w:rsidRPr="00903C4D" w:rsidRDefault="00534416" w:rsidP="00BC2230">
      <w:pPr>
        <w:ind w:firstLine="720"/>
        <w:jc w:val="both"/>
        <w:rPr>
          <w:sz w:val="24"/>
          <w:szCs w:val="24"/>
        </w:rPr>
      </w:pPr>
      <w:r w:rsidRPr="00903C4D">
        <w:rPr>
          <w:sz w:val="24"/>
          <w:szCs w:val="24"/>
        </w:rPr>
        <w:t xml:space="preserve">Untuk menanggapi persoalan tersebut, Mahkamah Agung menerbitkan Peraturan Mahkamah Agung (PERMA) No. 5 Tahun 2019 tentang Pedoman Mengadili Permohonan Dispensasi Kawin. Aturan ini menekankan bahwa permohonan dispensasi harus disertai alasan mendesak serta bukti kuat bahwa pernikahan tidak akan merugikan kepentingan anak. Namun </w:t>
      </w:r>
      <w:r w:rsidRPr="00903C4D">
        <w:rPr>
          <w:sz w:val="24"/>
          <w:szCs w:val="24"/>
        </w:rPr>
        <w:lastRenderedPageBreak/>
        <w:t>dalam praktiknya, implementasi peraturan ini masih belum optimal, khususnya dalam memastikan bahwa alasan yang diajukan benar-benar mendesak. Beberapa pengadilan bahkan cenderung mengabulkan permohonan hanya dengan dasar faktor ekonomi atau tekanan keluarga tanpa memperhatikan dampak jangka panjang terhadap anak</w:t>
      </w:r>
      <w:r>
        <w:rPr>
          <w:sz w:val="24"/>
          <w:szCs w:val="24"/>
        </w:rPr>
        <w:t>.</w:t>
      </w:r>
    </w:p>
    <w:p w14:paraId="69018060" w14:textId="77777777" w:rsidR="00534416" w:rsidRPr="00903C4D" w:rsidRDefault="00534416" w:rsidP="00BC2230">
      <w:pPr>
        <w:ind w:firstLine="720"/>
        <w:jc w:val="both"/>
        <w:rPr>
          <w:sz w:val="24"/>
          <w:szCs w:val="24"/>
        </w:rPr>
      </w:pPr>
      <w:r w:rsidRPr="00903C4D">
        <w:rPr>
          <w:sz w:val="24"/>
          <w:szCs w:val="24"/>
        </w:rPr>
        <w:t xml:space="preserve">Aturan dispensasi kawin sebagaimana diatur dalam PERMA No. 5 Tahun 2019 menegaskan bahwa keterangan anak wajib didengar oleh hakim untuk mencegah adanya kekerasan </w:t>
      </w:r>
      <w:r w:rsidRPr="00534416">
        <w:rPr>
          <w:rFonts w:asciiTheme="majorHAnsi" w:hAnsiTheme="majorHAnsi" w:cs="Times New Roman"/>
          <w:sz w:val="24"/>
          <w:szCs w:val="24"/>
        </w:rPr>
        <w:t>atau</w:t>
      </w:r>
      <w:r w:rsidRPr="00903C4D">
        <w:rPr>
          <w:sz w:val="24"/>
          <w:szCs w:val="24"/>
        </w:rPr>
        <w:t xml:space="preserve"> pelanggaran hak anak. Hakim juga diwajibkan memberikan nasihat kepada para pemohon, calon suami istri, anak, maupun orang tua mereka dalam proses persidangan. Namun kenyataannya, perkawinan anak masih banyak terjadi di berbagai daerah. Hal ini menunjukkan bahwa regulasi belum sepenuhnya efektif dalam menekan angka perkawinan dini.</w:t>
      </w:r>
    </w:p>
    <w:p w14:paraId="79A6E34D" w14:textId="77777777" w:rsidR="00534416" w:rsidRPr="00903C4D" w:rsidRDefault="00534416" w:rsidP="00BC2230">
      <w:pPr>
        <w:ind w:firstLine="720"/>
        <w:jc w:val="both"/>
        <w:rPr>
          <w:sz w:val="24"/>
          <w:szCs w:val="24"/>
        </w:rPr>
      </w:pPr>
      <w:r w:rsidRPr="00903C4D">
        <w:rPr>
          <w:sz w:val="24"/>
          <w:szCs w:val="24"/>
        </w:rPr>
        <w:t xml:space="preserve">Implementasi PERMA No. 5 Tahun 2019 diharapkan menjadi instrumen penting dalam upaya mengurangi praktik perkawinan di bawah umur. Penerapan ketentuan ini diharapkan pula dapat </w:t>
      </w:r>
      <w:r w:rsidRPr="00534416">
        <w:rPr>
          <w:rFonts w:asciiTheme="majorHAnsi" w:hAnsiTheme="majorHAnsi" w:cs="Times New Roman"/>
          <w:sz w:val="24"/>
          <w:szCs w:val="24"/>
        </w:rPr>
        <w:t>meningkatkan</w:t>
      </w:r>
      <w:r w:rsidRPr="00903C4D">
        <w:rPr>
          <w:sz w:val="24"/>
          <w:szCs w:val="24"/>
        </w:rPr>
        <w:t xml:space="preserve"> kepatuhan hukum masyarakat serta kesadaran mengenai risiko perkawinan dini. Meski demikian, angka pernikahan anak terus mengalami peningkatan setiap tahunnya, menjadikannya sebagai masalah berkelanjutan di banyak negara termasuk Indonesia</w:t>
      </w:r>
      <w:r>
        <w:rPr>
          <w:sz w:val="24"/>
          <w:szCs w:val="24"/>
        </w:rPr>
        <w:t xml:space="preserve">. </w:t>
      </w:r>
      <w:r w:rsidRPr="00903C4D">
        <w:rPr>
          <w:sz w:val="24"/>
          <w:szCs w:val="24"/>
        </w:rPr>
        <w:t>Faktor penyebab perkawinan dini di Indonesia sangat beragam, mulai dari kondisi ekonomi, tradisi lokal, rendahnya pendidikan, hingga pengaruh pergaulan bebas yang menjadi faktor dominan</w:t>
      </w:r>
      <w:r>
        <w:rPr>
          <w:sz w:val="24"/>
          <w:szCs w:val="24"/>
        </w:rPr>
        <w:t>.</w:t>
      </w:r>
    </w:p>
    <w:p w14:paraId="1EE0EEA2" w14:textId="08439107" w:rsidR="00534416" w:rsidRPr="006F0E18" w:rsidRDefault="00534416" w:rsidP="006F0E18">
      <w:pPr>
        <w:ind w:firstLine="720"/>
        <w:jc w:val="both"/>
        <w:rPr>
          <w:sz w:val="24"/>
          <w:szCs w:val="24"/>
        </w:rPr>
      </w:pPr>
      <w:r w:rsidRPr="00903C4D">
        <w:rPr>
          <w:sz w:val="24"/>
          <w:szCs w:val="24"/>
        </w:rPr>
        <w:t xml:space="preserve">Sebelum diterbitkannya PERMA No. 5 Tahun 2019, praktik pemberian dispensasi perkawinan cenderung lebih longgar sebagaimana tergambar dalam Putusan Pengadilan Agama Mungkid </w:t>
      </w:r>
      <w:r w:rsidRPr="00534416">
        <w:rPr>
          <w:rFonts w:asciiTheme="majorHAnsi" w:hAnsiTheme="majorHAnsi" w:cs="Times New Roman"/>
          <w:sz w:val="24"/>
          <w:szCs w:val="24"/>
        </w:rPr>
        <w:t>Nomor</w:t>
      </w:r>
      <w:r w:rsidRPr="00903C4D">
        <w:rPr>
          <w:sz w:val="24"/>
          <w:szCs w:val="24"/>
        </w:rPr>
        <w:t xml:space="preserve"> 34/Pdt.P/2015/PA.Mkd. Dalam kasus tersebut, permohonan dispensasi pernikahan di bawah umur ditolak dengan pertimbangan sosial dan budaya tanpa rujukan pada ketentuan ketat yang berlaku setelah PERMA diterbitkan. Hal ini memperlihatkan adanya perbedaan mendasar antara praktik yuridis sebelum dan sesudah berlakunya PERMA No. 5 Tahun 2019, khususnya dalam menilai kesiapan psikologis, pendidikan, dan kesejahteraan anak.</w:t>
      </w:r>
      <w:r>
        <w:rPr>
          <w:sz w:val="24"/>
          <w:szCs w:val="24"/>
        </w:rPr>
        <w:t xml:space="preserve"> </w:t>
      </w:r>
      <w:r w:rsidRPr="00903C4D">
        <w:rPr>
          <w:sz w:val="24"/>
          <w:szCs w:val="24"/>
        </w:rPr>
        <w:t xml:space="preserve">Dengan demikian, kajian terhadap putusan tersebut penting untuk memahami sejauh mana PERMA No. 5 Tahun 2019 berpengaruh terhadap praktik peradilan dalam perkara dispensasi perkawinan di bawah umur. </w:t>
      </w:r>
      <w:r w:rsidR="006F0E18">
        <w:rPr>
          <w:sz w:val="24"/>
          <w:szCs w:val="24"/>
        </w:rPr>
        <w:t xml:space="preserve">Penelitian ini akan membahas terkait analisis </w:t>
      </w:r>
      <w:r w:rsidR="006F0E18" w:rsidRPr="006F0E18">
        <w:rPr>
          <w:sz w:val="24"/>
          <w:szCs w:val="24"/>
        </w:rPr>
        <w:t>pengaturan dispensasi perkawinan di bawah umur sesuai dengan prinsip perlindungan anak sebagaimana diatur dalam Undang–Undang No. 35 Tahun 2014</w:t>
      </w:r>
      <w:r w:rsidR="006F0E18">
        <w:rPr>
          <w:sz w:val="24"/>
          <w:szCs w:val="24"/>
        </w:rPr>
        <w:t xml:space="preserve"> dan analisis p</w:t>
      </w:r>
      <w:r w:rsidR="006F0E18" w:rsidRPr="006F0E18">
        <w:rPr>
          <w:sz w:val="24"/>
          <w:szCs w:val="24"/>
        </w:rPr>
        <w:t>ertimbangan hakim dalam memutuskan dispensasi perkawinan di bawah umur dalam Putusan PA Mungkid Nomor 34/Pdt.P/2015/PA.Mkd Pertimbangan Hakim</w:t>
      </w:r>
    </w:p>
    <w:p w14:paraId="4DF7E187" w14:textId="0110FBD6" w:rsidR="00B54C2F" w:rsidRPr="003B431F" w:rsidRDefault="00B54C2F" w:rsidP="003B431F">
      <w:pPr>
        <w:pStyle w:val="ListParagraph"/>
        <w:numPr>
          <w:ilvl w:val="0"/>
          <w:numId w:val="2"/>
        </w:numPr>
        <w:spacing w:before="240" w:after="240"/>
        <w:ind w:left="270" w:hanging="270"/>
        <w:jc w:val="both"/>
        <w:rPr>
          <w:rFonts w:asciiTheme="majorHAnsi" w:hAnsiTheme="majorHAnsi"/>
          <w:b/>
          <w:sz w:val="24"/>
          <w:szCs w:val="24"/>
        </w:rPr>
      </w:pPr>
      <w:r w:rsidRPr="003B431F">
        <w:rPr>
          <w:rFonts w:asciiTheme="majorHAnsi" w:hAnsiTheme="majorHAnsi"/>
          <w:b/>
          <w:sz w:val="24"/>
          <w:szCs w:val="24"/>
        </w:rPr>
        <w:t>M</w:t>
      </w:r>
      <w:r w:rsidR="006F0E18">
        <w:rPr>
          <w:rFonts w:asciiTheme="majorHAnsi" w:hAnsiTheme="majorHAnsi"/>
          <w:b/>
          <w:sz w:val="24"/>
          <w:szCs w:val="24"/>
        </w:rPr>
        <w:t xml:space="preserve">etode </w:t>
      </w:r>
    </w:p>
    <w:p w14:paraId="15B4B98B" w14:textId="723369E7" w:rsidR="00723492" w:rsidRPr="000E6E40" w:rsidRDefault="00723492" w:rsidP="00723492">
      <w:pPr>
        <w:ind w:firstLine="720"/>
        <w:jc w:val="both"/>
        <w:rPr>
          <w:rFonts w:asciiTheme="majorHAnsi" w:eastAsia="Times New Roman" w:hAnsiTheme="majorHAnsi" w:cs="Times New Roman"/>
          <w:sz w:val="24"/>
          <w:szCs w:val="24"/>
          <w:lang w:val="sv-SE" w:eastAsia="en-ID"/>
        </w:rPr>
      </w:pPr>
      <w:r w:rsidRPr="000E6E40">
        <w:rPr>
          <w:rFonts w:asciiTheme="majorHAnsi" w:eastAsia="Times New Roman" w:hAnsiTheme="majorHAnsi" w:cs="Times New Roman"/>
          <w:sz w:val="24"/>
          <w:szCs w:val="24"/>
          <w:lang w:eastAsia="en-ID"/>
        </w:rPr>
        <w:t xml:space="preserve">Metode penelitian yuridis normatif dalam studi ini tidak hanya berfokus pada kajian norma hukum yang tertulis, melainkan juga menelaah penerapannya dalam praktik, khususnya melalui putusan pengadilan terkait permohonan dispensasi perkawinan. </w:t>
      </w:r>
      <w:r w:rsidRPr="000E6E40">
        <w:rPr>
          <w:rFonts w:asciiTheme="majorHAnsi" w:eastAsia="Times New Roman" w:hAnsiTheme="majorHAnsi" w:cs="Times New Roman"/>
          <w:sz w:val="24"/>
          <w:szCs w:val="24"/>
          <w:lang w:val="sv-SE" w:eastAsia="en-ID"/>
        </w:rPr>
        <w:t>Metode ini diterapkan untuk menganalisis peraturan perundang-undangan beserta konsep hukum yang berkaitan dengan dispensasi kawin. Pendekatan yang digunakan adalah pendekatan perundang-undangan, yakni dengan menelaah serta mengevaluasi regulasi yang relevan dengan permasalahan penelitian</w:t>
      </w:r>
      <w:r w:rsidR="00D22269" w:rsidRPr="000E6E40">
        <w:rPr>
          <w:rFonts w:asciiTheme="majorHAnsi" w:eastAsia="Times New Roman" w:hAnsiTheme="majorHAnsi" w:cs="Times New Roman"/>
          <w:sz w:val="24"/>
          <w:szCs w:val="24"/>
          <w:lang w:val="sv-SE" w:eastAsia="en-ID"/>
        </w:rPr>
        <w:t>. Pendekatan selanjutnya Adalah pendekatan kasus yang mengacu pada Putusan PA Mungkid Nomor 34/Pdt.P/2015/PA.Mkd</w:t>
      </w:r>
      <w:r w:rsidRPr="000E6E40">
        <w:rPr>
          <w:rFonts w:asciiTheme="majorHAnsi" w:eastAsia="Times New Roman" w:hAnsiTheme="majorHAnsi" w:cs="Times New Roman"/>
          <w:sz w:val="24"/>
          <w:szCs w:val="24"/>
          <w:lang w:val="sv-SE" w:eastAsia="en-ID"/>
        </w:rPr>
        <w:t xml:space="preserve">. Proses penelitian mencakup kegiatan identifikasi dan inventarisasi peraturan yang berlaku, pengujian kesesuaian antar-tingkat norma dalam hierarki peraturan perundang-undangan, serta penafsiran ketentuan hukum melalui pendekatan gramatikal, sistematis, historis, dan teleologis guna menemukan maksud serta tujuan norma hukum (Dantes </w:t>
      </w:r>
      <w:r w:rsidR="00D4477B" w:rsidRPr="000E6E40">
        <w:rPr>
          <w:rFonts w:asciiTheme="majorHAnsi" w:eastAsia="Times New Roman" w:hAnsiTheme="majorHAnsi" w:cs="Times New Roman"/>
          <w:i/>
          <w:iCs/>
          <w:sz w:val="24"/>
          <w:szCs w:val="24"/>
          <w:lang w:val="sv-SE" w:eastAsia="en-ID"/>
        </w:rPr>
        <w:t>et al</w:t>
      </w:r>
      <w:r w:rsidRPr="000E6E40">
        <w:rPr>
          <w:rFonts w:asciiTheme="majorHAnsi" w:eastAsia="Times New Roman" w:hAnsiTheme="majorHAnsi" w:cs="Times New Roman"/>
          <w:sz w:val="24"/>
          <w:szCs w:val="24"/>
          <w:lang w:val="sv-SE" w:eastAsia="en-ID"/>
        </w:rPr>
        <w:t>., 20</w:t>
      </w:r>
      <w:r w:rsidR="00D4477B" w:rsidRPr="000E6E40">
        <w:rPr>
          <w:rFonts w:asciiTheme="majorHAnsi" w:eastAsia="Times New Roman" w:hAnsiTheme="majorHAnsi" w:cs="Times New Roman"/>
          <w:sz w:val="24"/>
          <w:szCs w:val="24"/>
          <w:lang w:val="sv-SE" w:eastAsia="en-ID"/>
        </w:rPr>
        <w:t>24</w:t>
      </w:r>
      <w:r w:rsidRPr="000E6E40">
        <w:rPr>
          <w:rFonts w:asciiTheme="majorHAnsi" w:eastAsia="Times New Roman" w:hAnsiTheme="majorHAnsi" w:cs="Times New Roman"/>
          <w:sz w:val="24"/>
          <w:szCs w:val="24"/>
          <w:lang w:val="sv-SE" w:eastAsia="en-ID"/>
        </w:rPr>
        <w:t xml:space="preserve">). Pendekatan perundang-undangan ini digunakan untuk </w:t>
      </w:r>
      <w:r w:rsidRPr="000E6E40">
        <w:rPr>
          <w:rFonts w:asciiTheme="majorHAnsi" w:eastAsia="Times New Roman" w:hAnsiTheme="majorHAnsi" w:cs="Times New Roman"/>
          <w:sz w:val="24"/>
          <w:szCs w:val="24"/>
          <w:lang w:val="sv-SE" w:eastAsia="en-ID"/>
        </w:rPr>
        <w:lastRenderedPageBreak/>
        <w:t>menganalisis norma hukum yang berkaitan (Diantha, 2016).</w:t>
      </w:r>
    </w:p>
    <w:p w14:paraId="513ED4A6" w14:textId="23544C22" w:rsidR="00723492" w:rsidRPr="000E6E40" w:rsidRDefault="00723492" w:rsidP="00723492">
      <w:pPr>
        <w:ind w:firstLine="720"/>
        <w:jc w:val="both"/>
        <w:rPr>
          <w:rFonts w:asciiTheme="majorHAnsi" w:eastAsia="Times New Roman" w:hAnsiTheme="majorHAnsi" w:cs="Times New Roman"/>
          <w:sz w:val="24"/>
          <w:szCs w:val="24"/>
          <w:lang w:val="sv-SE" w:eastAsia="en-ID"/>
        </w:rPr>
      </w:pPr>
      <w:r w:rsidRPr="000E6E40">
        <w:rPr>
          <w:rFonts w:asciiTheme="majorHAnsi" w:eastAsia="Times New Roman" w:hAnsiTheme="majorHAnsi" w:cs="Times New Roman"/>
          <w:sz w:val="24"/>
          <w:szCs w:val="24"/>
          <w:lang w:val="sv-SE" w:eastAsia="en-ID"/>
        </w:rPr>
        <w:t>Sumber bahan hukum dalam penelitian ini terdiri dari tiga jenis, yaitu bahan hukum primer, sekunder, dan tersier. Bahan hukum primer meliputi peraturan perundang-undangan serta putusan pengadilan (Diantha, 2016). Bahan hukum sekunder mencakup literatur, artikel jurnal, hasil penelitian, serta pandangan para ahli yang relevan dengan topik penelitian. Sedangkan bahan hukum tersier berupa kamus hukum, ensiklopedi, serta referensi lain yang memberikan penjelasan tambahan terhadap konsep hukum yang digunakan. Teknik pengumpulan bahan hukum dilakukan melalui studi dokumen dengan mengkaji berbagai dokumen hukum terkait, seperti undang-undang, putusan pengadilan, dan literatur hukum yang membahas isu perkawinan anak maupun praktik dispensasi kawin (Ramdhan, 2021). Selanjutnya, teknik analisis yang digunakan adalah analisis deskriptif kualitatif, dengan tujuan untuk mendeskripsikan sekaligus mengkaji fenomena hukum yang timbul dalam praktik pemberian dispensasi perkawinan.</w:t>
      </w:r>
    </w:p>
    <w:p w14:paraId="2382834B" w14:textId="77777777" w:rsidR="000B0761" w:rsidRPr="00FF4BAF" w:rsidRDefault="000B0761" w:rsidP="00B54C2F">
      <w:pPr>
        <w:spacing w:before="240" w:after="240"/>
        <w:jc w:val="both"/>
        <w:rPr>
          <w:rFonts w:asciiTheme="majorHAnsi" w:hAnsiTheme="majorHAnsi" w:cs="Times New Roman"/>
          <w:color w:val="FF0000"/>
          <w:sz w:val="24"/>
          <w:szCs w:val="24"/>
        </w:rPr>
      </w:pPr>
    </w:p>
    <w:p w14:paraId="795480D6" w14:textId="1E2C63B2" w:rsidR="00B54C2F" w:rsidRPr="00C6389E" w:rsidRDefault="00B54C2F" w:rsidP="00C6389E">
      <w:pPr>
        <w:pStyle w:val="ListParagraph"/>
        <w:numPr>
          <w:ilvl w:val="0"/>
          <w:numId w:val="2"/>
        </w:numPr>
        <w:spacing w:before="240" w:after="240"/>
        <w:ind w:left="270" w:hanging="270"/>
        <w:jc w:val="both"/>
        <w:rPr>
          <w:rFonts w:ascii="Cambria" w:hAnsi="Cambria"/>
          <w:b/>
          <w:sz w:val="24"/>
          <w:szCs w:val="24"/>
        </w:rPr>
      </w:pPr>
      <w:r w:rsidRPr="00C6389E">
        <w:rPr>
          <w:rFonts w:ascii="Cambria" w:hAnsi="Cambria"/>
          <w:b/>
          <w:sz w:val="24"/>
          <w:szCs w:val="24"/>
        </w:rPr>
        <w:t>H</w:t>
      </w:r>
      <w:r w:rsidR="006F0E18">
        <w:rPr>
          <w:rFonts w:ascii="Cambria" w:hAnsi="Cambria"/>
          <w:b/>
          <w:sz w:val="24"/>
          <w:szCs w:val="24"/>
        </w:rPr>
        <w:t>asil dan</w:t>
      </w:r>
      <w:r w:rsidRPr="00C6389E">
        <w:rPr>
          <w:rFonts w:ascii="Cambria" w:hAnsi="Cambria"/>
          <w:b/>
          <w:sz w:val="24"/>
          <w:szCs w:val="24"/>
        </w:rPr>
        <w:t xml:space="preserve"> P</w:t>
      </w:r>
      <w:r w:rsidR="006F0E18">
        <w:rPr>
          <w:rFonts w:ascii="Cambria" w:hAnsi="Cambria"/>
          <w:b/>
          <w:sz w:val="24"/>
          <w:szCs w:val="24"/>
        </w:rPr>
        <w:t xml:space="preserve">embahasan </w:t>
      </w:r>
    </w:p>
    <w:p w14:paraId="77E66ED6" w14:textId="3439E120" w:rsidR="00534416" w:rsidRPr="00D22269" w:rsidRDefault="00D22269" w:rsidP="00D22269">
      <w:pPr>
        <w:spacing w:before="240" w:after="240"/>
        <w:jc w:val="both"/>
        <w:rPr>
          <w:rFonts w:asciiTheme="majorHAnsi" w:hAnsiTheme="majorHAnsi"/>
          <w:b/>
          <w:bCs/>
          <w:sz w:val="24"/>
          <w:szCs w:val="24"/>
          <w:lang w:val="id-ID"/>
        </w:rPr>
      </w:pPr>
      <w:r>
        <w:rPr>
          <w:rFonts w:asciiTheme="majorHAnsi" w:hAnsiTheme="majorHAnsi"/>
          <w:b/>
          <w:bCs/>
          <w:sz w:val="24"/>
          <w:szCs w:val="24"/>
          <w:lang w:val="id-ID"/>
        </w:rPr>
        <w:t xml:space="preserve">3.1 Analisis </w:t>
      </w:r>
      <w:r w:rsidR="00534416" w:rsidRPr="00D22269">
        <w:rPr>
          <w:rFonts w:asciiTheme="majorHAnsi" w:hAnsiTheme="majorHAnsi"/>
          <w:b/>
          <w:bCs/>
          <w:sz w:val="24"/>
          <w:szCs w:val="24"/>
          <w:lang w:val="id-ID"/>
        </w:rPr>
        <w:t>Pengaturan Dispensasi Perkawinan di Bawah Umur Berdasarkan Undang-Undang Nomor 1 Tahun 1974 Tentang Perkawinan</w:t>
      </w:r>
    </w:p>
    <w:p w14:paraId="461E478A" w14:textId="3ADA20E2" w:rsidR="00534416" w:rsidRPr="00534416" w:rsidRDefault="00534416" w:rsidP="00BC2230">
      <w:pPr>
        <w:ind w:firstLine="720"/>
        <w:jc w:val="both"/>
        <w:rPr>
          <w:rFonts w:asciiTheme="majorHAnsi" w:hAnsiTheme="majorHAnsi"/>
          <w:sz w:val="24"/>
          <w:szCs w:val="24"/>
        </w:rPr>
      </w:pPr>
      <w:r w:rsidRPr="00534416">
        <w:rPr>
          <w:rFonts w:asciiTheme="majorHAnsi" w:hAnsiTheme="majorHAnsi"/>
          <w:sz w:val="24"/>
          <w:szCs w:val="24"/>
        </w:rPr>
        <w:t>Perkawinan dianggap sah apabila dilaksanakan berdasarkan ketentuan agama dan kepercayaan masing-masing sebagaimana diatur dalam Pasal 2 ayat (1) Undang-Undang Nomor 16 Tahun 2019 tentang Perubahan atas Undang-Undang Nomor 1 Tahun 1974; selain itu, setiap perkawinan wajib dicatat menurut peraturan perundang-undangan yang berlaku. Kewajiban pencatatan tersebut berfungsi sebagai alat legitimasi formal yang menjamin kepastian hukum, perlindungan hak-hak keluarga, serta kepastian status hukum bagi pihak ketiga</w:t>
      </w:r>
      <w:r w:rsidR="00CC46B7">
        <w:rPr>
          <w:rFonts w:asciiTheme="majorHAnsi" w:hAnsiTheme="majorHAnsi"/>
          <w:sz w:val="24"/>
          <w:szCs w:val="24"/>
        </w:rPr>
        <w:t xml:space="preserve"> </w:t>
      </w:r>
      <w:r w:rsidR="00CC46B7" w:rsidRPr="00CC46B7">
        <w:rPr>
          <w:rFonts w:asciiTheme="majorHAnsi" w:hAnsiTheme="majorHAnsi"/>
          <w:sz w:val="24"/>
          <w:szCs w:val="24"/>
        </w:rPr>
        <w:t>(Hatiku et al., 2025)</w:t>
      </w:r>
      <w:r w:rsidR="00CC46B7">
        <w:rPr>
          <w:rFonts w:asciiTheme="majorHAnsi" w:hAnsiTheme="majorHAnsi"/>
          <w:sz w:val="24"/>
          <w:szCs w:val="24"/>
        </w:rPr>
        <w:t xml:space="preserve">. </w:t>
      </w:r>
      <w:r w:rsidRPr="00534416">
        <w:rPr>
          <w:rFonts w:asciiTheme="majorHAnsi" w:hAnsiTheme="majorHAnsi"/>
          <w:sz w:val="24"/>
          <w:szCs w:val="24"/>
        </w:rPr>
        <w:t>Dari perspektif akademik dan praktis, kewajiban ini menjadi instrumen penting untuk mencegah pernikahan yang menyalahi ketentuan usia dan untuk memastikan akses terhadap perlindungan hukum bagi anak dan pasangan. Dalam kajian literatur, aspek formalitas pencatatan dan kesesuaian dengan ketentuan agama dipandang sebagai landasan utama pengakuan negara atas suatu ikatan perkawinan</w:t>
      </w:r>
      <w:r w:rsidR="00BC2230" w:rsidRPr="000E6E40">
        <w:rPr>
          <w:rFonts w:asciiTheme="majorHAnsi" w:hAnsiTheme="majorHAnsi"/>
          <w:sz w:val="24"/>
          <w:szCs w:val="24"/>
          <w:lang w:val="sv-SE"/>
        </w:rPr>
        <w:t xml:space="preserve"> (</w:t>
      </w:r>
      <w:r w:rsidR="00BC2230" w:rsidRPr="000E6E40">
        <w:rPr>
          <w:rFonts w:asciiTheme="majorHAnsi" w:eastAsia="Times New Roman" w:hAnsiTheme="majorHAnsi" w:cs="Times New Roman"/>
          <w:color w:val="000000"/>
          <w:sz w:val="24"/>
          <w:szCs w:val="24"/>
          <w:lang w:val="sv-SE"/>
        </w:rPr>
        <w:t xml:space="preserve">Adhyaksa </w:t>
      </w:r>
      <w:r w:rsidR="00BC2230" w:rsidRPr="000E6E40">
        <w:rPr>
          <w:rFonts w:asciiTheme="majorHAnsi" w:eastAsia="Times New Roman" w:hAnsiTheme="majorHAnsi" w:cs="Times New Roman"/>
          <w:i/>
          <w:iCs/>
          <w:color w:val="000000"/>
          <w:sz w:val="24"/>
          <w:szCs w:val="24"/>
          <w:lang w:val="sv-SE"/>
        </w:rPr>
        <w:t>et a</w:t>
      </w:r>
      <w:r w:rsidR="00BC2230" w:rsidRPr="00D4477B">
        <w:rPr>
          <w:rFonts w:asciiTheme="majorHAnsi" w:hAnsiTheme="majorHAnsi"/>
          <w:i/>
          <w:iCs/>
          <w:sz w:val="24"/>
          <w:szCs w:val="24"/>
        </w:rPr>
        <w:t>l</w:t>
      </w:r>
      <w:r w:rsidR="00BC2230" w:rsidRPr="000E6E40">
        <w:rPr>
          <w:rFonts w:asciiTheme="majorHAnsi" w:hAnsiTheme="majorHAnsi"/>
          <w:sz w:val="24"/>
          <w:szCs w:val="24"/>
          <w:lang w:val="sv-SE"/>
        </w:rPr>
        <w:t>., 2021)</w:t>
      </w:r>
      <w:r w:rsidRPr="00534416">
        <w:rPr>
          <w:rFonts w:asciiTheme="majorHAnsi" w:hAnsiTheme="majorHAnsi"/>
          <w:sz w:val="24"/>
          <w:szCs w:val="24"/>
        </w:rPr>
        <w:t>.</w:t>
      </w:r>
    </w:p>
    <w:p w14:paraId="525E6355" w14:textId="0174135F" w:rsidR="00534416" w:rsidRPr="00534416" w:rsidRDefault="00534416" w:rsidP="006F0E18">
      <w:pPr>
        <w:ind w:firstLine="720"/>
        <w:jc w:val="both"/>
        <w:rPr>
          <w:rFonts w:asciiTheme="majorHAnsi" w:hAnsiTheme="majorHAnsi"/>
          <w:sz w:val="24"/>
          <w:szCs w:val="24"/>
        </w:rPr>
      </w:pPr>
      <w:r w:rsidRPr="00534416">
        <w:rPr>
          <w:rFonts w:asciiTheme="majorHAnsi" w:hAnsiTheme="majorHAnsi"/>
          <w:sz w:val="24"/>
          <w:szCs w:val="24"/>
        </w:rPr>
        <w:t>Dispensasi kawin di bawah umur merupakan mekanisme hukum yang memungkinkan penyimpangan terhadap syarat usia minimal perkawinan yang ditetapkan undang-undang, yakni 19 tahun bagi calon suami maupun calon istri sesuai Pasal 7 ayat (1) UU Nomor 16 Tahun 2019. Penyimpangan tersebut hanya dapat dilakukan melalui pengajuan permohonan dispensasi oleh orang tua salah satu atau kedua calon mempelai, sebagaimana diatur dalam Pasal 7 ayat (2) U</w:t>
      </w:r>
      <w:r w:rsidR="006F0E18">
        <w:rPr>
          <w:rFonts w:asciiTheme="majorHAnsi" w:hAnsiTheme="majorHAnsi"/>
          <w:sz w:val="24"/>
          <w:szCs w:val="24"/>
        </w:rPr>
        <w:t>ndang-</w:t>
      </w:r>
      <w:r w:rsidRPr="00534416">
        <w:rPr>
          <w:rFonts w:asciiTheme="majorHAnsi" w:hAnsiTheme="majorHAnsi"/>
          <w:sz w:val="24"/>
          <w:szCs w:val="24"/>
        </w:rPr>
        <w:t>U</w:t>
      </w:r>
      <w:r w:rsidR="006F0E18">
        <w:rPr>
          <w:rFonts w:asciiTheme="majorHAnsi" w:hAnsiTheme="majorHAnsi"/>
          <w:sz w:val="24"/>
          <w:szCs w:val="24"/>
        </w:rPr>
        <w:t xml:space="preserve">ndang </w:t>
      </w:r>
      <w:r w:rsidRPr="00534416">
        <w:rPr>
          <w:rFonts w:asciiTheme="majorHAnsi" w:hAnsiTheme="majorHAnsi"/>
          <w:sz w:val="24"/>
          <w:szCs w:val="24"/>
        </w:rPr>
        <w:t>yang sama; permohonan ini diarahkan kepada hakim atau pejabat lain yang ditunjuk. Prosedur penilaian permohonan dispensasi diatur lebih lanjut oleh Mahkamah Agung dalam PERMA Nomor 5 Tahun 2019, yang memberikan pedoman mengenai tol</w:t>
      </w:r>
      <w:r w:rsidR="006F0E18">
        <w:rPr>
          <w:rFonts w:asciiTheme="majorHAnsi" w:hAnsiTheme="majorHAnsi"/>
          <w:sz w:val="24"/>
          <w:szCs w:val="24"/>
        </w:rPr>
        <w:t>a</w:t>
      </w:r>
      <w:r w:rsidRPr="00534416">
        <w:rPr>
          <w:rFonts w:asciiTheme="majorHAnsi" w:hAnsiTheme="majorHAnsi"/>
          <w:sz w:val="24"/>
          <w:szCs w:val="24"/>
        </w:rPr>
        <w:t>k ukur substantif dan proses pemeriksaan di pengadilan sehingga permohonan tidak hanya dinilai dari aspek administratif semata</w:t>
      </w:r>
      <w:r w:rsidR="00BC2230" w:rsidRPr="000E6E40">
        <w:rPr>
          <w:rFonts w:asciiTheme="majorHAnsi" w:hAnsiTheme="majorHAnsi"/>
          <w:sz w:val="24"/>
          <w:szCs w:val="24"/>
        </w:rPr>
        <w:t xml:space="preserve"> (Markis </w:t>
      </w:r>
      <w:r w:rsidR="00BC2230" w:rsidRPr="000E6E40">
        <w:rPr>
          <w:rFonts w:asciiTheme="majorHAnsi" w:hAnsiTheme="majorHAnsi"/>
          <w:i/>
          <w:iCs/>
          <w:sz w:val="24"/>
          <w:szCs w:val="24"/>
        </w:rPr>
        <w:t>et a</w:t>
      </w:r>
      <w:r w:rsidR="00BC2230" w:rsidRPr="00D4477B">
        <w:rPr>
          <w:rFonts w:asciiTheme="majorHAnsi" w:hAnsiTheme="majorHAnsi"/>
          <w:i/>
          <w:iCs/>
          <w:sz w:val="24"/>
          <w:szCs w:val="24"/>
        </w:rPr>
        <w:t>l</w:t>
      </w:r>
      <w:r w:rsidR="00BC2230" w:rsidRPr="000E6E40">
        <w:rPr>
          <w:rFonts w:asciiTheme="majorHAnsi" w:hAnsiTheme="majorHAnsi"/>
          <w:sz w:val="24"/>
          <w:szCs w:val="24"/>
        </w:rPr>
        <w:t>., 2023)</w:t>
      </w:r>
      <w:r w:rsidRPr="00534416">
        <w:rPr>
          <w:rFonts w:asciiTheme="majorHAnsi" w:hAnsiTheme="majorHAnsi"/>
          <w:sz w:val="24"/>
          <w:szCs w:val="24"/>
        </w:rPr>
        <w:t>. Putusan-putusan praktis, misalnya Putusan PA Mungkid</w:t>
      </w:r>
      <w:r w:rsidR="006F0E18">
        <w:rPr>
          <w:rFonts w:asciiTheme="majorHAnsi" w:hAnsiTheme="majorHAnsi"/>
          <w:sz w:val="24"/>
          <w:szCs w:val="24"/>
        </w:rPr>
        <w:t xml:space="preserve"> </w:t>
      </w:r>
      <w:r w:rsidRPr="00534416">
        <w:rPr>
          <w:rFonts w:asciiTheme="majorHAnsi" w:hAnsiTheme="majorHAnsi"/>
          <w:sz w:val="24"/>
          <w:szCs w:val="24"/>
        </w:rPr>
        <w:t>Nomor</w:t>
      </w:r>
      <w:r w:rsidR="00573926">
        <w:rPr>
          <w:rFonts w:asciiTheme="majorHAnsi" w:hAnsiTheme="majorHAnsi"/>
          <w:sz w:val="24"/>
          <w:szCs w:val="24"/>
        </w:rPr>
        <w:t xml:space="preserve"> </w:t>
      </w:r>
      <w:r w:rsidRPr="00534416">
        <w:rPr>
          <w:rFonts w:asciiTheme="majorHAnsi" w:hAnsiTheme="majorHAnsi"/>
          <w:sz w:val="24"/>
          <w:szCs w:val="24"/>
        </w:rPr>
        <w:t>34/Pdt.P/2015/PA.Mkd, menggambarkan bagaimana pengadilan mempertimbangkan unsur-unsur seperti kematangan psikososial calon, alasan sosial-ekonomi, dan kepentingan perlindungan anak dalam memutuskan kelayakan pemberian dispensasi.</w:t>
      </w:r>
      <w:r w:rsidR="006F0E18">
        <w:rPr>
          <w:rFonts w:asciiTheme="majorHAnsi" w:hAnsiTheme="majorHAnsi"/>
          <w:sz w:val="24"/>
          <w:szCs w:val="24"/>
        </w:rPr>
        <w:t xml:space="preserve"> </w:t>
      </w:r>
      <w:r w:rsidRPr="00534416">
        <w:rPr>
          <w:rFonts w:asciiTheme="majorHAnsi" w:hAnsiTheme="majorHAnsi"/>
          <w:sz w:val="24"/>
          <w:szCs w:val="24"/>
        </w:rPr>
        <w:t xml:space="preserve">Menurut </w:t>
      </w:r>
      <w:r w:rsidRPr="00534416">
        <w:rPr>
          <w:rFonts w:asciiTheme="majorHAnsi" w:hAnsiTheme="majorHAnsi" w:cs="Times New Roman"/>
          <w:sz w:val="24"/>
          <w:szCs w:val="24"/>
        </w:rPr>
        <w:t>ketentuan</w:t>
      </w:r>
      <w:r w:rsidRPr="00534416">
        <w:rPr>
          <w:rFonts w:asciiTheme="majorHAnsi" w:hAnsiTheme="majorHAnsi"/>
          <w:sz w:val="24"/>
          <w:szCs w:val="24"/>
        </w:rPr>
        <w:t xml:space="preserve"> Undang-Undang Perkawinan, syarat sahnya perkawinan meliputi:</w:t>
      </w:r>
    </w:p>
    <w:p w14:paraId="058A3C03" w14:textId="77777777" w:rsidR="006F0E18" w:rsidRDefault="00534416" w:rsidP="006F0E18">
      <w:pPr>
        <w:pStyle w:val="BodyText"/>
        <w:numPr>
          <w:ilvl w:val="0"/>
          <w:numId w:val="19"/>
        </w:numPr>
        <w:rPr>
          <w:rFonts w:asciiTheme="majorHAnsi" w:hAnsiTheme="majorHAnsi"/>
          <w:sz w:val="24"/>
          <w:szCs w:val="24"/>
        </w:rPr>
      </w:pPr>
      <w:r w:rsidRPr="00534416">
        <w:rPr>
          <w:rFonts w:asciiTheme="majorHAnsi" w:hAnsiTheme="majorHAnsi"/>
          <w:sz w:val="24"/>
          <w:szCs w:val="24"/>
        </w:rPr>
        <w:t xml:space="preserve">Adanya persetujuan dari kedua calon mempelai; </w:t>
      </w:r>
    </w:p>
    <w:p w14:paraId="6C32C33A" w14:textId="77777777" w:rsidR="006F0E18" w:rsidRDefault="00534416" w:rsidP="006F0E18">
      <w:pPr>
        <w:pStyle w:val="BodyText"/>
        <w:numPr>
          <w:ilvl w:val="0"/>
          <w:numId w:val="19"/>
        </w:numPr>
        <w:rPr>
          <w:rFonts w:asciiTheme="majorHAnsi" w:hAnsiTheme="majorHAnsi"/>
          <w:sz w:val="24"/>
          <w:szCs w:val="24"/>
        </w:rPr>
      </w:pPr>
      <w:r w:rsidRPr="006F0E18">
        <w:rPr>
          <w:rFonts w:asciiTheme="majorHAnsi" w:hAnsiTheme="majorHAnsi"/>
          <w:sz w:val="24"/>
          <w:szCs w:val="24"/>
        </w:rPr>
        <w:lastRenderedPageBreak/>
        <w:t xml:space="preserve">Terpenuhinya batas usia minimal untuk melangsungkan perkawinan, yakni 19 tahun bagi laki-laki dan 19 tahun bagi perempuan; serta </w:t>
      </w:r>
    </w:p>
    <w:p w14:paraId="06ECF996" w14:textId="77777777" w:rsidR="006F0E18" w:rsidRDefault="00534416" w:rsidP="006F0E18">
      <w:pPr>
        <w:pStyle w:val="BodyText"/>
        <w:numPr>
          <w:ilvl w:val="0"/>
          <w:numId w:val="19"/>
        </w:numPr>
        <w:rPr>
          <w:rFonts w:asciiTheme="majorHAnsi" w:hAnsiTheme="majorHAnsi"/>
          <w:sz w:val="24"/>
          <w:szCs w:val="24"/>
        </w:rPr>
      </w:pPr>
      <w:r w:rsidRPr="006F0E18">
        <w:rPr>
          <w:rFonts w:asciiTheme="majorHAnsi" w:hAnsiTheme="majorHAnsi"/>
          <w:sz w:val="24"/>
          <w:szCs w:val="24"/>
        </w:rPr>
        <w:t>Diperolehnya izin dari orang tua bagi anak yang belum mencapai umur 21 tahun. Jika salah satu orang tua meninggal atau tidak mampu menyatakan kehendak, izin cukup diberikan oleh orang tua yang masih hidup atau yang mampu; apabila kedua orang tua meninggal atau sama-sama tidak mampu menyatakan kehendak, maka persetujuan diberikan oleh wali, orang yang merawat, atau keluarga yang mempunyai hubungan darah lurus ke atas selama mereka masih hidup dan mampu menyatakan kehendak</w:t>
      </w:r>
      <w:r w:rsidR="00BC2230" w:rsidRPr="000E6E40">
        <w:rPr>
          <w:rFonts w:asciiTheme="majorHAnsi" w:hAnsiTheme="majorHAnsi"/>
          <w:sz w:val="24"/>
          <w:szCs w:val="24"/>
        </w:rPr>
        <w:t xml:space="preserve"> (Adhyaksa </w:t>
      </w:r>
      <w:r w:rsidR="00BC2230" w:rsidRPr="000E6E40">
        <w:rPr>
          <w:rFonts w:asciiTheme="majorHAnsi" w:hAnsiTheme="majorHAnsi"/>
          <w:i/>
          <w:iCs/>
          <w:sz w:val="24"/>
          <w:szCs w:val="24"/>
        </w:rPr>
        <w:t>et a</w:t>
      </w:r>
      <w:r w:rsidR="00BC2230" w:rsidRPr="006F0E18">
        <w:rPr>
          <w:rFonts w:asciiTheme="majorHAnsi" w:hAnsiTheme="majorHAnsi"/>
          <w:i/>
          <w:iCs/>
          <w:sz w:val="24"/>
          <w:szCs w:val="24"/>
        </w:rPr>
        <w:t>l</w:t>
      </w:r>
      <w:r w:rsidR="00BC2230" w:rsidRPr="000E6E40">
        <w:rPr>
          <w:rFonts w:asciiTheme="majorHAnsi" w:hAnsiTheme="majorHAnsi"/>
          <w:sz w:val="24"/>
          <w:szCs w:val="24"/>
        </w:rPr>
        <w:t>., 2021)</w:t>
      </w:r>
      <w:r w:rsidRPr="006F0E18">
        <w:rPr>
          <w:rFonts w:asciiTheme="majorHAnsi" w:hAnsiTheme="majorHAnsi"/>
          <w:sz w:val="24"/>
          <w:szCs w:val="24"/>
        </w:rPr>
        <w:t>.</w:t>
      </w:r>
    </w:p>
    <w:p w14:paraId="504E673D" w14:textId="0FC1552B" w:rsidR="00534416" w:rsidRPr="006F0E18" w:rsidRDefault="00534416" w:rsidP="006F0E18">
      <w:pPr>
        <w:pStyle w:val="BodyText"/>
        <w:rPr>
          <w:rFonts w:asciiTheme="majorHAnsi" w:hAnsiTheme="majorHAnsi"/>
          <w:sz w:val="24"/>
          <w:szCs w:val="24"/>
        </w:rPr>
      </w:pPr>
      <w:r w:rsidRPr="006F0E18">
        <w:rPr>
          <w:rFonts w:asciiTheme="majorHAnsi" w:hAnsiTheme="majorHAnsi"/>
          <w:sz w:val="24"/>
          <w:szCs w:val="24"/>
        </w:rPr>
        <w:t xml:space="preserve">Ketentuan mengenai dispensasi perkawinan yang telah dijelaskan sebelumnya menetapkan adanya batas </w:t>
      </w:r>
      <w:r w:rsidRPr="006F0E18">
        <w:rPr>
          <w:rFonts w:asciiTheme="majorHAnsi" w:hAnsiTheme="majorHAnsi" w:cs="Times New Roman"/>
          <w:sz w:val="24"/>
          <w:szCs w:val="24"/>
        </w:rPr>
        <w:t>usia</w:t>
      </w:r>
      <w:r w:rsidRPr="006F0E18">
        <w:rPr>
          <w:rFonts w:asciiTheme="majorHAnsi" w:hAnsiTheme="majorHAnsi"/>
          <w:sz w:val="24"/>
          <w:szCs w:val="24"/>
        </w:rPr>
        <w:t xml:space="preserve"> minimal bagi kedua calon mempelai. Namun demikian, Pasal 7 Undang-Undang Perkawinan memberikan pengecualian terhadap ketentuan usia tersebut</w:t>
      </w:r>
      <w:r w:rsidR="00BC2230" w:rsidRPr="006F0E18">
        <w:rPr>
          <w:rFonts w:asciiTheme="majorHAnsi" w:hAnsiTheme="majorHAnsi"/>
          <w:sz w:val="24"/>
          <w:szCs w:val="24"/>
          <w:lang w:val="en-US"/>
        </w:rPr>
        <w:t xml:space="preserve"> (</w:t>
      </w:r>
      <w:proofErr w:type="spellStart"/>
      <w:r w:rsidR="00BC2230" w:rsidRPr="006F0E18">
        <w:rPr>
          <w:rFonts w:asciiTheme="majorHAnsi" w:hAnsiTheme="majorHAnsi"/>
          <w:sz w:val="24"/>
          <w:szCs w:val="24"/>
          <w:lang w:val="en-US"/>
        </w:rPr>
        <w:t>Adhyaksa</w:t>
      </w:r>
      <w:proofErr w:type="spellEnd"/>
      <w:r w:rsidR="00BC2230" w:rsidRPr="006F0E18">
        <w:rPr>
          <w:rFonts w:asciiTheme="majorHAnsi" w:hAnsiTheme="majorHAnsi"/>
          <w:sz w:val="24"/>
          <w:szCs w:val="24"/>
          <w:lang w:val="en-US"/>
        </w:rPr>
        <w:t xml:space="preserve"> </w:t>
      </w:r>
      <w:r w:rsidR="00BC2230" w:rsidRPr="006F0E18">
        <w:rPr>
          <w:rFonts w:asciiTheme="majorHAnsi" w:hAnsiTheme="majorHAnsi"/>
          <w:i/>
          <w:iCs/>
          <w:sz w:val="24"/>
          <w:szCs w:val="24"/>
          <w:lang w:val="en-US"/>
        </w:rPr>
        <w:t>et a</w:t>
      </w:r>
      <w:r w:rsidR="00BC2230" w:rsidRPr="006F0E18">
        <w:rPr>
          <w:rFonts w:asciiTheme="majorHAnsi" w:hAnsiTheme="majorHAnsi"/>
          <w:i/>
          <w:iCs/>
          <w:sz w:val="24"/>
          <w:szCs w:val="24"/>
        </w:rPr>
        <w:t>l</w:t>
      </w:r>
      <w:r w:rsidR="00BC2230" w:rsidRPr="006F0E18">
        <w:rPr>
          <w:rFonts w:asciiTheme="majorHAnsi" w:hAnsiTheme="majorHAnsi"/>
          <w:sz w:val="24"/>
          <w:szCs w:val="24"/>
          <w:lang w:val="en-US"/>
        </w:rPr>
        <w:t>., 2021)</w:t>
      </w:r>
      <w:r w:rsidRPr="006F0E18">
        <w:rPr>
          <w:rFonts w:asciiTheme="majorHAnsi" w:hAnsiTheme="majorHAnsi"/>
          <w:sz w:val="24"/>
          <w:szCs w:val="24"/>
        </w:rPr>
        <w:t>.</w:t>
      </w:r>
      <w:r w:rsidR="00BC2230" w:rsidRPr="006F0E18">
        <w:rPr>
          <w:rFonts w:asciiTheme="majorHAnsi" w:hAnsiTheme="majorHAnsi"/>
          <w:sz w:val="24"/>
          <w:szCs w:val="24"/>
          <w:lang w:val="en-US"/>
        </w:rPr>
        <w:t xml:space="preserve"> </w:t>
      </w:r>
    </w:p>
    <w:p w14:paraId="255AE129" w14:textId="77777777" w:rsidR="006F0E18" w:rsidRDefault="00534416" w:rsidP="006F0E18">
      <w:pPr>
        <w:pStyle w:val="ListParagraph"/>
        <w:widowControl/>
        <w:numPr>
          <w:ilvl w:val="0"/>
          <w:numId w:val="20"/>
        </w:numPr>
        <w:autoSpaceDE/>
        <w:autoSpaceDN/>
        <w:contextualSpacing/>
        <w:jc w:val="both"/>
        <w:rPr>
          <w:rFonts w:asciiTheme="majorHAnsi" w:hAnsiTheme="majorHAnsi"/>
          <w:sz w:val="24"/>
          <w:szCs w:val="24"/>
        </w:rPr>
      </w:pPr>
      <w:r w:rsidRPr="006F0E18">
        <w:rPr>
          <w:rFonts w:asciiTheme="majorHAnsi" w:hAnsiTheme="majorHAnsi"/>
          <w:sz w:val="24"/>
          <w:szCs w:val="24"/>
          <w:lang w:val="en-US"/>
        </w:rPr>
        <w:t>“</w:t>
      </w:r>
      <w:r w:rsidRPr="006F0E18">
        <w:rPr>
          <w:rFonts w:asciiTheme="majorHAnsi" w:hAnsiTheme="majorHAnsi"/>
          <w:sz w:val="24"/>
          <w:szCs w:val="24"/>
        </w:rPr>
        <w:t xml:space="preserve">Perkawinan hanya diperbolehkan apabila calon suami dan calon istri masing-masing telah mencapai usia 19 (sembilan belas) tahun. </w:t>
      </w:r>
    </w:p>
    <w:p w14:paraId="4091EE81" w14:textId="77777777" w:rsidR="006F0E18" w:rsidRDefault="00534416" w:rsidP="006F0E18">
      <w:pPr>
        <w:pStyle w:val="ListParagraph"/>
        <w:widowControl/>
        <w:numPr>
          <w:ilvl w:val="0"/>
          <w:numId w:val="20"/>
        </w:numPr>
        <w:autoSpaceDE/>
        <w:autoSpaceDN/>
        <w:contextualSpacing/>
        <w:jc w:val="both"/>
        <w:rPr>
          <w:rFonts w:asciiTheme="majorHAnsi" w:hAnsiTheme="majorHAnsi"/>
          <w:sz w:val="24"/>
          <w:szCs w:val="24"/>
        </w:rPr>
      </w:pPr>
      <w:r w:rsidRPr="006F0E18">
        <w:rPr>
          <w:rFonts w:asciiTheme="majorHAnsi" w:hAnsiTheme="majorHAnsi"/>
          <w:sz w:val="24"/>
          <w:szCs w:val="24"/>
        </w:rPr>
        <w:t xml:space="preserve">Dalam hal terjadi penyimpangan dari ketentuan pada ayat (1), permohonan dispensasi dapat diajukan kepada pengadilan atau pejabat lain yang ditunjuk oleh orang tua kedua belah pihak calon mempelai. </w:t>
      </w:r>
    </w:p>
    <w:p w14:paraId="3556658E" w14:textId="577F0FE7" w:rsidR="00534416" w:rsidRPr="006F0E18" w:rsidRDefault="00534416" w:rsidP="006F0E18">
      <w:pPr>
        <w:pStyle w:val="ListParagraph"/>
        <w:widowControl/>
        <w:numPr>
          <w:ilvl w:val="0"/>
          <w:numId w:val="20"/>
        </w:numPr>
        <w:autoSpaceDE/>
        <w:autoSpaceDN/>
        <w:contextualSpacing/>
        <w:jc w:val="both"/>
        <w:rPr>
          <w:rFonts w:asciiTheme="majorHAnsi" w:hAnsiTheme="majorHAnsi"/>
          <w:sz w:val="24"/>
          <w:szCs w:val="24"/>
        </w:rPr>
      </w:pPr>
      <w:r w:rsidRPr="006F0E18">
        <w:rPr>
          <w:rFonts w:asciiTheme="majorHAnsi" w:hAnsiTheme="majorHAnsi"/>
          <w:sz w:val="24"/>
          <w:szCs w:val="24"/>
        </w:rPr>
        <w:t>Ketentuan mengenai keadaan salah satu atau kedua orang tua sebagaimana diatur dalam Pasal 6 ayat (3) dan (4) Undang-Undang ini juga berlaku pada permohonan dispensasi menurut ayat (2) pasal ini, dengan ketentuan Pasal 6 ayat (6) tetap tidak berkurang penerapannya</w:t>
      </w:r>
      <w:r w:rsidRPr="000E6E40">
        <w:rPr>
          <w:rFonts w:asciiTheme="majorHAnsi" w:hAnsiTheme="majorHAnsi"/>
          <w:sz w:val="24"/>
          <w:szCs w:val="24"/>
        </w:rPr>
        <w:t>.”</w:t>
      </w:r>
      <w:r w:rsidR="00BC2230" w:rsidRPr="000E6E40">
        <w:rPr>
          <w:rFonts w:asciiTheme="majorHAnsi" w:hAnsiTheme="majorHAnsi"/>
          <w:sz w:val="24"/>
          <w:szCs w:val="24"/>
        </w:rPr>
        <w:t xml:space="preserve"> </w:t>
      </w:r>
    </w:p>
    <w:p w14:paraId="4E82B7E6" w14:textId="2FDB0DC2" w:rsidR="00534416" w:rsidRPr="00534416" w:rsidRDefault="00534416" w:rsidP="00BC2230">
      <w:pPr>
        <w:ind w:firstLine="720"/>
        <w:jc w:val="both"/>
        <w:rPr>
          <w:rFonts w:asciiTheme="majorHAnsi" w:hAnsiTheme="majorHAnsi"/>
          <w:sz w:val="24"/>
          <w:szCs w:val="24"/>
        </w:rPr>
      </w:pPr>
      <w:r w:rsidRPr="00534416">
        <w:rPr>
          <w:rFonts w:asciiTheme="majorHAnsi" w:hAnsiTheme="majorHAnsi"/>
          <w:sz w:val="24"/>
          <w:szCs w:val="24"/>
        </w:rPr>
        <w:t xml:space="preserve">Sesuai ketentuan Pasal 7 Undang-Undang tentang Perkawinan, setiap penyimpangan terhadap batas usia minimal mensyaratkan adanya dispensasi dari pengadilan sebelum suatu perkawinan dapat </w:t>
      </w:r>
      <w:r w:rsidRPr="00534416">
        <w:rPr>
          <w:rFonts w:asciiTheme="majorHAnsi" w:hAnsiTheme="majorHAnsi" w:cs="Times New Roman"/>
          <w:sz w:val="24"/>
          <w:szCs w:val="24"/>
        </w:rPr>
        <w:t>dilangsungkan</w:t>
      </w:r>
      <w:r w:rsidRPr="00534416">
        <w:rPr>
          <w:rFonts w:asciiTheme="majorHAnsi" w:hAnsiTheme="majorHAnsi"/>
          <w:sz w:val="24"/>
          <w:szCs w:val="24"/>
        </w:rPr>
        <w:t>. Dalam praktiknya, orang tua calon mempelai sering mengajukan permohonan dispensasi kepada Pengadilan Agama agar anak mereka yang belum memenuhi batas usia diberi izin menikah</w:t>
      </w:r>
      <w:r w:rsidR="00E7086F">
        <w:rPr>
          <w:rFonts w:asciiTheme="majorHAnsi" w:hAnsiTheme="majorHAnsi"/>
          <w:sz w:val="24"/>
          <w:szCs w:val="24"/>
        </w:rPr>
        <w:t xml:space="preserve"> </w:t>
      </w:r>
      <w:r w:rsidR="00E7086F" w:rsidRPr="00E7086F">
        <w:rPr>
          <w:rFonts w:asciiTheme="majorHAnsi" w:hAnsiTheme="majorHAnsi"/>
          <w:sz w:val="24"/>
          <w:szCs w:val="24"/>
        </w:rPr>
        <w:t>(Maharani &amp; Pranoto, 2025)</w:t>
      </w:r>
      <w:r w:rsidR="00E7086F">
        <w:rPr>
          <w:rFonts w:asciiTheme="majorHAnsi" w:hAnsiTheme="majorHAnsi"/>
          <w:sz w:val="24"/>
          <w:szCs w:val="24"/>
        </w:rPr>
        <w:t xml:space="preserve">. </w:t>
      </w:r>
      <w:r w:rsidRPr="00534416">
        <w:rPr>
          <w:rFonts w:asciiTheme="majorHAnsi" w:hAnsiTheme="majorHAnsi"/>
          <w:sz w:val="24"/>
          <w:szCs w:val="24"/>
        </w:rPr>
        <w:t xml:space="preserve"> Alasan yang diajukan beragam, salah satunya adalah kedekatan hubungan antara kedua calon yang dianggap menyulitkan penundaan pernikahan. Selain itu, dalam beberapa perkara permohonan dispensasi didasari oleh fakta bahwa kedua calon telah menjalin hubungan layaknya suami-istri di luar ikatan pernikahan, sehingga pernikahan segera dipandang perlu</w:t>
      </w:r>
      <w:r w:rsidR="00BC2230" w:rsidRPr="000E6E40">
        <w:t xml:space="preserve"> </w:t>
      </w:r>
      <w:r w:rsidR="00BC2230" w:rsidRPr="000E6E40">
        <w:rPr>
          <w:rFonts w:asciiTheme="majorHAnsi" w:hAnsiTheme="majorHAnsi"/>
          <w:sz w:val="24"/>
          <w:szCs w:val="24"/>
        </w:rPr>
        <w:t xml:space="preserve">(Markis </w:t>
      </w:r>
      <w:r w:rsidR="00BC2230" w:rsidRPr="000E6E40">
        <w:rPr>
          <w:rFonts w:asciiTheme="majorHAnsi" w:hAnsiTheme="majorHAnsi"/>
          <w:i/>
          <w:iCs/>
          <w:sz w:val="24"/>
          <w:szCs w:val="24"/>
        </w:rPr>
        <w:t>et a</w:t>
      </w:r>
      <w:r w:rsidR="00BC2230" w:rsidRPr="00D4477B">
        <w:rPr>
          <w:rFonts w:asciiTheme="majorHAnsi" w:hAnsiTheme="majorHAnsi"/>
          <w:i/>
          <w:iCs/>
          <w:sz w:val="24"/>
          <w:szCs w:val="24"/>
        </w:rPr>
        <w:t>l</w:t>
      </w:r>
      <w:r w:rsidR="00BC2230" w:rsidRPr="000E6E40">
        <w:rPr>
          <w:rFonts w:asciiTheme="majorHAnsi" w:hAnsiTheme="majorHAnsi"/>
          <w:sz w:val="24"/>
          <w:szCs w:val="24"/>
        </w:rPr>
        <w:t>., 2023)</w:t>
      </w:r>
      <w:r w:rsidRPr="00534416">
        <w:rPr>
          <w:rFonts w:asciiTheme="majorHAnsi" w:hAnsiTheme="majorHAnsi"/>
          <w:sz w:val="24"/>
          <w:szCs w:val="24"/>
        </w:rPr>
        <w:t>.</w:t>
      </w:r>
    </w:p>
    <w:p w14:paraId="07D5DF0E" w14:textId="6EC6155B" w:rsidR="00534416" w:rsidRDefault="00534416" w:rsidP="00BC2230">
      <w:pPr>
        <w:ind w:firstLine="720"/>
        <w:jc w:val="both"/>
        <w:rPr>
          <w:rFonts w:asciiTheme="majorHAnsi" w:hAnsiTheme="majorHAnsi"/>
          <w:sz w:val="24"/>
          <w:szCs w:val="24"/>
        </w:rPr>
      </w:pPr>
      <w:r w:rsidRPr="00534416">
        <w:rPr>
          <w:rFonts w:asciiTheme="majorHAnsi" w:hAnsiTheme="majorHAnsi"/>
          <w:sz w:val="24"/>
          <w:szCs w:val="24"/>
        </w:rPr>
        <w:t xml:space="preserve">Dalam pelaksanaannya, Peraturan Menteri Agama Nomor 3 Tahun 1975 menetapkan bahwa dispensasi dari Pengadilan Agama merupakan penetapan yang memberikan izin kepada calon mempelai laki-laki dan/atau perempuan yang belum mencapai usia 19 tahun untuk melangsungkan perkawinan (Pasal 1 ayat (2) huruf g). Ketentuan tersebut menegaskan peran Pengadilan Agama sebagai otoritas yang berwenang menilai dan menentukan kelayakan pemberian dispensasi. Oleh karenanya, apabila salah satu atau kedua calon belum memenuhi batas usia yang ditetapkan, pelaksanaan perkawinan hanya dimungkinkan setelah diperoleh dispensasi sesuai dengan Pasal 13 ayat (1) peraturan tersebut. Proses </w:t>
      </w:r>
      <w:r w:rsidRPr="00534416">
        <w:rPr>
          <w:rFonts w:asciiTheme="majorHAnsi" w:hAnsiTheme="majorHAnsi" w:cs="Times New Roman"/>
          <w:sz w:val="24"/>
          <w:szCs w:val="24"/>
        </w:rPr>
        <w:t>pemberian</w:t>
      </w:r>
      <w:r w:rsidRPr="00534416">
        <w:rPr>
          <w:rFonts w:asciiTheme="majorHAnsi" w:hAnsiTheme="majorHAnsi"/>
          <w:sz w:val="24"/>
          <w:szCs w:val="24"/>
        </w:rPr>
        <w:t xml:space="preserve"> dispensasi di pengadilan umumnya mensyaratkan pemeriksaan alasan-alasan yang diajukan serta kepatuhan terhadap norma hukum yang relevan</w:t>
      </w:r>
      <w:r w:rsidR="00BC2230" w:rsidRPr="000E6E40">
        <w:rPr>
          <w:rFonts w:asciiTheme="majorHAnsi" w:hAnsiTheme="majorHAnsi"/>
          <w:sz w:val="24"/>
          <w:szCs w:val="24"/>
          <w:lang w:val="sv-SE"/>
        </w:rPr>
        <w:t xml:space="preserve"> (Adhyaksa </w:t>
      </w:r>
      <w:r w:rsidR="00BC2230" w:rsidRPr="000E6E40">
        <w:rPr>
          <w:rFonts w:asciiTheme="majorHAnsi" w:hAnsiTheme="majorHAnsi"/>
          <w:i/>
          <w:iCs/>
          <w:sz w:val="24"/>
          <w:szCs w:val="24"/>
          <w:lang w:val="sv-SE"/>
        </w:rPr>
        <w:t>et a</w:t>
      </w:r>
      <w:r w:rsidR="00BC2230" w:rsidRPr="00D4477B">
        <w:rPr>
          <w:rFonts w:asciiTheme="majorHAnsi" w:hAnsiTheme="majorHAnsi"/>
          <w:i/>
          <w:iCs/>
          <w:sz w:val="24"/>
          <w:szCs w:val="24"/>
        </w:rPr>
        <w:t>l</w:t>
      </w:r>
      <w:r w:rsidR="00BC2230" w:rsidRPr="000E6E40">
        <w:rPr>
          <w:rFonts w:asciiTheme="majorHAnsi" w:hAnsiTheme="majorHAnsi"/>
          <w:sz w:val="24"/>
          <w:szCs w:val="24"/>
          <w:lang w:val="sv-SE"/>
        </w:rPr>
        <w:t>., 2021)</w:t>
      </w:r>
      <w:r w:rsidRPr="00534416">
        <w:rPr>
          <w:rFonts w:asciiTheme="majorHAnsi" w:hAnsiTheme="majorHAnsi"/>
          <w:sz w:val="24"/>
          <w:szCs w:val="24"/>
        </w:rPr>
        <w:t>.</w:t>
      </w:r>
    </w:p>
    <w:p w14:paraId="072826F8" w14:textId="4E928A35" w:rsidR="00534416" w:rsidRPr="00D22269" w:rsidRDefault="00D22269" w:rsidP="00D22269">
      <w:pPr>
        <w:spacing w:before="240" w:after="240"/>
        <w:jc w:val="both"/>
        <w:rPr>
          <w:rFonts w:asciiTheme="majorHAnsi" w:hAnsiTheme="majorHAnsi"/>
          <w:b/>
          <w:bCs/>
        </w:rPr>
      </w:pPr>
      <w:bookmarkStart w:id="0" w:name="_Toc204126907"/>
      <w:r>
        <w:rPr>
          <w:rFonts w:asciiTheme="majorHAnsi" w:hAnsiTheme="majorHAnsi"/>
          <w:b/>
          <w:bCs/>
        </w:rPr>
        <w:t xml:space="preserve">3.2 Analisis </w:t>
      </w:r>
      <w:r w:rsidR="00534416" w:rsidRPr="00D22269">
        <w:rPr>
          <w:rFonts w:asciiTheme="majorHAnsi" w:hAnsiTheme="majorHAnsi"/>
          <w:b/>
          <w:bCs/>
        </w:rPr>
        <w:t>Pengaturan Mahkamah Agung (PERMA) No. 5 Tahun 2019</w:t>
      </w:r>
      <w:bookmarkEnd w:id="0"/>
    </w:p>
    <w:p w14:paraId="0BB01CC8" w14:textId="3BC9C12E" w:rsidR="00534416" w:rsidRPr="00534416" w:rsidRDefault="00534416" w:rsidP="00BC2230">
      <w:pPr>
        <w:ind w:firstLine="720"/>
        <w:jc w:val="both"/>
        <w:rPr>
          <w:rFonts w:asciiTheme="majorHAnsi" w:hAnsiTheme="majorHAnsi"/>
          <w:sz w:val="24"/>
          <w:szCs w:val="24"/>
        </w:rPr>
      </w:pPr>
      <w:r w:rsidRPr="00534416">
        <w:rPr>
          <w:rFonts w:asciiTheme="majorHAnsi" w:hAnsiTheme="majorHAnsi"/>
          <w:sz w:val="24"/>
          <w:szCs w:val="24"/>
        </w:rPr>
        <w:t xml:space="preserve">Mahkamah Agung Republik Indonesia menerbitkan Peraturan Mahkamah Agung (PERMA) Nomor 5 Tahun 2019 pada 21 November 2019 sebagai respons terhadap perubahan ketentuan usia perkawinan yang diatur dalam Pasal 7 ayat (1) Undang-Undang Nomor 16 Tahun </w:t>
      </w:r>
      <w:r w:rsidRPr="00534416">
        <w:rPr>
          <w:rFonts w:asciiTheme="majorHAnsi" w:hAnsiTheme="majorHAnsi"/>
          <w:sz w:val="24"/>
          <w:szCs w:val="24"/>
        </w:rPr>
        <w:lastRenderedPageBreak/>
        <w:t>2019 (yang mengubah UU No. 1 Tahun 1974), yang menetapkan bahwa pernikahan hanya dapat dilangsungkan oleh pria dan wanita yang telah mencapai usia 19 tahun. Penerbitan PERMA ini memberikan landasan prosedural bagi pemeriksaan permohonan dispensasi kawin yang diajukan apabila terjadi penyimpangan terhadap batas usia tersebut; ayat (2) Pasal 7 memungkinkan orang tua kedua belah pihak mengajukan permohonan dispensasi kepada pengadilan dengan alasan yang mendesak dan bukti memadai</w:t>
      </w:r>
      <w:r w:rsidR="00BC2230" w:rsidRPr="000E6E40">
        <w:rPr>
          <w:rFonts w:asciiTheme="majorHAnsi" w:hAnsiTheme="majorHAnsi"/>
          <w:sz w:val="24"/>
          <w:szCs w:val="24"/>
        </w:rPr>
        <w:t xml:space="preserve"> (</w:t>
      </w:r>
      <w:r w:rsidR="00BC2230" w:rsidRPr="00417138">
        <w:rPr>
          <w:rFonts w:asciiTheme="majorHAnsi" w:hAnsiTheme="majorHAnsi"/>
          <w:sz w:val="24"/>
          <w:szCs w:val="24"/>
          <w:shd w:val="clear" w:color="auto" w:fill="FFFFFF"/>
        </w:rPr>
        <w:t>Novita</w:t>
      </w:r>
      <w:r w:rsidR="00BC2230" w:rsidRPr="000E6E40">
        <w:rPr>
          <w:rFonts w:asciiTheme="majorHAnsi" w:hAnsiTheme="majorHAnsi"/>
          <w:sz w:val="24"/>
          <w:szCs w:val="24"/>
          <w:shd w:val="clear" w:color="auto" w:fill="FFFFFF"/>
        </w:rPr>
        <w:t xml:space="preserve"> &amp; Syofiarti, 2024)</w:t>
      </w:r>
      <w:r w:rsidR="00BC2230" w:rsidRPr="00534416">
        <w:rPr>
          <w:rFonts w:asciiTheme="majorHAnsi" w:hAnsiTheme="majorHAnsi"/>
          <w:sz w:val="24"/>
          <w:szCs w:val="24"/>
        </w:rPr>
        <w:t xml:space="preserve">. </w:t>
      </w:r>
      <w:r w:rsidRPr="00534416">
        <w:rPr>
          <w:rFonts w:asciiTheme="majorHAnsi" w:hAnsiTheme="majorHAnsi"/>
          <w:sz w:val="24"/>
          <w:szCs w:val="24"/>
        </w:rPr>
        <w:t>Dengan demikian, PERMA mengisi kekosongan teknis dalam perundang-undangan yang sebelumnya belum mengatur secara rinci mekanisme pemeriksaan dispensasi. Keberadaan pedoman ini penting untuk memastikan bahwa permohonan dispensasi diproses secara formal dan dapat dipertanggungjawabkan di muka pengadilan</w:t>
      </w:r>
      <w:r w:rsidR="00E7086F">
        <w:rPr>
          <w:rFonts w:asciiTheme="majorHAnsi" w:hAnsiTheme="majorHAnsi"/>
          <w:sz w:val="24"/>
          <w:szCs w:val="24"/>
        </w:rPr>
        <w:t xml:space="preserve"> </w:t>
      </w:r>
      <w:r w:rsidR="00E7086F" w:rsidRPr="00E7086F">
        <w:rPr>
          <w:rFonts w:asciiTheme="majorHAnsi" w:hAnsiTheme="majorHAnsi"/>
          <w:sz w:val="24"/>
          <w:szCs w:val="24"/>
        </w:rPr>
        <w:t>(Said et al., 2023)</w:t>
      </w:r>
      <w:r w:rsidR="00E7086F">
        <w:rPr>
          <w:rFonts w:asciiTheme="majorHAnsi" w:hAnsiTheme="majorHAnsi"/>
          <w:sz w:val="24"/>
          <w:szCs w:val="24"/>
        </w:rPr>
        <w:t xml:space="preserve">. </w:t>
      </w:r>
    </w:p>
    <w:p w14:paraId="7E4CEB3C" w14:textId="039977C7" w:rsidR="00534416" w:rsidRPr="00534416" w:rsidRDefault="00534416" w:rsidP="00BC2230">
      <w:pPr>
        <w:ind w:firstLine="720"/>
        <w:jc w:val="both"/>
        <w:rPr>
          <w:rFonts w:asciiTheme="majorHAnsi" w:hAnsiTheme="majorHAnsi"/>
          <w:sz w:val="24"/>
          <w:szCs w:val="24"/>
        </w:rPr>
      </w:pPr>
      <w:r w:rsidRPr="00534416">
        <w:rPr>
          <w:rFonts w:asciiTheme="majorHAnsi" w:hAnsiTheme="majorHAnsi"/>
          <w:sz w:val="24"/>
          <w:szCs w:val="24"/>
        </w:rPr>
        <w:t>Dalam konsideransnya, PERMA menegaskan bahwa anak adalah amanah dan karunia Tuhan yang berhak memperoleh perlakuan yang menjunjung harkat dan martabat serta kesempatan yang setara untuk tumbuh dan berkembang, sehingga setiap tindakan terhadap anak harus berlandaskan prinsip kepentingan terbaik bagi anak (</w:t>
      </w:r>
      <w:r w:rsidRPr="00534416">
        <w:rPr>
          <w:rFonts w:asciiTheme="majorHAnsi" w:hAnsiTheme="majorHAnsi"/>
          <w:i/>
          <w:iCs/>
          <w:sz w:val="24"/>
          <w:szCs w:val="24"/>
        </w:rPr>
        <w:t>best interests of the child</w:t>
      </w:r>
      <w:r w:rsidRPr="00534416">
        <w:rPr>
          <w:rFonts w:asciiTheme="majorHAnsi" w:hAnsiTheme="majorHAnsi"/>
          <w:sz w:val="24"/>
          <w:szCs w:val="24"/>
        </w:rPr>
        <w:t>). Landasan tersebut, termasuk Konvensi Hak Anak, menjadi rujukan normatif bagi hakim dalam menilai urgensi dan bukti yang diajukan dalam permohonan dispensasi kawin. Secara substantif, PERMA mengatur ruang lingkup persyaratan administrasi, tahapan pemeriksaan permohonan, aspek-aspek yang wajib diperhatikan dan dipertimbangkan oleh hakim, serta kualifikasi hakim yang berwenang mengadili perkara dispensasi kawin</w:t>
      </w:r>
      <w:r w:rsidR="00BC2230" w:rsidRPr="000E6E40">
        <w:rPr>
          <w:rFonts w:asciiTheme="majorHAnsi" w:hAnsiTheme="majorHAnsi"/>
          <w:sz w:val="24"/>
          <w:szCs w:val="24"/>
        </w:rPr>
        <w:t xml:space="preserve"> (</w:t>
      </w:r>
      <w:r w:rsidR="00BC2230" w:rsidRPr="00417138">
        <w:rPr>
          <w:rFonts w:asciiTheme="majorHAnsi" w:hAnsiTheme="majorHAnsi"/>
          <w:sz w:val="24"/>
          <w:szCs w:val="24"/>
          <w:shd w:val="clear" w:color="auto" w:fill="FFFFFF"/>
        </w:rPr>
        <w:t>Novita</w:t>
      </w:r>
      <w:r w:rsidR="00BC2230" w:rsidRPr="000E6E40">
        <w:rPr>
          <w:rFonts w:asciiTheme="majorHAnsi" w:hAnsiTheme="majorHAnsi"/>
          <w:sz w:val="24"/>
          <w:szCs w:val="24"/>
          <w:shd w:val="clear" w:color="auto" w:fill="FFFFFF"/>
        </w:rPr>
        <w:t xml:space="preserve"> &amp; Syofiarti, 2024)</w:t>
      </w:r>
      <w:r w:rsidRPr="00534416">
        <w:rPr>
          <w:rFonts w:asciiTheme="majorHAnsi" w:hAnsiTheme="majorHAnsi"/>
          <w:sz w:val="24"/>
          <w:szCs w:val="24"/>
        </w:rPr>
        <w:t>. Studi terhadap putusan, antara lain Putusan PA Mungkid Nomor 34/Pdt.P/2015/PA.Mkd, dapat dijadikan contoh bagaimana prinsip-prinsip dan ketentuan dalam PERMA diaplikasikan dalam praktik peradilan tanpa mengubah norma yang ditetapkan oleh peraturan tersebut.</w:t>
      </w:r>
    </w:p>
    <w:p w14:paraId="4BD42789" w14:textId="36A4468B" w:rsidR="00534416" w:rsidRPr="00D22269" w:rsidRDefault="00D22269" w:rsidP="00D22269">
      <w:pPr>
        <w:spacing w:before="240" w:after="240"/>
        <w:jc w:val="both"/>
        <w:rPr>
          <w:rFonts w:asciiTheme="majorHAnsi" w:hAnsiTheme="majorHAnsi"/>
          <w:b/>
          <w:bCs/>
          <w:sz w:val="24"/>
          <w:szCs w:val="24"/>
          <w:lang w:val="id-ID"/>
        </w:rPr>
      </w:pPr>
      <w:r>
        <w:rPr>
          <w:rFonts w:asciiTheme="majorHAnsi" w:hAnsiTheme="majorHAnsi"/>
          <w:b/>
          <w:bCs/>
          <w:sz w:val="24"/>
          <w:szCs w:val="24"/>
          <w:lang w:val="id-ID"/>
        </w:rPr>
        <w:t xml:space="preserve">3.3 Analisis </w:t>
      </w:r>
      <w:r w:rsidR="00534416" w:rsidRPr="00D22269">
        <w:rPr>
          <w:rFonts w:asciiTheme="majorHAnsi" w:hAnsiTheme="majorHAnsi"/>
          <w:b/>
          <w:bCs/>
          <w:sz w:val="24"/>
          <w:szCs w:val="24"/>
          <w:lang w:val="id-ID"/>
        </w:rPr>
        <w:t xml:space="preserve">Pertimbangan Hakim Dalam Memutuskan Dispensasi Perkawinan Di Bawah Umur Dalam Putusan PA Mungkid Nomor 34/Pdt.P/2015/PA.Mkd </w:t>
      </w:r>
    </w:p>
    <w:p w14:paraId="07601AF1" w14:textId="77777777" w:rsidR="00534416" w:rsidRP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 xml:space="preserve">Hakim Pengadilan Agama adalah pejabat negara yang diberi otoritas untuk menyelesaikan dan memutus </w:t>
      </w:r>
      <w:r w:rsidRPr="00BC2230">
        <w:rPr>
          <w:rFonts w:asciiTheme="majorHAnsi" w:hAnsiTheme="majorHAnsi"/>
          <w:sz w:val="24"/>
          <w:szCs w:val="24"/>
        </w:rPr>
        <w:t>perkara</w:t>
      </w:r>
      <w:r w:rsidRPr="00534416">
        <w:rPr>
          <w:rFonts w:asciiTheme="majorHAnsi" w:hAnsiTheme="majorHAnsi"/>
          <w:sz w:val="24"/>
          <w:szCs w:val="24"/>
          <w:lang w:val="pt-BR"/>
        </w:rPr>
        <w:t xml:space="preserve"> secara adil berdasarkan ketentuan hukum yang berlaku. Pelaksanaan kewenangan tersebut seharusnya disesuaikan dengan kebutuhan dan kepentingan masyarakat sehingga setiap putusan diharapkan mampu menjamin kemaslahatan serta perlindungan hukum bagi pihak yang berkepentingan. Dalam praktik peradilan agama, </w:t>
      </w:r>
      <w:r w:rsidRPr="00534416">
        <w:rPr>
          <w:rFonts w:asciiTheme="majorHAnsi" w:hAnsiTheme="majorHAnsi"/>
          <w:sz w:val="24"/>
          <w:szCs w:val="24"/>
        </w:rPr>
        <w:t>putusan</w:t>
      </w:r>
      <w:r w:rsidRPr="00534416">
        <w:rPr>
          <w:rFonts w:asciiTheme="majorHAnsi" w:hAnsiTheme="majorHAnsi"/>
          <w:sz w:val="24"/>
          <w:szCs w:val="24"/>
          <w:lang w:val="pt-BR"/>
        </w:rPr>
        <w:t xml:space="preserve"> mengenai permohonan dispensasi kawin menunjukkan peran strategis hakim dalam menyeimbangkan kepastian hukum dan nilai-nilai sosial. Oleh karena itu, kualitas pertimbangan hukum yang dikemukakan majelis merupakan determinan penting terhadap legitimasi putusan.</w:t>
      </w:r>
    </w:p>
    <w:p w14:paraId="0CF6328C" w14:textId="4D49D286" w:rsidR="00534416" w:rsidRP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 xml:space="preserve">Secara yuridis, permohonan dispensasi kawin di Pengadilan Agama hanya dapat berakhir dengan dua alternatif putusan: mengabulkan atau menolak permohonan. Putusan mengabulkan diberikan </w:t>
      </w:r>
      <w:r w:rsidRPr="00BC2230">
        <w:rPr>
          <w:rFonts w:asciiTheme="majorHAnsi" w:hAnsiTheme="majorHAnsi"/>
          <w:sz w:val="24"/>
          <w:szCs w:val="24"/>
        </w:rPr>
        <w:t>apabila</w:t>
      </w:r>
      <w:r w:rsidRPr="00534416">
        <w:rPr>
          <w:rFonts w:asciiTheme="majorHAnsi" w:hAnsiTheme="majorHAnsi"/>
          <w:sz w:val="24"/>
          <w:szCs w:val="24"/>
          <w:lang w:val="pt-BR"/>
        </w:rPr>
        <w:t xml:space="preserve"> duduk perkara dan pertimbangan hukum majelis dinilai sesuai dengan ketentuan hukum Islam dan perundang-undangan yang relevan. Sebaliknya, putusan menolak muncul ketika fakta persidangan dan landasan yuridis tidak memenuhi syarat yang ditetapkan. Penjelasan ini selaras dengan kajian doctrinal yang merinci alasan pengabulan </w:t>
      </w:r>
      <w:r w:rsidRPr="00534416">
        <w:rPr>
          <w:rFonts w:asciiTheme="majorHAnsi" w:hAnsiTheme="majorHAnsi"/>
          <w:sz w:val="24"/>
          <w:szCs w:val="24"/>
        </w:rPr>
        <w:t>dan</w:t>
      </w:r>
      <w:r w:rsidRPr="00534416">
        <w:rPr>
          <w:rFonts w:asciiTheme="majorHAnsi" w:hAnsiTheme="majorHAnsi"/>
          <w:sz w:val="24"/>
          <w:szCs w:val="24"/>
          <w:lang w:val="pt-BR"/>
        </w:rPr>
        <w:t xml:space="preserve"> penolakan dalam praktik peradilan agama</w:t>
      </w:r>
      <w:r w:rsidR="00BC2230">
        <w:rPr>
          <w:rFonts w:asciiTheme="majorHAnsi" w:hAnsiTheme="majorHAnsi"/>
          <w:sz w:val="24"/>
          <w:szCs w:val="24"/>
          <w:lang w:val="pt-BR"/>
        </w:rPr>
        <w:t xml:space="preserve"> (</w:t>
      </w:r>
      <w:r w:rsidR="00BC2230" w:rsidRPr="00417138">
        <w:rPr>
          <w:rFonts w:asciiTheme="majorHAnsi" w:hAnsiTheme="majorHAnsi"/>
          <w:sz w:val="24"/>
          <w:szCs w:val="24"/>
          <w:shd w:val="clear" w:color="auto" w:fill="FFFFFF"/>
        </w:rPr>
        <w:t>Setiasih</w:t>
      </w:r>
      <w:r w:rsidR="00BC2230" w:rsidRPr="000E6E40">
        <w:rPr>
          <w:rFonts w:asciiTheme="majorHAnsi" w:hAnsiTheme="majorHAnsi"/>
          <w:sz w:val="24"/>
          <w:szCs w:val="24"/>
          <w:shd w:val="clear" w:color="auto" w:fill="FFFFFF"/>
          <w:lang w:val="sv-SE"/>
        </w:rPr>
        <w:t>, 2017)</w:t>
      </w:r>
      <w:r w:rsidRPr="00534416">
        <w:rPr>
          <w:rFonts w:asciiTheme="majorHAnsi" w:hAnsiTheme="majorHAnsi"/>
          <w:sz w:val="24"/>
          <w:szCs w:val="24"/>
          <w:lang w:val="pt-BR"/>
        </w:rPr>
        <w:t>.</w:t>
      </w:r>
    </w:p>
    <w:p w14:paraId="5BFDD1AA" w14:textId="3BB566C9" w:rsidR="00534416" w:rsidRP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 xml:space="preserve">Pemberian dispensasi kawin menghadirkan tantangan etis dan praktis bagi hakim karena terdapat potensi persepsi bahwa dispensasi merupakan legalisasi perkawinan anak. Oleh sebab </w:t>
      </w:r>
      <w:r w:rsidRPr="00534416">
        <w:rPr>
          <w:rFonts w:asciiTheme="majorHAnsi" w:hAnsiTheme="majorHAnsi"/>
          <w:sz w:val="24"/>
          <w:szCs w:val="24"/>
        </w:rPr>
        <w:t>itu</w:t>
      </w:r>
      <w:r w:rsidRPr="00534416">
        <w:rPr>
          <w:rFonts w:asciiTheme="majorHAnsi" w:hAnsiTheme="majorHAnsi"/>
          <w:sz w:val="24"/>
          <w:szCs w:val="24"/>
          <w:lang w:val="pt-BR"/>
        </w:rPr>
        <w:t xml:space="preserve">, hakim </w:t>
      </w:r>
      <w:r w:rsidRPr="00BC2230">
        <w:rPr>
          <w:rFonts w:asciiTheme="majorHAnsi" w:hAnsiTheme="majorHAnsi"/>
          <w:sz w:val="24"/>
          <w:szCs w:val="24"/>
        </w:rPr>
        <w:t>yang</w:t>
      </w:r>
      <w:r w:rsidRPr="00534416">
        <w:rPr>
          <w:rFonts w:asciiTheme="majorHAnsi" w:hAnsiTheme="majorHAnsi"/>
          <w:sz w:val="24"/>
          <w:szCs w:val="24"/>
          <w:lang w:val="pt-BR"/>
        </w:rPr>
        <w:t xml:space="preserve"> menangani perkara dispensasi perlu melakukan ijtihad dan penafsiran kontekstual, bukan sekadar rujukan pada norma positif semata. Penafsiran semacam ini mensyaratkan pemeriksaan fakta persidangan secara komprehensif serta pemikiran yuridis yang mempertimbangkan aspek kemanfaatan. Pendekatan tersebut ditegaskan sebagai </w:t>
      </w:r>
      <w:r w:rsidRPr="00534416">
        <w:rPr>
          <w:rFonts w:asciiTheme="majorHAnsi" w:hAnsiTheme="majorHAnsi"/>
          <w:sz w:val="24"/>
          <w:szCs w:val="24"/>
          <w:lang w:val="pt-BR"/>
        </w:rPr>
        <w:lastRenderedPageBreak/>
        <w:t>kewajiban hakim agar putusan memiliki nilai kepastian hukum, keadilan, dan kemanfaatan</w:t>
      </w:r>
      <w:r w:rsidR="00BC2230">
        <w:rPr>
          <w:rFonts w:asciiTheme="majorHAnsi" w:hAnsiTheme="majorHAnsi"/>
          <w:sz w:val="24"/>
          <w:szCs w:val="24"/>
          <w:lang w:val="pt-BR"/>
        </w:rPr>
        <w:t xml:space="preserve"> </w:t>
      </w:r>
      <w:r w:rsidR="00BC2230" w:rsidRPr="000E6E40">
        <w:rPr>
          <w:rFonts w:asciiTheme="majorHAnsi" w:hAnsiTheme="majorHAnsi"/>
          <w:sz w:val="24"/>
          <w:szCs w:val="24"/>
          <w:lang w:val="pt-BR"/>
        </w:rPr>
        <w:t xml:space="preserve">(Markis </w:t>
      </w:r>
      <w:r w:rsidR="00BC2230" w:rsidRPr="000E6E40">
        <w:rPr>
          <w:rFonts w:asciiTheme="majorHAnsi" w:hAnsiTheme="majorHAnsi"/>
          <w:i/>
          <w:iCs/>
          <w:sz w:val="24"/>
          <w:szCs w:val="24"/>
          <w:lang w:val="pt-BR"/>
        </w:rPr>
        <w:t>et a</w:t>
      </w:r>
      <w:r w:rsidR="00BC2230" w:rsidRPr="00D4477B">
        <w:rPr>
          <w:rFonts w:asciiTheme="majorHAnsi" w:hAnsiTheme="majorHAnsi"/>
          <w:i/>
          <w:iCs/>
          <w:sz w:val="24"/>
          <w:szCs w:val="24"/>
          <w:lang w:val="id-ID"/>
        </w:rPr>
        <w:t>l</w:t>
      </w:r>
      <w:r w:rsidR="00BC2230" w:rsidRPr="000E6E40">
        <w:rPr>
          <w:rFonts w:asciiTheme="majorHAnsi" w:hAnsiTheme="majorHAnsi"/>
          <w:sz w:val="24"/>
          <w:szCs w:val="24"/>
          <w:lang w:val="pt-BR"/>
        </w:rPr>
        <w:t>., 2023)</w:t>
      </w:r>
      <w:r w:rsidRPr="00534416">
        <w:rPr>
          <w:rFonts w:asciiTheme="majorHAnsi" w:hAnsiTheme="majorHAnsi"/>
          <w:sz w:val="24"/>
          <w:szCs w:val="24"/>
          <w:lang w:val="pt-BR"/>
        </w:rPr>
        <w:t>.</w:t>
      </w:r>
    </w:p>
    <w:p w14:paraId="3361586D" w14:textId="4B61A290" w:rsidR="00534416" w:rsidRP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 xml:space="preserve">Dalam menilai permohonan dispensasi, majelis wajib menganalisis dua dimensi utama, yakni </w:t>
      </w:r>
      <w:r w:rsidRPr="00534416">
        <w:rPr>
          <w:rFonts w:asciiTheme="majorHAnsi" w:hAnsiTheme="majorHAnsi"/>
          <w:sz w:val="24"/>
          <w:szCs w:val="24"/>
        </w:rPr>
        <w:t>alasan</w:t>
      </w:r>
      <w:r w:rsidRPr="00534416">
        <w:rPr>
          <w:rFonts w:asciiTheme="majorHAnsi" w:hAnsiTheme="majorHAnsi"/>
          <w:sz w:val="24"/>
          <w:szCs w:val="24"/>
          <w:lang w:val="pt-BR"/>
        </w:rPr>
        <w:t xml:space="preserve"> yang mendukung penerimaan serta alasan yang mendasari penolakan permohonan. Analisis mendalam atas kedua dimensi ini penting agar keputusan yang dihasilkan benar-benar menempatkan kepentingan terbaik anak sebagai prinsip utama. Hal ini sejalan dengan amanat perlindungan anak dan ketentuan dalam Peraturan Mahkamah Agung Nomor 5 Tahun 2019 tentang Pedoman Mengadili Permohonan Dispensasi Kawin. Kajian praktik menunjukkan bahwa pertimbangan yuridis harus diperkaya oleh perspektif sosiologis demi konsistensi perlindungan anak</w:t>
      </w:r>
      <w:r w:rsidR="00BC2230">
        <w:rPr>
          <w:rFonts w:asciiTheme="majorHAnsi" w:hAnsiTheme="majorHAnsi"/>
          <w:sz w:val="24"/>
          <w:szCs w:val="24"/>
          <w:lang w:val="pt-BR"/>
        </w:rPr>
        <w:t xml:space="preserve"> </w:t>
      </w:r>
      <w:r w:rsidR="00BC2230" w:rsidRPr="000E6E40">
        <w:rPr>
          <w:rFonts w:asciiTheme="majorHAnsi" w:hAnsiTheme="majorHAnsi"/>
          <w:sz w:val="24"/>
          <w:szCs w:val="24"/>
          <w:lang w:val="sv-SE"/>
        </w:rPr>
        <w:t>(</w:t>
      </w:r>
      <w:r w:rsidR="00BC2230">
        <w:rPr>
          <w:rFonts w:asciiTheme="majorHAnsi" w:hAnsiTheme="majorHAnsi"/>
          <w:sz w:val="24"/>
          <w:szCs w:val="24"/>
          <w:shd w:val="clear" w:color="auto" w:fill="FFFFFF"/>
          <w:lang w:val="id-ID"/>
        </w:rPr>
        <w:t>Novita</w:t>
      </w:r>
      <w:r w:rsidR="00BC2230" w:rsidRPr="000E6E40">
        <w:rPr>
          <w:rFonts w:asciiTheme="majorHAnsi" w:hAnsiTheme="majorHAnsi"/>
          <w:sz w:val="24"/>
          <w:szCs w:val="24"/>
          <w:shd w:val="clear" w:color="auto" w:fill="FFFFFF"/>
          <w:lang w:val="sv-SE"/>
        </w:rPr>
        <w:t xml:space="preserve"> &amp; Syofiarti, 2024)</w:t>
      </w:r>
      <w:r w:rsidR="00BC2230">
        <w:rPr>
          <w:rFonts w:asciiTheme="majorHAnsi" w:hAnsiTheme="majorHAnsi"/>
          <w:sz w:val="24"/>
          <w:szCs w:val="24"/>
          <w:lang w:val="id-ID"/>
        </w:rPr>
        <w:t>.</w:t>
      </w:r>
      <w:r w:rsidRPr="00534416">
        <w:rPr>
          <w:rFonts w:asciiTheme="majorHAnsi" w:hAnsiTheme="majorHAnsi"/>
          <w:sz w:val="24"/>
          <w:szCs w:val="24"/>
          <w:lang w:val="pt-BR"/>
        </w:rPr>
        <w:t xml:space="preserve"> </w:t>
      </w:r>
    </w:p>
    <w:p w14:paraId="388A1621" w14:textId="0AD8F235" w:rsidR="00534416" w:rsidRPr="00534416" w:rsidRDefault="00DC3922" w:rsidP="00BC2230">
      <w:pPr>
        <w:ind w:firstLine="720"/>
        <w:jc w:val="both"/>
        <w:rPr>
          <w:rFonts w:asciiTheme="majorHAnsi" w:hAnsiTheme="majorHAnsi"/>
          <w:sz w:val="24"/>
          <w:szCs w:val="24"/>
          <w:lang w:val="pt-BR"/>
        </w:rPr>
      </w:pPr>
      <w:r>
        <w:rPr>
          <w:rFonts w:asciiTheme="majorHAnsi" w:hAnsiTheme="majorHAnsi"/>
          <w:sz w:val="24"/>
          <w:szCs w:val="24"/>
          <w:lang w:val="pt-BR"/>
        </w:rPr>
        <w:t xml:space="preserve">Pasal 17 </w:t>
      </w:r>
      <w:r w:rsidR="00534416" w:rsidRPr="00534416">
        <w:rPr>
          <w:rFonts w:asciiTheme="majorHAnsi" w:hAnsiTheme="majorHAnsi"/>
          <w:sz w:val="24"/>
          <w:szCs w:val="24"/>
          <w:lang w:val="pt-BR"/>
        </w:rPr>
        <w:t xml:space="preserve">Peraturan Mahkamah Agung Nomor 5 Tahun 2019 mengarahkan hakim untuk memasukkan pertimbangan yang lebih luas, termasuk nilai-nilai hukum tidak tertulis dan kearifan lokal yang hidup dalam masyarakat. Selain itu, instrumen internasional seperti Konvensi Hak Anak (KHA) yang telah diratifikasi melalui Keputusan Presiden Nomor 36 Tahun 1990 </w:t>
      </w:r>
      <w:r w:rsidR="00534416" w:rsidRPr="00534416">
        <w:rPr>
          <w:rFonts w:asciiTheme="majorHAnsi" w:hAnsiTheme="majorHAnsi"/>
          <w:sz w:val="24"/>
          <w:szCs w:val="24"/>
        </w:rPr>
        <w:t>menjadi</w:t>
      </w:r>
      <w:r w:rsidR="00534416" w:rsidRPr="00534416">
        <w:rPr>
          <w:rFonts w:asciiTheme="majorHAnsi" w:hAnsiTheme="majorHAnsi"/>
          <w:sz w:val="24"/>
          <w:szCs w:val="24"/>
          <w:lang w:val="pt-BR"/>
        </w:rPr>
        <w:t xml:space="preserve"> rujukan normatif untuk memastikan hak-hak anak terpenuhi secara universal. Norma-norma tersebut menegaskan prinsip non-diskriminasi, kepentingan terbaik bagi anak, hak untuk hidup dan berkembang, serta penghormatan terhadap pendapat anak</w:t>
      </w:r>
      <w:r w:rsidR="00BC2230">
        <w:rPr>
          <w:rFonts w:asciiTheme="majorHAnsi" w:hAnsiTheme="majorHAnsi"/>
          <w:sz w:val="24"/>
          <w:szCs w:val="24"/>
          <w:lang w:val="pt-BR"/>
        </w:rPr>
        <w:t xml:space="preserve"> (</w:t>
      </w:r>
      <w:r w:rsidR="00BC2230">
        <w:rPr>
          <w:rFonts w:asciiTheme="majorHAnsi" w:hAnsiTheme="majorHAnsi"/>
          <w:sz w:val="24"/>
          <w:szCs w:val="24"/>
          <w:shd w:val="clear" w:color="auto" w:fill="FFFFFF"/>
          <w:lang w:val="id-ID"/>
        </w:rPr>
        <w:t>Setyawati</w:t>
      </w:r>
      <w:r w:rsidR="00BC2230" w:rsidRPr="000E6E40">
        <w:rPr>
          <w:rFonts w:asciiTheme="majorHAnsi" w:hAnsiTheme="majorHAnsi"/>
          <w:sz w:val="24"/>
          <w:szCs w:val="24"/>
          <w:shd w:val="clear" w:color="auto" w:fill="FFFFFF"/>
          <w:lang w:val="sv-SE"/>
        </w:rPr>
        <w:t xml:space="preserve"> &amp; </w:t>
      </w:r>
      <w:r w:rsidR="00BC2230">
        <w:rPr>
          <w:rFonts w:asciiTheme="majorHAnsi" w:hAnsiTheme="majorHAnsi"/>
          <w:sz w:val="24"/>
          <w:szCs w:val="24"/>
          <w:shd w:val="clear" w:color="auto" w:fill="FFFFFF"/>
          <w:lang w:val="id-ID"/>
        </w:rPr>
        <w:t>Rusli</w:t>
      </w:r>
      <w:r w:rsidR="00BC2230" w:rsidRPr="000E6E40">
        <w:rPr>
          <w:rFonts w:asciiTheme="majorHAnsi" w:hAnsiTheme="majorHAnsi"/>
          <w:sz w:val="24"/>
          <w:szCs w:val="24"/>
          <w:shd w:val="clear" w:color="auto" w:fill="FFFFFF"/>
          <w:lang w:val="sv-SE"/>
        </w:rPr>
        <w:t>, 2024)</w:t>
      </w:r>
      <w:r w:rsidR="00534416" w:rsidRPr="00534416">
        <w:rPr>
          <w:rFonts w:asciiTheme="majorHAnsi" w:hAnsiTheme="majorHAnsi"/>
          <w:sz w:val="24"/>
          <w:szCs w:val="24"/>
          <w:lang w:val="pt-BR"/>
        </w:rPr>
        <w:t>. Dengan demikian, pertimbangan hakim harus merefleksikan harmonisasi sumber hukum formal dan nilai sosial budaya setempat.</w:t>
      </w:r>
    </w:p>
    <w:p w14:paraId="247FC33C" w14:textId="77777777" w:rsidR="00534416" w:rsidRP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 xml:space="preserve">Dalam Putusan </w:t>
      </w:r>
      <w:r w:rsidRPr="00BC2230">
        <w:rPr>
          <w:rFonts w:asciiTheme="majorHAnsi" w:hAnsiTheme="majorHAnsi"/>
          <w:sz w:val="24"/>
          <w:szCs w:val="24"/>
        </w:rPr>
        <w:t>PA</w:t>
      </w:r>
      <w:r w:rsidRPr="00534416">
        <w:rPr>
          <w:rFonts w:asciiTheme="majorHAnsi" w:hAnsiTheme="majorHAnsi"/>
          <w:sz w:val="24"/>
          <w:szCs w:val="24"/>
          <w:lang w:val="pt-BR"/>
        </w:rPr>
        <w:t xml:space="preserve"> Mungkid Nomor 34/Pdt.P/2015/PA.Mkd, Majelis Hakim terlebih dahulu mengidentifikasi identitas para pihak dan maksud permohonan, yakni rencana perkawinan seorang pemohon yang berada di bawah batas usia minimal. Fakta awal menunjukkan bahwa Penghulu KUA setempat menolak pencatatan karena belum terpenuhinya syarat usia, sehingga muncul benturan antara keinginan keluarga dan kepatuhan terhadap hukum positif. Majelis secara rinci mencatat alasan sosial dan agama yang diajukan pemohon sebagai dasar permohonan dispensasi. Penguraian fakta ini menjadi landasan awal bagi majelis untuk menilai urgensi dan kesesuaian alasan permohonan dengan ketentuan hukum.</w:t>
      </w:r>
    </w:p>
    <w:p w14:paraId="5471A711" w14:textId="77777777" w:rsidR="00534416" w:rsidRP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 xml:space="preserve">Selama proses persidangan, Majelis Hakim memberikan nasihat kepada pemohon agar </w:t>
      </w:r>
      <w:r w:rsidRPr="00BC2230">
        <w:rPr>
          <w:rFonts w:asciiTheme="majorHAnsi" w:hAnsiTheme="majorHAnsi"/>
          <w:sz w:val="24"/>
          <w:szCs w:val="24"/>
        </w:rPr>
        <w:t>mempertimbangkan</w:t>
      </w:r>
      <w:r w:rsidRPr="00534416">
        <w:rPr>
          <w:rFonts w:asciiTheme="majorHAnsi" w:hAnsiTheme="majorHAnsi"/>
          <w:sz w:val="24"/>
          <w:szCs w:val="24"/>
          <w:lang w:val="pt-BR"/>
        </w:rPr>
        <w:t xml:space="preserve"> kembali niat menikahkan anak di bawah umur, tindakan yang mencerminkan komitmen peradilan agama terhadap perlindungan anak. Nasihat tersebut menunjukkan bahwa hakim tidak hanya berfokus pada aspek prosedural, tetapi juga </w:t>
      </w:r>
      <w:r w:rsidRPr="00534416">
        <w:rPr>
          <w:rFonts w:asciiTheme="majorHAnsi" w:hAnsiTheme="majorHAnsi"/>
          <w:sz w:val="24"/>
          <w:szCs w:val="24"/>
        </w:rPr>
        <w:t>memperhatikan</w:t>
      </w:r>
      <w:r w:rsidRPr="00534416">
        <w:rPr>
          <w:rFonts w:asciiTheme="majorHAnsi" w:hAnsiTheme="majorHAnsi"/>
          <w:sz w:val="24"/>
          <w:szCs w:val="24"/>
          <w:lang w:val="pt-BR"/>
        </w:rPr>
        <w:t xml:space="preserve"> maslahat dan kemaslahatan individu yang menjadi subjek perkara. Meski demikian, majelis tetap menghormati hak beracara pemohon dengan mencatat keteguhan pihak pemohon dalam </w:t>
      </w:r>
      <w:r w:rsidRPr="00BC2230">
        <w:rPr>
          <w:rFonts w:asciiTheme="majorHAnsi" w:hAnsiTheme="majorHAnsi"/>
          <w:sz w:val="24"/>
          <w:szCs w:val="24"/>
        </w:rPr>
        <w:t>risalah</w:t>
      </w:r>
      <w:r w:rsidRPr="00534416">
        <w:rPr>
          <w:rFonts w:asciiTheme="majorHAnsi" w:hAnsiTheme="majorHAnsi"/>
          <w:sz w:val="24"/>
          <w:szCs w:val="24"/>
          <w:lang w:val="pt-BR"/>
        </w:rPr>
        <w:t xml:space="preserve"> sidang sebagai bahan pertimbangan. Pencatatan sikap pemohon ini selanjutnya dimanfaatkan majelis untuk mengevaluasi bobot alasan yang diajukan.</w:t>
      </w:r>
    </w:p>
    <w:p w14:paraId="272321F3" w14:textId="77777777" w:rsidR="00534416" w:rsidRP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Dalam pertimbangan substantif, Majelis membandingkan usia pemohon yang baru berusia 18 tahun lebih 2 bulan dengan ketentuan usia minimal calon suami sebesar 19 tahun menurut Pasal 7 ayat (1) UU No. 1 Tahun 1974. Kekurangan sepuluh bulan tersebut dinilai bersifat substansial karena berkaitan langsung dengan kesiapan fisik, psikis, dan tanggung jawab menjalankan rumah tangga. Penentuan angka bulan secara spesifik mencerminkan ketelitian majelis dalam menerapkan ketentuan undang-undang secara tekstual dan sistematis. Dengan demikian, aspek formalitas usia menjadi tolok ukur penting dalam menilai kelayakan dispensasi.</w:t>
      </w:r>
    </w:p>
    <w:p w14:paraId="09DA3AE7" w14:textId="77777777" w:rsidR="00534416" w:rsidRP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Majelis Hakim dalam putusan tersebut juga memaknai dispensasi sebagai pengecualian (</w:t>
      </w:r>
      <w:r w:rsidRPr="00534416">
        <w:rPr>
          <w:rFonts w:asciiTheme="majorHAnsi" w:hAnsiTheme="majorHAnsi"/>
          <w:i/>
          <w:iCs/>
          <w:sz w:val="24"/>
          <w:szCs w:val="24"/>
          <w:lang w:val="pt-BR"/>
        </w:rPr>
        <w:t>excepcional</w:t>
      </w:r>
      <w:r w:rsidRPr="00534416">
        <w:rPr>
          <w:rFonts w:asciiTheme="majorHAnsi" w:hAnsiTheme="majorHAnsi"/>
          <w:sz w:val="24"/>
          <w:szCs w:val="24"/>
          <w:lang w:val="pt-BR"/>
        </w:rPr>
        <w:t xml:space="preserve">) yang hanya dapat diberikan dalam keadaan tertentu dan tidak bersifat otomatis. Kekhawatiran terhadap potensi penyalahgunaan dispensasi mendorong majelis untuk membatasi ruang pemberian dispensasi agar tidak mengubah tujuan pembatasan usia sebagai </w:t>
      </w:r>
      <w:r w:rsidRPr="00534416">
        <w:rPr>
          <w:rFonts w:asciiTheme="majorHAnsi" w:hAnsiTheme="majorHAnsi"/>
          <w:sz w:val="24"/>
          <w:szCs w:val="24"/>
          <w:lang w:val="pt-BR"/>
        </w:rPr>
        <w:lastRenderedPageBreak/>
        <w:t>upaya perlindungan anak. Keprihatinan pihak pemerintah daerah, seperti Bupati Magelang, atas tingginya angka permohonan dispensasi turut diikutsertakan sebagai pertimbangan sosiologis. Pendekatan integratif antara pertimbangan yuridis dan sosiologis ini memperlihatkan upaya majelis untuk menyeimbangkan norma hukum dan dinamika sosial.</w:t>
      </w:r>
    </w:p>
    <w:p w14:paraId="1412584F" w14:textId="77777777" w:rsidR="00534416" w:rsidRP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 xml:space="preserve">Majelis selanjutnya merujuk pada tujuan perkawinan yang diatur dalam Pasal 1 UU No. 1 Tahun 1974 jo. Pasal 3 KHI, yakni membentuk keluarga yang bahagia dan kekal (sakinah, </w:t>
      </w:r>
      <w:r w:rsidRPr="00534416">
        <w:rPr>
          <w:rFonts w:asciiTheme="majorHAnsi" w:hAnsiTheme="majorHAnsi"/>
          <w:sz w:val="24"/>
          <w:szCs w:val="24"/>
        </w:rPr>
        <w:t>mawaddah</w:t>
      </w:r>
      <w:r w:rsidRPr="00534416">
        <w:rPr>
          <w:rFonts w:asciiTheme="majorHAnsi" w:hAnsiTheme="majorHAnsi"/>
          <w:sz w:val="24"/>
          <w:szCs w:val="24"/>
          <w:lang w:val="pt-BR"/>
        </w:rPr>
        <w:t xml:space="preserve">, rahmah), sebagai tolok </w:t>
      </w:r>
      <w:r w:rsidRPr="00BC2230">
        <w:rPr>
          <w:rFonts w:asciiTheme="majorHAnsi" w:hAnsiTheme="majorHAnsi"/>
          <w:sz w:val="24"/>
          <w:szCs w:val="24"/>
        </w:rPr>
        <w:t>ukur</w:t>
      </w:r>
      <w:r w:rsidRPr="00534416">
        <w:rPr>
          <w:rFonts w:asciiTheme="majorHAnsi" w:hAnsiTheme="majorHAnsi"/>
          <w:sz w:val="24"/>
          <w:szCs w:val="24"/>
          <w:lang w:val="pt-BR"/>
        </w:rPr>
        <w:t xml:space="preserve"> kesiapan calon pasangan. Rujukan tersebut menegaskan bahwa institusi perkawinan membutuhkan kesiapan fisik, mental, dan sosial sehingga tidak semata-mata dilihat sebagai formalitas administrasi. Majelis juga menekankan tujuan pembatasan usia untuk melindungi kesehatan calon suami-isteri dan keturunan sesuai penjelasan Pasal 7 ayat (1) UU No. 1 Tahun 1974. Oleh karena itu, bukti kesiapan biologis dan psikologis menjadi elemen penting yang harus dibuktikan oleh pemohon jika hendak mendapatkan dispensasi.</w:t>
      </w:r>
    </w:p>
    <w:p w14:paraId="1ED27E81" w14:textId="6970685D" w:rsidR="00534416" w:rsidRDefault="00534416" w:rsidP="00BC2230">
      <w:pPr>
        <w:ind w:firstLine="720"/>
        <w:jc w:val="both"/>
        <w:rPr>
          <w:rFonts w:asciiTheme="majorHAnsi" w:hAnsiTheme="majorHAnsi"/>
          <w:sz w:val="24"/>
          <w:szCs w:val="24"/>
          <w:lang w:val="pt-BR"/>
        </w:rPr>
      </w:pPr>
      <w:r w:rsidRPr="00534416">
        <w:rPr>
          <w:rFonts w:asciiTheme="majorHAnsi" w:hAnsiTheme="majorHAnsi"/>
          <w:sz w:val="24"/>
          <w:szCs w:val="24"/>
          <w:lang w:val="pt-BR"/>
        </w:rPr>
        <w:t xml:space="preserve">Akhirnya, </w:t>
      </w:r>
      <w:r w:rsidRPr="00534416">
        <w:rPr>
          <w:rFonts w:asciiTheme="majorHAnsi" w:hAnsiTheme="majorHAnsi"/>
          <w:sz w:val="24"/>
          <w:szCs w:val="24"/>
        </w:rPr>
        <w:t>Majelis</w:t>
      </w:r>
      <w:r w:rsidRPr="00534416">
        <w:rPr>
          <w:rFonts w:asciiTheme="majorHAnsi" w:hAnsiTheme="majorHAnsi"/>
          <w:sz w:val="24"/>
          <w:szCs w:val="24"/>
          <w:lang w:val="pt-BR"/>
        </w:rPr>
        <w:t xml:space="preserve"> Hakim </w:t>
      </w:r>
      <w:r w:rsidRPr="00BC2230">
        <w:rPr>
          <w:rFonts w:asciiTheme="majorHAnsi" w:hAnsiTheme="majorHAnsi"/>
          <w:sz w:val="24"/>
          <w:szCs w:val="24"/>
        </w:rPr>
        <w:t>menempatkan</w:t>
      </w:r>
      <w:r w:rsidRPr="00534416">
        <w:rPr>
          <w:rFonts w:asciiTheme="majorHAnsi" w:hAnsiTheme="majorHAnsi"/>
          <w:sz w:val="24"/>
          <w:szCs w:val="24"/>
          <w:lang w:val="pt-BR"/>
        </w:rPr>
        <w:t xml:space="preserve"> pertimbangan hukum positif, Peraturan Mahkamah Agung Nomor 5 Tahun 2019, dan ketentuan perlindungan anak seperti Pasal 26 huruf (c) UU No. 23 Tahun 2002 sebagai landasan penolakan terhadap permohonan dispensasi dalam perkara tersebut. Keseluruhan pertimbangan yuridis, sosiologis, dan tujuan hukum perkawinan menunjukkan keseriusan majelis dalam menerapkan asas perlindungan anak dan prinsip pembatasan dispensasi. Dengan mempertimbangkan aspek-aspek tersebut secara terpadu, majelis memutuskan untuk menolak permohonan dispensasi sebagaimana termuat dalam putusan PA Mungkid tersebut. Keputusan ini merefleksikan konsistensi peradilan agama dalam menjaga ketertiban beracara dan perlindungan terhadap anak.</w:t>
      </w:r>
    </w:p>
    <w:p w14:paraId="18609C44" w14:textId="77777777" w:rsidR="00955C70" w:rsidRPr="00534416" w:rsidRDefault="00955C70" w:rsidP="00BC2230">
      <w:pPr>
        <w:ind w:firstLine="720"/>
        <w:jc w:val="both"/>
        <w:rPr>
          <w:rFonts w:asciiTheme="majorHAnsi" w:hAnsiTheme="majorHAnsi"/>
          <w:sz w:val="24"/>
          <w:szCs w:val="24"/>
          <w:lang w:val="pt-BR"/>
        </w:rPr>
      </w:pPr>
    </w:p>
    <w:p w14:paraId="4FB290E3" w14:textId="6E92C26E" w:rsidR="00B54C2F" w:rsidRPr="00AB216A" w:rsidRDefault="00AB216A" w:rsidP="00AB216A">
      <w:pPr>
        <w:pStyle w:val="ListParagraph"/>
        <w:numPr>
          <w:ilvl w:val="0"/>
          <w:numId w:val="2"/>
        </w:numPr>
        <w:spacing w:before="240" w:after="240"/>
        <w:ind w:left="270" w:hanging="270"/>
        <w:jc w:val="both"/>
        <w:rPr>
          <w:rFonts w:ascii="Cambria" w:hAnsi="Cambria"/>
          <w:b/>
          <w:sz w:val="24"/>
          <w:szCs w:val="24"/>
        </w:rPr>
      </w:pPr>
      <w:r w:rsidRPr="00AB216A">
        <w:rPr>
          <w:rFonts w:asciiTheme="majorHAnsi" w:hAnsiTheme="majorHAnsi"/>
          <w:b/>
          <w:sz w:val="24"/>
          <w:szCs w:val="24"/>
          <w:lang w:val="id-ID"/>
        </w:rPr>
        <w:t>S</w:t>
      </w:r>
      <w:r w:rsidR="00AC6563">
        <w:rPr>
          <w:rFonts w:asciiTheme="majorHAnsi" w:hAnsiTheme="majorHAnsi"/>
          <w:b/>
          <w:sz w:val="24"/>
          <w:szCs w:val="24"/>
          <w:lang w:val="id-ID"/>
        </w:rPr>
        <w:t>impulan</w:t>
      </w:r>
    </w:p>
    <w:p w14:paraId="24EB77B6" w14:textId="77777777" w:rsidR="00A36F79" w:rsidRPr="00A36F79" w:rsidRDefault="00A36F79" w:rsidP="00A36F79">
      <w:pPr>
        <w:widowControl/>
        <w:autoSpaceDE/>
        <w:autoSpaceDN/>
        <w:spacing w:before="100" w:beforeAutospacing="1" w:after="100" w:afterAutospacing="1"/>
        <w:jc w:val="both"/>
        <w:rPr>
          <w:rFonts w:asciiTheme="majorHAnsi" w:eastAsia="Times New Roman" w:hAnsiTheme="majorHAnsi" w:cs="Times New Roman"/>
          <w:sz w:val="24"/>
          <w:szCs w:val="24"/>
          <w:lang w:val="sv-SE"/>
        </w:rPr>
      </w:pPr>
      <w:r w:rsidRPr="00A36F79">
        <w:rPr>
          <w:rFonts w:asciiTheme="majorHAnsi" w:eastAsia="Times New Roman" w:hAnsiTheme="majorHAnsi" w:cs="Times New Roman"/>
          <w:sz w:val="24"/>
          <w:szCs w:val="24"/>
        </w:rPr>
        <w:t xml:space="preserve">Pengaturan dispensasi perkawinan di bawah umur dalam Undang-Undang Perkawinan dan PERMA Nomor 5 Tahun 2019 pada dasarnya bertujuan menjembatani kebutuhan hukum tanpa mengabaikan prinsip perlindungan anak sebagaimana diamanatkan UU No. 35 Tahun 2014, sehingga dispensasi menjadi pengecualian yang hanya dapat diberikan setelah hakim mempertimbangkan bukti dan alasan yang meyakinkan berdasarkan prinsip kepentingan terbaik bagi anak. </w:t>
      </w:r>
      <w:r w:rsidRPr="00247DFE">
        <w:rPr>
          <w:rFonts w:asciiTheme="majorHAnsi" w:eastAsia="Times New Roman" w:hAnsiTheme="majorHAnsi" w:cs="Times New Roman"/>
          <w:sz w:val="24"/>
          <w:szCs w:val="24"/>
        </w:rPr>
        <w:t xml:space="preserve">PERMA 5/2019 mempertegas aspek prosedural dan substantif yang harus dipenuhi, termasuk penilaian kematangan psikososial calon, alasan sosial-ekonomi, persetujuan orang tua, dan kewajiban pencatatan nikah agar putusan tidak sekadar administratif. Studi Putusan PA Mungkid Nomor 34/Pdt.P/2015/PA.Mkd memperlihatkan bahwa hakim menerapkan pendekatan yuridis, sosiologis, dan normatif secara terpadu, termasuk ijtihad kontekstual mengenai kesiapan biologis, psikologis, serta dampak sosial perkawinan anak, namun juga menegaskan perlunya penerapan ketat agar dispensasi tidak menjadi celah yang melemahkan perlindungan anak. Kesadaran masyarakat mengenai batas usia minimal dan risiko perkawinan anak perlu ditingkatkan melalui edukasi terpadu yang melibatkan orang tua, tokoh adat, dan pemuka agama agar dispensasi benar-benar diajukan hanya dalam kondisi mendesak. </w:t>
      </w:r>
      <w:r w:rsidRPr="00A36F79">
        <w:rPr>
          <w:rFonts w:asciiTheme="majorHAnsi" w:eastAsia="Times New Roman" w:hAnsiTheme="majorHAnsi" w:cs="Times New Roman"/>
          <w:sz w:val="24"/>
          <w:szCs w:val="24"/>
          <w:lang w:val="sv-SE"/>
        </w:rPr>
        <w:t>Pengadilan Agama juga perlu memperkuat mekanisme verifikasi dengan keterlibatan psikolog, tenaga kesehatan, atau pekerja sosial sesuai kebutuhan, serta menerapkan standar dokumentasi alasan mendesak secara konsisten demi transparansi dan akuntabilitas. Pemerintah pusat dan daerah harus memperkuat kebijakan pencegahan perkawinan anak melalui pelatihan aparat desa, integrasi materi edukasi dalam kurikulum, dan pengembangan sistem pemantauan lintas-</w:t>
      </w:r>
      <w:r w:rsidRPr="00A36F79">
        <w:rPr>
          <w:rFonts w:asciiTheme="majorHAnsi" w:eastAsia="Times New Roman" w:hAnsiTheme="majorHAnsi" w:cs="Times New Roman"/>
          <w:sz w:val="24"/>
          <w:szCs w:val="24"/>
          <w:lang w:val="sv-SE"/>
        </w:rPr>
        <w:lastRenderedPageBreak/>
        <w:t>instansi agar perlindungan anak berlangsung berkelanjutan dan permohonan dispensasi dapat diminimalkan.</w:t>
      </w:r>
    </w:p>
    <w:p w14:paraId="7105DB97" w14:textId="77777777" w:rsidR="00534416" w:rsidRPr="00A36F79" w:rsidRDefault="00534416" w:rsidP="00A36F79">
      <w:pPr>
        <w:spacing w:before="240" w:after="240"/>
        <w:jc w:val="both"/>
        <w:rPr>
          <w:rFonts w:asciiTheme="majorHAnsi" w:hAnsiTheme="majorHAnsi"/>
          <w:b/>
          <w:sz w:val="24"/>
          <w:szCs w:val="24"/>
          <w:lang w:val="sv-SE"/>
        </w:rPr>
      </w:pPr>
    </w:p>
    <w:p w14:paraId="478218EA" w14:textId="72242E01" w:rsidR="00B54C2F" w:rsidRPr="00BC2230" w:rsidRDefault="00B54C2F" w:rsidP="00955C70">
      <w:pPr>
        <w:spacing w:before="240"/>
        <w:jc w:val="both"/>
        <w:rPr>
          <w:rFonts w:asciiTheme="majorHAnsi" w:hAnsiTheme="majorHAnsi"/>
          <w:b/>
          <w:sz w:val="24"/>
          <w:szCs w:val="24"/>
        </w:rPr>
      </w:pPr>
      <w:r w:rsidRPr="00BC2230">
        <w:rPr>
          <w:rFonts w:asciiTheme="majorHAnsi" w:hAnsiTheme="majorHAnsi"/>
          <w:b/>
          <w:sz w:val="24"/>
          <w:szCs w:val="24"/>
        </w:rPr>
        <w:t>DAFTAR PUSTAKA</w:t>
      </w:r>
    </w:p>
    <w:p w14:paraId="7C56614E" w14:textId="77777777" w:rsidR="008C7A52" w:rsidRPr="000E6E40" w:rsidRDefault="008C7A52" w:rsidP="008C7A52">
      <w:pPr>
        <w:jc w:val="both"/>
        <w:rPr>
          <w:rFonts w:asciiTheme="majorHAnsi" w:hAnsiTheme="majorHAnsi"/>
          <w:b/>
          <w:bCs/>
          <w:sz w:val="24"/>
          <w:szCs w:val="24"/>
          <w:lang w:val="sv-SE"/>
        </w:rPr>
      </w:pPr>
    </w:p>
    <w:p w14:paraId="18DFE4A0" w14:textId="1ED0CAB2" w:rsidR="008C7A52" w:rsidRPr="005645A4" w:rsidRDefault="008C7A52" w:rsidP="00A36F79">
      <w:pPr>
        <w:ind w:left="851" w:hanging="851"/>
        <w:jc w:val="both"/>
        <w:rPr>
          <w:rFonts w:asciiTheme="majorHAnsi" w:hAnsiTheme="majorHAnsi"/>
          <w:sz w:val="24"/>
          <w:szCs w:val="24"/>
          <w:lang w:val="sv-SE"/>
        </w:rPr>
      </w:pPr>
      <w:r w:rsidRPr="005645A4">
        <w:rPr>
          <w:rFonts w:asciiTheme="majorHAnsi" w:hAnsiTheme="majorHAnsi"/>
          <w:sz w:val="24"/>
          <w:szCs w:val="24"/>
          <w:lang w:val="sv-SE"/>
        </w:rPr>
        <w:t>Adhyaksa, G., Fathanudien, A., &amp; Nurohmahwati, W. (2021). Implementasi dispensasi perkawinan di bawah umur berdasarkan Undang-Undang No. 16 Tahun 2019 tentang perubahan atas Undang-Undang Nomor 1 Tahun 1974 tentang perkawinan (studi kasus di Kabupaten Kuningan). Mahkamah: Jurnal Kajian Hukum Islam, 6(1), 42-54. [https://doi.org/10.24235/mahkamah.v6i1.7815](https://www.google.com/search?q=https://doi.org/10.24235/mahkamah.v6i1.7815)</w:t>
      </w:r>
    </w:p>
    <w:p w14:paraId="60528831" w14:textId="77777777" w:rsidR="008C7A52" w:rsidRPr="005645A4" w:rsidRDefault="008C7A52" w:rsidP="00A36F79">
      <w:pPr>
        <w:ind w:left="851" w:hanging="851"/>
        <w:jc w:val="both"/>
        <w:rPr>
          <w:rFonts w:asciiTheme="majorHAnsi" w:hAnsiTheme="majorHAnsi"/>
          <w:sz w:val="24"/>
          <w:szCs w:val="24"/>
          <w:lang w:val="sv-SE"/>
        </w:rPr>
      </w:pPr>
    </w:p>
    <w:p w14:paraId="593FB73C" w14:textId="05A3B7D9" w:rsidR="008C7A52" w:rsidRPr="008C7A52" w:rsidRDefault="008C7A52" w:rsidP="00A36F79">
      <w:pPr>
        <w:ind w:left="851" w:hanging="851"/>
        <w:jc w:val="both"/>
        <w:rPr>
          <w:rFonts w:asciiTheme="majorHAnsi" w:hAnsiTheme="majorHAnsi"/>
          <w:sz w:val="24"/>
          <w:szCs w:val="24"/>
          <w:lang w:val="en-US"/>
        </w:rPr>
      </w:pPr>
      <w:r w:rsidRPr="005645A4">
        <w:rPr>
          <w:rFonts w:asciiTheme="majorHAnsi" w:hAnsiTheme="majorHAnsi"/>
          <w:sz w:val="24"/>
          <w:szCs w:val="24"/>
          <w:lang w:val="sv-SE"/>
        </w:rPr>
        <w:t xml:space="preserve">Apriyanti, D. A. (2021). Perlindungan perempuan dan pernikahan di bawah umur. </w:t>
      </w:r>
      <w:r w:rsidRPr="008C7A52">
        <w:rPr>
          <w:rFonts w:asciiTheme="majorHAnsi" w:hAnsiTheme="majorHAnsi"/>
          <w:sz w:val="24"/>
          <w:szCs w:val="24"/>
          <w:lang w:val="en-US"/>
        </w:rPr>
        <w:t>PAMPAS: Journal of Criminal Law, 2(1), 115-124. [</w:t>
      </w:r>
      <w:proofErr w:type="gramStart"/>
      <w:r w:rsidRPr="008C7A52">
        <w:rPr>
          <w:rFonts w:asciiTheme="majorHAnsi" w:hAnsiTheme="majorHAnsi"/>
          <w:sz w:val="24"/>
          <w:szCs w:val="24"/>
          <w:lang w:val="en-US"/>
        </w:rPr>
        <w:t>https://onlinejournal.unja.ac.id/Pampas/article/view/12676](</w:t>
      </w:r>
      <w:proofErr w:type="gramEnd"/>
      <w:r w:rsidRPr="008C7A52">
        <w:rPr>
          <w:rFonts w:asciiTheme="majorHAnsi" w:hAnsiTheme="majorHAnsi"/>
          <w:sz w:val="24"/>
          <w:szCs w:val="24"/>
          <w:lang w:val="en-US"/>
        </w:rPr>
        <w:t>https://online-journal.unja.ac.id/Pampas/article/view/12676)</w:t>
      </w:r>
    </w:p>
    <w:p w14:paraId="7C65672A" w14:textId="77777777" w:rsidR="008C7A52" w:rsidRPr="008C7A52" w:rsidRDefault="008C7A52" w:rsidP="00A36F79">
      <w:pPr>
        <w:ind w:left="851" w:hanging="851"/>
        <w:jc w:val="both"/>
        <w:rPr>
          <w:rFonts w:asciiTheme="majorHAnsi" w:hAnsiTheme="majorHAnsi"/>
          <w:sz w:val="24"/>
          <w:szCs w:val="24"/>
          <w:lang w:val="en-US"/>
        </w:rPr>
      </w:pPr>
    </w:p>
    <w:p w14:paraId="5933A573" w14:textId="037EE644" w:rsidR="008C7A52" w:rsidRPr="008C7A52" w:rsidRDefault="008C7A52" w:rsidP="00A36F79">
      <w:pPr>
        <w:ind w:left="851" w:hanging="851"/>
        <w:jc w:val="both"/>
        <w:rPr>
          <w:rFonts w:asciiTheme="majorHAnsi" w:hAnsiTheme="majorHAnsi"/>
          <w:sz w:val="24"/>
          <w:szCs w:val="24"/>
          <w:lang w:val="en-US"/>
        </w:rPr>
      </w:pPr>
      <w:r w:rsidRPr="005645A4">
        <w:rPr>
          <w:rFonts w:asciiTheme="majorHAnsi" w:hAnsiTheme="majorHAnsi"/>
          <w:sz w:val="24"/>
          <w:szCs w:val="24"/>
          <w:lang w:val="sv-SE"/>
        </w:rPr>
        <w:t xml:space="preserve">Dantes, K. F., Utama, I. M. A., Jayantiari, I. G. A. M. R., &amp; Bagiastra, I. N. (2025). </w:t>
      </w:r>
      <w:r w:rsidRPr="008C7A52">
        <w:rPr>
          <w:rFonts w:asciiTheme="majorHAnsi" w:hAnsiTheme="majorHAnsi"/>
          <w:sz w:val="24"/>
          <w:szCs w:val="24"/>
          <w:lang w:val="en-US"/>
        </w:rPr>
        <w:t xml:space="preserve">Notary deed in the implementation of local government asset grants as an effort to transfer regional property. Journal of </w:t>
      </w:r>
      <w:proofErr w:type="spellStart"/>
      <w:r w:rsidRPr="008C7A52">
        <w:rPr>
          <w:rFonts w:asciiTheme="majorHAnsi" w:hAnsiTheme="majorHAnsi"/>
          <w:sz w:val="24"/>
          <w:szCs w:val="24"/>
          <w:lang w:val="en-US"/>
        </w:rPr>
        <w:t>Ecohumanism</w:t>
      </w:r>
      <w:proofErr w:type="spellEnd"/>
      <w:r w:rsidRPr="008C7A52">
        <w:rPr>
          <w:rFonts w:asciiTheme="majorHAnsi" w:hAnsiTheme="majorHAnsi"/>
          <w:sz w:val="24"/>
          <w:szCs w:val="24"/>
          <w:lang w:val="en-US"/>
        </w:rPr>
        <w:t>, 3(8), 11256. [</w:t>
      </w:r>
      <w:proofErr w:type="gramStart"/>
      <w:r w:rsidRPr="008C7A52">
        <w:rPr>
          <w:rFonts w:asciiTheme="majorHAnsi" w:hAnsiTheme="majorHAnsi"/>
          <w:sz w:val="24"/>
          <w:szCs w:val="24"/>
          <w:lang w:val="en-US"/>
        </w:rPr>
        <w:t>https://doi.org/10.62754/joe.v3i8.5726](</w:t>
      </w:r>
      <w:proofErr w:type="gramEnd"/>
      <w:r w:rsidRPr="008C7A52">
        <w:rPr>
          <w:rFonts w:asciiTheme="majorHAnsi" w:hAnsiTheme="majorHAnsi"/>
          <w:sz w:val="24"/>
          <w:szCs w:val="24"/>
          <w:lang w:val="en-US"/>
        </w:rPr>
        <w:t>https://www.google.com/search?q=https://doi.org/10.62754/joe.v3i8.5726)</w:t>
      </w:r>
    </w:p>
    <w:p w14:paraId="2D5F1BE6" w14:textId="77777777" w:rsidR="008C7A52" w:rsidRPr="008C7A52" w:rsidRDefault="008C7A52" w:rsidP="00A36F79">
      <w:pPr>
        <w:ind w:left="851" w:hanging="851"/>
        <w:jc w:val="both"/>
        <w:rPr>
          <w:rFonts w:asciiTheme="majorHAnsi" w:hAnsiTheme="majorHAnsi"/>
          <w:sz w:val="24"/>
          <w:szCs w:val="24"/>
          <w:lang w:val="en-US"/>
        </w:rPr>
      </w:pPr>
    </w:p>
    <w:p w14:paraId="34BE0858" w14:textId="2F37B6FE" w:rsidR="008C7A52" w:rsidRPr="00247DFE" w:rsidRDefault="008C7A52" w:rsidP="00A36F79">
      <w:pPr>
        <w:ind w:left="851" w:hanging="851"/>
        <w:jc w:val="both"/>
        <w:rPr>
          <w:rFonts w:asciiTheme="majorHAnsi" w:hAnsiTheme="majorHAnsi"/>
          <w:sz w:val="24"/>
          <w:szCs w:val="24"/>
          <w:lang w:val="sv-SE"/>
        </w:rPr>
      </w:pPr>
      <w:r w:rsidRPr="000E6E40">
        <w:rPr>
          <w:rFonts w:asciiTheme="majorHAnsi" w:hAnsiTheme="majorHAnsi"/>
          <w:sz w:val="24"/>
          <w:szCs w:val="24"/>
          <w:lang w:val="sv-SE"/>
        </w:rPr>
        <w:t xml:space="preserve">Diantha, M. (2016).  Metodologi penelitian hukum normatif dalam justifikasi teori hukum. </w:t>
      </w:r>
      <w:r w:rsidRPr="00247DFE">
        <w:rPr>
          <w:rFonts w:asciiTheme="majorHAnsi" w:hAnsiTheme="majorHAnsi"/>
          <w:sz w:val="24"/>
          <w:szCs w:val="24"/>
          <w:lang w:val="sv-SE"/>
        </w:rPr>
        <w:t>Prenada Media Group.</w:t>
      </w:r>
    </w:p>
    <w:p w14:paraId="7952DDE0" w14:textId="77777777" w:rsidR="008C7A52" w:rsidRPr="00247DFE" w:rsidRDefault="008C7A52" w:rsidP="00A36F79">
      <w:pPr>
        <w:ind w:left="851" w:hanging="851"/>
        <w:jc w:val="both"/>
        <w:rPr>
          <w:rFonts w:asciiTheme="majorHAnsi" w:hAnsiTheme="majorHAnsi"/>
          <w:sz w:val="24"/>
          <w:szCs w:val="24"/>
          <w:lang w:val="sv-SE"/>
        </w:rPr>
      </w:pPr>
    </w:p>
    <w:p w14:paraId="7B16C645" w14:textId="2F1F453A" w:rsidR="008C7A52" w:rsidRPr="005645A4" w:rsidRDefault="008C7A52" w:rsidP="00A36F79">
      <w:pPr>
        <w:ind w:left="851" w:hanging="851"/>
        <w:jc w:val="both"/>
        <w:rPr>
          <w:rFonts w:asciiTheme="majorHAnsi" w:hAnsiTheme="majorHAnsi"/>
          <w:sz w:val="24"/>
          <w:szCs w:val="24"/>
          <w:lang w:val="sv-SE"/>
        </w:rPr>
      </w:pPr>
      <w:r w:rsidRPr="005645A4">
        <w:rPr>
          <w:rFonts w:asciiTheme="majorHAnsi" w:hAnsiTheme="majorHAnsi"/>
          <w:sz w:val="24"/>
          <w:szCs w:val="24"/>
          <w:lang w:val="sv-SE"/>
        </w:rPr>
        <w:t>Hariati, S., &amp; Salat, M. (2023). Pernikahan di bawah umur dalam perundang-undangan di Indonesia perspektif Hukum Islam. Jurnal Sosial Ekonomi dan Humaniora, 9(3), 381-392. [https://doi.org/10.29303/jseh.v9i3.385](</w:t>
      </w:r>
      <w:r w:rsidR="00CC46B7">
        <w:fldChar w:fldCharType="begin"/>
      </w:r>
      <w:r w:rsidR="00CC46B7">
        <w:instrText>HYPERLINK "https://www.google.com/search?q=https://doi.org/10.29303/jseh.v9i3.385"</w:instrText>
      </w:r>
      <w:r w:rsidR="00CC46B7">
        <w:fldChar w:fldCharType="separate"/>
      </w:r>
      <w:r w:rsidR="00CC46B7" w:rsidRPr="005645A4">
        <w:rPr>
          <w:rStyle w:val="Hyperlink"/>
          <w:rFonts w:asciiTheme="majorHAnsi" w:hAnsiTheme="majorHAnsi"/>
          <w:sz w:val="24"/>
          <w:szCs w:val="24"/>
          <w:lang w:val="sv-SE"/>
        </w:rPr>
        <w:t>https://www.google.com/search?q=https://doi.org/10.29303/jseh.v9i3.385</w:t>
      </w:r>
      <w:r w:rsidR="00CC46B7">
        <w:fldChar w:fldCharType="end"/>
      </w:r>
      <w:r w:rsidRPr="005645A4">
        <w:rPr>
          <w:rFonts w:asciiTheme="majorHAnsi" w:hAnsiTheme="majorHAnsi"/>
          <w:sz w:val="24"/>
          <w:szCs w:val="24"/>
          <w:lang w:val="sv-SE"/>
        </w:rPr>
        <w:t>)</w:t>
      </w:r>
    </w:p>
    <w:p w14:paraId="451873AC" w14:textId="77777777" w:rsidR="00CC46B7" w:rsidRPr="005645A4" w:rsidRDefault="00CC46B7" w:rsidP="00A36F79">
      <w:pPr>
        <w:ind w:left="851" w:hanging="851"/>
        <w:jc w:val="both"/>
        <w:rPr>
          <w:rFonts w:asciiTheme="majorHAnsi" w:hAnsiTheme="majorHAnsi"/>
          <w:sz w:val="24"/>
          <w:szCs w:val="24"/>
          <w:lang w:val="sv-SE"/>
        </w:rPr>
      </w:pPr>
    </w:p>
    <w:p w14:paraId="1DD8E10F" w14:textId="397A4046" w:rsidR="00CC46B7" w:rsidRDefault="00CC46B7" w:rsidP="00A36F79">
      <w:pPr>
        <w:ind w:left="851" w:hanging="851"/>
        <w:jc w:val="both"/>
        <w:rPr>
          <w:rFonts w:asciiTheme="majorHAnsi" w:hAnsiTheme="majorHAnsi"/>
          <w:sz w:val="24"/>
          <w:szCs w:val="24"/>
          <w:lang w:val="en-US"/>
        </w:rPr>
      </w:pPr>
      <w:r w:rsidRPr="005645A4">
        <w:rPr>
          <w:rFonts w:asciiTheme="majorHAnsi" w:hAnsiTheme="majorHAnsi"/>
          <w:sz w:val="24"/>
          <w:szCs w:val="24"/>
          <w:lang w:val="sv-SE"/>
        </w:rPr>
        <w:t xml:space="preserve">Hatiku, E., Syahidah, S. H. N., &amp; Pradana, M. O. (2025). Problematika Kewarganegaraan dalam Perkawinan Beda Agama : Perspektif Hukum Nasional dan Hak Asasi Manusia. </w:t>
      </w:r>
      <w:proofErr w:type="spellStart"/>
      <w:r w:rsidRPr="00CC46B7">
        <w:rPr>
          <w:rFonts w:asciiTheme="majorHAnsi" w:hAnsiTheme="majorHAnsi"/>
          <w:sz w:val="24"/>
          <w:szCs w:val="24"/>
          <w:lang w:val="en-US"/>
        </w:rPr>
        <w:t>Aliansi</w:t>
      </w:r>
      <w:proofErr w:type="spellEnd"/>
      <w:r w:rsidRPr="00CC46B7">
        <w:rPr>
          <w:rFonts w:asciiTheme="majorHAnsi" w:hAnsiTheme="majorHAnsi"/>
          <w:sz w:val="24"/>
          <w:szCs w:val="24"/>
          <w:lang w:val="en-US"/>
        </w:rPr>
        <w:t xml:space="preserve">, 2(6), 143–152. </w:t>
      </w:r>
      <w:hyperlink r:id="rId18" w:history="1">
        <w:r w:rsidRPr="00220C41">
          <w:rPr>
            <w:rStyle w:val="Hyperlink"/>
            <w:rFonts w:asciiTheme="majorHAnsi" w:hAnsiTheme="majorHAnsi"/>
            <w:sz w:val="24"/>
            <w:szCs w:val="24"/>
            <w:lang w:val="en-US"/>
          </w:rPr>
          <w:t>https://doi.org/10.62383/aliansi.v2i6.1335</w:t>
        </w:r>
      </w:hyperlink>
    </w:p>
    <w:p w14:paraId="2799DF3E" w14:textId="77777777" w:rsidR="00CC46B7" w:rsidRDefault="00CC46B7" w:rsidP="00A36F79">
      <w:pPr>
        <w:ind w:left="851" w:hanging="851"/>
        <w:jc w:val="both"/>
        <w:rPr>
          <w:rFonts w:asciiTheme="majorHAnsi" w:hAnsiTheme="majorHAnsi"/>
          <w:sz w:val="24"/>
          <w:szCs w:val="24"/>
          <w:lang w:val="en-US"/>
        </w:rPr>
      </w:pPr>
    </w:p>
    <w:p w14:paraId="542520B8" w14:textId="41303786" w:rsidR="00CC46B7" w:rsidRPr="000E6E40" w:rsidRDefault="00CC46B7" w:rsidP="00A36F79">
      <w:pPr>
        <w:ind w:left="851" w:hanging="851"/>
        <w:jc w:val="both"/>
        <w:rPr>
          <w:rFonts w:asciiTheme="majorHAnsi" w:hAnsiTheme="majorHAnsi"/>
          <w:sz w:val="24"/>
          <w:szCs w:val="24"/>
          <w:lang w:val="sv-SE"/>
        </w:rPr>
      </w:pPr>
      <w:r w:rsidRPr="00CC46B7">
        <w:rPr>
          <w:rFonts w:asciiTheme="majorHAnsi" w:hAnsiTheme="majorHAnsi"/>
          <w:sz w:val="24"/>
          <w:szCs w:val="24"/>
          <w:lang w:val="en-US"/>
        </w:rPr>
        <w:t xml:space="preserve">Maharani, S. D. A., &amp; </w:t>
      </w:r>
      <w:proofErr w:type="spellStart"/>
      <w:r w:rsidRPr="00CC46B7">
        <w:rPr>
          <w:rFonts w:asciiTheme="majorHAnsi" w:hAnsiTheme="majorHAnsi"/>
          <w:sz w:val="24"/>
          <w:szCs w:val="24"/>
          <w:lang w:val="en-US"/>
        </w:rPr>
        <w:t>Pranoto</w:t>
      </w:r>
      <w:proofErr w:type="spellEnd"/>
      <w:r w:rsidRPr="00CC46B7">
        <w:rPr>
          <w:rFonts w:asciiTheme="majorHAnsi" w:hAnsiTheme="majorHAnsi"/>
          <w:sz w:val="24"/>
          <w:szCs w:val="24"/>
          <w:lang w:val="en-US"/>
        </w:rPr>
        <w:t xml:space="preserve">, B. T. (2025). </w:t>
      </w:r>
      <w:r w:rsidRPr="000E6E40">
        <w:rPr>
          <w:rFonts w:asciiTheme="majorHAnsi" w:hAnsiTheme="majorHAnsi"/>
          <w:sz w:val="24"/>
          <w:szCs w:val="24"/>
          <w:lang w:val="sv-SE"/>
        </w:rPr>
        <w:t>Implikasi KHK 1983 terhadap Kasus Pernikahan Campur dalam Beberapa Pandangan Dokumen Gereja Katolik. Tri Tunggal, 3(4), 55–70. https://doi.org/10.61132/tritunggal.v3i4.1524</w:t>
      </w:r>
    </w:p>
    <w:p w14:paraId="33C1347C" w14:textId="77777777" w:rsidR="008C7A52" w:rsidRPr="000E6E40" w:rsidRDefault="008C7A52" w:rsidP="00A36F79">
      <w:pPr>
        <w:ind w:left="851" w:hanging="851"/>
        <w:jc w:val="both"/>
        <w:rPr>
          <w:rFonts w:asciiTheme="majorHAnsi" w:hAnsiTheme="majorHAnsi"/>
          <w:sz w:val="24"/>
          <w:szCs w:val="24"/>
          <w:lang w:val="sv-SE"/>
        </w:rPr>
      </w:pPr>
    </w:p>
    <w:p w14:paraId="160756C9" w14:textId="4E352EF3" w:rsidR="008C7A52" w:rsidRPr="000E6E40" w:rsidRDefault="008C7A52" w:rsidP="00A36F79">
      <w:pPr>
        <w:ind w:left="851" w:hanging="851"/>
        <w:jc w:val="both"/>
        <w:rPr>
          <w:rFonts w:asciiTheme="majorHAnsi" w:hAnsiTheme="majorHAnsi"/>
          <w:sz w:val="24"/>
          <w:szCs w:val="24"/>
          <w:lang w:val="sv-SE"/>
        </w:rPr>
      </w:pPr>
      <w:r w:rsidRPr="000E6E40">
        <w:rPr>
          <w:rFonts w:asciiTheme="majorHAnsi" w:hAnsiTheme="majorHAnsi"/>
          <w:sz w:val="24"/>
          <w:szCs w:val="24"/>
          <w:lang w:val="sv-SE"/>
        </w:rPr>
        <w:t>Markis, M., Erniyanti, E., &amp; Aminah, T. (2023). Analisis yuridis pemberian dispensasi kawin anak dibawah umur dalam perspektif kepastian hukum (studi penelitian di Tanjung Batu Kab. Karimun). JIM: Jurnal Ilmiah Mahasiswa Pendidikan Sejarah, 8(4), 5810-5829.</w:t>
      </w:r>
    </w:p>
    <w:p w14:paraId="3299196A" w14:textId="77777777" w:rsidR="008C7A52" w:rsidRPr="000E6E40" w:rsidRDefault="008C7A52" w:rsidP="00A36F79">
      <w:pPr>
        <w:ind w:left="851" w:hanging="851"/>
        <w:jc w:val="both"/>
        <w:rPr>
          <w:rFonts w:asciiTheme="majorHAnsi" w:hAnsiTheme="majorHAnsi"/>
          <w:sz w:val="24"/>
          <w:szCs w:val="24"/>
          <w:lang w:val="sv-SE"/>
        </w:rPr>
      </w:pPr>
    </w:p>
    <w:p w14:paraId="3670BA6B" w14:textId="495E7BB7" w:rsidR="008C7A52" w:rsidRPr="005645A4" w:rsidRDefault="008C7A52" w:rsidP="00A36F79">
      <w:pPr>
        <w:ind w:left="851" w:hanging="851"/>
        <w:jc w:val="both"/>
        <w:rPr>
          <w:rFonts w:asciiTheme="majorHAnsi" w:hAnsiTheme="majorHAnsi"/>
          <w:sz w:val="24"/>
          <w:szCs w:val="24"/>
          <w:lang w:val="sv-SE"/>
        </w:rPr>
      </w:pPr>
      <w:r w:rsidRPr="000E6E40">
        <w:rPr>
          <w:rFonts w:asciiTheme="majorHAnsi" w:hAnsiTheme="majorHAnsi"/>
          <w:sz w:val="24"/>
          <w:szCs w:val="24"/>
          <w:lang w:val="sv-SE"/>
        </w:rPr>
        <w:lastRenderedPageBreak/>
        <w:t xml:space="preserve">Maula, B. S. (2019). Perlindungan perempuan dalam Hukum Perkawinan di Indonesia: Sebuah wacana pembaharuan Undang-Undang Perkawinan dalam masalah batas usia perkawinan. </w:t>
      </w:r>
      <w:r w:rsidRPr="005645A4">
        <w:rPr>
          <w:rFonts w:asciiTheme="majorHAnsi" w:hAnsiTheme="majorHAnsi"/>
          <w:sz w:val="24"/>
          <w:szCs w:val="24"/>
          <w:lang w:val="sv-SE"/>
        </w:rPr>
        <w:t>Yinyang: Jurnal Studi Islam Gender dan Anak, 14(1), 14-38. [https://doi.org/10.24090/yinyang.v14i1.2019.pp14-38](https://www.google.com/search?q=https://doi.org/10.24090/yinyang.v14i1.2019.pp14-38)</w:t>
      </w:r>
    </w:p>
    <w:p w14:paraId="1DAC7C94" w14:textId="77777777" w:rsidR="008C7A52" w:rsidRPr="005645A4" w:rsidRDefault="008C7A52" w:rsidP="00A36F79">
      <w:pPr>
        <w:ind w:left="851" w:hanging="851"/>
        <w:jc w:val="both"/>
        <w:rPr>
          <w:rFonts w:asciiTheme="majorHAnsi" w:hAnsiTheme="majorHAnsi"/>
          <w:sz w:val="24"/>
          <w:szCs w:val="24"/>
          <w:lang w:val="sv-SE"/>
        </w:rPr>
      </w:pPr>
    </w:p>
    <w:p w14:paraId="7D340E35" w14:textId="15CE28F0" w:rsidR="008C7A52" w:rsidRPr="008C7A52" w:rsidRDefault="008C7A52" w:rsidP="00A36F79">
      <w:pPr>
        <w:ind w:left="851" w:hanging="851"/>
        <w:jc w:val="both"/>
        <w:rPr>
          <w:rFonts w:asciiTheme="majorHAnsi" w:hAnsiTheme="majorHAnsi"/>
          <w:sz w:val="24"/>
          <w:szCs w:val="24"/>
          <w:lang w:val="en-US"/>
        </w:rPr>
      </w:pPr>
      <w:r w:rsidRPr="005645A4">
        <w:rPr>
          <w:rFonts w:asciiTheme="majorHAnsi" w:hAnsiTheme="majorHAnsi"/>
          <w:sz w:val="24"/>
          <w:szCs w:val="24"/>
          <w:lang w:val="sv-SE"/>
        </w:rPr>
        <w:t xml:space="preserve">Novita, N. (2024). Implikasi penerbitan Peraturan Mahkamah Agung Nomor 5 Tahun 2019 terhadap permintaan dispensasi nikah di Pengadilan Agama Solok. </w:t>
      </w:r>
      <w:proofErr w:type="spellStart"/>
      <w:r w:rsidRPr="008C7A52">
        <w:rPr>
          <w:rFonts w:asciiTheme="majorHAnsi" w:hAnsiTheme="majorHAnsi"/>
          <w:sz w:val="24"/>
          <w:szCs w:val="24"/>
          <w:lang w:val="en-US"/>
        </w:rPr>
        <w:t>Ekasakti</w:t>
      </w:r>
      <w:proofErr w:type="spellEnd"/>
      <w:r w:rsidRPr="008C7A52">
        <w:rPr>
          <w:rFonts w:asciiTheme="majorHAnsi" w:hAnsiTheme="majorHAnsi"/>
          <w:sz w:val="24"/>
          <w:szCs w:val="24"/>
          <w:lang w:val="en-US"/>
        </w:rPr>
        <w:t xml:space="preserve"> Legal Science Journal, 1(2), 110-119. [</w:t>
      </w:r>
      <w:proofErr w:type="gramStart"/>
      <w:r w:rsidRPr="008C7A52">
        <w:rPr>
          <w:rFonts w:asciiTheme="majorHAnsi" w:hAnsiTheme="majorHAnsi"/>
          <w:sz w:val="24"/>
          <w:szCs w:val="24"/>
          <w:lang w:val="en-US"/>
        </w:rPr>
        <w:t>https://doi.org/10.60034/wwc40n87](</w:t>
      </w:r>
      <w:proofErr w:type="gramEnd"/>
      <w:r w:rsidRPr="008C7A52">
        <w:rPr>
          <w:rFonts w:asciiTheme="majorHAnsi" w:hAnsiTheme="majorHAnsi"/>
          <w:sz w:val="24"/>
          <w:szCs w:val="24"/>
          <w:lang w:val="en-US"/>
        </w:rPr>
        <w:t>https://www.google.com/search?q=https://doi.org/10.60034/wwc40n87)</w:t>
      </w:r>
    </w:p>
    <w:p w14:paraId="5111FC4B" w14:textId="77777777" w:rsidR="008C7A52" w:rsidRPr="008C7A52" w:rsidRDefault="008C7A52" w:rsidP="00A36F79">
      <w:pPr>
        <w:ind w:left="851" w:hanging="851"/>
        <w:jc w:val="both"/>
        <w:rPr>
          <w:rFonts w:asciiTheme="majorHAnsi" w:hAnsiTheme="majorHAnsi"/>
          <w:sz w:val="24"/>
          <w:szCs w:val="24"/>
          <w:lang w:val="en-US"/>
        </w:rPr>
      </w:pPr>
    </w:p>
    <w:p w14:paraId="3A089872" w14:textId="5E1F64D1" w:rsidR="008C7A52" w:rsidRPr="000E6E40" w:rsidRDefault="008C7A52" w:rsidP="00A36F79">
      <w:pPr>
        <w:ind w:left="851" w:hanging="851"/>
        <w:jc w:val="both"/>
        <w:rPr>
          <w:rFonts w:asciiTheme="majorHAnsi" w:hAnsiTheme="majorHAnsi"/>
          <w:sz w:val="24"/>
          <w:szCs w:val="24"/>
          <w:lang w:val="sv-SE"/>
        </w:rPr>
      </w:pPr>
      <w:r w:rsidRPr="000E6E40">
        <w:rPr>
          <w:rFonts w:asciiTheme="majorHAnsi" w:hAnsiTheme="majorHAnsi"/>
          <w:sz w:val="24"/>
          <w:szCs w:val="24"/>
          <w:lang w:val="sv-SE"/>
        </w:rPr>
        <w:t>Ramdhan, M. (2021). Metode penelitian. Cipta Media Nusantara.</w:t>
      </w:r>
    </w:p>
    <w:p w14:paraId="76CD2706" w14:textId="77777777" w:rsidR="008C7A52" w:rsidRPr="000E6E40" w:rsidRDefault="008C7A52" w:rsidP="00A36F79">
      <w:pPr>
        <w:ind w:left="851" w:hanging="851"/>
        <w:jc w:val="both"/>
        <w:rPr>
          <w:rFonts w:asciiTheme="majorHAnsi" w:hAnsiTheme="majorHAnsi"/>
          <w:sz w:val="24"/>
          <w:szCs w:val="24"/>
          <w:lang w:val="sv-SE"/>
        </w:rPr>
      </w:pPr>
    </w:p>
    <w:p w14:paraId="4E5E6CC8" w14:textId="125786CC" w:rsidR="00CC46B7" w:rsidRPr="000E6E40" w:rsidRDefault="00CC46B7" w:rsidP="00A36F79">
      <w:pPr>
        <w:ind w:left="851" w:hanging="851"/>
        <w:jc w:val="both"/>
        <w:rPr>
          <w:rFonts w:asciiTheme="majorHAnsi" w:hAnsiTheme="majorHAnsi"/>
          <w:sz w:val="24"/>
          <w:szCs w:val="24"/>
          <w:lang w:val="sv-SE"/>
        </w:rPr>
      </w:pPr>
      <w:r w:rsidRPr="00CC46B7">
        <w:rPr>
          <w:rFonts w:asciiTheme="majorHAnsi" w:hAnsiTheme="majorHAnsi"/>
          <w:sz w:val="24"/>
          <w:szCs w:val="24"/>
          <w:lang w:val="en-US"/>
        </w:rPr>
        <w:t xml:space="preserve">Said, A., Raharjo, S., &amp; Syahrin, S. A. (2023). </w:t>
      </w:r>
      <w:r w:rsidR="00A36F79" w:rsidRPr="000E6E40">
        <w:rPr>
          <w:rFonts w:asciiTheme="majorHAnsi" w:hAnsiTheme="majorHAnsi"/>
          <w:sz w:val="24"/>
          <w:szCs w:val="24"/>
          <w:lang w:val="sv-SE"/>
        </w:rPr>
        <w:t>Perlindungan Hak-Hak Anak Dalam Perkara Permohonan Dispensasi Kawin Sebagai Upaya Pencegahan Perkawinan Dibawah Umur</w:t>
      </w:r>
      <w:r w:rsidRPr="000E6E40">
        <w:rPr>
          <w:rFonts w:asciiTheme="majorHAnsi" w:hAnsiTheme="majorHAnsi"/>
          <w:sz w:val="24"/>
          <w:szCs w:val="24"/>
          <w:lang w:val="sv-SE"/>
        </w:rPr>
        <w:t xml:space="preserve">. Kajian Hasil Penelitian Hukum, 7(1), 168. </w:t>
      </w:r>
      <w:hyperlink r:id="rId19" w:history="1">
        <w:r w:rsidRPr="000E6E40">
          <w:rPr>
            <w:rStyle w:val="Hyperlink"/>
            <w:rFonts w:asciiTheme="majorHAnsi" w:hAnsiTheme="majorHAnsi"/>
            <w:sz w:val="24"/>
            <w:szCs w:val="24"/>
            <w:lang w:val="sv-SE"/>
          </w:rPr>
          <w:t>https://doi.org/10.37159/jmih.v7i1.3047</w:t>
        </w:r>
      </w:hyperlink>
      <w:r w:rsidRPr="000E6E40">
        <w:rPr>
          <w:rFonts w:asciiTheme="majorHAnsi" w:hAnsiTheme="majorHAnsi"/>
          <w:sz w:val="24"/>
          <w:szCs w:val="24"/>
          <w:lang w:val="sv-SE"/>
        </w:rPr>
        <w:t xml:space="preserve"> </w:t>
      </w:r>
    </w:p>
    <w:p w14:paraId="1A007FEA" w14:textId="77777777" w:rsidR="00CC46B7" w:rsidRPr="000E6E40" w:rsidRDefault="00CC46B7" w:rsidP="00A36F79">
      <w:pPr>
        <w:ind w:left="851" w:hanging="851"/>
        <w:jc w:val="both"/>
        <w:rPr>
          <w:rFonts w:asciiTheme="majorHAnsi" w:hAnsiTheme="majorHAnsi"/>
          <w:sz w:val="24"/>
          <w:szCs w:val="24"/>
          <w:lang w:val="sv-SE"/>
        </w:rPr>
      </w:pPr>
    </w:p>
    <w:p w14:paraId="375F1AAD" w14:textId="790EF874" w:rsidR="008C7A52" w:rsidRPr="005645A4" w:rsidRDefault="008C7A52" w:rsidP="00A36F79">
      <w:pPr>
        <w:ind w:left="851" w:hanging="851"/>
        <w:jc w:val="both"/>
        <w:rPr>
          <w:rFonts w:asciiTheme="majorHAnsi" w:hAnsiTheme="majorHAnsi"/>
          <w:sz w:val="24"/>
          <w:szCs w:val="24"/>
          <w:lang w:val="sv-SE"/>
        </w:rPr>
      </w:pPr>
      <w:r w:rsidRPr="005645A4">
        <w:rPr>
          <w:rFonts w:asciiTheme="majorHAnsi" w:hAnsiTheme="majorHAnsi"/>
          <w:sz w:val="24"/>
          <w:szCs w:val="24"/>
          <w:lang w:val="sv-SE"/>
        </w:rPr>
        <w:t>Setiasih, W. (2017). Analisis putusan dispensasi nikah dibawah umur dalam perspektif perlindungan perempuan. Jurnal Penelitian dan Pengabdian Kepada Masyarakat UNSIQ,4(3),235-245. [https://doi.org/10.32699/ppkm.v4i3.428](https://www.google.com/search?q=https://doi.org/10.32699/ppkm.v4i3.428)</w:t>
      </w:r>
    </w:p>
    <w:p w14:paraId="568F1E50" w14:textId="77777777" w:rsidR="008C7A52" w:rsidRPr="005645A4" w:rsidRDefault="008C7A52" w:rsidP="00A36F79">
      <w:pPr>
        <w:ind w:left="851" w:hanging="851"/>
        <w:jc w:val="both"/>
        <w:rPr>
          <w:rFonts w:asciiTheme="majorHAnsi" w:hAnsiTheme="majorHAnsi"/>
          <w:sz w:val="24"/>
          <w:szCs w:val="24"/>
          <w:lang w:val="sv-SE"/>
        </w:rPr>
      </w:pPr>
    </w:p>
    <w:p w14:paraId="4B8AB722" w14:textId="74AAF747" w:rsidR="008C7A52" w:rsidRPr="005645A4" w:rsidRDefault="008C7A52" w:rsidP="00A36F79">
      <w:pPr>
        <w:ind w:left="851" w:hanging="851"/>
        <w:jc w:val="both"/>
        <w:rPr>
          <w:rFonts w:asciiTheme="majorHAnsi" w:hAnsiTheme="majorHAnsi"/>
          <w:sz w:val="24"/>
          <w:szCs w:val="24"/>
          <w:lang w:val="sv-SE"/>
        </w:rPr>
      </w:pPr>
      <w:r w:rsidRPr="005645A4">
        <w:rPr>
          <w:rFonts w:asciiTheme="majorHAnsi" w:hAnsiTheme="majorHAnsi"/>
          <w:sz w:val="24"/>
          <w:szCs w:val="24"/>
          <w:lang w:val="sv-SE"/>
        </w:rPr>
        <w:t>Setyawati, N. I., &amp; Rusli, Z. (2024). Implementasi Peraturan Mahkamah Agung Nomor 5 Tahun 2019 tentang pedoman mengadili permohonan dispensasi kawin di Pengadilan Agama Pasir Pengaraian Kabupaten Rokan Hulu. Jurnal Multidisiplin Teknologi dan Arsitektur, 2(1), 279-291. [https://doi.org/10.57235/motekar.v2i1.2294](</w:t>
      </w:r>
      <w:hyperlink r:id="rId20" w:history="1">
        <w:r w:rsidR="00CC46B7" w:rsidRPr="005645A4">
          <w:rPr>
            <w:rStyle w:val="Hyperlink"/>
            <w:rFonts w:asciiTheme="majorHAnsi" w:hAnsiTheme="majorHAnsi"/>
            <w:sz w:val="24"/>
            <w:szCs w:val="24"/>
            <w:lang w:val="sv-SE"/>
          </w:rPr>
          <w:t>https://www.google.com/search?q=https://doi.org/10.57235/motekar.v2i1.2294</w:t>
        </w:r>
      </w:hyperlink>
      <w:r w:rsidRPr="005645A4">
        <w:rPr>
          <w:rFonts w:asciiTheme="majorHAnsi" w:hAnsiTheme="majorHAnsi"/>
          <w:sz w:val="24"/>
          <w:szCs w:val="24"/>
          <w:lang w:val="sv-SE"/>
        </w:rPr>
        <w:t>)</w:t>
      </w:r>
    </w:p>
    <w:p w14:paraId="0A55FD4B" w14:textId="77777777" w:rsidR="00CC46B7" w:rsidRPr="005645A4" w:rsidRDefault="00CC46B7" w:rsidP="00A36F79">
      <w:pPr>
        <w:ind w:left="851" w:hanging="851"/>
        <w:jc w:val="both"/>
        <w:rPr>
          <w:rFonts w:asciiTheme="majorHAnsi" w:hAnsiTheme="majorHAnsi"/>
          <w:sz w:val="24"/>
          <w:szCs w:val="24"/>
          <w:lang w:val="sv-SE"/>
        </w:rPr>
      </w:pPr>
    </w:p>
    <w:p w14:paraId="71FD3E30" w14:textId="77777777" w:rsidR="00CC46B7" w:rsidRPr="005645A4" w:rsidRDefault="00CC46B7" w:rsidP="00A36F79">
      <w:pPr>
        <w:ind w:left="851" w:hanging="851"/>
        <w:jc w:val="both"/>
        <w:rPr>
          <w:rFonts w:asciiTheme="majorHAnsi" w:hAnsiTheme="majorHAnsi"/>
          <w:sz w:val="24"/>
          <w:szCs w:val="24"/>
          <w:lang w:val="sv-SE"/>
        </w:rPr>
      </w:pPr>
    </w:p>
    <w:p w14:paraId="23A0658D" w14:textId="77777777" w:rsidR="008C7A52" w:rsidRPr="005645A4" w:rsidRDefault="008C7A52" w:rsidP="00A36F79">
      <w:pPr>
        <w:ind w:left="851" w:hanging="851"/>
        <w:jc w:val="both"/>
        <w:rPr>
          <w:rFonts w:asciiTheme="majorHAnsi" w:hAnsiTheme="majorHAnsi"/>
          <w:sz w:val="24"/>
          <w:szCs w:val="24"/>
          <w:lang w:val="sv-SE"/>
        </w:rPr>
      </w:pPr>
    </w:p>
    <w:p w14:paraId="4B57CB4B" w14:textId="376393DD" w:rsidR="000B0761" w:rsidRPr="005645A4" w:rsidRDefault="000B0761" w:rsidP="00A36F79">
      <w:pPr>
        <w:widowControl/>
        <w:autoSpaceDE/>
        <w:autoSpaceDN/>
        <w:spacing w:before="100" w:beforeAutospacing="1" w:after="100" w:afterAutospacing="1"/>
        <w:jc w:val="both"/>
        <w:rPr>
          <w:rFonts w:asciiTheme="majorHAnsi" w:eastAsia="Calibri" w:hAnsiTheme="majorHAnsi" w:cs="Times New Roman"/>
          <w:sz w:val="24"/>
          <w:szCs w:val="24"/>
          <w:shd w:val="clear" w:color="auto" w:fill="FFFFFF"/>
          <w:lang w:val="sv-SE"/>
        </w:rPr>
      </w:pPr>
    </w:p>
    <w:p w14:paraId="66C5A6C1" w14:textId="77777777" w:rsidR="00FF4BAF" w:rsidRPr="005645A4" w:rsidRDefault="00FF4BAF" w:rsidP="00A36F79">
      <w:pPr>
        <w:spacing w:before="240" w:after="240"/>
        <w:jc w:val="both"/>
        <w:rPr>
          <w:rFonts w:asciiTheme="majorHAnsi" w:hAnsiTheme="majorHAnsi"/>
          <w:b/>
          <w:bCs/>
          <w:sz w:val="24"/>
          <w:szCs w:val="24"/>
          <w:lang w:val="sv-SE"/>
        </w:rPr>
      </w:pPr>
    </w:p>
    <w:p w14:paraId="7BC15157" w14:textId="77777777" w:rsidR="005F0913" w:rsidRPr="00BC2230" w:rsidRDefault="005F0913" w:rsidP="00A36F79">
      <w:pPr>
        <w:spacing w:before="240" w:after="240"/>
        <w:jc w:val="both"/>
        <w:rPr>
          <w:rFonts w:asciiTheme="majorHAnsi" w:hAnsiTheme="majorHAnsi"/>
          <w:sz w:val="24"/>
          <w:szCs w:val="24"/>
          <w:lang w:val="id-ID"/>
        </w:rPr>
      </w:pPr>
    </w:p>
    <w:sectPr w:rsidR="005F0913" w:rsidRPr="00BC2230" w:rsidSect="00834FF5">
      <w:pgSz w:w="12190" w:h="15880"/>
      <w:pgMar w:top="1440" w:right="1200" w:bottom="1220" w:left="1200" w:header="1029" w:footer="103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7134" w14:textId="77777777" w:rsidR="00B1050E" w:rsidRDefault="00B1050E">
      <w:r>
        <w:separator/>
      </w:r>
    </w:p>
  </w:endnote>
  <w:endnote w:type="continuationSeparator" w:id="0">
    <w:p w14:paraId="3A8AB7EA" w14:textId="77777777" w:rsidR="00B1050E" w:rsidRDefault="00B1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C052" w14:textId="77777777" w:rsidR="00375AC8" w:rsidRDefault="00375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A556" w14:textId="77777777" w:rsidR="00375AC8" w:rsidRDefault="00375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5223" w14:textId="77777777" w:rsidR="00375AC8" w:rsidRDefault="0037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7611" w14:textId="77777777" w:rsidR="00B1050E" w:rsidRDefault="00B1050E">
      <w:r>
        <w:separator/>
      </w:r>
    </w:p>
  </w:footnote>
  <w:footnote w:type="continuationSeparator" w:id="0">
    <w:p w14:paraId="6501B12C" w14:textId="77777777" w:rsidR="00B1050E" w:rsidRDefault="00B1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0CB2" w14:textId="77777777" w:rsidR="00375AC8" w:rsidRDefault="00375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2068" w14:textId="77777777" w:rsidR="00375AC8" w:rsidRDefault="00375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3DE9" w14:textId="77777777" w:rsidR="00375AC8" w:rsidRDefault="00375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C20"/>
    <w:multiLevelType w:val="hybridMultilevel"/>
    <w:tmpl w:val="E962198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C280528"/>
    <w:multiLevelType w:val="hybridMultilevel"/>
    <w:tmpl w:val="0960FC46"/>
    <w:lvl w:ilvl="0" w:tplc="20C69CE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DE500B"/>
    <w:multiLevelType w:val="hybridMultilevel"/>
    <w:tmpl w:val="03F05B8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 w15:restartNumberingAfterBreak="0">
    <w:nsid w:val="14FF2D2B"/>
    <w:multiLevelType w:val="hybridMultilevel"/>
    <w:tmpl w:val="F0CA235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AC114D7"/>
    <w:multiLevelType w:val="hybridMultilevel"/>
    <w:tmpl w:val="84BA3902"/>
    <w:lvl w:ilvl="0" w:tplc="3809000F">
      <w:start w:val="1"/>
      <w:numFmt w:val="decimal"/>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5"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2D50A24"/>
    <w:multiLevelType w:val="hybridMultilevel"/>
    <w:tmpl w:val="8B5A8512"/>
    <w:lvl w:ilvl="0" w:tplc="67B89808">
      <w:start w:val="1"/>
      <w:numFmt w:val="decimal"/>
      <w:lvlText w:val="3.%1"/>
      <w:lvlJc w:val="left"/>
      <w:pPr>
        <w:ind w:left="720" w:hanging="360"/>
      </w:pPr>
      <w:rPr>
        <w:rFonts w:hint="default"/>
        <w:b/>
        <w:bCs/>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4145519"/>
    <w:multiLevelType w:val="hybridMultilevel"/>
    <w:tmpl w:val="20C20AC2"/>
    <w:lvl w:ilvl="0" w:tplc="0409000F">
      <w:start w:val="1"/>
      <w:numFmt w:val="decimal"/>
      <w:lvlText w:val="%1."/>
      <w:lvlJc w:val="left"/>
      <w:pPr>
        <w:ind w:left="720" w:hanging="360"/>
      </w:pPr>
    </w:lvl>
    <w:lvl w:ilvl="1" w:tplc="2DDCA36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15874"/>
    <w:multiLevelType w:val="hybridMultilevel"/>
    <w:tmpl w:val="67ACB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F668C"/>
    <w:multiLevelType w:val="hybridMultilevel"/>
    <w:tmpl w:val="8DB86FBC"/>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39036BB5"/>
    <w:multiLevelType w:val="hybridMultilevel"/>
    <w:tmpl w:val="934440D8"/>
    <w:lvl w:ilvl="0" w:tplc="778E281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423354F4"/>
    <w:multiLevelType w:val="hybridMultilevel"/>
    <w:tmpl w:val="98F6B832"/>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468E7A70"/>
    <w:multiLevelType w:val="hybridMultilevel"/>
    <w:tmpl w:val="F37EE920"/>
    <w:lvl w:ilvl="0" w:tplc="544C5530">
      <w:start w:val="1"/>
      <w:numFmt w:val="decimal"/>
      <w:lvlText w:val="%1."/>
      <w:lvlJc w:val="left"/>
      <w:pPr>
        <w:ind w:left="1866"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3" w15:restartNumberingAfterBreak="0">
    <w:nsid w:val="47AC63B5"/>
    <w:multiLevelType w:val="multilevel"/>
    <w:tmpl w:val="00A64AB0"/>
    <w:lvl w:ilvl="0">
      <w:start w:val="1"/>
      <w:numFmt w:val="decimal"/>
      <w:lvlText w:val="%1."/>
      <w:lvlJc w:val="left"/>
      <w:pPr>
        <w:ind w:left="557" w:hanging="454"/>
      </w:pPr>
      <w:rPr>
        <w:rFonts w:ascii="Calibri" w:eastAsia="Calibri" w:hAnsi="Calibri" w:cs="Calibri" w:hint="default"/>
        <w:b/>
        <w:bCs/>
        <w:color w:val="231F20"/>
        <w:w w:val="100"/>
        <w:sz w:val="24"/>
        <w:szCs w:val="24"/>
        <w:lang w:val="id" w:eastAsia="en-US" w:bidi="ar-SA"/>
      </w:rPr>
    </w:lvl>
    <w:lvl w:ilvl="1">
      <w:start w:val="1"/>
      <w:numFmt w:val="decimal"/>
      <w:lvlText w:val="%1.%2"/>
      <w:lvlJc w:val="left"/>
      <w:pPr>
        <w:ind w:left="557" w:hanging="454"/>
      </w:pPr>
      <w:rPr>
        <w:rFonts w:ascii="Calibri" w:eastAsia="Calibri" w:hAnsi="Calibri" w:cs="Calibri" w:hint="default"/>
        <w:b/>
        <w:bCs/>
        <w:color w:val="231F20"/>
        <w:w w:val="100"/>
        <w:sz w:val="24"/>
        <w:szCs w:val="24"/>
        <w:lang w:val="id" w:eastAsia="en-US" w:bidi="ar-SA"/>
      </w:rPr>
    </w:lvl>
    <w:lvl w:ilvl="2">
      <w:numFmt w:val="bullet"/>
      <w:lvlText w:val="•"/>
      <w:lvlJc w:val="left"/>
      <w:pPr>
        <w:ind w:left="1401" w:hanging="454"/>
      </w:pPr>
      <w:rPr>
        <w:rFonts w:hint="default"/>
        <w:lang w:val="id" w:eastAsia="en-US" w:bidi="ar-SA"/>
      </w:rPr>
    </w:lvl>
    <w:lvl w:ilvl="3">
      <w:numFmt w:val="bullet"/>
      <w:lvlText w:val="•"/>
      <w:lvlJc w:val="left"/>
      <w:pPr>
        <w:ind w:left="1821" w:hanging="454"/>
      </w:pPr>
      <w:rPr>
        <w:rFonts w:hint="default"/>
        <w:lang w:val="id" w:eastAsia="en-US" w:bidi="ar-SA"/>
      </w:rPr>
    </w:lvl>
    <w:lvl w:ilvl="4">
      <w:numFmt w:val="bullet"/>
      <w:lvlText w:val="•"/>
      <w:lvlJc w:val="left"/>
      <w:pPr>
        <w:ind w:left="2242" w:hanging="454"/>
      </w:pPr>
      <w:rPr>
        <w:rFonts w:hint="default"/>
        <w:lang w:val="id" w:eastAsia="en-US" w:bidi="ar-SA"/>
      </w:rPr>
    </w:lvl>
    <w:lvl w:ilvl="5">
      <w:numFmt w:val="bullet"/>
      <w:lvlText w:val="•"/>
      <w:lvlJc w:val="left"/>
      <w:pPr>
        <w:ind w:left="2663" w:hanging="454"/>
      </w:pPr>
      <w:rPr>
        <w:rFonts w:hint="default"/>
        <w:lang w:val="id" w:eastAsia="en-US" w:bidi="ar-SA"/>
      </w:rPr>
    </w:lvl>
    <w:lvl w:ilvl="6">
      <w:numFmt w:val="bullet"/>
      <w:lvlText w:val="•"/>
      <w:lvlJc w:val="left"/>
      <w:pPr>
        <w:ind w:left="3083" w:hanging="454"/>
      </w:pPr>
      <w:rPr>
        <w:rFonts w:hint="default"/>
        <w:lang w:val="id" w:eastAsia="en-US" w:bidi="ar-SA"/>
      </w:rPr>
    </w:lvl>
    <w:lvl w:ilvl="7">
      <w:numFmt w:val="bullet"/>
      <w:lvlText w:val="•"/>
      <w:lvlJc w:val="left"/>
      <w:pPr>
        <w:ind w:left="3504" w:hanging="454"/>
      </w:pPr>
      <w:rPr>
        <w:rFonts w:hint="default"/>
        <w:lang w:val="id" w:eastAsia="en-US" w:bidi="ar-SA"/>
      </w:rPr>
    </w:lvl>
    <w:lvl w:ilvl="8">
      <w:numFmt w:val="bullet"/>
      <w:lvlText w:val="•"/>
      <w:lvlJc w:val="left"/>
      <w:pPr>
        <w:ind w:left="3925" w:hanging="454"/>
      </w:pPr>
      <w:rPr>
        <w:rFonts w:hint="default"/>
        <w:lang w:val="id" w:eastAsia="en-US" w:bidi="ar-SA"/>
      </w:rPr>
    </w:lvl>
  </w:abstractNum>
  <w:abstractNum w:abstractNumId="14" w15:restartNumberingAfterBreak="0">
    <w:nsid w:val="4AB723E1"/>
    <w:multiLevelType w:val="hybridMultilevel"/>
    <w:tmpl w:val="4854401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1736DD3"/>
    <w:multiLevelType w:val="hybridMultilevel"/>
    <w:tmpl w:val="05E8FC9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D7940B4"/>
    <w:multiLevelType w:val="hybridMultilevel"/>
    <w:tmpl w:val="E2D4920E"/>
    <w:lvl w:ilvl="0" w:tplc="E766C892">
      <w:start w:val="1"/>
      <w:numFmt w:val="decimal"/>
      <w:lvlText w:val="3.1.%1"/>
      <w:lvlJc w:val="left"/>
      <w:pPr>
        <w:ind w:left="1146" w:hanging="360"/>
      </w:pPr>
      <w:rPr>
        <w:rFonts w:hint="default"/>
        <w:b/>
        <w:bCs/>
        <w:i w:val="0"/>
        <w:iCs w:val="0"/>
        <w:spacing w:val="0"/>
        <w:w w:val="100"/>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15:restartNumberingAfterBreak="0">
    <w:nsid w:val="6504155E"/>
    <w:multiLevelType w:val="hybridMultilevel"/>
    <w:tmpl w:val="37648A0E"/>
    <w:lvl w:ilvl="0" w:tplc="3809000F">
      <w:start w:val="1"/>
      <w:numFmt w:val="decimal"/>
      <w:lvlText w:val="%1."/>
      <w:lvlJc w:val="left"/>
      <w:pPr>
        <w:ind w:left="2433" w:hanging="360"/>
      </w:pPr>
    </w:lvl>
    <w:lvl w:ilvl="1" w:tplc="BC9C43DE">
      <w:start w:val="1"/>
      <w:numFmt w:val="decimal"/>
      <w:lvlText w:val="(%2)"/>
      <w:lvlJc w:val="left"/>
      <w:pPr>
        <w:ind w:left="3168" w:hanging="375"/>
      </w:pPr>
      <w:rPr>
        <w:rFonts w:asciiTheme="majorHAnsi" w:hAnsiTheme="majorHAnsi" w:hint="default"/>
        <w:sz w:val="24"/>
        <w:szCs w:val="24"/>
      </w:r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18" w15:restartNumberingAfterBreak="0">
    <w:nsid w:val="65AE1D9A"/>
    <w:multiLevelType w:val="hybridMultilevel"/>
    <w:tmpl w:val="C69E1E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D33137C"/>
    <w:multiLevelType w:val="hybridMultilevel"/>
    <w:tmpl w:val="7BF83D8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6164423">
    <w:abstractNumId w:val="13"/>
  </w:num>
  <w:num w:numId="2" w16cid:durableId="195776301">
    <w:abstractNumId w:val="7"/>
  </w:num>
  <w:num w:numId="3" w16cid:durableId="1640300865">
    <w:abstractNumId w:val="1"/>
  </w:num>
  <w:num w:numId="4" w16cid:durableId="186868206">
    <w:abstractNumId w:val="3"/>
  </w:num>
  <w:num w:numId="5" w16cid:durableId="1422679498">
    <w:abstractNumId w:val="18"/>
  </w:num>
  <w:num w:numId="6" w16cid:durableId="1684353109">
    <w:abstractNumId w:val="19"/>
  </w:num>
  <w:num w:numId="7" w16cid:durableId="897980520">
    <w:abstractNumId w:val="6"/>
  </w:num>
  <w:num w:numId="8" w16cid:durableId="1597208888">
    <w:abstractNumId w:val="2"/>
  </w:num>
  <w:num w:numId="9" w16cid:durableId="439423556">
    <w:abstractNumId w:val="11"/>
  </w:num>
  <w:num w:numId="10" w16cid:durableId="728918028">
    <w:abstractNumId w:val="9"/>
  </w:num>
  <w:num w:numId="11" w16cid:durableId="1155534739">
    <w:abstractNumId w:val="15"/>
  </w:num>
  <w:num w:numId="12" w16cid:durableId="1329097407">
    <w:abstractNumId w:val="16"/>
  </w:num>
  <w:num w:numId="13" w16cid:durableId="901063733">
    <w:abstractNumId w:val="17"/>
  </w:num>
  <w:num w:numId="14" w16cid:durableId="601453374">
    <w:abstractNumId w:val="12"/>
  </w:num>
  <w:num w:numId="15" w16cid:durableId="582109023">
    <w:abstractNumId w:val="4"/>
  </w:num>
  <w:num w:numId="16" w16cid:durableId="1835992199">
    <w:abstractNumId w:val="10"/>
  </w:num>
  <w:num w:numId="17" w16cid:durableId="1939478721">
    <w:abstractNumId w:val="5"/>
  </w:num>
  <w:num w:numId="18" w16cid:durableId="554857014">
    <w:abstractNumId w:val="14"/>
  </w:num>
  <w:num w:numId="19" w16cid:durableId="1212961770">
    <w:abstractNumId w:val="0"/>
  </w:num>
  <w:num w:numId="20" w16cid:durableId="1465464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29"/>
    <w:rsid w:val="000B0761"/>
    <w:rsid w:val="000E6E40"/>
    <w:rsid w:val="00116229"/>
    <w:rsid w:val="00163AB5"/>
    <w:rsid w:val="00192F27"/>
    <w:rsid w:val="00235BD4"/>
    <w:rsid w:val="00237159"/>
    <w:rsid w:val="00247DFE"/>
    <w:rsid w:val="002521EF"/>
    <w:rsid w:val="002B3269"/>
    <w:rsid w:val="002D7134"/>
    <w:rsid w:val="002E08D1"/>
    <w:rsid w:val="002E0D36"/>
    <w:rsid w:val="0036615F"/>
    <w:rsid w:val="00375AC8"/>
    <w:rsid w:val="003B104E"/>
    <w:rsid w:val="003B431F"/>
    <w:rsid w:val="004155B0"/>
    <w:rsid w:val="00442986"/>
    <w:rsid w:val="004C17FC"/>
    <w:rsid w:val="00534416"/>
    <w:rsid w:val="005645A4"/>
    <w:rsid w:val="00573926"/>
    <w:rsid w:val="005F0913"/>
    <w:rsid w:val="00686072"/>
    <w:rsid w:val="006C49AD"/>
    <w:rsid w:val="006F0E18"/>
    <w:rsid w:val="00701A28"/>
    <w:rsid w:val="00723492"/>
    <w:rsid w:val="00834FF5"/>
    <w:rsid w:val="008869EC"/>
    <w:rsid w:val="008A2844"/>
    <w:rsid w:val="008C7A52"/>
    <w:rsid w:val="008F2CDE"/>
    <w:rsid w:val="00955C70"/>
    <w:rsid w:val="00985356"/>
    <w:rsid w:val="009C2CB9"/>
    <w:rsid w:val="009E405E"/>
    <w:rsid w:val="00A22EF0"/>
    <w:rsid w:val="00A36F79"/>
    <w:rsid w:val="00A406CA"/>
    <w:rsid w:val="00A61941"/>
    <w:rsid w:val="00A75C4F"/>
    <w:rsid w:val="00A85D11"/>
    <w:rsid w:val="00AA7541"/>
    <w:rsid w:val="00AB216A"/>
    <w:rsid w:val="00AC6563"/>
    <w:rsid w:val="00AD7874"/>
    <w:rsid w:val="00AE4BA8"/>
    <w:rsid w:val="00B1050E"/>
    <w:rsid w:val="00B47107"/>
    <w:rsid w:val="00B54C2F"/>
    <w:rsid w:val="00B82FB1"/>
    <w:rsid w:val="00BC2230"/>
    <w:rsid w:val="00C57545"/>
    <w:rsid w:val="00C6389E"/>
    <w:rsid w:val="00C7010C"/>
    <w:rsid w:val="00CB5141"/>
    <w:rsid w:val="00CC46B7"/>
    <w:rsid w:val="00CF0301"/>
    <w:rsid w:val="00CF72DF"/>
    <w:rsid w:val="00D22269"/>
    <w:rsid w:val="00D4477B"/>
    <w:rsid w:val="00D72C48"/>
    <w:rsid w:val="00DB36BA"/>
    <w:rsid w:val="00DC3922"/>
    <w:rsid w:val="00DD4807"/>
    <w:rsid w:val="00E25C8B"/>
    <w:rsid w:val="00E7086F"/>
    <w:rsid w:val="00EA250F"/>
    <w:rsid w:val="00EB71B2"/>
    <w:rsid w:val="00F2180A"/>
    <w:rsid w:val="00F32166"/>
    <w:rsid w:val="00F47B2C"/>
    <w:rsid w:val="00F87031"/>
    <w:rsid w:val="00FC16B4"/>
    <w:rsid w:val="00FD45FA"/>
    <w:rsid w:val="00FF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9FCE"/>
  <w15:docId w15:val="{03A89F53-253E-3E4B-B3F2-6458A1DF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4FF5"/>
    <w:rPr>
      <w:rFonts w:ascii="Cambria" w:eastAsia="Cambria" w:hAnsi="Cambria" w:cs="Cambria"/>
      <w:lang w:val="id"/>
    </w:rPr>
  </w:style>
  <w:style w:type="paragraph" w:styleId="Heading1">
    <w:name w:val="heading 1"/>
    <w:basedOn w:val="Normal"/>
    <w:uiPriority w:val="1"/>
    <w:qFormat/>
    <w:pPr>
      <w:ind w:left="557" w:hanging="455"/>
      <w:outlineLvl w:val="0"/>
    </w:pPr>
    <w:rPr>
      <w:rFonts w:ascii="Calibri" w:eastAsia="Calibri" w:hAnsi="Calibri" w:cs="Calibri"/>
      <w:b/>
      <w:bCs/>
      <w:sz w:val="24"/>
      <w:szCs w:val="24"/>
    </w:rPr>
  </w:style>
  <w:style w:type="paragraph" w:styleId="Heading3">
    <w:name w:val="heading 3"/>
    <w:basedOn w:val="Normal"/>
    <w:next w:val="Normal"/>
    <w:link w:val="Heading3Char"/>
    <w:uiPriority w:val="9"/>
    <w:semiHidden/>
    <w:unhideWhenUsed/>
    <w:qFormat/>
    <w:rsid w:val="008C7A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jc w:val="both"/>
    </w:pPr>
    <w:rPr>
      <w:sz w:val="21"/>
      <w:szCs w:val="21"/>
    </w:rPr>
  </w:style>
  <w:style w:type="paragraph" w:styleId="Title">
    <w:name w:val="Title"/>
    <w:basedOn w:val="Normal"/>
    <w:uiPriority w:val="1"/>
    <w:qFormat/>
    <w:pPr>
      <w:spacing w:before="84"/>
      <w:ind w:left="103" w:right="402"/>
    </w:pPr>
    <w:rPr>
      <w:rFonts w:ascii="Palatino Linotype" w:eastAsia="Palatino Linotype" w:hAnsi="Palatino Linotype" w:cs="Palatino Linotype"/>
      <w:b/>
      <w:bCs/>
      <w:sz w:val="32"/>
      <w:szCs w:val="32"/>
    </w:rPr>
  </w:style>
  <w:style w:type="paragraph" w:styleId="ListParagraph">
    <w:name w:val="List Paragraph"/>
    <w:aliases w:val="Body of text"/>
    <w:basedOn w:val="Normal"/>
    <w:link w:val="ListParagraphChar"/>
    <w:uiPriority w:val="34"/>
    <w:qFormat/>
    <w:pPr>
      <w:ind w:left="557" w:hanging="455"/>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5AC8"/>
    <w:pPr>
      <w:tabs>
        <w:tab w:val="center" w:pos="4680"/>
        <w:tab w:val="right" w:pos="9360"/>
      </w:tabs>
    </w:pPr>
  </w:style>
  <w:style w:type="character" w:customStyle="1" w:styleId="HeaderChar">
    <w:name w:val="Header Char"/>
    <w:basedOn w:val="DefaultParagraphFont"/>
    <w:link w:val="Header"/>
    <w:uiPriority w:val="99"/>
    <w:rsid w:val="00375AC8"/>
    <w:rPr>
      <w:rFonts w:ascii="Cambria" w:eastAsia="Cambria" w:hAnsi="Cambria" w:cs="Cambria"/>
      <w:lang w:val="id"/>
    </w:rPr>
  </w:style>
  <w:style w:type="paragraph" w:styleId="Footer">
    <w:name w:val="footer"/>
    <w:basedOn w:val="Normal"/>
    <w:link w:val="FooterChar"/>
    <w:uiPriority w:val="99"/>
    <w:unhideWhenUsed/>
    <w:rsid w:val="00375AC8"/>
    <w:pPr>
      <w:tabs>
        <w:tab w:val="center" w:pos="4680"/>
        <w:tab w:val="right" w:pos="9360"/>
      </w:tabs>
    </w:pPr>
  </w:style>
  <w:style w:type="character" w:customStyle="1" w:styleId="FooterChar">
    <w:name w:val="Footer Char"/>
    <w:basedOn w:val="DefaultParagraphFont"/>
    <w:link w:val="Footer"/>
    <w:uiPriority w:val="99"/>
    <w:rsid w:val="00375AC8"/>
    <w:rPr>
      <w:rFonts w:ascii="Cambria" w:eastAsia="Cambria" w:hAnsi="Cambria" w:cs="Cambria"/>
      <w:lang w:val="id"/>
    </w:rPr>
  </w:style>
  <w:style w:type="paragraph" w:styleId="BalloonText">
    <w:name w:val="Balloon Text"/>
    <w:basedOn w:val="Normal"/>
    <w:link w:val="BalloonTextChar"/>
    <w:uiPriority w:val="99"/>
    <w:semiHidden/>
    <w:unhideWhenUsed/>
    <w:rsid w:val="00375AC8"/>
    <w:rPr>
      <w:rFonts w:ascii="Tahoma" w:hAnsi="Tahoma" w:cs="Tahoma"/>
      <w:sz w:val="16"/>
      <w:szCs w:val="16"/>
    </w:rPr>
  </w:style>
  <w:style w:type="character" w:customStyle="1" w:styleId="BalloonTextChar">
    <w:name w:val="Balloon Text Char"/>
    <w:basedOn w:val="DefaultParagraphFont"/>
    <w:link w:val="BalloonText"/>
    <w:uiPriority w:val="99"/>
    <w:semiHidden/>
    <w:rsid w:val="00375AC8"/>
    <w:rPr>
      <w:rFonts w:ascii="Tahoma" w:eastAsia="Cambria" w:hAnsi="Tahoma" w:cs="Tahoma"/>
      <w:sz w:val="16"/>
      <w:szCs w:val="16"/>
      <w:lang w:val="id"/>
    </w:rPr>
  </w:style>
  <w:style w:type="character" w:customStyle="1" w:styleId="fontstyle01">
    <w:name w:val="fontstyle01"/>
    <w:basedOn w:val="DefaultParagraphFont"/>
    <w:rsid w:val="00CF0301"/>
    <w:rPr>
      <w:rFonts w:ascii="BookAntiqua" w:hAnsi="BookAntiqua" w:hint="default"/>
      <w:b w:val="0"/>
      <w:bCs w:val="0"/>
      <w:i w:val="0"/>
      <w:iCs w:val="0"/>
      <w:color w:val="242021"/>
      <w:sz w:val="22"/>
      <w:szCs w:val="22"/>
    </w:rPr>
  </w:style>
  <w:style w:type="paragraph" w:styleId="NormalWeb">
    <w:name w:val="Normal (Web)"/>
    <w:uiPriority w:val="99"/>
    <w:qFormat/>
    <w:rsid w:val="005F0913"/>
    <w:pPr>
      <w:widowControl/>
      <w:autoSpaceDE/>
      <w:autoSpaceDN/>
      <w:spacing w:beforeAutospacing="1" w:afterAutospacing="1" w:line="276" w:lineRule="auto"/>
    </w:pPr>
    <w:rPr>
      <w:rFonts w:ascii="Times New Roman" w:eastAsia="SimSun" w:hAnsi="Times New Roman" w:cs="Times New Roman"/>
      <w:sz w:val="24"/>
      <w:szCs w:val="24"/>
      <w:lang w:eastAsia="zh-CN"/>
    </w:rPr>
  </w:style>
  <w:style w:type="character" w:customStyle="1" w:styleId="apple-converted-space">
    <w:name w:val="apple-converted-space"/>
    <w:basedOn w:val="DefaultParagraphFont"/>
    <w:rsid w:val="00AE4BA8"/>
  </w:style>
  <w:style w:type="character" w:styleId="Hyperlink">
    <w:name w:val="Hyperlink"/>
    <w:basedOn w:val="DefaultParagraphFont"/>
    <w:uiPriority w:val="99"/>
    <w:unhideWhenUsed/>
    <w:rsid w:val="00237159"/>
    <w:rPr>
      <w:color w:val="0000FF" w:themeColor="hyperlink"/>
      <w:u w:val="single"/>
    </w:rPr>
  </w:style>
  <w:style w:type="character" w:styleId="UnresolvedMention">
    <w:name w:val="Unresolved Mention"/>
    <w:basedOn w:val="DefaultParagraphFont"/>
    <w:uiPriority w:val="99"/>
    <w:semiHidden/>
    <w:unhideWhenUsed/>
    <w:rsid w:val="00237159"/>
    <w:rPr>
      <w:color w:val="605E5C"/>
      <w:shd w:val="clear" w:color="auto" w:fill="E1DFDD"/>
    </w:rPr>
  </w:style>
  <w:style w:type="character" w:customStyle="1" w:styleId="ListParagraphChar">
    <w:name w:val="List Paragraph Char"/>
    <w:aliases w:val="Body of text Char"/>
    <w:link w:val="ListParagraph"/>
    <w:uiPriority w:val="34"/>
    <w:locked/>
    <w:rsid w:val="00F47B2C"/>
    <w:rPr>
      <w:rFonts w:ascii="Calibri" w:eastAsia="Calibri" w:hAnsi="Calibri" w:cs="Calibri"/>
      <w:lang w:val="id"/>
    </w:rPr>
  </w:style>
  <w:style w:type="table" w:styleId="TableGrid">
    <w:name w:val="Table Grid"/>
    <w:basedOn w:val="TableNormal"/>
    <w:uiPriority w:val="59"/>
    <w:rsid w:val="0083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4416"/>
    <w:rPr>
      <w:sz w:val="20"/>
      <w:szCs w:val="20"/>
      <w:lang w:val="en-US"/>
    </w:rPr>
  </w:style>
  <w:style w:type="character" w:customStyle="1" w:styleId="FootnoteTextChar">
    <w:name w:val="Footnote Text Char"/>
    <w:basedOn w:val="DefaultParagraphFont"/>
    <w:link w:val="FootnoteText"/>
    <w:uiPriority w:val="99"/>
    <w:semiHidden/>
    <w:rsid w:val="00534416"/>
    <w:rPr>
      <w:rFonts w:ascii="Cambria" w:eastAsia="Cambria" w:hAnsi="Cambria" w:cs="Cambria"/>
      <w:sz w:val="20"/>
      <w:szCs w:val="20"/>
    </w:rPr>
  </w:style>
  <w:style w:type="character" w:styleId="FootnoteReference">
    <w:name w:val="footnote reference"/>
    <w:basedOn w:val="DefaultParagraphFont"/>
    <w:uiPriority w:val="99"/>
    <w:semiHidden/>
    <w:unhideWhenUsed/>
    <w:rsid w:val="00534416"/>
    <w:rPr>
      <w:vertAlign w:val="superscript"/>
    </w:rPr>
  </w:style>
  <w:style w:type="character" w:styleId="FollowedHyperlink">
    <w:name w:val="FollowedHyperlink"/>
    <w:basedOn w:val="DefaultParagraphFont"/>
    <w:uiPriority w:val="99"/>
    <w:semiHidden/>
    <w:unhideWhenUsed/>
    <w:rsid w:val="00686072"/>
    <w:rPr>
      <w:color w:val="800080" w:themeColor="followedHyperlink"/>
      <w:u w:val="single"/>
    </w:rPr>
  </w:style>
  <w:style w:type="character" w:customStyle="1" w:styleId="Heading3Char">
    <w:name w:val="Heading 3 Char"/>
    <w:basedOn w:val="DefaultParagraphFont"/>
    <w:link w:val="Heading3"/>
    <w:uiPriority w:val="9"/>
    <w:semiHidden/>
    <w:rsid w:val="008C7A52"/>
    <w:rPr>
      <w:rFonts w:asciiTheme="majorHAnsi" w:eastAsiaTheme="majorEastAsia" w:hAnsiTheme="majorHAnsi" w:cstheme="majorBidi"/>
      <w:color w:val="243F60" w:themeColor="accent1" w:themeShade="7F"/>
      <w:sz w:val="24"/>
      <w:szCs w:val="24"/>
      <w:lang w:val="id"/>
    </w:rPr>
  </w:style>
  <w:style w:type="character" w:customStyle="1" w:styleId="url">
    <w:name w:val="url"/>
    <w:basedOn w:val="DefaultParagraphFont"/>
    <w:rsid w:val="00CC46B7"/>
  </w:style>
  <w:style w:type="character" w:styleId="Strong">
    <w:name w:val="Strong"/>
    <w:basedOn w:val="DefaultParagraphFont"/>
    <w:uiPriority w:val="22"/>
    <w:qFormat/>
    <w:rsid w:val="00A36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53433">
      <w:bodyDiv w:val="1"/>
      <w:marLeft w:val="0"/>
      <w:marRight w:val="0"/>
      <w:marTop w:val="0"/>
      <w:marBottom w:val="0"/>
      <w:divBdr>
        <w:top w:val="none" w:sz="0" w:space="0" w:color="auto"/>
        <w:left w:val="none" w:sz="0" w:space="0" w:color="auto"/>
        <w:bottom w:val="none" w:sz="0" w:space="0" w:color="auto"/>
        <w:right w:val="none" w:sz="0" w:space="0" w:color="auto"/>
      </w:divBdr>
    </w:div>
    <w:div w:id="538474579">
      <w:bodyDiv w:val="1"/>
      <w:marLeft w:val="0"/>
      <w:marRight w:val="0"/>
      <w:marTop w:val="0"/>
      <w:marBottom w:val="0"/>
      <w:divBdr>
        <w:top w:val="none" w:sz="0" w:space="0" w:color="auto"/>
        <w:left w:val="none" w:sz="0" w:space="0" w:color="auto"/>
        <w:bottom w:val="none" w:sz="0" w:space="0" w:color="auto"/>
        <w:right w:val="none" w:sz="0" w:space="0" w:color="auto"/>
      </w:divBdr>
    </w:div>
    <w:div w:id="750590671">
      <w:bodyDiv w:val="1"/>
      <w:marLeft w:val="0"/>
      <w:marRight w:val="0"/>
      <w:marTop w:val="0"/>
      <w:marBottom w:val="0"/>
      <w:divBdr>
        <w:top w:val="none" w:sz="0" w:space="0" w:color="auto"/>
        <w:left w:val="none" w:sz="0" w:space="0" w:color="auto"/>
        <w:bottom w:val="none" w:sz="0" w:space="0" w:color="auto"/>
        <w:right w:val="none" w:sz="0" w:space="0" w:color="auto"/>
      </w:divBdr>
    </w:div>
    <w:div w:id="1094012055">
      <w:bodyDiv w:val="1"/>
      <w:marLeft w:val="0"/>
      <w:marRight w:val="0"/>
      <w:marTop w:val="0"/>
      <w:marBottom w:val="0"/>
      <w:divBdr>
        <w:top w:val="none" w:sz="0" w:space="0" w:color="auto"/>
        <w:left w:val="none" w:sz="0" w:space="0" w:color="auto"/>
        <w:bottom w:val="none" w:sz="0" w:space="0" w:color="auto"/>
        <w:right w:val="none" w:sz="0" w:space="0" w:color="auto"/>
      </w:divBdr>
    </w:div>
    <w:div w:id="1672676170">
      <w:bodyDiv w:val="1"/>
      <w:marLeft w:val="0"/>
      <w:marRight w:val="0"/>
      <w:marTop w:val="0"/>
      <w:marBottom w:val="0"/>
      <w:divBdr>
        <w:top w:val="none" w:sz="0" w:space="0" w:color="auto"/>
        <w:left w:val="none" w:sz="0" w:space="0" w:color="auto"/>
        <w:bottom w:val="none" w:sz="0" w:space="0" w:color="auto"/>
        <w:right w:val="none" w:sz="0" w:space="0" w:color="auto"/>
      </w:divBdr>
    </w:div>
    <w:div w:id="1871449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oi.org/10.62383/aliansi.v2i6.13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arya.pradipa@undiksha.ac.id"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google.com/search?q=https://doi.org/10.57235/motekar.v2i1.22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jurnal.unmer.ac.id/index.php/blj/" TargetMode="External"/><Relationship Id="rId19" Type="http://schemas.openxmlformats.org/officeDocument/2006/relationships/hyperlink" Target="https://doi.org/10.37159/jmih.v7i1.30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45A87C2-CF3F-4D62-B85B-3F8E5744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4986</Words>
  <Characters>28422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Oktovian Permana</cp:lastModifiedBy>
  <cp:revision>5</cp:revision>
  <dcterms:created xsi:type="dcterms:W3CDTF">2025-11-19T04:19:00Z</dcterms:created>
  <dcterms:modified xsi:type="dcterms:W3CDTF">2025-11-24T05:24:00Z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Adobe InDesign CS3 (5.0)</vt:lpwstr>
  </property>
  <property fmtid="{D5CDD505-2E9C-101B-9397-08002B2CF9AE}" pid="4" name="LastSaved">
    <vt:filetime>2023-08-31T00:00:00Z</vt:filetime>
  </property>
</Properties>
</file>