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AD2C" w14:textId="6225B41B" w:rsidR="0054184A" w:rsidRPr="0054184A" w:rsidRDefault="0054184A">
      <w:pPr>
        <w:pStyle w:val="Normal-noindent"/>
        <w:jc w:val="right"/>
        <w:rPr>
          <w:rFonts w:ascii="Arial Narrow" w:hAnsi="Arial Narrow"/>
          <w:b/>
          <w:bCs/>
          <w:sz w:val="28"/>
          <w:szCs w:val="28"/>
        </w:rPr>
      </w:pPr>
      <w:r w:rsidRPr="0054184A">
        <w:rPr>
          <w:rFonts w:ascii="Arial Narrow" w:hAnsi="Arial Narrow"/>
          <w:b/>
          <w:bCs/>
          <w:sz w:val="28"/>
          <w:szCs w:val="28"/>
        </w:rPr>
        <w:t>DRIVERS OF GREEN SUPPLY CHAIN INITIATIVES OF SMES IN MALANG</w:t>
      </w:r>
    </w:p>
    <w:p w14:paraId="62D42AE1" w14:textId="77777777" w:rsidR="0054184A" w:rsidRDefault="0054184A">
      <w:pPr>
        <w:pStyle w:val="Normal-noindent"/>
        <w:jc w:val="right"/>
        <w:rPr>
          <w:rFonts w:ascii="Arial Narrow" w:hAnsi="Arial Narrow"/>
          <w:b/>
          <w:bCs/>
          <w:color w:val="0070C0"/>
          <w:sz w:val="28"/>
          <w:szCs w:val="28"/>
        </w:rPr>
      </w:pPr>
    </w:p>
    <w:p w14:paraId="0073AD01" w14:textId="69F43692" w:rsidR="000D76CA" w:rsidRDefault="0054184A">
      <w:pPr>
        <w:pStyle w:val="Normal-noindent"/>
        <w:jc w:val="right"/>
        <w:rPr>
          <w:rFonts w:ascii="Arial Narrow" w:hAnsi="Arial Narrow"/>
          <w:color w:val="A6A6A6"/>
          <w:sz w:val="22"/>
          <w:szCs w:val="22"/>
        </w:rPr>
      </w:pPr>
      <w:r>
        <w:rPr>
          <w:rFonts w:ascii="Arial Narrow" w:hAnsi="Arial Narrow"/>
          <w:sz w:val="22"/>
          <w:szCs w:val="22"/>
        </w:rPr>
        <w:t xml:space="preserve"> </w:t>
      </w:r>
    </w:p>
    <w:p w14:paraId="51E289A5" w14:textId="2A2D3F00" w:rsidR="000D76CA" w:rsidRDefault="00515563">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p>
    <w:p w14:paraId="6D5E1AAD" w14:textId="217CB40E" w:rsidR="009E3DA4" w:rsidRPr="009E3DA4" w:rsidRDefault="009E3DA4" w:rsidP="00E37FFE">
      <w:pPr>
        <w:spacing w:before="120"/>
        <w:rPr>
          <w:rFonts w:ascii="Arial Narrow" w:hAnsi="Arial Narrow"/>
          <w:lang w:val="en-US"/>
        </w:rPr>
      </w:pPr>
      <w:r w:rsidRPr="009E3DA4">
        <w:rPr>
          <w:rFonts w:ascii="Arial Narrow" w:hAnsi="Arial Narrow"/>
          <w:lang w:val="en-US"/>
        </w:rPr>
        <w:t xml:space="preserve">Green Supply Chain Management (GSCM) is a strategic concept of sustainable enterprise development that emerged from the "traditional" concept. GSCM is a way to integrate an environmental perspective into all aspects of supply chain management, including product design, raw material selection, manufacturing processes, final product delivery to consumers, and end-of-life product management. This study aims to examine the driving factors of green supply chain initiatives on the economic performance of </w:t>
      </w:r>
      <w:r w:rsidR="005045B6">
        <w:rPr>
          <w:rFonts w:ascii="Arial Narrow" w:hAnsi="Arial Narrow"/>
          <w:lang w:val="en-US"/>
        </w:rPr>
        <w:t>S</w:t>
      </w:r>
      <w:r w:rsidRPr="009E3DA4">
        <w:rPr>
          <w:rFonts w:ascii="Arial Narrow" w:hAnsi="Arial Narrow"/>
          <w:lang w:val="en-US"/>
        </w:rPr>
        <w:t xml:space="preserve">MSEs in East Java. This study uses a quantitative approach; the method used is factor analysis using confirmatory factor analysis (CFA). The results showed that of the 40 items scattered, we were able to form six factors that were adjusted to the similarity of the item indicators. The total contribution of the six factors formed is 68.955%, meaning that overall, the six factors formed can answer 68.955% of the research problem. The six factors that drive supply chain initiatives and the economic performance of East Java </w:t>
      </w:r>
      <w:r w:rsidR="005045B6">
        <w:rPr>
          <w:rFonts w:ascii="Arial Narrow" w:hAnsi="Arial Narrow"/>
          <w:lang w:val="en-US"/>
        </w:rPr>
        <w:t>S</w:t>
      </w:r>
      <w:r w:rsidRPr="009E3DA4">
        <w:rPr>
          <w:rFonts w:ascii="Arial Narrow" w:hAnsi="Arial Narrow"/>
          <w:lang w:val="en-US"/>
        </w:rPr>
        <w:t>MSEs include green purchasing, eco-design, internal environmental management, customer cooperation, technological factors, and investment recovery.</w:t>
      </w:r>
    </w:p>
    <w:p w14:paraId="4B4CD1D9" w14:textId="28262055" w:rsidR="000D76CA" w:rsidRPr="009E3DA4" w:rsidRDefault="00515563" w:rsidP="00E37FFE">
      <w:pPr>
        <w:spacing w:after="120"/>
        <w:rPr>
          <w:rFonts w:ascii="Arial Narrow" w:hAnsi="Arial Narrow"/>
          <w:lang w:val="en-US"/>
        </w:rPr>
      </w:pPr>
      <w:r w:rsidRPr="009E3DA4">
        <w:rPr>
          <w:rFonts w:ascii="Arial Narrow" w:hAnsi="Arial Narrow"/>
          <w:b/>
          <w:bCs/>
          <w:lang w:val="en-US" w:eastAsia="ar-SA"/>
        </w:rPr>
        <w:t xml:space="preserve">Keywords </w:t>
      </w:r>
      <w:r w:rsidR="009E3DA4" w:rsidRPr="009E3DA4">
        <w:rPr>
          <w:rFonts w:ascii="Arial Narrow" w:hAnsi="Arial Narrow"/>
          <w:lang w:val="en-US"/>
        </w:rPr>
        <w:t xml:space="preserve">Green Supply Chain, Sustainability, </w:t>
      </w:r>
      <w:proofErr w:type="spellStart"/>
      <w:r w:rsidR="009E3DA4" w:rsidRPr="009E3DA4">
        <w:rPr>
          <w:rFonts w:ascii="Arial Narrow" w:hAnsi="Arial Narrow"/>
          <w:lang w:val="en-US"/>
        </w:rPr>
        <w:t>MSEs.</w:t>
      </w:r>
      <w:proofErr w:type="spellEnd"/>
    </w:p>
    <w:p w14:paraId="55FE1416" w14:textId="08DF692F" w:rsidR="000D76CA" w:rsidRPr="00DE0571" w:rsidRDefault="00515563" w:rsidP="009E3DA4">
      <w:pPr>
        <w:pStyle w:val="Heading1"/>
        <w:numPr>
          <w:ilvl w:val="0"/>
          <w:numId w:val="0"/>
        </w:numPr>
        <w:spacing w:before="120" w:after="0"/>
        <w:rPr>
          <w:rFonts w:ascii="Arial Narrow" w:hAnsi="Arial Narrow"/>
          <w:b w:val="0"/>
          <w:color w:val="000000"/>
          <w:sz w:val="22"/>
          <w:szCs w:val="22"/>
        </w:rPr>
      </w:pPr>
      <w:r w:rsidRPr="00DE0571">
        <w:rPr>
          <w:rFonts w:ascii="Arial Narrow" w:hAnsi="Arial Narrow"/>
          <w:color w:val="0070C0"/>
          <w:sz w:val="22"/>
          <w:szCs w:val="22"/>
        </w:rPr>
        <w:t>Introduction</w:t>
      </w:r>
      <w:r w:rsidRPr="00DE0571">
        <w:rPr>
          <w:rFonts w:ascii="Arial Narrow" w:hAnsi="Arial Narrow"/>
          <w:sz w:val="22"/>
          <w:szCs w:val="22"/>
        </w:rPr>
        <w:t xml:space="preserve"> </w:t>
      </w:r>
    </w:p>
    <w:p w14:paraId="1959AC2F" w14:textId="66978A9B"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masyarakat</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pemerintah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mulai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lang w:val="en-US"/>
        </w:rPr>
        <w:t>memperhatikan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isu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Perusahaan </w:t>
      </w:r>
      <w:r w:rsidRPr="00DE0571">
        <w:rPr>
          <w:rFonts w:ascii="Arial Narrow" w:hAnsi="Arial Narrow"/>
          <w:sz w:val="22"/>
          <w:szCs w:val="22"/>
          <w:lang w:val="id-ID"/>
        </w:rPr>
        <w:t xml:space="preserve">juga </w:t>
      </w:r>
      <w:proofErr w:type="spellStart"/>
      <w:r w:rsidRPr="00DE0571">
        <w:rPr>
          <w:rFonts w:ascii="Arial Narrow" w:hAnsi="Arial Narrow"/>
          <w:sz w:val="22"/>
          <w:szCs w:val="22"/>
        </w:rPr>
        <w:t>dituntut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mengembangkan</w:t>
      </w:r>
      <w:proofErr w:type="spellEnd"/>
      <w:r w:rsidRPr="00DE0571">
        <w:rPr>
          <w:rFonts w:ascii="Arial Narrow" w:hAnsi="Arial Narrow"/>
          <w:sz w:val="22"/>
          <w:szCs w:val="22"/>
        </w:rPr>
        <w:t xml:space="preserve"> program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w:t>
      </w:r>
      <w:proofErr w:type="spellEnd"/>
      <w:r w:rsidRPr="00DE0571">
        <w:rPr>
          <w:rFonts w:ascii="Arial Narrow" w:hAnsi="Arial Narrow"/>
          <w:sz w:val="22"/>
          <w:szCs w:val="22"/>
          <w:lang w:val="en-US"/>
        </w:rPr>
        <w:t xml:space="preserve">n </w:t>
      </w:r>
      <w:proofErr w:type="spellStart"/>
      <w:r w:rsidRPr="00DE0571">
        <w:rPr>
          <w:rFonts w:ascii="Arial Narrow" w:hAnsi="Arial Narrow"/>
          <w:sz w:val="22"/>
          <w:szCs w:val="22"/>
          <w:lang w:val="en-US"/>
        </w:rPr>
        <w:t>dalam</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prosesnya</w:t>
      </w:r>
      <w:proofErr w:type="spellEnd"/>
      <w:r w:rsidRPr="00DE0571">
        <w:rPr>
          <w:rFonts w:ascii="Arial Narrow" w:hAnsi="Arial Narrow"/>
          <w:sz w:val="22"/>
          <w:szCs w:val="22"/>
          <w:lang w:val="en-US"/>
        </w:rPr>
        <w:t xml:space="preserve"> dan </w:t>
      </w:r>
      <w:proofErr w:type="spellStart"/>
      <w:r w:rsidRPr="00DE0571">
        <w:rPr>
          <w:rFonts w:ascii="Arial Narrow" w:hAnsi="Arial Narrow"/>
          <w:sz w:val="22"/>
          <w:szCs w:val="22"/>
        </w:rPr>
        <w:t>menghasilkan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hijau</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00070EA0">
        <w:rPr>
          <w:rFonts w:ascii="Arial Narrow" w:hAnsi="Arial Narrow"/>
          <w:sz w:val="22"/>
          <w:szCs w:val="22"/>
        </w:rPr>
        <w:instrText>ADDIN CSL_CITATION {"citationItems":[{"id":"ITEM-1","itemData":{"ISSN":"1367-5567","author":[{"dropping-particle":"","family":"Tseng","given":"Ming-Lang","non-dropping-particle":"","parse-names":false,"suffix":""},{"dropping-particle":"","family":"Ha","given":"Hien Minh","non-dropping-particle":"","parse-names":false,"suffix":""},{"dropping-particle":"","family":"Lim","given":"Ming K","non-dropping-particle":"","parse-names":false,"suffix":""},{"dropping-particle":"","family":"Wu","given":"Kuo-Jui","non-dropping-particle":"","parse-names":false,"suffix":""},{"dropping-particle":"","family":"Iranmanesh","given":"Mohammad","non-dropping-particle":"","parse-names":false,"suffix":""}],"container-title":"International Journal of Logistics Research and Applications","id":"ITEM-1","issue":"4-5","issued":{"date-parts":[["2022"]]},"page":"364-383","publisher":"Taylor &amp; Francis","title":"Sustainable supply chain management in stakeholders: supporting from sustainable supply and process management in the healthcare industry in Vietnam","type":"article-journal","volume":"25"},"uris":["http://www.mendeley.com/documents/?uuid=3e962d07-916a-4088-8df4-ee65d29dbe30"]},{"id":"ITEM-2","itemData":{"ISSN":"0954-4828","author":[{"dropping-particle":"","family":"Yung","given":"Winco K C","non-dropping-particle":"","parse-names":false,"suffix":""},{"dropping-particle":"","family":"Chan","given":"H K","non-dropping-particle":"","parse-names":false,"suffix":""},{"dropping-particle":"","family":"So","given":"Joey H T","non-dropping-particle":"","parse-names":false,"suffix":""},{"dropping-particle":"","family":"Wong","given":"Danny W C","non-dropping-particle":"","parse-names":false,"suffix":""},{"dropping-particle":"","family":"Choi","given":"Albert C K","non-dropping-particle":"","parse-names":false,"suffix":""},{"dropping-particle":"","family":"Yue","given":"Tai Man","non-dropping-particle":"","parse-names":false,"suffix":""}],"container-title":"Journal of Engineering Design","id":"ITEM-2","issue":"2","issued":{"date-parts":[["2011"]]},"page":"69-85","publisher":"Taylor &amp; Francis","title":"A life-cycle assessment for eco-redesign of a consumer electronic product","type":"article-journal","volume":"22"},"uris":["http://www.mendeley.com/documents/?uuid=03833fc4-feb2-451f-bede-6ba947eb66c6"]},{"id":"ITEM-3","itemData":{"ISSN":"1366-5545","author":[{"dropping-particle":"","family":"Chiou","given":"Tzu-Yun","non-dropping-particle":"","parse-names":false,"suffix":""},{"dropping-particle":"","family":"Chan","given":"Hing Kai","non-dropping-particle":"","parse-names":false,"suffix":""},{"dropping-particle":"","family":"Lettice","given":"Fiona","non-dropping-particle":"","parse-names":false,"suffix":""},{"dropping-particle":"","family":"Chung","given":"Sai Ho","non-dropping-particle":"","parse-names":false,"suffix":""}],"container-title":"Transportation Research Part E: Logistics and Transportation Review","id":"ITEM-3","issue":"6","issued":{"date-parts":[["2011"]]},"page":"822-836","publisher":"Elsevier","title":"The influence of greening the suppliers and green innovation on environmental performance and competitive advantage in Taiwan","type":"article-journal","volume":"47"},"uris":["http://www.mendeley.com/documents/?uuid=f9d66824-101a-4ef6-80b0-edd13fb5b591"]},{"id":"ITEM-4","itemData":{"ISSN":"0140-9883","author":[{"dropping-particle":"","family":"Wang","given":"Quan-Jing","non-dropping-particle":"","parse-names":false,"suffix":""},{"dropping-particle":"","family":"Wang","given":"Hai-Jie","non-dropping-particle":"","parse-names":false,"suffix":""},{"dropping-particle":"","family":"Chang","given":"Chun-Ping","non-dropping-particle":"","parse-names":false,"suffix":""}],"container-title":"Energy Economics","id":"ITEM-4","issued":{"date-parts":[["2022"]]},"page":"106004","publisher":"Elsevier","title":"Environmental performance, green finance and green innovation: What's the long-run relationships among variables?","type":"article-journal","volume":"110"},"uris":["http://www.mendeley.com/documents/?uuid=749e9b67-aef5-4ef5-800e-7f084596cf56"]}],"mendeley":{"formattedCitation":"(Chiou et al., 2011; Tseng et al., 2022; Wang et al., 2022; Yung et al., 2011)","plainTextFormattedCitation":"(Chiou et al., 2011; Tseng et al., 2022; Wang et al., 2022; Yung et al., 2011)","previouslyFormattedCitation":"(Chiou et al., 2011; Tseng et al., 2022; Wang et al., 2022; Yung et al., 2011)"},"properties":{"noteIndex":0},"schema":"https://github.com/citation-style-language/schema/raw/master/csl-citation.json"}</w:instrText>
      </w:r>
      <w:r w:rsidRPr="00DE0571">
        <w:rPr>
          <w:rFonts w:ascii="Arial Narrow" w:hAnsi="Arial Narrow"/>
          <w:sz w:val="22"/>
          <w:szCs w:val="22"/>
        </w:rPr>
        <w:fldChar w:fldCharType="separate"/>
      </w:r>
      <w:r w:rsidR="00070EA0" w:rsidRPr="00070EA0">
        <w:rPr>
          <w:rFonts w:ascii="Arial Narrow" w:hAnsi="Arial Narrow"/>
          <w:noProof/>
          <w:sz w:val="22"/>
          <w:szCs w:val="22"/>
        </w:rPr>
        <w:t>(Chiou et al., 2011; Tseng et al., 2022; Wang et al., 2022; Yung et al., 2011)</w:t>
      </w:r>
      <w:r w:rsidRPr="00DE0571">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Pelaksanaan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aktivitas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konvensional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umumnya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Gas </w:t>
      </w:r>
      <w:proofErr w:type="spellStart"/>
      <w:r w:rsidRPr="00DE0571">
        <w:rPr>
          <w:rFonts w:ascii="Arial Narrow" w:hAnsi="Arial Narrow"/>
          <w:sz w:val="22"/>
          <w:szCs w:val="22"/>
        </w:rPr>
        <w:t>pembakaran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sisa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udara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berbahaya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memicu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terjadinya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r w:rsidR="00AE3A83">
        <w:rPr>
          <w:rFonts w:ascii="Arial Narrow" w:hAnsi="Arial Narrow"/>
          <w:sz w:val="22"/>
          <w:szCs w:val="22"/>
        </w:rPr>
        <w:fldChar w:fldCharType="begin" w:fldLock="1"/>
      </w:r>
      <w:r w:rsidR="005D504C">
        <w:rPr>
          <w:rFonts w:ascii="Arial Narrow" w:hAnsi="Arial Narrow"/>
          <w:sz w:val="22"/>
          <w:szCs w:val="22"/>
        </w:rPr>
        <w:instrText>ADDIN CSL_CITATION {"citationItems":[{"id":"ITEM-1","itemData":{"ISSN":"0048-9697","author":[{"dropping-particle":"","family":"Zhang","given":"Zhen","non-dropping-particle":"","parse-names":false,"suffix":""},{"dropping-particle":"","family":"Malik","given":"Muhammad Zeeshan","non-dropping-particle":"","parse-names":false,"suffix":""},{"dropping-particle":"","family":"Khan","given":"Adnan","non-dropping-particle":"","parse-names":false,"suffix":""},{"dropping-particle":"","family":"Ali","given":"Nisar","non-dropping-particle":"","parse-names":false,"suffix":""},{"dropping-particle":"","family":"Malik","given":"Sumeet","non-dropping-particle":"","parse-names":false,"suffix":""},{"dropping-particle":"","family":"Bilal","given":"Muhammad","non-dropping-particle":"","parse-names":false,"suffix":""}],"container-title":"Science of The Total Environment","id":"ITEM-1","issued":{"date-parts":[["2022"]]},"page":"150856","publisher":"Elsevier","title":"Environmental impacts of hazardous waste, and management strategies to reconcile circular economy and eco-sustainability","type":"article-journal","volume":"807"},"uris":["http://www.mendeley.com/documents/?uuid=79d9f7b9-4ff6-46ed-996f-2444c1d1928d"]}],"mendeley":{"formattedCitation":"(Zhang et al., 2022)","plainTextFormattedCitation":"(Zhang et al., 2022)","previouslyFormattedCitation":"(Zhang et al., 2022)"},"properties":{"noteIndex":0},"schema":"https://github.com/citation-style-language/schema/raw/master/csl-citation.json"}</w:instrText>
      </w:r>
      <w:r w:rsidR="00AE3A83">
        <w:rPr>
          <w:rFonts w:ascii="Arial Narrow" w:hAnsi="Arial Narrow"/>
          <w:sz w:val="22"/>
          <w:szCs w:val="22"/>
        </w:rPr>
        <w:fldChar w:fldCharType="separate"/>
      </w:r>
      <w:r w:rsidR="00AE3A83" w:rsidRPr="00AE3A83">
        <w:rPr>
          <w:rFonts w:ascii="Arial Narrow" w:hAnsi="Arial Narrow"/>
          <w:noProof/>
          <w:sz w:val="22"/>
          <w:szCs w:val="22"/>
        </w:rPr>
        <w:t>(Zhang et al., 2022)</w:t>
      </w:r>
      <w:r w:rsidR="00AE3A83">
        <w:rPr>
          <w:rFonts w:ascii="Arial Narrow" w:hAnsi="Arial Narrow"/>
          <w:sz w:val="22"/>
          <w:szCs w:val="22"/>
        </w:rPr>
        <w:fldChar w:fldCharType="end"/>
      </w:r>
      <w:r w:rsidR="00AE3A83">
        <w:rPr>
          <w:rFonts w:ascii="Arial Narrow" w:hAnsi="Arial Narrow"/>
          <w:sz w:val="22"/>
          <w:szCs w:val="22"/>
        </w:rPr>
        <w:t xml:space="preserve">. </w:t>
      </w:r>
      <w:r w:rsidRPr="00DE0571">
        <w:rPr>
          <w:rFonts w:ascii="Arial Narrow" w:hAnsi="Arial Narrow"/>
          <w:sz w:val="22"/>
          <w:szCs w:val="22"/>
        </w:rPr>
        <w:t>H</w:t>
      </w:r>
      <w:r w:rsidRPr="00DE0571">
        <w:rPr>
          <w:rFonts w:ascii="Arial Narrow" w:hAnsi="Arial Narrow"/>
          <w:sz w:val="22"/>
          <w:szCs w:val="22"/>
          <w:lang w:val="id-ID"/>
        </w:rPr>
        <w:t>al tersebut tentu dapat</w:t>
      </w:r>
      <w:r w:rsidRPr="00DE0571">
        <w:rPr>
          <w:rFonts w:ascii="Arial Narrow" w:hAnsi="Arial Narrow"/>
          <w:sz w:val="22"/>
          <w:szCs w:val="22"/>
        </w:rPr>
        <w:t xml:space="preserve"> </w:t>
      </w:r>
      <w:proofErr w:type="spellStart"/>
      <w:r w:rsidRPr="00DE0571">
        <w:rPr>
          <w:rFonts w:ascii="Arial Narrow" w:hAnsi="Arial Narrow"/>
          <w:sz w:val="22"/>
          <w:szCs w:val="22"/>
        </w:rPr>
        <w:t>menyebabkan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tantangan</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ketidakpastian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w:t>
      </w:r>
      <w:r w:rsidRPr="00DE0571">
        <w:rPr>
          <w:rFonts w:ascii="Arial Narrow" w:hAnsi="Arial Narrow"/>
          <w:sz w:val="22"/>
          <w:szCs w:val="22"/>
          <w:lang w:val="en-US"/>
        </w:rPr>
        <w:t xml:space="preserve"> </w:t>
      </w:r>
    </w:p>
    <w:p w14:paraId="202F45A4" w14:textId="33D6C33E"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lang w:val="id-ID"/>
        </w:rPr>
        <w:t>P</w:t>
      </w:r>
      <w:r w:rsidRPr="00DE0571">
        <w:rPr>
          <w:rFonts w:ascii="Arial Narrow" w:hAnsi="Arial Narrow"/>
          <w:sz w:val="22"/>
          <w:szCs w:val="22"/>
          <w:lang w:val="en-US"/>
        </w:rPr>
        <w:t xml:space="preserve">roses </w:t>
      </w:r>
      <w:proofErr w:type="spellStart"/>
      <w:r w:rsidRPr="00DE0571">
        <w:rPr>
          <w:rFonts w:ascii="Arial Narrow" w:hAnsi="Arial Narrow"/>
          <w:sz w:val="22"/>
          <w:szCs w:val="22"/>
          <w:lang w:val="en-US"/>
        </w:rPr>
        <w:t>bisnis</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dengan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mengimplementasikan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praktek</w:t>
      </w:r>
      <w:proofErr w:type="spellEnd"/>
      <w:r w:rsidRPr="00DE0571">
        <w:rPr>
          <w:rFonts w:ascii="Arial Narrow" w:hAnsi="Arial Narrow"/>
          <w:sz w:val="22"/>
          <w:szCs w:val="22"/>
          <w:lang w:val="en-US"/>
        </w:rPr>
        <w:t xml:space="preserve"> yang </w:t>
      </w:r>
      <w:proofErr w:type="spellStart"/>
      <w:r w:rsidRPr="00DE0571">
        <w:rPr>
          <w:rFonts w:ascii="Arial Narrow" w:hAnsi="Arial Narrow"/>
          <w:sz w:val="22"/>
          <w:szCs w:val="22"/>
          <w:lang w:val="en-US"/>
        </w:rPr>
        <w:t>menekankan</w:t>
      </w:r>
      <w:proofErr w:type="spellEnd"/>
      <w:r w:rsidRPr="00DE0571">
        <w:rPr>
          <w:rFonts w:ascii="Arial Narrow" w:hAnsi="Arial Narrow"/>
          <w:sz w:val="22"/>
          <w:szCs w:val="22"/>
          <w:lang w:val="en-US"/>
        </w:rPr>
        <w:t xml:space="preserve"> pada </w:t>
      </w:r>
      <w:proofErr w:type="spellStart"/>
      <w:r w:rsidRPr="00DE0571">
        <w:rPr>
          <w:rFonts w:ascii="Arial Narrow" w:hAnsi="Arial Narrow"/>
          <w:sz w:val="22"/>
          <w:szCs w:val="22"/>
          <w:lang w:val="en-US"/>
        </w:rPr>
        <w:t>aspek</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lingkungan</w:t>
      </w:r>
      <w:proofErr w:type="spellEnd"/>
      <w:r w:rsidRPr="00DE0571">
        <w:rPr>
          <w:rFonts w:ascii="Arial Narrow" w:hAnsi="Arial Narrow"/>
          <w:sz w:val="22"/>
          <w:szCs w:val="22"/>
        </w:rPr>
        <w:t xml:space="preserve"> sangat </w:t>
      </w:r>
      <w:proofErr w:type="spellStart"/>
      <w:r w:rsidRPr="00DE0571">
        <w:rPr>
          <w:rFonts w:ascii="Arial Narrow" w:hAnsi="Arial Narrow"/>
          <w:sz w:val="22"/>
          <w:szCs w:val="22"/>
        </w:rPr>
        <w:t>diperlukan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memenangkan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persaingan</w:t>
      </w:r>
      <w:proofErr w:type="spellEnd"/>
      <w:r w:rsidRPr="00DE0571">
        <w:rPr>
          <w:rFonts w:ascii="Arial Narrow" w:hAnsi="Arial Narrow"/>
          <w:sz w:val="22"/>
          <w:szCs w:val="22"/>
        </w:rPr>
        <w:t xml:space="preserve"> pasar</w:t>
      </w:r>
      <w:r w:rsidRPr="00DE0571">
        <w:rPr>
          <w:rFonts w:ascii="Arial Narrow" w:hAnsi="Arial Narrow"/>
          <w:sz w:val="22"/>
          <w:szCs w:val="22"/>
          <w:lang w:val="en-US"/>
        </w:rPr>
        <w:t xml:space="preserve"> dan pada </w:t>
      </w:r>
      <w:proofErr w:type="spellStart"/>
      <w:r w:rsidRPr="00DE0571">
        <w:rPr>
          <w:rFonts w:ascii="Arial Narrow" w:hAnsi="Arial Narrow"/>
          <w:sz w:val="22"/>
          <w:szCs w:val="22"/>
          <w:lang w:val="en-US"/>
        </w:rPr>
        <w:t>akhirnya</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berdampak</w:t>
      </w:r>
      <w:proofErr w:type="spellEnd"/>
      <w:r w:rsidRPr="00DE0571">
        <w:rPr>
          <w:rFonts w:ascii="Arial Narrow" w:hAnsi="Arial Narrow"/>
          <w:sz w:val="22"/>
          <w:szCs w:val="22"/>
          <w:lang w:val="en-US"/>
        </w:rPr>
        <w:t xml:space="preserve"> pada </w:t>
      </w:r>
      <w:proofErr w:type="spellStart"/>
      <w:r w:rsidRPr="00DE0571">
        <w:rPr>
          <w:rFonts w:ascii="Arial Narrow" w:hAnsi="Arial Narrow"/>
          <w:sz w:val="22"/>
          <w:szCs w:val="22"/>
          <w:lang w:val="en-US"/>
        </w:rPr>
        <w:t>kinerja</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ekonomi</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{"citationItems":[{"id":"ITEM-1","itemData":{"ISSN":"2597-6222","author":[{"dropping-particle":"","family":"Novitasari","given":"Maya","non-dropping-particle":"","parse-names":false,"suffix":""},{"dropping-particle":"","family":"Alshebami","given":"Ali Saleh","non-dropping-particle":"","parse-names":false,"suffix":""},{"dropping-particle":"","family":"Sudrajat","given":"M Agus","non-dropping-particle":"","parse-names":false,"suffix":""}],"container-title":"Indonesian Journal of Sustainability Accounting and Management","id":"ITEM-1","issue":"1","issued":{"date-parts":[["2021"]]},"page":"137-149","title":"The role of green supply chain management in predicting Indonesian firms’ performance: Competitive advantage and board size influence","type":"article-journal","volume":"5"},"uris":["http://www.mendeley.com/documents/?uuid=e58668a4-fcb2-448c-af16-05233d78c1e3"]}],"mendeley":{"formattedCitation":"(M. Novitasari et al., 2021)","plainTextFormattedCitation":"(M. Novitasari et al., 2021)","previouslyFormattedCitation":"(M. Novitasari et al., 2021)"},"properties":{"noteIndex":0},"schema":"https://github.com/citation-style-language/schema/raw/master/csl-citation.json"}</w:instrText>
      </w:r>
      <w:r w:rsidRPr="00DE0571">
        <w:rPr>
          <w:rFonts w:ascii="Arial Narrow" w:hAnsi="Arial Narrow"/>
          <w:sz w:val="22"/>
          <w:szCs w:val="22"/>
        </w:rPr>
        <w:fldChar w:fldCharType="separate"/>
      </w:r>
      <w:r w:rsidR="00E40C0A" w:rsidRPr="00E40C0A">
        <w:rPr>
          <w:rFonts w:ascii="Arial Narrow" w:hAnsi="Arial Narrow"/>
          <w:noProof/>
          <w:sz w:val="22"/>
          <w:szCs w:val="22"/>
        </w:rPr>
        <w:t>(M. Novitasari et al., 2021)</w:t>
      </w:r>
      <w:r w:rsidRPr="00DE0571">
        <w:rPr>
          <w:rFonts w:ascii="Arial Narrow" w:hAnsi="Arial Narrow"/>
          <w:sz w:val="22"/>
          <w:szCs w:val="22"/>
        </w:rPr>
        <w:fldChar w:fldCharType="end"/>
      </w:r>
      <w:r w:rsidRPr="00DE0571">
        <w:rPr>
          <w:rFonts w:ascii="Arial Narrow" w:hAnsi="Arial Narrow"/>
          <w:sz w:val="22"/>
          <w:szCs w:val="22"/>
        </w:rPr>
        <w:t xml:space="preserve">. </w:t>
      </w:r>
      <w:r w:rsidRPr="00DE0571">
        <w:rPr>
          <w:rFonts w:ascii="Arial Narrow" w:hAnsi="Arial Narrow"/>
          <w:sz w:val="22"/>
          <w:szCs w:val="22"/>
          <w:lang w:val="en-US"/>
        </w:rPr>
        <w:t>P</w:t>
      </w:r>
      <w:proofErr w:type="spellStart"/>
      <w:r w:rsidRPr="00DE0571">
        <w:rPr>
          <w:rFonts w:ascii="Arial Narrow" w:hAnsi="Arial Narrow"/>
          <w:sz w:val="22"/>
          <w:szCs w:val="22"/>
        </w:rPr>
        <w:t>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unggul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pesaingnya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apabila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mampu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pembeda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spesifik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tahan</w:t>
      </w:r>
      <w:proofErr w:type="spellEnd"/>
      <w:r w:rsidRPr="00DE0571">
        <w:rPr>
          <w:rFonts w:ascii="Arial Narrow" w:hAnsi="Arial Narrow"/>
          <w:sz w:val="22"/>
          <w:szCs w:val="22"/>
        </w:rPr>
        <w:t xml:space="preserve"> lama, dan </w:t>
      </w:r>
      <w:proofErr w:type="spellStart"/>
      <w:r w:rsidRPr="00DE0571">
        <w:rPr>
          <w:rFonts w:ascii="Arial Narrow" w:hAnsi="Arial Narrow"/>
          <w:sz w:val="22"/>
          <w:szCs w:val="22"/>
        </w:rPr>
        <w:t>nantinya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kinerja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Pencapaian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kinerja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tentunya</w:t>
      </w:r>
      <w:proofErr w:type="spellEnd"/>
      <w:r w:rsidRPr="00DE0571">
        <w:rPr>
          <w:rFonts w:ascii="Arial Narrow" w:hAnsi="Arial Narrow"/>
          <w:sz w:val="22"/>
          <w:szCs w:val="22"/>
        </w:rPr>
        <w:t xml:space="preserve"> sangat </w:t>
      </w:r>
      <w:proofErr w:type="spellStart"/>
      <w:r w:rsidRPr="00DE0571">
        <w:rPr>
          <w:rFonts w:ascii="Arial Narrow" w:hAnsi="Arial Narrow"/>
          <w:sz w:val="22"/>
          <w:szCs w:val="22"/>
        </w:rPr>
        <w:t>diperlukan</w:t>
      </w:r>
      <w:proofErr w:type="spellEnd"/>
      <w:r w:rsidRPr="00DE0571">
        <w:rPr>
          <w:rFonts w:ascii="Arial Narrow" w:hAnsi="Arial Narrow"/>
          <w:sz w:val="22"/>
          <w:szCs w:val="22"/>
        </w:rPr>
        <w:t xml:space="preserve"> oleh </w:t>
      </w:r>
      <w:proofErr w:type="spellStart"/>
      <w:r w:rsidRPr="00DE0571">
        <w:rPr>
          <w:rFonts w:ascii="Arial Narrow" w:hAnsi="Arial Narrow"/>
          <w:sz w:val="22"/>
          <w:szCs w:val="22"/>
        </w:rPr>
        <w:t>seluruh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khususnya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ukuran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mikr</w:t>
      </w:r>
      <w:r w:rsidR="006F1709">
        <w:rPr>
          <w:rFonts w:ascii="Arial Narrow" w:hAnsi="Arial Narrow"/>
          <w:sz w:val="22"/>
          <w:szCs w:val="22"/>
        </w:rPr>
        <w:t>o</w:t>
      </w:r>
      <w:proofErr w:type="spellEnd"/>
      <w:r w:rsidR="006F1709">
        <w:rPr>
          <w:rFonts w:ascii="Arial Narrow" w:hAnsi="Arial Narrow"/>
          <w:sz w:val="22"/>
          <w:szCs w:val="22"/>
        </w:rPr>
        <w:t>,</w:t>
      </w:r>
      <w:r w:rsidRPr="00DE0571">
        <w:rPr>
          <w:rFonts w:ascii="Arial Narrow" w:hAnsi="Arial Narrow"/>
          <w:sz w:val="22"/>
          <w:szCs w:val="22"/>
        </w:rPr>
        <w:t xml:space="preserve"> </w:t>
      </w:r>
      <w:proofErr w:type="spellStart"/>
      <w:r w:rsidRPr="00DE0571">
        <w:rPr>
          <w:rFonts w:ascii="Arial Narrow" w:hAnsi="Arial Narrow"/>
          <w:sz w:val="22"/>
          <w:szCs w:val="22"/>
        </w:rPr>
        <w:t>kecil</w:t>
      </w:r>
      <w:proofErr w:type="spellEnd"/>
      <w:r w:rsidR="006F1709">
        <w:rPr>
          <w:rFonts w:ascii="Arial Narrow" w:hAnsi="Arial Narrow"/>
          <w:sz w:val="22"/>
          <w:szCs w:val="22"/>
        </w:rPr>
        <w:t>,</w:t>
      </w:r>
      <w:r w:rsidRPr="00DE0571">
        <w:rPr>
          <w:rFonts w:ascii="Arial Narrow" w:hAnsi="Arial Narrow"/>
          <w:sz w:val="22"/>
          <w:szCs w:val="22"/>
        </w:rPr>
        <w:t xml:space="preserve"> dan </w:t>
      </w:r>
      <w:proofErr w:type="spellStart"/>
      <w:r w:rsidRPr="00DE0571">
        <w:rPr>
          <w:rFonts w:ascii="Arial Narrow" w:hAnsi="Arial Narrow"/>
          <w:sz w:val="22"/>
          <w:szCs w:val="22"/>
        </w:rPr>
        <w:t>menengah</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{"citationItems":[{"id":"ITEM-1","itemData":{"ISSN":"2302-6332","author":[{"dropping-particle":"","family":"Solikahan","given":"Eka Zahra","non-dropping-particle":"","parse-names":false,"suffix":""},{"dropping-particle":"","family":"Mohammad","given":"Ali","non-dropping-particle":"","parse-names":false,"suffix":""}],"container-title":"Jurnal Aplikasi Manajemen","id":"ITEM-1","issue":"4","issued":{"date-parts":[["2019"]]},"page":"729-740","title":"Entrepreneurial orientation, market orientation and financial orientation in supporting the performance of Karawo SMEs in Gorontalo City","type":"article-journal","volume":"17"},"uris":["http://www.mendeley.com/documents/?uuid=a9a2559c-7b6b-4649-9c4e-0da412a44b72"]}],"mendeley":{"formattedCitation":"(Solikahan &amp; Mohammad, 2019)","plainTextFormattedCitation":"(Solikahan &amp; Mohammad, 2019)","previouslyFormattedCitation":"(Solikahan &amp; Mohammad, 2019)"},"properties":{"noteIndex":0},"schema":"https://github.com/citation-style-language/schema/raw/master/csl-citation.json"}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(Solikahan &amp; Mohammad, 2019)</w:t>
      </w:r>
      <w:r w:rsidRPr="00DE0571">
        <w:rPr>
          <w:rFonts w:ascii="Arial Narrow" w:hAnsi="Arial Narrow"/>
          <w:sz w:val="22"/>
          <w:szCs w:val="22"/>
        </w:rPr>
        <w:fldChar w:fldCharType="end"/>
      </w:r>
      <w:r w:rsidRPr="00DE0571">
        <w:rPr>
          <w:rFonts w:ascii="Arial Narrow" w:hAnsi="Arial Narrow"/>
          <w:sz w:val="22"/>
          <w:szCs w:val="22"/>
        </w:rPr>
        <w:t>.</w:t>
      </w:r>
    </w:p>
    <w:p w14:paraId="508F71C1" w14:textId="57EF63C8"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rPr>
        <w:t xml:space="preserve">Usaha </w:t>
      </w:r>
      <w:proofErr w:type="spellStart"/>
      <w:r w:rsidRPr="00DE0571">
        <w:rPr>
          <w:rFonts w:ascii="Arial Narrow" w:hAnsi="Arial Narrow"/>
          <w:sz w:val="22"/>
          <w:szCs w:val="22"/>
        </w:rPr>
        <w:t>Mikro</w:t>
      </w:r>
      <w:proofErr w:type="spellEnd"/>
      <w:r w:rsidRPr="00DE0571">
        <w:rPr>
          <w:rFonts w:ascii="Arial Narrow" w:hAnsi="Arial Narrow"/>
          <w:sz w:val="22"/>
          <w:szCs w:val="22"/>
        </w:rPr>
        <w:t xml:space="preserve"> Kecil dan </w:t>
      </w:r>
      <w:proofErr w:type="spellStart"/>
      <w:r w:rsidRPr="00DE0571">
        <w:rPr>
          <w:rFonts w:ascii="Arial Narrow" w:hAnsi="Arial Narrow"/>
          <w:sz w:val="22"/>
          <w:szCs w:val="22"/>
        </w:rPr>
        <w:t>Menengah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memainkan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sentral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Indonesia</w:t>
      </w:r>
      <w:r w:rsidR="00070EA0">
        <w:rPr>
          <w:rFonts w:ascii="Arial Narrow" w:hAnsi="Arial Narrow"/>
          <w:sz w:val="22"/>
          <w:szCs w:val="22"/>
        </w:rPr>
        <w:t xml:space="preserve"> </w:t>
      </w:r>
      <w:r w:rsidR="00070EA0">
        <w:rPr>
          <w:rFonts w:ascii="Arial Narrow" w:hAnsi="Arial Narrow"/>
          <w:sz w:val="22"/>
          <w:szCs w:val="22"/>
        </w:rPr>
        <w:fldChar w:fldCharType="begin" w:fldLock="1"/>
      </w:r>
      <w:r w:rsidR="00EC2E14">
        <w:rPr>
          <w:rFonts w:ascii="Arial Narrow" w:hAnsi="Arial Narrow"/>
          <w:sz w:val="22"/>
          <w:szCs w:val="22"/>
        </w:rPr>
        <w:instrText>ADDIN CSL_CITATION {"citationItems":[{"id":"ITEM-1","itemData":{"ISSN":"2288-4637","author":[{"dropping-particle":"","family":"HANGGRAENI","given":"Dewi","non-dropping-particle":"","parse-names":false,"suffix":""},{"dropping-particle":"","family":"Sinamo","given":"Timothy","non-dropping-particle":"","parse-names":false,"suffix":""}],"container-title":"The Journal of Asian Finance, Economics and Business","id":"ITEM-1","issue":"4","issued":{"date-parts":[["2021"]]},"page":"897-907","publisher":"Korea Distribution Science Association","title":"Quality of Entrepreneurship and Micro-, Small-and Medium-sized Enterprises'(MSMEs) Financial Performance in Indonesia","type":"article-journal","volume":"8"},"uris":["http://www.mendeley.com/documents/?uuid=f1830da0-58ec-484e-8823-c2adad910a6a"]}],"mendeley":{"formattedCitation":"(HANGGRAENI &amp; Sinamo, 2021)","manualFormatting":"(Hanggraeni &amp; Sinamo, 2021)","plainTextFormattedCitation":"(HANGGRAENI &amp; Sinamo, 2021)","previouslyFormattedCitation":"(HANGGRAENI &amp; Sinamo, 2021)"},"properties":{"noteIndex":0},"schema":"https://github.com/citation-style-language/schema/raw/master/csl-citation.json"}</w:instrText>
      </w:r>
      <w:r w:rsidR="00070EA0">
        <w:rPr>
          <w:rFonts w:ascii="Arial Narrow" w:hAnsi="Arial Narrow"/>
          <w:sz w:val="22"/>
          <w:szCs w:val="22"/>
        </w:rPr>
        <w:fldChar w:fldCharType="separate"/>
      </w:r>
      <w:r w:rsidR="00070EA0" w:rsidRPr="00070EA0">
        <w:rPr>
          <w:rFonts w:ascii="Arial Narrow" w:hAnsi="Arial Narrow"/>
          <w:noProof/>
          <w:sz w:val="22"/>
          <w:szCs w:val="22"/>
        </w:rPr>
        <w:t>(Hanggraeni &amp; Sinamo, 2021)</w:t>
      </w:r>
      <w:r w:rsidR="00070EA0">
        <w:rPr>
          <w:rFonts w:ascii="Arial Narrow" w:hAnsi="Arial Narrow"/>
          <w:sz w:val="22"/>
          <w:szCs w:val="22"/>
        </w:rPr>
        <w:fldChar w:fldCharType="end"/>
      </w:r>
      <w:r w:rsidRPr="00DE0571">
        <w:rPr>
          <w:rFonts w:ascii="Arial Narrow" w:hAnsi="Arial Narrow"/>
          <w:sz w:val="22"/>
          <w:szCs w:val="22"/>
        </w:rPr>
        <w:t xml:space="preserve">. UMKM </w:t>
      </w:r>
      <w:proofErr w:type="spellStart"/>
      <w:r w:rsidRPr="00DE0571">
        <w:rPr>
          <w:rFonts w:ascii="Arial Narrow" w:hAnsi="Arial Narrow"/>
          <w:sz w:val="22"/>
          <w:szCs w:val="22"/>
        </w:rPr>
        <w:t>mampu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w:t>
      </w:r>
      <w:r w:rsidR="005D504C">
        <w:rPr>
          <w:rFonts w:ascii="Arial Narrow" w:hAnsi="Arial Narrow"/>
          <w:sz w:val="22"/>
          <w:szCs w:val="22"/>
        </w:rPr>
        <w:t>6</w:t>
      </w:r>
      <w:r w:rsidRPr="00DE0571">
        <w:rPr>
          <w:rFonts w:ascii="Arial Narrow" w:hAnsi="Arial Narrow"/>
          <w:sz w:val="22"/>
          <w:szCs w:val="22"/>
        </w:rPr>
        <w:t>0</w:t>
      </w:r>
      <w:r w:rsidR="005D504C">
        <w:rPr>
          <w:rFonts w:ascii="Arial Narrow" w:hAnsi="Arial Narrow"/>
          <w:sz w:val="22"/>
          <w:szCs w:val="22"/>
        </w:rPr>
        <w:t>,5</w:t>
      </w:r>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pendapatan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nasional</w:t>
      </w:r>
      <w:proofErr w:type="spellEnd"/>
      <w:r w:rsidRPr="00DE0571">
        <w:rPr>
          <w:rFonts w:ascii="Arial Narrow" w:hAnsi="Arial Narrow"/>
          <w:sz w:val="22"/>
          <w:szCs w:val="22"/>
        </w:rPr>
        <w:t xml:space="preserve"> (PDB) </w:t>
      </w:r>
      <w:proofErr w:type="spellStart"/>
      <w:r w:rsidRPr="00DE0571">
        <w:rPr>
          <w:rFonts w:ascii="Arial Narrow" w:hAnsi="Arial Narrow"/>
          <w:sz w:val="22"/>
          <w:szCs w:val="22"/>
        </w:rPr>
        <w:t>sebuah</w:t>
      </w:r>
      <w:proofErr w:type="spellEnd"/>
      <w:r w:rsidRPr="00DE0571">
        <w:rPr>
          <w:rFonts w:ascii="Arial Narrow" w:hAnsi="Arial Narrow"/>
          <w:sz w:val="22"/>
          <w:szCs w:val="22"/>
        </w:rPr>
        <w:t xml:space="preserve"> negara s</w:t>
      </w:r>
      <w:r w:rsidRPr="00DE0571">
        <w:rPr>
          <w:rFonts w:ascii="Arial Narrow" w:hAnsi="Arial Narrow"/>
          <w:sz w:val="22"/>
          <w:szCs w:val="22"/>
          <w:lang w:val="id-ID"/>
        </w:rPr>
        <w:t xml:space="preserve">ekaligus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lapangan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baru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pembangunan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ekonomi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global </w:t>
      </w:r>
      <w:r w:rsidR="005D504C">
        <w:rPr>
          <w:rFonts w:ascii="Arial Narrow" w:hAnsi="Arial Narrow"/>
          <w:sz w:val="22"/>
          <w:szCs w:val="22"/>
        </w:rPr>
        <w:fldChar w:fldCharType="begin" w:fldLock="1"/>
      </w:r>
      <w:r w:rsidR="00263A66">
        <w:rPr>
          <w:rFonts w:ascii="Arial Narrow" w:hAnsi="Arial Narrow"/>
          <w:sz w:val="22"/>
          <w:szCs w:val="22"/>
        </w:rPr>
        <w:instrText>ADDIN CSL_CITATION {"citationItems":[{"id":"ITEM-1","itemData":{"URL":"https://djpb.kemenkeu.go.id/kppn/lubuksikaping/id/data-publikasi/artikel/3134-kontribusi-umkm-dalam-perekonomian-indonesia.html","author":[{"dropping-particle":"","family":"Kementerian Keuangan","given":"","non-dropping-particle":"","parse-names":false,"suffix":""}],"id":"ITEM-1","issued":{"date-parts":[["2023"]]},"page":"1","title":"Kontribusi UMKM dalam Perekonomian Indonesia","type":"webpage"},"uris":["http://www.mendeley.com/documents/?uuid=77eeb4aa-bdbc-4543-969d-999afa1dd1aa"]}],"mendeley":{"formattedCitation":"(Kementerian Keuangan, 2023)","plainTextFormattedCitation":"(Kementerian Keuangan, 2023)","previouslyFormattedCitation":"(Kementerian Keuangan, 2023)"},"properties":{"noteIndex":0},"schema":"https://github.com/citation-style-language/schema/raw/master/csl-citation.json"}</w:instrText>
      </w:r>
      <w:r w:rsidR="005D504C">
        <w:rPr>
          <w:rFonts w:ascii="Arial Narrow" w:hAnsi="Arial Narrow"/>
          <w:sz w:val="22"/>
          <w:szCs w:val="22"/>
        </w:rPr>
        <w:fldChar w:fldCharType="separate"/>
      </w:r>
      <w:r w:rsidR="005D504C" w:rsidRPr="005D504C">
        <w:rPr>
          <w:rFonts w:ascii="Arial Narrow" w:hAnsi="Arial Narrow"/>
          <w:noProof/>
          <w:sz w:val="22"/>
          <w:szCs w:val="22"/>
        </w:rPr>
        <w:t>(Kementerian Keuangan, 2023)</w:t>
      </w:r>
      <w:r w:rsidR="005D504C">
        <w:rPr>
          <w:rFonts w:ascii="Arial Narrow" w:hAnsi="Arial Narrow"/>
          <w:sz w:val="22"/>
          <w:szCs w:val="22"/>
        </w:rPr>
        <w:fldChar w:fldCharType="end"/>
      </w:r>
      <w:r w:rsidRPr="00DE0571">
        <w:rPr>
          <w:rFonts w:ascii="Arial Narrow" w:hAnsi="Arial Narrow"/>
          <w:sz w:val="22"/>
          <w:szCs w:val="22"/>
        </w:rPr>
        <w:t xml:space="preserve">. UMKM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ketahanan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menggerakkan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kondisi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ekstrim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sekalipun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Keberhasilan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bertahan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beradaptasi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situasi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krisis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tidak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terlepas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model </w:t>
      </w:r>
      <w:proofErr w:type="spellStart"/>
      <w:r w:rsidRPr="00DE0571">
        <w:rPr>
          <w:rFonts w:ascii="Arial Narrow" w:hAnsi="Arial Narrow"/>
          <w:sz w:val="22"/>
          <w:szCs w:val="22"/>
        </w:rPr>
        <w:t>struktur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permodalannya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73% </w:t>
      </w:r>
      <w:proofErr w:type="spellStart"/>
      <w:r w:rsidRPr="00DE0571">
        <w:rPr>
          <w:rFonts w:ascii="Arial Narrow" w:hAnsi="Arial Narrow"/>
          <w:sz w:val="22"/>
          <w:szCs w:val="22"/>
        </w:rPr>
        <w:t>bergantung</w:t>
      </w:r>
      <w:proofErr w:type="spellEnd"/>
      <w:r w:rsidRPr="00DE0571">
        <w:rPr>
          <w:rFonts w:ascii="Arial Narrow" w:hAnsi="Arial Narrow"/>
          <w:sz w:val="22"/>
          <w:szCs w:val="22"/>
        </w:rPr>
        <w:t xml:space="preserve"> pada modal </w:t>
      </w:r>
      <w:proofErr w:type="spellStart"/>
      <w:r w:rsidRPr="00DE0571">
        <w:rPr>
          <w:rFonts w:ascii="Arial Narrow" w:hAnsi="Arial Narrow"/>
          <w:sz w:val="22"/>
          <w:szCs w:val="22"/>
        </w:rPr>
        <w:t>pribad</w:t>
      </w:r>
      <w:r w:rsidR="00EC2E14">
        <w:rPr>
          <w:rFonts w:ascii="Arial Narrow" w:hAnsi="Arial Narrow"/>
          <w:sz w:val="22"/>
          <w:szCs w:val="22"/>
        </w:rPr>
        <w:t>i</w:t>
      </w:r>
      <w:proofErr w:type="spellEnd"/>
      <w:r w:rsidR="00EC2E14">
        <w:rPr>
          <w:rFonts w:ascii="Arial Narrow" w:hAnsi="Arial Narrow"/>
          <w:sz w:val="22"/>
          <w:szCs w:val="22"/>
        </w:rPr>
        <w:t xml:space="preserve"> </w:t>
      </w:r>
      <w:r w:rsidR="00EC2E14">
        <w:rPr>
          <w:rFonts w:ascii="Arial Narrow" w:hAnsi="Arial Narrow"/>
          <w:sz w:val="22"/>
          <w:szCs w:val="22"/>
        </w:rPr>
        <w:fldChar w:fldCharType="begin" w:fldLock="1"/>
      </w:r>
      <w:r w:rsidR="00EC2E14">
        <w:rPr>
          <w:rFonts w:ascii="Arial Narrow" w:hAnsi="Arial Narrow"/>
          <w:sz w:val="22"/>
          <w:szCs w:val="22"/>
        </w:rPr>
        <w:instrText>ADDIN CSL_CITATION {"citationItems":[{"id":"ITEM-1","itemData":{"author":[{"dropping-particle":"","family":"Zunckel","given":"Sharon","non-dropping-particle":"","parse-names":false,"suffix":""}],"id":"ITEM-1","issued":{"date-parts":[["2018"]]},"title":"An analysis of factors influencing the capital structure of small, medium and micro enterprises: a growth and survival perspective","type":"article"},"uris":["http://www.mendeley.com/documents/?uuid=9eb5266e-ef6d-4aae-8b9f-81ae7ba3a4a2"]}],"mendeley":{"formattedCitation":"(Zunckel, 2018)","plainTextFormattedCitation":"(Zunckel, 2018)","previouslyFormattedCitation":"(Zunckel, 2018)"},"properties":{"noteIndex":0},"schema":"https://github.com/citation-style-language/schema/raw/master/csl-citation.json"}</w:instrText>
      </w:r>
      <w:r w:rsidR="00EC2E14">
        <w:rPr>
          <w:rFonts w:ascii="Arial Narrow" w:hAnsi="Arial Narrow"/>
          <w:sz w:val="22"/>
          <w:szCs w:val="22"/>
        </w:rPr>
        <w:fldChar w:fldCharType="separate"/>
      </w:r>
      <w:r w:rsidR="00EC2E14" w:rsidRPr="00EC2E14">
        <w:rPr>
          <w:rFonts w:ascii="Arial Narrow" w:hAnsi="Arial Narrow"/>
          <w:noProof/>
          <w:sz w:val="22"/>
          <w:szCs w:val="22"/>
        </w:rPr>
        <w:t>(Zunckel, 2018)</w:t>
      </w:r>
      <w:r w:rsidR="00EC2E14">
        <w:rPr>
          <w:rFonts w:ascii="Arial Narrow" w:hAnsi="Arial Narrow"/>
          <w:sz w:val="22"/>
          <w:szCs w:val="22"/>
        </w:rPr>
        <w:fldChar w:fldCharType="end"/>
      </w:r>
      <w:r w:rsidRPr="00DE0571">
        <w:rPr>
          <w:rFonts w:ascii="Arial Narrow" w:hAnsi="Arial Narrow"/>
          <w:sz w:val="22"/>
          <w:szCs w:val="22"/>
        </w:rPr>
        <w:t>.</w:t>
      </w:r>
    </w:p>
    <w:p w14:paraId="2A0BD667" w14:textId="32629E14"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Kemampuan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beradaptasi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menjadikannya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sebagai</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produktif</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berkontribusi</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makro</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mikro</w:t>
      </w:r>
      <w:proofErr w:type="spellEnd"/>
      <w:r w:rsidRPr="00DE0571">
        <w:rPr>
          <w:rFonts w:ascii="Arial Narrow" w:hAnsi="Arial Narrow"/>
          <w:sz w:val="22"/>
          <w:szCs w:val="22"/>
        </w:rPr>
        <w:t xml:space="preserve"> di Indonesia </w:t>
      </w:r>
      <w:r w:rsidR="00EC2E14">
        <w:rPr>
          <w:rFonts w:ascii="Arial Narrow" w:hAnsi="Arial Narrow"/>
          <w:sz w:val="22"/>
          <w:szCs w:val="22"/>
        </w:rPr>
        <w:fldChar w:fldCharType="begin" w:fldLock="1"/>
      </w:r>
      <w:r w:rsidR="0028536B">
        <w:rPr>
          <w:rFonts w:ascii="Arial Narrow" w:hAnsi="Arial Narrow"/>
          <w:sz w:val="22"/>
          <w:szCs w:val="22"/>
        </w:rPr>
        <w:instrText>ADDIN CSL_CITATION {"citationItems":[{"id":"ITEM-1","itemData":{"ISSN":"2721-0871","author":[{"dropping-particle":"","family":"Hayati","given":"Suci","non-dropping-particle":"","parse-names":false,"suffix":""},{"dropping-particle":"","family":"Fatarib","given":"Husnul","non-dropping-particle":"","parse-names":false,"suffix":""}],"container-title":"International Journal of Environmental, Sustainability, and Social Science","id":"ITEM-1","issue":"3","issued":{"date-parts":[["2022"]]},"page":"571-576","title":"The role of small and medium micro enterprises (msmes) in economic development in Bandar Lampung","type":"article-journal","volume":"3"},"uris":["http://www.mendeley.com/documents/?uuid=accb8dc0-9acc-4b76-820f-4ce5e56d8543"]}],"mendeley":{"formattedCitation":"(Hayati &amp; Fatarib, 2022)","plainTextFormattedCitation":"(Hayati &amp; Fatarib, 2022)","previouslyFormattedCitation":"(Hayati &amp; Fatarib, 2022)"},"properties":{"noteIndex":0},"schema":"https://github.com/citation-style-language/schema/raw/master/csl-citation.json"}</w:instrText>
      </w:r>
      <w:r w:rsidR="00EC2E14">
        <w:rPr>
          <w:rFonts w:ascii="Arial Narrow" w:hAnsi="Arial Narrow"/>
          <w:sz w:val="22"/>
          <w:szCs w:val="22"/>
        </w:rPr>
        <w:fldChar w:fldCharType="separate"/>
      </w:r>
      <w:r w:rsidR="00EC2E14" w:rsidRPr="00EC2E14">
        <w:rPr>
          <w:rFonts w:ascii="Arial Narrow" w:hAnsi="Arial Narrow"/>
          <w:noProof/>
          <w:sz w:val="22"/>
          <w:szCs w:val="22"/>
        </w:rPr>
        <w:t>(Hayati &amp; Fatarib, 2022)</w:t>
      </w:r>
      <w:r w:rsidR="00EC2E14">
        <w:rPr>
          <w:rFonts w:ascii="Arial Narrow" w:hAnsi="Arial Narrow"/>
          <w:sz w:val="22"/>
          <w:szCs w:val="22"/>
        </w:rPr>
        <w:fldChar w:fldCharType="end"/>
      </w:r>
      <w:r w:rsidRPr="00DE0571">
        <w:rPr>
          <w:rFonts w:ascii="Arial Narrow" w:hAnsi="Arial Narrow"/>
          <w:sz w:val="22"/>
          <w:szCs w:val="22"/>
        </w:rPr>
        <w:t xml:space="preserve">. UMKM juga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penyerapan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97%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total </w:t>
      </w:r>
      <w:proofErr w:type="spellStart"/>
      <w:r w:rsidRPr="00DE0571">
        <w:rPr>
          <w:rFonts w:ascii="Arial Narrow" w:hAnsi="Arial Narrow"/>
          <w:sz w:val="22"/>
          <w:szCs w:val="22"/>
        </w:rPr>
        <w:t>tenaga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di Indonesia. </w:t>
      </w: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UMKM di Indonesia juga </w:t>
      </w:r>
      <w:proofErr w:type="spellStart"/>
      <w:r w:rsidRPr="00DE0571">
        <w:rPr>
          <w:rFonts w:ascii="Arial Narrow" w:hAnsi="Arial Narrow"/>
          <w:sz w:val="22"/>
          <w:szCs w:val="22"/>
        </w:rPr>
        <w:t>menunjukan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angka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mencapai</w:t>
      </w:r>
      <w:proofErr w:type="spellEnd"/>
      <w:r w:rsidRPr="00DE0571">
        <w:rPr>
          <w:rFonts w:ascii="Arial Narrow" w:hAnsi="Arial Narrow"/>
          <w:sz w:val="22"/>
          <w:szCs w:val="22"/>
        </w:rPr>
        <w:t xml:space="preserve"> 64,2 </w:t>
      </w:r>
      <w:proofErr w:type="spellStart"/>
      <w:r w:rsidRPr="00DE0571">
        <w:rPr>
          <w:rFonts w:ascii="Arial Narrow" w:hAnsi="Arial Narrow"/>
          <w:sz w:val="22"/>
          <w:szCs w:val="22"/>
        </w:rPr>
        <w:t>juta</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kuartal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2021.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unit UMKM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agregat</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terjadi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rentang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2016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2019.</w:t>
      </w:r>
    </w:p>
    <w:p w14:paraId="021046F7" w14:textId="3E659A17" w:rsidR="009E3DA4" w:rsidRPr="00DE0571" w:rsidRDefault="009E3DA4" w:rsidP="00DE0571">
      <w:pPr>
        <w:pStyle w:val="NormalIndent"/>
        <w:jc w:val="center"/>
        <w:rPr>
          <w:rFonts w:ascii="Arial Narrow" w:hAnsi="Arial Narrow"/>
          <w:b/>
          <w:bCs/>
          <w:sz w:val="22"/>
          <w:szCs w:val="22"/>
        </w:rPr>
      </w:pPr>
      <w:r w:rsidRPr="00DE0571">
        <w:rPr>
          <w:rFonts w:ascii="Arial Narrow" w:hAnsi="Arial Narrow"/>
          <w:b/>
          <w:bCs/>
          <w:sz w:val="22"/>
          <w:szCs w:val="22"/>
        </w:rPr>
        <w:t>Tabel 1</w:t>
      </w:r>
    </w:p>
    <w:p w14:paraId="675B8D28" w14:textId="3E432454" w:rsidR="00DE0571" w:rsidRPr="00DE0571" w:rsidRDefault="00DE0571" w:rsidP="00DE0571">
      <w:pPr>
        <w:pStyle w:val="NormalIndent"/>
        <w:jc w:val="center"/>
        <w:rPr>
          <w:rFonts w:ascii="Arial Narrow" w:hAnsi="Arial Narrow"/>
          <w:sz w:val="22"/>
          <w:szCs w:val="22"/>
        </w:rPr>
      </w:pPr>
      <w:proofErr w:type="spellStart"/>
      <w:r w:rsidRPr="00DE0571">
        <w:rPr>
          <w:rFonts w:ascii="Arial Narrow" w:hAnsi="Arial Narrow"/>
          <w:b/>
          <w:sz w:val="22"/>
          <w:szCs w:val="22"/>
        </w:rPr>
        <w:t>Jumlah</w:t>
      </w:r>
      <w:proofErr w:type="spellEnd"/>
      <w:r w:rsidRPr="00DE0571">
        <w:rPr>
          <w:rFonts w:ascii="Arial Narrow" w:hAnsi="Arial Narrow"/>
          <w:b/>
          <w:sz w:val="22"/>
          <w:szCs w:val="22"/>
        </w:rPr>
        <w:t xml:space="preserve"> </w:t>
      </w:r>
      <w:proofErr w:type="spellStart"/>
      <w:r w:rsidRPr="00DE0571">
        <w:rPr>
          <w:rFonts w:ascii="Arial Narrow" w:hAnsi="Arial Narrow"/>
          <w:b/>
          <w:sz w:val="22"/>
          <w:szCs w:val="22"/>
        </w:rPr>
        <w:t>Pelaku</w:t>
      </w:r>
      <w:proofErr w:type="spellEnd"/>
      <w:r w:rsidRPr="00DE0571">
        <w:rPr>
          <w:rFonts w:ascii="Arial Narrow" w:hAnsi="Arial Narrow"/>
          <w:b/>
          <w:sz w:val="22"/>
          <w:szCs w:val="22"/>
        </w:rPr>
        <w:t xml:space="preserve"> dan </w:t>
      </w:r>
      <w:proofErr w:type="spellStart"/>
      <w:r w:rsidRPr="00DE0571">
        <w:rPr>
          <w:rFonts w:ascii="Arial Narrow" w:hAnsi="Arial Narrow"/>
          <w:b/>
          <w:sz w:val="22"/>
          <w:szCs w:val="22"/>
        </w:rPr>
        <w:t>Pertumbuhan</w:t>
      </w:r>
      <w:proofErr w:type="spellEnd"/>
      <w:r w:rsidRPr="00DE0571">
        <w:rPr>
          <w:rFonts w:ascii="Arial Narrow" w:hAnsi="Arial Narrow"/>
          <w:b/>
          <w:sz w:val="22"/>
          <w:szCs w:val="22"/>
        </w:rPr>
        <w:t xml:space="preserve"> UMKM </w:t>
      </w:r>
      <w:proofErr w:type="spellStart"/>
      <w:r w:rsidRPr="00DE0571">
        <w:rPr>
          <w:rFonts w:ascii="Arial Narrow" w:hAnsi="Arial Narrow"/>
          <w:b/>
          <w:sz w:val="22"/>
          <w:szCs w:val="22"/>
        </w:rPr>
        <w:t>Tahun</w:t>
      </w:r>
      <w:proofErr w:type="spellEnd"/>
      <w:r w:rsidRPr="00DE0571">
        <w:rPr>
          <w:rFonts w:ascii="Arial Narrow" w:hAnsi="Arial Narrow"/>
          <w:b/>
          <w:sz w:val="22"/>
          <w:szCs w:val="22"/>
        </w:rPr>
        <w:t xml:space="preserve"> 2016 –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860"/>
        <w:gridCol w:w="1189"/>
      </w:tblGrid>
      <w:tr w:rsidR="00DE0571" w:rsidRPr="00DE0571" w14:paraId="66C3F9FB" w14:textId="77777777" w:rsidTr="00DE0571">
        <w:trPr>
          <w:jc w:val="center"/>
        </w:trPr>
        <w:tc>
          <w:tcPr>
            <w:tcW w:w="0" w:type="auto"/>
            <w:shd w:val="clear" w:color="auto" w:fill="2E74B5" w:themeFill="accent5" w:themeFillShade="BF"/>
            <w:vAlign w:val="center"/>
          </w:tcPr>
          <w:p w14:paraId="4637111D" w14:textId="77777777" w:rsidR="00DE0571" w:rsidRPr="00DE0571" w:rsidRDefault="00DE0571" w:rsidP="00DE0571">
            <w:pPr>
              <w:tabs>
                <w:tab w:val="center" w:pos="1345"/>
                <w:tab w:val="right" w:pos="2690"/>
              </w:tabs>
              <w:jc w:val="center"/>
              <w:rPr>
                <w:rFonts w:ascii="Arial Narrow" w:hAnsi="Arial Narrow"/>
                <w:b/>
                <w:bCs/>
                <w:color w:val="FFFFFF"/>
                <w:sz w:val="22"/>
                <w:szCs w:val="22"/>
              </w:rPr>
            </w:pPr>
            <w:proofErr w:type="spellStart"/>
            <w:r w:rsidRPr="00DE0571">
              <w:rPr>
                <w:rFonts w:ascii="Arial Narrow" w:hAnsi="Arial Narrow"/>
                <w:b/>
                <w:bCs/>
                <w:sz w:val="22"/>
                <w:szCs w:val="22"/>
              </w:rPr>
              <w:t>Tahun</w:t>
            </w:r>
            <w:proofErr w:type="spellEnd"/>
          </w:p>
        </w:tc>
        <w:tc>
          <w:tcPr>
            <w:tcW w:w="0" w:type="auto"/>
            <w:shd w:val="clear" w:color="auto" w:fill="2E74B5" w:themeFill="accent5" w:themeFillShade="BF"/>
            <w:vAlign w:val="center"/>
          </w:tcPr>
          <w:p w14:paraId="4998548C" w14:textId="77777777" w:rsidR="00DE0571" w:rsidRPr="00DE0571" w:rsidRDefault="00DE0571" w:rsidP="00DE0571">
            <w:pPr>
              <w:jc w:val="center"/>
              <w:rPr>
                <w:rFonts w:ascii="Arial Narrow" w:hAnsi="Arial Narrow"/>
                <w:b/>
                <w:bCs/>
                <w:color w:val="FFFFFF"/>
                <w:sz w:val="22"/>
                <w:szCs w:val="22"/>
              </w:rPr>
            </w:pPr>
            <w:proofErr w:type="spellStart"/>
            <w:r w:rsidRPr="00DE0571">
              <w:rPr>
                <w:rFonts w:ascii="Arial Narrow" w:hAnsi="Arial Narrow"/>
                <w:b/>
                <w:bCs/>
                <w:sz w:val="22"/>
                <w:szCs w:val="22"/>
              </w:rPr>
              <w:t>Jumlah</w:t>
            </w:r>
            <w:proofErr w:type="spellEnd"/>
            <w:r w:rsidRPr="00DE0571">
              <w:rPr>
                <w:rFonts w:ascii="Arial Narrow" w:hAnsi="Arial Narrow"/>
                <w:b/>
                <w:bCs/>
                <w:sz w:val="22"/>
                <w:szCs w:val="22"/>
              </w:rPr>
              <w:t xml:space="preserve"> Unit UMKM</w:t>
            </w:r>
          </w:p>
        </w:tc>
        <w:tc>
          <w:tcPr>
            <w:tcW w:w="0" w:type="auto"/>
            <w:shd w:val="clear" w:color="auto" w:fill="2E74B5" w:themeFill="accent5" w:themeFillShade="BF"/>
            <w:vAlign w:val="center"/>
          </w:tcPr>
          <w:p w14:paraId="73F05A45" w14:textId="77777777" w:rsidR="00DE0571" w:rsidRPr="00DE0571" w:rsidRDefault="00DE0571" w:rsidP="00DE0571">
            <w:pPr>
              <w:jc w:val="center"/>
              <w:rPr>
                <w:rFonts w:ascii="Arial Narrow" w:hAnsi="Arial Narrow"/>
                <w:b/>
                <w:bCs/>
                <w:color w:val="FFFFFF"/>
                <w:sz w:val="22"/>
                <w:szCs w:val="22"/>
              </w:rPr>
            </w:pPr>
            <w:proofErr w:type="spellStart"/>
            <w:r w:rsidRPr="00DE0571">
              <w:rPr>
                <w:rFonts w:ascii="Arial Narrow" w:hAnsi="Arial Narrow"/>
                <w:b/>
                <w:bCs/>
                <w:sz w:val="22"/>
                <w:szCs w:val="22"/>
              </w:rPr>
              <w:t>Prosentase</w:t>
            </w:r>
            <w:proofErr w:type="spellEnd"/>
          </w:p>
        </w:tc>
      </w:tr>
      <w:tr w:rsidR="00DE0571" w:rsidRPr="00DE0571" w14:paraId="645B53F5" w14:textId="77777777" w:rsidTr="00DE0571">
        <w:trPr>
          <w:jc w:val="center"/>
        </w:trPr>
        <w:tc>
          <w:tcPr>
            <w:tcW w:w="0" w:type="auto"/>
            <w:vAlign w:val="center"/>
          </w:tcPr>
          <w:p w14:paraId="075A0833"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2016</w:t>
            </w:r>
          </w:p>
        </w:tc>
        <w:tc>
          <w:tcPr>
            <w:tcW w:w="0" w:type="auto"/>
            <w:vAlign w:val="center"/>
          </w:tcPr>
          <w:p w14:paraId="23F9433A" w14:textId="77777777"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59.260.000</w:t>
            </w:r>
          </w:p>
        </w:tc>
        <w:tc>
          <w:tcPr>
            <w:tcW w:w="0" w:type="auto"/>
            <w:vAlign w:val="center"/>
          </w:tcPr>
          <w:p w14:paraId="2C94D27A" w14:textId="2B2CD552"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bCs/>
                <w:sz w:val="22"/>
                <w:szCs w:val="22"/>
              </w:rPr>
              <w:t>0%</w:t>
            </w:r>
          </w:p>
        </w:tc>
      </w:tr>
      <w:tr w:rsidR="00DE0571" w:rsidRPr="00DE0571" w14:paraId="6C2C5F0F" w14:textId="77777777" w:rsidTr="00DE0571">
        <w:trPr>
          <w:jc w:val="center"/>
        </w:trPr>
        <w:tc>
          <w:tcPr>
            <w:tcW w:w="0" w:type="auto"/>
            <w:vAlign w:val="center"/>
          </w:tcPr>
          <w:p w14:paraId="1EB0BC57"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2017</w:t>
            </w:r>
          </w:p>
        </w:tc>
        <w:tc>
          <w:tcPr>
            <w:tcW w:w="0" w:type="auto"/>
            <w:vAlign w:val="center"/>
          </w:tcPr>
          <w:p w14:paraId="7D362361" w14:textId="77777777"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61.650.000</w:t>
            </w:r>
          </w:p>
        </w:tc>
        <w:tc>
          <w:tcPr>
            <w:tcW w:w="0" w:type="auto"/>
            <w:vAlign w:val="center"/>
          </w:tcPr>
          <w:p w14:paraId="20F82EE9" w14:textId="59B5E71E"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4,0%</w:t>
            </w:r>
          </w:p>
        </w:tc>
      </w:tr>
      <w:tr w:rsidR="00DE0571" w:rsidRPr="00DE0571" w14:paraId="097B28C1" w14:textId="77777777" w:rsidTr="00DE0571">
        <w:trPr>
          <w:jc w:val="center"/>
        </w:trPr>
        <w:tc>
          <w:tcPr>
            <w:tcW w:w="0" w:type="auto"/>
            <w:vAlign w:val="center"/>
          </w:tcPr>
          <w:p w14:paraId="7D47A80C"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2018</w:t>
            </w:r>
          </w:p>
        </w:tc>
        <w:tc>
          <w:tcPr>
            <w:tcW w:w="0" w:type="auto"/>
            <w:vAlign w:val="center"/>
          </w:tcPr>
          <w:p w14:paraId="4106E040"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62.922.617</w:t>
            </w:r>
          </w:p>
        </w:tc>
        <w:tc>
          <w:tcPr>
            <w:tcW w:w="0" w:type="auto"/>
            <w:vAlign w:val="center"/>
          </w:tcPr>
          <w:p w14:paraId="3FD5D5E3" w14:textId="29F41730" w:rsidR="00DE0571" w:rsidRPr="00DE0571" w:rsidRDefault="00DE0571" w:rsidP="00DE0571">
            <w:pPr>
              <w:pStyle w:val="NormalIndent"/>
              <w:ind w:firstLine="0"/>
              <w:jc w:val="center"/>
              <w:rPr>
                <w:rFonts w:ascii="Arial Narrow" w:hAnsi="Arial Narrow"/>
                <w:sz w:val="22"/>
                <w:szCs w:val="22"/>
              </w:rPr>
            </w:pPr>
            <w:r w:rsidRPr="00DE0571">
              <w:rPr>
                <w:rFonts w:ascii="Arial Narrow" w:hAnsi="Arial Narrow"/>
                <w:sz w:val="22"/>
                <w:szCs w:val="22"/>
              </w:rPr>
              <w:t>2,1%</w:t>
            </w:r>
          </w:p>
        </w:tc>
      </w:tr>
      <w:tr w:rsidR="00DE0571" w:rsidRPr="00DE0571" w14:paraId="188D4A18" w14:textId="77777777" w:rsidTr="00DE0571">
        <w:trPr>
          <w:jc w:val="center"/>
        </w:trPr>
        <w:tc>
          <w:tcPr>
            <w:tcW w:w="0" w:type="auto"/>
            <w:vAlign w:val="center"/>
          </w:tcPr>
          <w:p w14:paraId="12B90025" w14:textId="69E273E2"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2019</w:t>
            </w:r>
          </w:p>
        </w:tc>
        <w:tc>
          <w:tcPr>
            <w:tcW w:w="0" w:type="auto"/>
            <w:vAlign w:val="center"/>
          </w:tcPr>
          <w:p w14:paraId="5E474211" w14:textId="2F849904"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64.194.057</w:t>
            </w:r>
          </w:p>
        </w:tc>
        <w:tc>
          <w:tcPr>
            <w:tcW w:w="0" w:type="auto"/>
            <w:vAlign w:val="center"/>
          </w:tcPr>
          <w:p w14:paraId="6EBE609D" w14:textId="64CCACB8"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bCs/>
                <w:sz w:val="22"/>
                <w:szCs w:val="22"/>
              </w:rPr>
              <w:t>2,0%</w:t>
            </w:r>
          </w:p>
        </w:tc>
      </w:tr>
    </w:tbl>
    <w:p w14:paraId="7EF534CE" w14:textId="69452122" w:rsidR="009E3DA4" w:rsidRPr="00DE0571" w:rsidRDefault="00DE0571" w:rsidP="00DE0571">
      <w:pPr>
        <w:pStyle w:val="NormalIndent"/>
        <w:ind w:left="2160" w:firstLine="0"/>
        <w:rPr>
          <w:rFonts w:ascii="Arial Narrow" w:hAnsi="Arial Narrow"/>
          <w:sz w:val="22"/>
          <w:szCs w:val="22"/>
        </w:rPr>
      </w:pPr>
      <w:r>
        <w:rPr>
          <w:rFonts w:ascii="Arial Narrow" w:hAnsi="Arial Narrow"/>
          <w:sz w:val="22"/>
          <w:szCs w:val="22"/>
        </w:rPr>
        <w:t xml:space="preserve">        </w:t>
      </w:r>
      <w:proofErr w:type="spellStart"/>
      <w:r w:rsidR="009E3DA4" w:rsidRPr="00DE0571">
        <w:rPr>
          <w:rFonts w:ascii="Arial Narrow" w:hAnsi="Arial Narrow"/>
          <w:sz w:val="22"/>
          <w:szCs w:val="22"/>
        </w:rPr>
        <w:t>Sumber</w:t>
      </w:r>
      <w:proofErr w:type="spellEnd"/>
      <w:r w:rsidR="009E3DA4" w:rsidRPr="00DE0571">
        <w:rPr>
          <w:rFonts w:ascii="Arial Narrow" w:hAnsi="Arial Narrow"/>
          <w:sz w:val="22"/>
          <w:szCs w:val="22"/>
        </w:rPr>
        <w:t xml:space="preserve">: Kementerian </w:t>
      </w:r>
      <w:proofErr w:type="spellStart"/>
      <w:r w:rsidR="009E3DA4" w:rsidRPr="00DE0571">
        <w:rPr>
          <w:rFonts w:ascii="Arial Narrow" w:hAnsi="Arial Narrow"/>
          <w:sz w:val="22"/>
          <w:szCs w:val="22"/>
        </w:rPr>
        <w:t>Koperasi</w:t>
      </w:r>
      <w:proofErr w:type="spellEnd"/>
      <w:r w:rsidR="009E3DA4" w:rsidRPr="00DE0571">
        <w:rPr>
          <w:rFonts w:ascii="Arial Narrow" w:hAnsi="Arial Narrow"/>
          <w:sz w:val="22"/>
          <w:szCs w:val="22"/>
        </w:rPr>
        <w:t xml:space="preserve"> dan </w:t>
      </w:r>
      <w:r w:rsidR="00FA13F6">
        <w:rPr>
          <w:rFonts w:ascii="Arial Narrow" w:hAnsi="Arial Narrow"/>
          <w:sz w:val="22"/>
          <w:szCs w:val="22"/>
        </w:rPr>
        <w:t>UMKM</w:t>
      </w:r>
      <w:r w:rsidR="009E3DA4" w:rsidRPr="00DE0571">
        <w:rPr>
          <w:rFonts w:ascii="Arial Narrow" w:hAnsi="Arial Narrow"/>
          <w:sz w:val="22"/>
          <w:szCs w:val="22"/>
        </w:rPr>
        <w:t>, 2021</w:t>
      </w:r>
    </w:p>
    <w:p w14:paraId="21C10141" w14:textId="4FF2758F" w:rsidR="00DE0571" w:rsidRDefault="00DE0571" w:rsidP="00DE0571">
      <w:pPr>
        <w:pBdr>
          <w:top w:val="none" w:sz="0" w:space="0" w:color="D9D9E3"/>
          <w:left w:val="none" w:sz="0" w:space="0" w:color="D9D9E3"/>
          <w:bottom w:val="none" w:sz="0" w:space="0" w:color="D9D9E3"/>
          <w:right w:val="none" w:sz="0" w:space="0" w:color="D9D9E3"/>
          <w:between w:val="none" w:sz="0" w:space="0" w:color="D9D9E3"/>
        </w:pBdr>
        <w:spacing w:before="300"/>
        <w:ind w:firstLine="720"/>
        <w:rPr>
          <w:rFonts w:ascii="Arial Narrow" w:hAnsi="Arial Narrow"/>
          <w:sz w:val="22"/>
          <w:szCs w:val="22"/>
        </w:rPr>
      </w:pPr>
      <w:r w:rsidRPr="00DE0571">
        <w:rPr>
          <w:rFonts w:ascii="Arial Narrow" w:hAnsi="Arial Narrow"/>
          <w:sz w:val="22"/>
          <w:szCs w:val="22"/>
          <w:lang w:val="id-ID"/>
        </w:rPr>
        <w:lastRenderedPageBreak/>
        <w:t>S</w:t>
      </w:r>
      <w:proofErr w:type="spellStart"/>
      <w:r w:rsidRPr="00DE0571">
        <w:rPr>
          <w:rFonts w:ascii="Arial Narrow" w:hAnsi="Arial Narrow"/>
          <w:sz w:val="22"/>
          <w:szCs w:val="22"/>
        </w:rPr>
        <w:t>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agregat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unit UMKM</w:t>
      </w:r>
      <w:r w:rsidRPr="00DE0571">
        <w:rPr>
          <w:rFonts w:ascii="Arial Narrow" w:hAnsi="Arial Narrow"/>
          <w:sz w:val="22"/>
          <w:szCs w:val="22"/>
          <w:lang w:val="id-ID"/>
        </w:rPr>
        <w:t xml:space="preserve"> di Indonesia</w:t>
      </w:r>
      <w:r w:rsidRPr="00DE0571">
        <w:rPr>
          <w:rFonts w:ascii="Arial Narrow" w:hAnsi="Arial Narrow"/>
          <w:sz w:val="22"/>
          <w:szCs w:val="22"/>
        </w:rPr>
        <w:t xml:space="preserve"> </w:t>
      </w:r>
      <w:proofErr w:type="spellStart"/>
      <w:r w:rsidRPr="00DE0571">
        <w:rPr>
          <w:rFonts w:ascii="Arial Narrow" w:hAnsi="Arial Narrow"/>
          <w:sz w:val="22"/>
          <w:szCs w:val="22"/>
        </w:rPr>
        <w:t>terus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mengalami</w:t>
      </w:r>
      <w:proofErr w:type="spellEnd"/>
      <w:r w:rsidRPr="00DE0571">
        <w:rPr>
          <w:rFonts w:ascii="Arial Narrow" w:hAnsi="Arial Narrow"/>
          <w:sz w:val="22"/>
          <w:szCs w:val="22"/>
        </w:rPr>
        <w:t xml:space="preserve"> </w:t>
      </w:r>
      <w:r w:rsidRPr="00DE0571">
        <w:rPr>
          <w:rFonts w:ascii="Arial Narrow" w:hAnsi="Arial Narrow"/>
          <w:sz w:val="22"/>
          <w:szCs w:val="22"/>
          <w:lang w:val="id-ID"/>
        </w:rPr>
        <w:t xml:space="preserve">pertumbuhan.  Tetapi, </w:t>
      </w:r>
      <w:r w:rsidRPr="00DE0571">
        <w:rPr>
          <w:rFonts w:ascii="Arial Narrow" w:hAnsi="Arial Narrow"/>
          <w:sz w:val="22"/>
          <w:szCs w:val="22"/>
        </w:rPr>
        <w:t xml:space="preserve"> pe</w:t>
      </w:r>
      <w:r w:rsidRPr="00DE0571">
        <w:rPr>
          <w:rFonts w:ascii="Arial Narrow" w:hAnsi="Arial Narrow"/>
          <w:sz w:val="22"/>
          <w:szCs w:val="22"/>
          <w:lang w:val="id-ID"/>
        </w:rPr>
        <w:t>rtumbuhan</w:t>
      </w:r>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sisi</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tidak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berbanding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lurus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persentase</w:t>
      </w:r>
      <w:proofErr w:type="spellEnd"/>
      <w:r w:rsidRPr="00DE0571">
        <w:rPr>
          <w:rFonts w:ascii="Arial Narrow" w:hAnsi="Arial Narrow"/>
          <w:sz w:val="22"/>
          <w:szCs w:val="22"/>
        </w:rPr>
        <w:t xml:space="preserve"> pe</w:t>
      </w:r>
      <w:r w:rsidRPr="00DE0571">
        <w:rPr>
          <w:rFonts w:ascii="Arial Narrow" w:hAnsi="Arial Narrow"/>
          <w:sz w:val="22"/>
          <w:szCs w:val="22"/>
          <w:lang w:val="id-ID"/>
        </w:rPr>
        <w:t>rtumbuhan</w:t>
      </w:r>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Kondisi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serupa</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terjadi</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beberapa</w:t>
      </w:r>
      <w:proofErr w:type="spellEnd"/>
      <w:r w:rsidRPr="00DE0571">
        <w:rPr>
          <w:rFonts w:ascii="Arial Narrow" w:hAnsi="Arial Narrow"/>
          <w:sz w:val="22"/>
          <w:szCs w:val="22"/>
        </w:rPr>
        <w:t xml:space="preserve"> wilayah di Indonesia </w:t>
      </w:r>
      <w:proofErr w:type="spellStart"/>
      <w:r w:rsidRPr="00DE0571">
        <w:rPr>
          <w:rFonts w:ascii="Arial Narrow" w:hAnsi="Arial Narrow"/>
          <w:sz w:val="22"/>
          <w:szCs w:val="22"/>
        </w:rPr>
        <w:t>termasuk</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satunya</w:t>
      </w:r>
      <w:proofErr w:type="spellEnd"/>
      <w:r w:rsidRPr="00DE0571">
        <w:rPr>
          <w:rFonts w:ascii="Arial Narrow" w:hAnsi="Arial Narrow"/>
          <w:sz w:val="22"/>
          <w:szCs w:val="22"/>
        </w:rPr>
        <w:t xml:space="preserve"> Kota Malang. Malang </w:t>
      </w:r>
      <w:proofErr w:type="spellStart"/>
      <w:r w:rsidRPr="00DE0571">
        <w:rPr>
          <w:rFonts w:ascii="Arial Narrow" w:hAnsi="Arial Narrow"/>
          <w:sz w:val="22"/>
          <w:szCs w:val="22"/>
        </w:rPr>
        <w:t>merupakan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dimana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tertinggi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kedua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seluruh</w:t>
      </w:r>
      <w:proofErr w:type="spellEnd"/>
      <w:r w:rsidRPr="00DE0571">
        <w:rPr>
          <w:rFonts w:ascii="Arial Narrow" w:hAnsi="Arial Narrow"/>
          <w:sz w:val="22"/>
          <w:szCs w:val="22"/>
        </w:rPr>
        <w:t xml:space="preserve"> Kota yang </w:t>
      </w:r>
      <w:proofErr w:type="spellStart"/>
      <w:r w:rsidRPr="00DE0571">
        <w:rPr>
          <w:rFonts w:ascii="Arial Narrow" w:hAnsi="Arial Narrow"/>
          <w:sz w:val="22"/>
          <w:szCs w:val="22"/>
        </w:rPr>
        <w:t>ada</w:t>
      </w:r>
      <w:proofErr w:type="spellEnd"/>
      <w:r w:rsidRPr="00DE0571">
        <w:rPr>
          <w:rFonts w:ascii="Arial Narrow" w:hAnsi="Arial Narrow"/>
          <w:sz w:val="22"/>
          <w:szCs w:val="22"/>
        </w:rPr>
        <w:t xml:space="preserve"> di Jawa Timur</w:t>
      </w:r>
      <w:r w:rsidR="00EC2E14">
        <w:rPr>
          <w:rFonts w:ascii="Arial Narrow" w:hAnsi="Arial Narrow"/>
          <w:sz w:val="22"/>
          <w:szCs w:val="22"/>
        </w:rPr>
        <w:t>.</w:t>
      </w:r>
      <w:r w:rsidRPr="00DE0571">
        <w:rPr>
          <w:rFonts w:ascii="Arial Narrow" w:hAnsi="Arial Narrow"/>
          <w:sz w:val="22"/>
          <w:szCs w:val="22"/>
        </w:rPr>
        <w:t xml:space="preserve"> </w:t>
      </w:r>
      <w:proofErr w:type="spellStart"/>
      <w:r w:rsidRPr="00DE0571">
        <w:rPr>
          <w:rFonts w:ascii="Arial Narrow" w:hAnsi="Arial Narrow"/>
          <w:sz w:val="22"/>
          <w:szCs w:val="22"/>
        </w:rPr>
        <w:t>Perbandingan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tempat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di Kota Malang </w:t>
      </w:r>
      <w:proofErr w:type="spellStart"/>
      <w:r w:rsidRPr="00DE0571">
        <w:rPr>
          <w:rFonts w:ascii="Arial Narrow" w:hAnsi="Arial Narrow"/>
          <w:sz w:val="22"/>
          <w:szCs w:val="22"/>
        </w:rPr>
        <w:t>dijelaskan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tabel</w:t>
      </w:r>
      <w:proofErr w:type="spellEnd"/>
      <w:r w:rsidRPr="00DE0571">
        <w:rPr>
          <w:rFonts w:ascii="Arial Narrow" w:hAnsi="Arial Narrow"/>
          <w:sz w:val="22"/>
          <w:szCs w:val="22"/>
        </w:rPr>
        <w:t xml:space="preserve"> 1.2.</w:t>
      </w:r>
    </w:p>
    <w:p w14:paraId="49AE215C" w14:textId="5BEA1AE8" w:rsidR="00DE0571" w:rsidRPr="00DE0571" w:rsidRDefault="00DE0571" w:rsidP="00C40B40">
      <w:pPr>
        <w:pBdr>
          <w:top w:val="none" w:sz="0" w:space="0" w:color="D9D9E3"/>
          <w:left w:val="none" w:sz="0" w:space="0" w:color="D9D9E3"/>
          <w:bottom w:val="none" w:sz="0" w:space="0" w:color="D9D9E3"/>
          <w:right w:val="none" w:sz="0" w:space="0" w:color="D9D9E3"/>
          <w:between w:val="none" w:sz="0" w:space="0" w:color="D9D9E3"/>
        </w:pBdr>
        <w:jc w:val="center"/>
        <w:rPr>
          <w:rFonts w:ascii="Arial Narrow" w:hAnsi="Arial Narrow"/>
          <w:sz w:val="22"/>
          <w:szCs w:val="22"/>
        </w:rPr>
      </w:pPr>
      <w:r w:rsidRPr="00DE0571">
        <w:rPr>
          <w:rFonts w:ascii="Arial Narrow" w:hAnsi="Arial Narrow"/>
          <w:b/>
          <w:sz w:val="22"/>
          <w:szCs w:val="22"/>
        </w:rPr>
        <w:t>Tabel</w:t>
      </w:r>
      <w:r w:rsidR="00682309">
        <w:rPr>
          <w:rFonts w:ascii="Arial Narrow" w:hAnsi="Arial Narrow"/>
          <w:b/>
          <w:sz w:val="22"/>
          <w:szCs w:val="22"/>
        </w:rPr>
        <w:t xml:space="preserve"> </w:t>
      </w:r>
      <w:r w:rsidRPr="00DE0571">
        <w:rPr>
          <w:rFonts w:ascii="Arial Narrow" w:hAnsi="Arial Narrow"/>
          <w:b/>
          <w:sz w:val="22"/>
          <w:szCs w:val="22"/>
        </w:rPr>
        <w:t>2</w:t>
      </w:r>
      <w:r w:rsidRPr="00DE0571">
        <w:rPr>
          <w:rFonts w:ascii="Arial Narrow" w:hAnsi="Arial Narrow"/>
          <w:b/>
          <w:sz w:val="22"/>
          <w:szCs w:val="22"/>
        </w:rPr>
        <w:br/>
      </w:r>
      <w:proofErr w:type="spellStart"/>
      <w:r w:rsidRPr="00DE0571">
        <w:rPr>
          <w:rFonts w:ascii="Arial Narrow" w:hAnsi="Arial Narrow"/>
          <w:b/>
          <w:sz w:val="22"/>
          <w:szCs w:val="22"/>
        </w:rPr>
        <w:t>Sebaran</w:t>
      </w:r>
      <w:proofErr w:type="spellEnd"/>
      <w:r w:rsidRPr="00DE0571">
        <w:rPr>
          <w:rFonts w:ascii="Arial Narrow" w:hAnsi="Arial Narrow"/>
          <w:b/>
          <w:sz w:val="22"/>
          <w:szCs w:val="22"/>
        </w:rPr>
        <w:t xml:space="preserve"> </w:t>
      </w:r>
      <w:proofErr w:type="spellStart"/>
      <w:r w:rsidRPr="00DE0571">
        <w:rPr>
          <w:rFonts w:ascii="Arial Narrow" w:hAnsi="Arial Narrow"/>
          <w:b/>
          <w:sz w:val="22"/>
          <w:szCs w:val="22"/>
        </w:rPr>
        <w:t>Tempat</w:t>
      </w:r>
      <w:proofErr w:type="spellEnd"/>
      <w:r w:rsidRPr="00DE0571">
        <w:rPr>
          <w:rFonts w:ascii="Arial Narrow" w:hAnsi="Arial Narrow"/>
          <w:b/>
          <w:sz w:val="22"/>
          <w:szCs w:val="22"/>
        </w:rPr>
        <w:t xml:space="preserve"> Usaha dan </w:t>
      </w:r>
      <w:proofErr w:type="spellStart"/>
      <w:r w:rsidRPr="00DE0571">
        <w:rPr>
          <w:rFonts w:ascii="Arial Narrow" w:hAnsi="Arial Narrow"/>
          <w:b/>
          <w:sz w:val="22"/>
          <w:szCs w:val="22"/>
        </w:rPr>
        <w:t>Pelaku</w:t>
      </w:r>
      <w:proofErr w:type="spellEnd"/>
      <w:r w:rsidRPr="00DE0571">
        <w:rPr>
          <w:rFonts w:ascii="Arial Narrow" w:hAnsi="Arial Narrow"/>
          <w:b/>
          <w:sz w:val="22"/>
          <w:szCs w:val="22"/>
        </w:rPr>
        <w:t xml:space="preserve"> UMKM di Kota Malang </w:t>
      </w:r>
      <w:proofErr w:type="spellStart"/>
      <w:r w:rsidRPr="00DE0571">
        <w:rPr>
          <w:rFonts w:ascii="Arial Narrow" w:hAnsi="Arial Narrow"/>
          <w:b/>
          <w:sz w:val="22"/>
          <w:szCs w:val="22"/>
        </w:rPr>
        <w:t>Tahun</w:t>
      </w:r>
      <w:proofErr w:type="spellEnd"/>
      <w:r w:rsidRPr="00DE0571">
        <w:rPr>
          <w:rFonts w:ascii="Arial Narrow" w:hAnsi="Arial Narrow"/>
          <w:b/>
          <w:sz w:val="22"/>
          <w:szCs w:val="22"/>
        </w:rPr>
        <w:t xml:space="preserve"> 2018 – 2020</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87"/>
        <w:gridCol w:w="1106"/>
        <w:gridCol w:w="1107"/>
        <w:gridCol w:w="1107"/>
        <w:gridCol w:w="1107"/>
        <w:gridCol w:w="1107"/>
        <w:gridCol w:w="1105"/>
      </w:tblGrid>
      <w:tr w:rsidR="00DE0571" w:rsidRPr="00DE0571" w14:paraId="7A52F85B" w14:textId="77777777" w:rsidTr="00C40B40">
        <w:trPr>
          <w:trHeight w:val="20"/>
          <w:jc w:val="center"/>
        </w:trPr>
        <w:tc>
          <w:tcPr>
            <w:tcW w:w="1323" w:type="pct"/>
            <w:vMerge w:val="restart"/>
            <w:shd w:val="clear" w:color="auto" w:fill="auto"/>
            <w:tcMar>
              <w:top w:w="100" w:type="dxa"/>
              <w:left w:w="100" w:type="dxa"/>
              <w:bottom w:w="100" w:type="dxa"/>
              <w:right w:w="100" w:type="dxa"/>
            </w:tcMar>
          </w:tcPr>
          <w:p w14:paraId="3842B33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Kecamatan</w:t>
            </w:r>
            <w:proofErr w:type="spellEnd"/>
          </w:p>
        </w:tc>
        <w:tc>
          <w:tcPr>
            <w:tcW w:w="1839" w:type="pct"/>
            <w:gridSpan w:val="3"/>
            <w:shd w:val="clear" w:color="auto" w:fill="auto"/>
            <w:tcMar>
              <w:top w:w="100" w:type="dxa"/>
              <w:left w:w="100" w:type="dxa"/>
              <w:bottom w:w="100" w:type="dxa"/>
              <w:right w:w="100" w:type="dxa"/>
            </w:tcMar>
          </w:tcPr>
          <w:p w14:paraId="71E23B4A"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Tempat</w:t>
            </w:r>
            <w:proofErr w:type="spellEnd"/>
            <w:r w:rsidRPr="00DE0571">
              <w:rPr>
                <w:rFonts w:ascii="Arial Narrow" w:hAnsi="Arial Narrow"/>
                <w:b/>
                <w:sz w:val="22"/>
                <w:szCs w:val="22"/>
              </w:rPr>
              <w:t xml:space="preserve"> Usaha (Unit)</w:t>
            </w:r>
          </w:p>
        </w:tc>
        <w:tc>
          <w:tcPr>
            <w:tcW w:w="1839" w:type="pct"/>
            <w:gridSpan w:val="3"/>
            <w:shd w:val="clear" w:color="auto" w:fill="auto"/>
            <w:tcMar>
              <w:top w:w="100" w:type="dxa"/>
              <w:left w:w="100" w:type="dxa"/>
              <w:bottom w:w="100" w:type="dxa"/>
              <w:right w:w="100" w:type="dxa"/>
            </w:tcMar>
          </w:tcPr>
          <w:p w14:paraId="0F097ED2"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Pedagang</w:t>
            </w:r>
            <w:proofErr w:type="spellEnd"/>
            <w:r w:rsidRPr="00DE0571">
              <w:rPr>
                <w:rFonts w:ascii="Arial Narrow" w:hAnsi="Arial Narrow"/>
                <w:b/>
                <w:sz w:val="22"/>
                <w:szCs w:val="22"/>
              </w:rPr>
              <w:t xml:space="preserve"> (Orang)</w:t>
            </w:r>
          </w:p>
        </w:tc>
      </w:tr>
      <w:tr w:rsidR="00DE0571" w:rsidRPr="00DE0571" w14:paraId="776EAF34" w14:textId="77777777" w:rsidTr="00C40B40">
        <w:trPr>
          <w:trHeight w:val="20"/>
          <w:jc w:val="center"/>
        </w:trPr>
        <w:tc>
          <w:tcPr>
            <w:tcW w:w="1323" w:type="pct"/>
            <w:vMerge/>
            <w:shd w:val="clear" w:color="auto" w:fill="auto"/>
            <w:tcMar>
              <w:top w:w="100" w:type="dxa"/>
              <w:left w:w="100" w:type="dxa"/>
              <w:bottom w:w="100" w:type="dxa"/>
              <w:right w:w="100" w:type="dxa"/>
            </w:tcMar>
          </w:tcPr>
          <w:p w14:paraId="5C0EB27E" w14:textId="77777777" w:rsidR="00DE0571" w:rsidRPr="00DE0571" w:rsidRDefault="00DE0571" w:rsidP="00C40B40">
            <w:pPr>
              <w:widowControl w:val="0"/>
              <w:pBdr>
                <w:top w:val="nil"/>
                <w:left w:val="nil"/>
                <w:bottom w:val="nil"/>
                <w:right w:val="nil"/>
                <w:between w:val="nil"/>
              </w:pBdr>
              <w:rPr>
                <w:rFonts w:ascii="Arial Narrow" w:hAnsi="Arial Narrow"/>
                <w:sz w:val="22"/>
                <w:szCs w:val="22"/>
              </w:rPr>
            </w:pPr>
          </w:p>
        </w:tc>
        <w:tc>
          <w:tcPr>
            <w:tcW w:w="613" w:type="pct"/>
            <w:shd w:val="clear" w:color="auto" w:fill="auto"/>
            <w:tcMar>
              <w:top w:w="100" w:type="dxa"/>
              <w:left w:w="100" w:type="dxa"/>
              <w:bottom w:w="100" w:type="dxa"/>
              <w:right w:w="100" w:type="dxa"/>
            </w:tcMar>
          </w:tcPr>
          <w:p w14:paraId="3AE27A4B"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2018</w:t>
            </w:r>
          </w:p>
        </w:tc>
        <w:tc>
          <w:tcPr>
            <w:tcW w:w="613" w:type="pct"/>
            <w:shd w:val="clear" w:color="auto" w:fill="auto"/>
            <w:tcMar>
              <w:top w:w="100" w:type="dxa"/>
              <w:left w:w="100" w:type="dxa"/>
              <w:bottom w:w="100" w:type="dxa"/>
              <w:right w:w="100" w:type="dxa"/>
            </w:tcMar>
          </w:tcPr>
          <w:p w14:paraId="1D7A6604"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2019</w:t>
            </w:r>
          </w:p>
        </w:tc>
        <w:tc>
          <w:tcPr>
            <w:tcW w:w="613" w:type="pct"/>
            <w:shd w:val="clear" w:color="auto" w:fill="auto"/>
            <w:tcMar>
              <w:top w:w="100" w:type="dxa"/>
              <w:left w:w="100" w:type="dxa"/>
              <w:bottom w:w="100" w:type="dxa"/>
              <w:right w:w="100" w:type="dxa"/>
            </w:tcMar>
          </w:tcPr>
          <w:p w14:paraId="7BA867F7"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2020</w:t>
            </w:r>
          </w:p>
        </w:tc>
        <w:tc>
          <w:tcPr>
            <w:tcW w:w="613" w:type="pct"/>
            <w:shd w:val="clear" w:color="auto" w:fill="auto"/>
            <w:tcMar>
              <w:top w:w="100" w:type="dxa"/>
              <w:left w:w="100" w:type="dxa"/>
              <w:bottom w:w="100" w:type="dxa"/>
              <w:right w:w="100" w:type="dxa"/>
            </w:tcMar>
          </w:tcPr>
          <w:p w14:paraId="06A957A2"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2018</w:t>
            </w:r>
          </w:p>
        </w:tc>
        <w:tc>
          <w:tcPr>
            <w:tcW w:w="613" w:type="pct"/>
            <w:shd w:val="clear" w:color="auto" w:fill="auto"/>
            <w:tcMar>
              <w:top w:w="100" w:type="dxa"/>
              <w:left w:w="100" w:type="dxa"/>
              <w:bottom w:w="100" w:type="dxa"/>
              <w:right w:w="100" w:type="dxa"/>
            </w:tcMar>
          </w:tcPr>
          <w:p w14:paraId="2993A0B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2019</w:t>
            </w:r>
          </w:p>
        </w:tc>
        <w:tc>
          <w:tcPr>
            <w:tcW w:w="613" w:type="pct"/>
            <w:shd w:val="clear" w:color="auto" w:fill="auto"/>
            <w:tcMar>
              <w:top w:w="100" w:type="dxa"/>
              <w:left w:w="100" w:type="dxa"/>
              <w:bottom w:w="100" w:type="dxa"/>
              <w:right w:w="100" w:type="dxa"/>
            </w:tcMar>
          </w:tcPr>
          <w:p w14:paraId="1F89758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2020</w:t>
            </w:r>
          </w:p>
        </w:tc>
      </w:tr>
      <w:tr w:rsidR="00DE0571" w:rsidRPr="00DE0571" w14:paraId="45AD6221" w14:textId="77777777" w:rsidTr="00C40B40">
        <w:trPr>
          <w:trHeight w:val="20"/>
          <w:jc w:val="center"/>
        </w:trPr>
        <w:tc>
          <w:tcPr>
            <w:tcW w:w="1323" w:type="pct"/>
            <w:shd w:val="clear" w:color="auto" w:fill="auto"/>
            <w:tcMar>
              <w:top w:w="100" w:type="dxa"/>
              <w:left w:w="100" w:type="dxa"/>
              <w:bottom w:w="100" w:type="dxa"/>
              <w:right w:w="100" w:type="dxa"/>
            </w:tcMar>
          </w:tcPr>
          <w:p w14:paraId="6C44650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Kedungkandang</w:t>
            </w:r>
            <w:proofErr w:type="spellEnd"/>
          </w:p>
        </w:tc>
        <w:tc>
          <w:tcPr>
            <w:tcW w:w="613" w:type="pct"/>
            <w:shd w:val="clear" w:color="auto" w:fill="auto"/>
            <w:tcMar>
              <w:top w:w="100" w:type="dxa"/>
              <w:left w:w="100" w:type="dxa"/>
              <w:bottom w:w="100" w:type="dxa"/>
              <w:right w:w="100" w:type="dxa"/>
            </w:tcMar>
          </w:tcPr>
          <w:p w14:paraId="16E5E45E"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1815</w:t>
            </w:r>
          </w:p>
        </w:tc>
        <w:tc>
          <w:tcPr>
            <w:tcW w:w="613" w:type="pct"/>
            <w:shd w:val="clear" w:color="auto" w:fill="auto"/>
            <w:tcMar>
              <w:top w:w="100" w:type="dxa"/>
              <w:left w:w="100" w:type="dxa"/>
              <w:bottom w:w="100" w:type="dxa"/>
              <w:right w:w="100" w:type="dxa"/>
            </w:tcMar>
          </w:tcPr>
          <w:p w14:paraId="0C769DA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1815</w:t>
            </w:r>
          </w:p>
        </w:tc>
        <w:tc>
          <w:tcPr>
            <w:tcW w:w="613" w:type="pct"/>
            <w:shd w:val="clear" w:color="auto" w:fill="auto"/>
            <w:tcMar>
              <w:top w:w="100" w:type="dxa"/>
              <w:left w:w="100" w:type="dxa"/>
              <w:bottom w:w="100" w:type="dxa"/>
              <w:right w:w="100" w:type="dxa"/>
            </w:tcMar>
          </w:tcPr>
          <w:p w14:paraId="3D89D4CC"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1803</w:t>
            </w:r>
          </w:p>
        </w:tc>
        <w:tc>
          <w:tcPr>
            <w:tcW w:w="613" w:type="pct"/>
            <w:shd w:val="clear" w:color="auto" w:fill="auto"/>
            <w:tcMar>
              <w:top w:w="100" w:type="dxa"/>
              <w:left w:w="100" w:type="dxa"/>
              <w:bottom w:w="100" w:type="dxa"/>
              <w:right w:w="100" w:type="dxa"/>
            </w:tcMar>
          </w:tcPr>
          <w:p w14:paraId="6BB56F7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1091</w:t>
            </w:r>
          </w:p>
        </w:tc>
        <w:tc>
          <w:tcPr>
            <w:tcW w:w="613" w:type="pct"/>
            <w:shd w:val="clear" w:color="auto" w:fill="auto"/>
            <w:tcMar>
              <w:top w:w="100" w:type="dxa"/>
              <w:left w:w="100" w:type="dxa"/>
              <w:bottom w:w="100" w:type="dxa"/>
              <w:right w:w="100" w:type="dxa"/>
            </w:tcMar>
          </w:tcPr>
          <w:p w14:paraId="2A834FB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1091</w:t>
            </w:r>
          </w:p>
        </w:tc>
        <w:tc>
          <w:tcPr>
            <w:tcW w:w="613" w:type="pct"/>
            <w:shd w:val="clear" w:color="auto" w:fill="auto"/>
            <w:tcMar>
              <w:top w:w="100" w:type="dxa"/>
              <w:left w:w="100" w:type="dxa"/>
              <w:bottom w:w="100" w:type="dxa"/>
              <w:right w:w="100" w:type="dxa"/>
            </w:tcMar>
          </w:tcPr>
          <w:p w14:paraId="0A965E5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1375</w:t>
            </w:r>
          </w:p>
        </w:tc>
      </w:tr>
      <w:tr w:rsidR="00DE0571" w:rsidRPr="00DE0571" w14:paraId="2CC87292" w14:textId="77777777" w:rsidTr="00C40B40">
        <w:trPr>
          <w:trHeight w:val="20"/>
          <w:jc w:val="center"/>
        </w:trPr>
        <w:tc>
          <w:tcPr>
            <w:tcW w:w="1323" w:type="pct"/>
            <w:shd w:val="clear" w:color="auto" w:fill="auto"/>
            <w:tcMar>
              <w:top w:w="100" w:type="dxa"/>
              <w:left w:w="100" w:type="dxa"/>
              <w:bottom w:w="100" w:type="dxa"/>
              <w:right w:w="100" w:type="dxa"/>
            </w:tcMar>
          </w:tcPr>
          <w:p w14:paraId="279A6CD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Sukun</w:t>
            </w:r>
            <w:proofErr w:type="spellEnd"/>
          </w:p>
        </w:tc>
        <w:tc>
          <w:tcPr>
            <w:tcW w:w="613" w:type="pct"/>
            <w:shd w:val="clear" w:color="auto" w:fill="auto"/>
            <w:tcMar>
              <w:top w:w="100" w:type="dxa"/>
              <w:left w:w="100" w:type="dxa"/>
              <w:bottom w:w="100" w:type="dxa"/>
              <w:right w:w="100" w:type="dxa"/>
            </w:tcMar>
          </w:tcPr>
          <w:p w14:paraId="6A4F7B8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3409</w:t>
            </w:r>
          </w:p>
        </w:tc>
        <w:tc>
          <w:tcPr>
            <w:tcW w:w="613" w:type="pct"/>
            <w:shd w:val="clear" w:color="auto" w:fill="auto"/>
            <w:tcMar>
              <w:top w:w="100" w:type="dxa"/>
              <w:left w:w="100" w:type="dxa"/>
              <w:bottom w:w="100" w:type="dxa"/>
              <w:right w:w="100" w:type="dxa"/>
            </w:tcMar>
          </w:tcPr>
          <w:p w14:paraId="0642E60E"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3409</w:t>
            </w:r>
          </w:p>
        </w:tc>
        <w:tc>
          <w:tcPr>
            <w:tcW w:w="613" w:type="pct"/>
            <w:shd w:val="clear" w:color="auto" w:fill="auto"/>
            <w:tcMar>
              <w:top w:w="100" w:type="dxa"/>
              <w:left w:w="100" w:type="dxa"/>
              <w:bottom w:w="100" w:type="dxa"/>
              <w:right w:w="100" w:type="dxa"/>
            </w:tcMar>
          </w:tcPr>
          <w:p w14:paraId="4F804BCD"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3674</w:t>
            </w:r>
          </w:p>
        </w:tc>
        <w:tc>
          <w:tcPr>
            <w:tcW w:w="613" w:type="pct"/>
            <w:shd w:val="clear" w:color="auto" w:fill="auto"/>
            <w:tcMar>
              <w:top w:w="100" w:type="dxa"/>
              <w:left w:w="100" w:type="dxa"/>
              <w:bottom w:w="100" w:type="dxa"/>
              <w:right w:w="100" w:type="dxa"/>
            </w:tcMar>
          </w:tcPr>
          <w:p w14:paraId="07E8D17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2671</w:t>
            </w:r>
          </w:p>
        </w:tc>
        <w:tc>
          <w:tcPr>
            <w:tcW w:w="613" w:type="pct"/>
            <w:shd w:val="clear" w:color="auto" w:fill="auto"/>
            <w:tcMar>
              <w:top w:w="100" w:type="dxa"/>
              <w:left w:w="100" w:type="dxa"/>
              <w:bottom w:w="100" w:type="dxa"/>
              <w:right w:w="100" w:type="dxa"/>
            </w:tcMar>
          </w:tcPr>
          <w:p w14:paraId="09B87B7B"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2671</w:t>
            </w:r>
          </w:p>
        </w:tc>
        <w:tc>
          <w:tcPr>
            <w:tcW w:w="613" w:type="pct"/>
            <w:shd w:val="clear" w:color="auto" w:fill="auto"/>
            <w:tcMar>
              <w:top w:w="100" w:type="dxa"/>
              <w:left w:w="100" w:type="dxa"/>
              <w:bottom w:w="100" w:type="dxa"/>
              <w:right w:w="100" w:type="dxa"/>
            </w:tcMar>
          </w:tcPr>
          <w:p w14:paraId="0565C87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2824</w:t>
            </w:r>
          </w:p>
        </w:tc>
      </w:tr>
      <w:tr w:rsidR="00DE0571" w:rsidRPr="00DE0571" w14:paraId="01F0268D" w14:textId="77777777" w:rsidTr="00C40B40">
        <w:trPr>
          <w:trHeight w:val="20"/>
          <w:jc w:val="center"/>
        </w:trPr>
        <w:tc>
          <w:tcPr>
            <w:tcW w:w="1323" w:type="pct"/>
            <w:shd w:val="clear" w:color="auto" w:fill="auto"/>
            <w:tcMar>
              <w:top w:w="100" w:type="dxa"/>
              <w:left w:w="100" w:type="dxa"/>
              <w:bottom w:w="100" w:type="dxa"/>
              <w:right w:w="100" w:type="dxa"/>
            </w:tcMar>
          </w:tcPr>
          <w:p w14:paraId="20E00FC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Klojen</w:t>
            </w:r>
            <w:proofErr w:type="spellEnd"/>
          </w:p>
        </w:tc>
        <w:tc>
          <w:tcPr>
            <w:tcW w:w="613" w:type="pct"/>
            <w:shd w:val="clear" w:color="auto" w:fill="auto"/>
            <w:tcMar>
              <w:top w:w="100" w:type="dxa"/>
              <w:left w:w="100" w:type="dxa"/>
              <w:bottom w:w="100" w:type="dxa"/>
              <w:right w:w="100" w:type="dxa"/>
            </w:tcMar>
          </w:tcPr>
          <w:p w14:paraId="4EC901E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8027</w:t>
            </w:r>
          </w:p>
        </w:tc>
        <w:tc>
          <w:tcPr>
            <w:tcW w:w="613" w:type="pct"/>
            <w:shd w:val="clear" w:color="auto" w:fill="auto"/>
            <w:tcMar>
              <w:top w:w="100" w:type="dxa"/>
              <w:left w:w="100" w:type="dxa"/>
              <w:bottom w:w="100" w:type="dxa"/>
              <w:right w:w="100" w:type="dxa"/>
            </w:tcMar>
          </w:tcPr>
          <w:p w14:paraId="1059F95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8027</w:t>
            </w:r>
          </w:p>
        </w:tc>
        <w:tc>
          <w:tcPr>
            <w:tcW w:w="613" w:type="pct"/>
            <w:shd w:val="clear" w:color="auto" w:fill="auto"/>
            <w:tcMar>
              <w:top w:w="100" w:type="dxa"/>
              <w:left w:w="100" w:type="dxa"/>
              <w:bottom w:w="100" w:type="dxa"/>
              <w:right w:w="100" w:type="dxa"/>
            </w:tcMar>
          </w:tcPr>
          <w:p w14:paraId="66C062D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7812</w:t>
            </w:r>
          </w:p>
        </w:tc>
        <w:tc>
          <w:tcPr>
            <w:tcW w:w="613" w:type="pct"/>
            <w:shd w:val="clear" w:color="auto" w:fill="auto"/>
            <w:tcMar>
              <w:top w:w="100" w:type="dxa"/>
              <w:left w:w="100" w:type="dxa"/>
              <w:bottom w:w="100" w:type="dxa"/>
              <w:right w:w="100" w:type="dxa"/>
            </w:tcMar>
          </w:tcPr>
          <w:p w14:paraId="7D9BB35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4385</w:t>
            </w:r>
          </w:p>
        </w:tc>
        <w:tc>
          <w:tcPr>
            <w:tcW w:w="613" w:type="pct"/>
            <w:shd w:val="clear" w:color="auto" w:fill="auto"/>
            <w:tcMar>
              <w:top w:w="100" w:type="dxa"/>
              <w:left w:w="100" w:type="dxa"/>
              <w:bottom w:w="100" w:type="dxa"/>
              <w:right w:w="100" w:type="dxa"/>
            </w:tcMar>
          </w:tcPr>
          <w:p w14:paraId="593BA1B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4385</w:t>
            </w:r>
          </w:p>
        </w:tc>
        <w:tc>
          <w:tcPr>
            <w:tcW w:w="613" w:type="pct"/>
            <w:shd w:val="clear" w:color="auto" w:fill="auto"/>
            <w:tcMar>
              <w:top w:w="100" w:type="dxa"/>
              <w:left w:w="100" w:type="dxa"/>
              <w:bottom w:w="100" w:type="dxa"/>
              <w:right w:w="100" w:type="dxa"/>
            </w:tcMar>
          </w:tcPr>
          <w:p w14:paraId="5FB6C6A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4296</w:t>
            </w:r>
          </w:p>
        </w:tc>
      </w:tr>
      <w:tr w:rsidR="00DE0571" w:rsidRPr="00DE0571" w14:paraId="72B68FE3" w14:textId="77777777" w:rsidTr="00C40B40">
        <w:trPr>
          <w:trHeight w:val="20"/>
          <w:jc w:val="center"/>
        </w:trPr>
        <w:tc>
          <w:tcPr>
            <w:tcW w:w="1323" w:type="pct"/>
            <w:shd w:val="clear" w:color="auto" w:fill="auto"/>
            <w:tcMar>
              <w:top w:w="100" w:type="dxa"/>
              <w:left w:w="100" w:type="dxa"/>
              <w:bottom w:w="100" w:type="dxa"/>
              <w:right w:w="100" w:type="dxa"/>
            </w:tcMar>
          </w:tcPr>
          <w:p w14:paraId="7503AAF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Blimbing</w:t>
            </w:r>
            <w:proofErr w:type="spellEnd"/>
          </w:p>
        </w:tc>
        <w:tc>
          <w:tcPr>
            <w:tcW w:w="613" w:type="pct"/>
            <w:shd w:val="clear" w:color="auto" w:fill="auto"/>
            <w:tcMar>
              <w:top w:w="100" w:type="dxa"/>
              <w:left w:w="100" w:type="dxa"/>
              <w:bottom w:w="100" w:type="dxa"/>
              <w:right w:w="100" w:type="dxa"/>
            </w:tcMar>
          </w:tcPr>
          <w:p w14:paraId="28C1B07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2656</w:t>
            </w:r>
          </w:p>
        </w:tc>
        <w:tc>
          <w:tcPr>
            <w:tcW w:w="613" w:type="pct"/>
            <w:shd w:val="clear" w:color="auto" w:fill="auto"/>
            <w:tcMar>
              <w:top w:w="100" w:type="dxa"/>
              <w:left w:w="100" w:type="dxa"/>
              <w:bottom w:w="100" w:type="dxa"/>
              <w:right w:w="100" w:type="dxa"/>
            </w:tcMar>
          </w:tcPr>
          <w:p w14:paraId="299C0978"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2656</w:t>
            </w:r>
          </w:p>
        </w:tc>
        <w:tc>
          <w:tcPr>
            <w:tcW w:w="613" w:type="pct"/>
            <w:shd w:val="clear" w:color="auto" w:fill="auto"/>
            <w:tcMar>
              <w:top w:w="100" w:type="dxa"/>
              <w:left w:w="100" w:type="dxa"/>
              <w:bottom w:w="100" w:type="dxa"/>
              <w:right w:w="100" w:type="dxa"/>
            </w:tcMar>
          </w:tcPr>
          <w:p w14:paraId="62240F9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2670</w:t>
            </w:r>
          </w:p>
        </w:tc>
        <w:tc>
          <w:tcPr>
            <w:tcW w:w="613" w:type="pct"/>
            <w:shd w:val="clear" w:color="auto" w:fill="auto"/>
            <w:tcMar>
              <w:top w:w="100" w:type="dxa"/>
              <w:left w:w="100" w:type="dxa"/>
              <w:bottom w:w="100" w:type="dxa"/>
              <w:right w:w="100" w:type="dxa"/>
            </w:tcMar>
          </w:tcPr>
          <w:p w14:paraId="1C7618C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2116</w:t>
            </w:r>
          </w:p>
        </w:tc>
        <w:tc>
          <w:tcPr>
            <w:tcW w:w="613" w:type="pct"/>
            <w:shd w:val="clear" w:color="auto" w:fill="auto"/>
            <w:tcMar>
              <w:top w:w="100" w:type="dxa"/>
              <w:left w:w="100" w:type="dxa"/>
              <w:bottom w:w="100" w:type="dxa"/>
              <w:right w:w="100" w:type="dxa"/>
            </w:tcMar>
          </w:tcPr>
          <w:p w14:paraId="79A046E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2116</w:t>
            </w:r>
          </w:p>
        </w:tc>
        <w:tc>
          <w:tcPr>
            <w:tcW w:w="613" w:type="pct"/>
            <w:shd w:val="clear" w:color="auto" w:fill="auto"/>
            <w:tcMar>
              <w:top w:w="100" w:type="dxa"/>
              <w:left w:w="100" w:type="dxa"/>
              <w:bottom w:w="100" w:type="dxa"/>
              <w:right w:w="100" w:type="dxa"/>
            </w:tcMar>
          </w:tcPr>
          <w:p w14:paraId="14CC0A5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1931</w:t>
            </w:r>
          </w:p>
        </w:tc>
      </w:tr>
      <w:tr w:rsidR="00DE0571" w:rsidRPr="00DE0571" w14:paraId="5B41193E" w14:textId="77777777" w:rsidTr="00C40B40">
        <w:trPr>
          <w:trHeight w:val="20"/>
          <w:jc w:val="center"/>
        </w:trPr>
        <w:tc>
          <w:tcPr>
            <w:tcW w:w="1323" w:type="pct"/>
            <w:shd w:val="clear" w:color="auto" w:fill="auto"/>
            <w:tcMar>
              <w:top w:w="100" w:type="dxa"/>
              <w:left w:w="100" w:type="dxa"/>
              <w:bottom w:w="100" w:type="dxa"/>
              <w:right w:w="100" w:type="dxa"/>
            </w:tcMar>
          </w:tcPr>
          <w:p w14:paraId="60BAEC3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Lowokwaru</w:t>
            </w:r>
            <w:proofErr w:type="spellEnd"/>
          </w:p>
        </w:tc>
        <w:tc>
          <w:tcPr>
            <w:tcW w:w="613" w:type="pct"/>
            <w:shd w:val="clear" w:color="auto" w:fill="auto"/>
            <w:tcMar>
              <w:top w:w="100" w:type="dxa"/>
              <w:left w:w="100" w:type="dxa"/>
              <w:bottom w:w="100" w:type="dxa"/>
              <w:right w:w="100" w:type="dxa"/>
            </w:tcMar>
          </w:tcPr>
          <w:p w14:paraId="7E0460B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1114</w:t>
            </w:r>
          </w:p>
        </w:tc>
        <w:tc>
          <w:tcPr>
            <w:tcW w:w="613" w:type="pct"/>
            <w:shd w:val="clear" w:color="auto" w:fill="auto"/>
            <w:tcMar>
              <w:top w:w="100" w:type="dxa"/>
              <w:left w:w="100" w:type="dxa"/>
              <w:bottom w:w="100" w:type="dxa"/>
              <w:right w:w="100" w:type="dxa"/>
            </w:tcMar>
          </w:tcPr>
          <w:p w14:paraId="08FFB79C"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1114</w:t>
            </w:r>
          </w:p>
        </w:tc>
        <w:tc>
          <w:tcPr>
            <w:tcW w:w="613" w:type="pct"/>
            <w:shd w:val="clear" w:color="auto" w:fill="auto"/>
            <w:tcMar>
              <w:top w:w="100" w:type="dxa"/>
              <w:left w:w="100" w:type="dxa"/>
              <w:bottom w:w="100" w:type="dxa"/>
              <w:right w:w="100" w:type="dxa"/>
            </w:tcMar>
          </w:tcPr>
          <w:p w14:paraId="55338ED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1112</w:t>
            </w:r>
          </w:p>
        </w:tc>
        <w:tc>
          <w:tcPr>
            <w:tcW w:w="613" w:type="pct"/>
            <w:shd w:val="clear" w:color="auto" w:fill="auto"/>
            <w:tcMar>
              <w:top w:w="100" w:type="dxa"/>
              <w:left w:w="100" w:type="dxa"/>
              <w:bottom w:w="100" w:type="dxa"/>
              <w:right w:w="100" w:type="dxa"/>
            </w:tcMar>
          </w:tcPr>
          <w:p w14:paraId="35FBF6F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c>
          <w:tcPr>
            <w:tcW w:w="613" w:type="pct"/>
            <w:shd w:val="clear" w:color="auto" w:fill="auto"/>
            <w:tcMar>
              <w:top w:w="100" w:type="dxa"/>
              <w:left w:w="100" w:type="dxa"/>
              <w:bottom w:w="100" w:type="dxa"/>
              <w:right w:w="100" w:type="dxa"/>
            </w:tcMar>
          </w:tcPr>
          <w:p w14:paraId="1E3F5826"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c>
          <w:tcPr>
            <w:tcW w:w="613" w:type="pct"/>
            <w:shd w:val="clear" w:color="auto" w:fill="auto"/>
            <w:tcMar>
              <w:top w:w="100" w:type="dxa"/>
              <w:left w:w="100" w:type="dxa"/>
              <w:bottom w:w="100" w:type="dxa"/>
              <w:right w:w="100" w:type="dxa"/>
            </w:tcMar>
          </w:tcPr>
          <w:p w14:paraId="7F25768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r>
      <w:tr w:rsidR="00DE0571" w:rsidRPr="00DE0571" w14:paraId="030BFFC9" w14:textId="77777777" w:rsidTr="00C40B40">
        <w:trPr>
          <w:trHeight w:val="20"/>
          <w:jc w:val="center"/>
        </w:trPr>
        <w:tc>
          <w:tcPr>
            <w:tcW w:w="1323" w:type="pct"/>
            <w:shd w:val="clear" w:color="auto" w:fill="auto"/>
            <w:tcMar>
              <w:top w:w="100" w:type="dxa"/>
              <w:left w:w="100" w:type="dxa"/>
              <w:bottom w:w="100" w:type="dxa"/>
              <w:right w:w="100" w:type="dxa"/>
            </w:tcMar>
          </w:tcPr>
          <w:p w14:paraId="6B7257A2"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Kota Malang</w:t>
            </w:r>
          </w:p>
        </w:tc>
        <w:tc>
          <w:tcPr>
            <w:tcW w:w="613" w:type="pct"/>
            <w:shd w:val="clear" w:color="auto" w:fill="auto"/>
            <w:tcMar>
              <w:top w:w="100" w:type="dxa"/>
              <w:left w:w="100" w:type="dxa"/>
              <w:bottom w:w="100" w:type="dxa"/>
              <w:right w:w="100" w:type="dxa"/>
            </w:tcMar>
          </w:tcPr>
          <w:p w14:paraId="1C98C236"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17021</w:t>
            </w:r>
          </w:p>
        </w:tc>
        <w:tc>
          <w:tcPr>
            <w:tcW w:w="613" w:type="pct"/>
            <w:shd w:val="clear" w:color="auto" w:fill="auto"/>
            <w:tcMar>
              <w:top w:w="100" w:type="dxa"/>
              <w:left w:w="100" w:type="dxa"/>
              <w:bottom w:w="100" w:type="dxa"/>
              <w:right w:w="100" w:type="dxa"/>
            </w:tcMar>
          </w:tcPr>
          <w:p w14:paraId="2B5F5BDF"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17021</w:t>
            </w:r>
          </w:p>
        </w:tc>
        <w:tc>
          <w:tcPr>
            <w:tcW w:w="613" w:type="pct"/>
            <w:shd w:val="clear" w:color="auto" w:fill="auto"/>
            <w:tcMar>
              <w:top w:w="100" w:type="dxa"/>
              <w:left w:w="100" w:type="dxa"/>
              <w:bottom w:w="100" w:type="dxa"/>
              <w:right w:w="100" w:type="dxa"/>
            </w:tcMar>
          </w:tcPr>
          <w:p w14:paraId="04545414"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17071</w:t>
            </w:r>
          </w:p>
        </w:tc>
        <w:tc>
          <w:tcPr>
            <w:tcW w:w="613" w:type="pct"/>
            <w:shd w:val="clear" w:color="auto" w:fill="auto"/>
            <w:tcMar>
              <w:top w:w="100" w:type="dxa"/>
              <w:left w:w="100" w:type="dxa"/>
              <w:bottom w:w="100" w:type="dxa"/>
              <w:right w:w="100" w:type="dxa"/>
            </w:tcMar>
          </w:tcPr>
          <w:p w14:paraId="322A437B"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10741</w:t>
            </w:r>
          </w:p>
        </w:tc>
        <w:tc>
          <w:tcPr>
            <w:tcW w:w="613" w:type="pct"/>
            <w:shd w:val="clear" w:color="auto" w:fill="auto"/>
            <w:tcMar>
              <w:top w:w="100" w:type="dxa"/>
              <w:left w:w="100" w:type="dxa"/>
              <w:bottom w:w="100" w:type="dxa"/>
              <w:right w:w="100" w:type="dxa"/>
            </w:tcMar>
          </w:tcPr>
          <w:p w14:paraId="1A6B92B6"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10741</w:t>
            </w:r>
          </w:p>
        </w:tc>
        <w:tc>
          <w:tcPr>
            <w:tcW w:w="613" w:type="pct"/>
            <w:shd w:val="clear" w:color="auto" w:fill="auto"/>
            <w:tcMar>
              <w:top w:w="100" w:type="dxa"/>
              <w:left w:w="100" w:type="dxa"/>
              <w:bottom w:w="100" w:type="dxa"/>
              <w:right w:w="100" w:type="dxa"/>
            </w:tcMar>
          </w:tcPr>
          <w:p w14:paraId="2BE81F78"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10904</w:t>
            </w:r>
          </w:p>
        </w:tc>
      </w:tr>
    </w:tbl>
    <w:p w14:paraId="7E60768A" w14:textId="7F16FAEE" w:rsidR="00DE0571" w:rsidRPr="00DE0571" w:rsidRDefault="00DE0571" w:rsidP="00C40B40">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Dinas </w:t>
      </w:r>
      <w:proofErr w:type="spellStart"/>
      <w:r w:rsidRPr="00DE0571">
        <w:rPr>
          <w:rFonts w:ascii="Arial Narrow" w:hAnsi="Arial Narrow"/>
          <w:sz w:val="22"/>
          <w:szCs w:val="22"/>
        </w:rPr>
        <w:t>Perdagangan</w:t>
      </w:r>
      <w:proofErr w:type="spellEnd"/>
      <w:r w:rsidRPr="00DE0571">
        <w:rPr>
          <w:rFonts w:ascii="Arial Narrow" w:hAnsi="Arial Narrow"/>
          <w:sz w:val="22"/>
          <w:szCs w:val="22"/>
        </w:rPr>
        <w:t xml:space="preserve"> Kota Malang, 2021</w:t>
      </w:r>
    </w:p>
    <w:p w14:paraId="3FC3E0FC" w14:textId="77777777" w:rsidR="00DE0571" w:rsidRDefault="00DE0571" w:rsidP="00C40B40">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lang w:val="en-US"/>
        </w:rPr>
      </w:pPr>
    </w:p>
    <w:p w14:paraId="7CA0F88D" w14:textId="75B11B51"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lang w:val="en-US"/>
        </w:rPr>
        <w:t>D</w:t>
      </w:r>
      <w:proofErr w:type="spellStart"/>
      <w:r w:rsidRPr="00DE0571">
        <w:rPr>
          <w:rFonts w:ascii="Arial Narrow" w:hAnsi="Arial Narrow"/>
          <w:sz w:val="22"/>
          <w:szCs w:val="22"/>
        </w:rPr>
        <w:t>ata</w:t>
      </w:r>
      <w:proofErr w:type="spellEnd"/>
      <w:r w:rsidRPr="00DE0571">
        <w:rPr>
          <w:rFonts w:ascii="Arial Narrow" w:hAnsi="Arial Narrow"/>
          <w:sz w:val="22"/>
          <w:szCs w:val="22"/>
        </w:rPr>
        <w:t xml:space="preserve"> </w:t>
      </w:r>
      <w:r w:rsidRPr="00DE0571">
        <w:rPr>
          <w:rFonts w:ascii="Arial Narrow" w:hAnsi="Arial Narrow"/>
          <w:sz w:val="22"/>
          <w:szCs w:val="22"/>
          <w:lang w:val="en-US"/>
        </w:rPr>
        <w:t xml:space="preserve">pada </w:t>
      </w:r>
      <w:r w:rsidRPr="00DE0571">
        <w:rPr>
          <w:rFonts w:ascii="Arial Narrow" w:hAnsi="Arial Narrow"/>
          <w:sz w:val="22"/>
          <w:szCs w:val="22"/>
          <w:lang w:val="id-ID"/>
        </w:rPr>
        <w:t>T</w:t>
      </w:r>
      <w:proofErr w:type="spellStart"/>
      <w:r w:rsidRPr="00DE0571">
        <w:rPr>
          <w:rFonts w:ascii="Arial Narrow" w:hAnsi="Arial Narrow"/>
          <w:sz w:val="22"/>
          <w:szCs w:val="22"/>
          <w:lang w:val="en-US"/>
        </w:rPr>
        <w:t>abel</w:t>
      </w:r>
      <w:proofErr w:type="spellEnd"/>
      <w:r w:rsidRPr="00DE0571">
        <w:rPr>
          <w:rFonts w:ascii="Arial Narrow" w:hAnsi="Arial Narrow"/>
          <w:sz w:val="22"/>
          <w:szCs w:val="22"/>
          <w:lang w:val="en-US"/>
        </w:rPr>
        <w:t xml:space="preserve"> 2</w:t>
      </w:r>
      <w:r w:rsidRPr="00DE0571">
        <w:rPr>
          <w:rFonts w:ascii="Arial Narrow" w:hAnsi="Arial Narrow"/>
          <w:sz w:val="22"/>
          <w:szCs w:val="22"/>
        </w:rPr>
        <w:t xml:space="preserve"> </w:t>
      </w:r>
      <w:proofErr w:type="spellStart"/>
      <w:r w:rsidRPr="00DE0571">
        <w:rPr>
          <w:rFonts w:ascii="Arial Narrow" w:hAnsi="Arial Narrow"/>
          <w:sz w:val="22"/>
          <w:szCs w:val="22"/>
        </w:rPr>
        <w:t>menunjukan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bahwa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kemampuan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berkembang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Namun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perlu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macam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agar </w:t>
      </w:r>
      <w:proofErr w:type="spellStart"/>
      <w:r w:rsidRPr="00DE0571">
        <w:rPr>
          <w:rFonts w:ascii="Arial Narrow" w:hAnsi="Arial Narrow"/>
          <w:sz w:val="22"/>
          <w:szCs w:val="22"/>
        </w:rPr>
        <w:t>tercipta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adalah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0028536B">
        <w:rPr>
          <w:rFonts w:ascii="Arial Narrow" w:hAnsi="Arial Narrow"/>
          <w:sz w:val="22"/>
          <w:szCs w:val="22"/>
        </w:rPr>
        <w:t>B</w:t>
      </w:r>
      <w:r w:rsidRPr="00DE0571">
        <w:rPr>
          <w:rFonts w:ascii="Arial Narrow" w:hAnsi="Arial Narrow"/>
          <w:sz w:val="22"/>
          <w:szCs w:val="22"/>
        </w:rPr>
        <w:t>erdasarkan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studi</w:t>
      </w:r>
      <w:proofErr w:type="spellEnd"/>
      <w:r w:rsidRPr="00DE0571">
        <w:rPr>
          <w:rFonts w:ascii="Arial Narrow" w:hAnsi="Arial Narrow"/>
          <w:sz w:val="22"/>
          <w:szCs w:val="22"/>
        </w:rPr>
        <w:t xml:space="preserve"> </w:t>
      </w:r>
      <w:r w:rsidR="0028536B">
        <w:rPr>
          <w:rFonts w:ascii="Arial Narrow" w:hAnsi="Arial Narrow"/>
          <w:sz w:val="22"/>
          <w:szCs w:val="22"/>
        </w:rPr>
        <w:fldChar w:fldCharType="begin" w:fldLock="1"/>
      </w:r>
      <w:r w:rsidR="0028536B">
        <w:rPr>
          <w:rFonts w:ascii="Arial Narrow" w:hAnsi="Arial Narrow"/>
          <w:sz w:val="22"/>
          <w:szCs w:val="22"/>
        </w:rPr>
        <w:instrText>ADDIN CSL_CITATION {"citationItems":[{"id":"ITEM-1","itemData":{"ISBN":"981153764X","author":[{"dropping-particle":"","family":"Tairas","given":"David Ronald","non-dropping-particle":"","parse-names":false,"suffix":""},{"dropping-particle":"","family":"Daga","given":"Rosnaini","non-dropping-particle":"","parse-names":false,"suffix":""},{"dropping-particle":"","family":"Fatwa","given":"Nur","non-dropping-particle":"","parse-names":false,"suffix":""},{"dropping-particle":"","family":"Yola","given":"Lin","non-dropping-particle":"","parse-names":false,"suffix":""},{"dropping-particle":"","family":"Basir","given":"S","non-dropping-particle":"","parse-names":false,"suffix":""}],"container-title":"ICSDEMS 2019: Proceedings of the International Conference on Sustainable Design, Engineering, Management and Sciences","id":"ITEM-1","issued":{"date-parts":[["2021"]]},"page":"273-280","publisher":"Springer","title":"Responsible Waste Management of Micro, Small, and Medium Enterprises (MSMEs) Toward Jakarta Sustainable Development","type":"paper-conference"},"uris":["http://www.mendeley.com/documents/?uuid=4ae3876e-0485-43ee-875a-85ad1b59ba48"]}],"mendeley":{"formattedCitation":"(Tairas et al., 2021)","plainTextFormattedCitation":"(Tairas et al., 2021)","previouslyFormattedCitation":"(Tairas et al., 2021)"},"properties":{"noteIndex":0},"schema":"https://github.com/citation-style-language/schema/raw/master/csl-citation.json"}</w:instrText>
      </w:r>
      <w:r w:rsidR="0028536B">
        <w:rPr>
          <w:rFonts w:ascii="Arial Narrow" w:hAnsi="Arial Narrow"/>
          <w:sz w:val="22"/>
          <w:szCs w:val="22"/>
        </w:rPr>
        <w:fldChar w:fldCharType="separate"/>
      </w:r>
      <w:r w:rsidR="0028536B" w:rsidRPr="0028536B">
        <w:rPr>
          <w:rFonts w:ascii="Arial Narrow" w:hAnsi="Arial Narrow"/>
          <w:noProof/>
          <w:sz w:val="22"/>
          <w:szCs w:val="22"/>
        </w:rPr>
        <w:t>(Tairas et al., 2021)</w:t>
      </w:r>
      <w:r w:rsidR="0028536B">
        <w:rPr>
          <w:rFonts w:ascii="Arial Narrow" w:hAnsi="Arial Narrow"/>
          <w:sz w:val="22"/>
          <w:szCs w:val="22"/>
        </w:rPr>
        <w:fldChar w:fldCharType="end"/>
      </w:r>
      <w:r w:rsidR="0028536B">
        <w:rPr>
          <w:rFonts w:ascii="Arial Narrow" w:hAnsi="Arial Narrow"/>
          <w:sz w:val="22"/>
          <w:szCs w:val="22"/>
        </w:rPr>
        <w:t xml:space="preserve"> </w:t>
      </w:r>
      <w:proofErr w:type="spellStart"/>
      <w:r w:rsidRPr="00DE0571">
        <w:rPr>
          <w:rFonts w:ascii="Arial Narrow" w:hAnsi="Arial Narrow"/>
          <w:sz w:val="22"/>
          <w:szCs w:val="22"/>
        </w:rPr>
        <w:t>mengungkapkan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bawah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setiap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satu</w:t>
      </w:r>
      <w:proofErr w:type="spellEnd"/>
      <w:r w:rsidRPr="00DE0571">
        <w:rPr>
          <w:rFonts w:ascii="Arial Narrow" w:hAnsi="Arial Narrow"/>
          <w:sz w:val="22"/>
          <w:szCs w:val="22"/>
        </w:rPr>
        <w:t xml:space="preserve"> UMKM di </w:t>
      </w:r>
      <w:proofErr w:type="spellStart"/>
      <w:r w:rsidRPr="00DE0571">
        <w:rPr>
          <w:rFonts w:ascii="Arial Narrow" w:hAnsi="Arial Narrow"/>
          <w:sz w:val="22"/>
          <w:szCs w:val="22"/>
        </w:rPr>
        <w:t>sektor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perdagangan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menghasilkan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sekitar</w:t>
      </w:r>
      <w:proofErr w:type="spellEnd"/>
      <w:r w:rsidRPr="00DE0571">
        <w:rPr>
          <w:rFonts w:ascii="Arial Narrow" w:hAnsi="Arial Narrow"/>
          <w:sz w:val="22"/>
          <w:szCs w:val="22"/>
        </w:rPr>
        <w:t xml:space="preserve"> 730 kg/</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sampah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menimbulkan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macam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negatif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akibat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aktivitas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konvensional</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merusak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udara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emisi</w:t>
      </w:r>
      <w:proofErr w:type="spellEnd"/>
      <w:r w:rsidRPr="00DE0571">
        <w:rPr>
          <w:rFonts w:ascii="Arial Narrow" w:hAnsi="Arial Narrow"/>
          <w:sz w:val="22"/>
          <w:szCs w:val="22"/>
        </w:rPr>
        <w:t xml:space="preserve"> gas, dan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hasil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Sehingga</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alasan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para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di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berbasis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r w:rsidR="0028536B">
        <w:rPr>
          <w:rFonts w:ascii="Arial Narrow" w:hAnsi="Arial Narrow"/>
          <w:sz w:val="22"/>
          <w:szCs w:val="22"/>
        </w:rPr>
        <w:fldChar w:fldCharType="begin" w:fldLock="1"/>
      </w:r>
      <w:r w:rsidR="009A22B9">
        <w:rPr>
          <w:rFonts w:ascii="Arial Narrow" w:hAnsi="Arial Narrow"/>
          <w:sz w:val="22"/>
          <w:szCs w:val="22"/>
        </w:rPr>
        <w:instrText>ADDIN CSL_CITATION {"citationItems":[{"id":"ITEM-1","itemData":{"DOI":"10.46254/in02.20220255","abstract":"This paper presents an in-depth review of the studies around the Green Procurement and the Sustainability Performance of the Small and Medium Enterprises in India and at the global level. It aims at understanding and establishing the gaps within existing knowledge. Micro, Small and Medium-sized enterprises accounts for more than 90% of all businesses and around 70% of jobs worldwide. 27 th June, which is celebrated as the Micro, Small and Medium-sized Enterprises Day, highlights the importance of these organisations in achieving the Sustainable Development Goals (SDG) by 2030. Sustainability being a buzz word across the globe, majority of the countries have outlined a plan for the future towards achievement of Sustainability in businesses. The study involved outlining the global practices and achievements in Green Procurement and Sustainability Performance of SMEs. The studies found that most of them focused on Green Supply Chain and little attention was paid to Green Procurement. Many studies on Green Procurement and its impact are conducted in the global West. Some studies in Indian context have addressed Sustainable Procurement, however they have paid little attention to establish the correlation with the Triple Bottom Line (TBL) of Sustainability. Very few Indian studies and fewer studies in Pune region, highlights the importance of study in this area. The present paper will provide more insights for understanding the Sustainability issues of the SMEs in India and at a global level, and how Green Procurement can be one of the solutions.","author":[{"dropping-particle":"","family":"Nande","given":"Sushmita","non-dropping-particle":"","parse-names":false,"suffix":""},{"dropping-particle":"","family":"Vhankate","given":"B.S.","non-dropping-particle":"","parse-names":false,"suffix":""}],"id":"ITEM-1","issued":{"date-parts":[["2023"]]},"page":"851-862","title":"A Literature Review on Impact of Green Procurement on Sustainability Performance of Small and Medium Enterprises in Pune","type":"article-journal"},"uris":["http://www.mendeley.com/documents/?uuid=89bf850d-fa7d-406b-b42f-8763b08e3b8a"]}],"mendeley":{"formattedCitation":"(Nande &amp; Vhankate, 2023)","plainTextFormattedCitation":"(Nande &amp; Vhankate, 2023)","previouslyFormattedCitation":"(Nande &amp; Vhankate, 2023)"},"properties":{"noteIndex":0},"schema":"https://github.com/citation-style-language/schema/raw/master/csl-citation.json"}</w:instrText>
      </w:r>
      <w:r w:rsidR="0028536B">
        <w:rPr>
          <w:rFonts w:ascii="Arial Narrow" w:hAnsi="Arial Narrow"/>
          <w:sz w:val="22"/>
          <w:szCs w:val="22"/>
        </w:rPr>
        <w:fldChar w:fldCharType="separate"/>
      </w:r>
      <w:r w:rsidR="0028536B" w:rsidRPr="0028536B">
        <w:rPr>
          <w:rFonts w:ascii="Arial Narrow" w:hAnsi="Arial Narrow"/>
          <w:noProof/>
          <w:sz w:val="22"/>
          <w:szCs w:val="22"/>
        </w:rPr>
        <w:t>(Nande &amp; Vhankate, 2023)</w:t>
      </w:r>
      <w:r w:rsidR="0028536B">
        <w:rPr>
          <w:rFonts w:ascii="Arial Narrow" w:hAnsi="Arial Narrow"/>
          <w:sz w:val="22"/>
          <w:szCs w:val="22"/>
        </w:rPr>
        <w:fldChar w:fldCharType="end"/>
      </w:r>
      <w:r w:rsidRPr="00DE0571">
        <w:rPr>
          <w:rFonts w:ascii="Arial Narrow" w:hAnsi="Arial Narrow"/>
          <w:sz w:val="22"/>
          <w:szCs w:val="22"/>
        </w:rPr>
        <w:t>.</w:t>
      </w:r>
      <w:r w:rsidRPr="00DE0571">
        <w:rPr>
          <w:rFonts w:ascii="Arial Narrow" w:hAnsi="Arial Narrow"/>
          <w:sz w:val="22"/>
          <w:szCs w:val="22"/>
          <w:lang w:val="en-US"/>
        </w:rPr>
        <w:t xml:space="preserve"> P</w:t>
      </w:r>
      <w:proofErr w:type="spellStart"/>
      <w:r w:rsidRPr="00DE0571">
        <w:rPr>
          <w:rFonts w:ascii="Arial Narrow" w:hAnsi="Arial Narrow"/>
          <w:sz w:val="22"/>
          <w:szCs w:val="22"/>
        </w:rPr>
        <w:t>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mengintegrasikan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{"citationItems":[{"id":"ITEM-1","itemData":{"ISSN":"2071-1050","author":[{"dropping-particle":"","family":"Park","given":"So Ra","non-dropping-particle":"","parse-names":false,"suffix":""},{"dropping-particle":"","family":"Kim","given":"Sung Tae","non-dropping-particle":"","parse-names":false,"suffix":""},{"dropping-particle":"","family":"Lee","given":"Hong-Hee","non-dropping-particle":"","parse-names":false,"suffix":""}],"container-title":"Sustainability","id":"ITEM-1","issue":"3","issued":{"date-parts":[["2022"]]},"page":"1836","publisher":"MDPI","title":"Green supply chain management efforts of first-tier suppliers on economic and business performances in the electronics industry","type":"article-journal","volume":"14"},"uris":["http://www.mendeley.com/documents/?uuid=4fe6253e-3ca0-4893-875f-403470c2ff8a"]}],"mendeley":{"formattedCitation":"(Park et al., 2022)","plainTextFormattedCitation":"(Park et al., 2022)","previouslyFormattedCitation":"(Park et al., 2022)"},"properties":{"noteIndex":0},"schema":"https://github.com/citation-style-language/schema/raw/master/csl-citation.json"}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 xml:space="preserve">(Park </w:t>
      </w:r>
      <w:r w:rsidRPr="005D504C">
        <w:rPr>
          <w:rFonts w:ascii="Arial Narrow" w:hAnsi="Arial Narrow"/>
          <w:noProof/>
          <w:sz w:val="22"/>
          <w:szCs w:val="22"/>
        </w:rPr>
        <w:t>et al.,</w:t>
      </w:r>
      <w:r w:rsidRPr="00DE0571">
        <w:rPr>
          <w:rFonts w:ascii="Arial Narrow" w:hAnsi="Arial Narrow"/>
          <w:noProof/>
          <w:sz w:val="22"/>
          <w:szCs w:val="22"/>
        </w:rPr>
        <w:t xml:space="preserve"> 2022)</w:t>
      </w:r>
      <w:r w:rsidRPr="00DE0571">
        <w:rPr>
          <w:rFonts w:ascii="Arial Narrow" w:hAnsi="Arial Narrow"/>
          <w:sz w:val="22"/>
          <w:szCs w:val="22"/>
        </w:rPr>
        <w:fldChar w:fldCharType="end"/>
      </w:r>
      <w:r w:rsidRPr="00DE0571">
        <w:rPr>
          <w:rFonts w:ascii="Arial Narrow" w:hAnsi="Arial Narrow"/>
          <w:sz w:val="22"/>
          <w:szCs w:val="22"/>
        </w:rPr>
        <w:t xml:space="preserve">. Hal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mencakup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pengurangan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berbahaya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energi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pengelolaan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mendukung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mengadopsi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pendekatan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positif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melindungi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memenuhi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tuntutan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peduli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membangun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reputasi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baik</w:t>
      </w:r>
      <w:proofErr w:type="spellEnd"/>
      <w:r w:rsidRPr="00DE0571">
        <w:rPr>
          <w:rFonts w:ascii="Arial Narrow" w:hAnsi="Arial Narrow"/>
          <w:sz w:val="22"/>
          <w:szCs w:val="22"/>
        </w:rPr>
        <w:t xml:space="preserve"> di </w:t>
      </w:r>
      <w:proofErr w:type="spellStart"/>
      <w:r w:rsidRPr="00DE0571">
        <w:rPr>
          <w:rFonts w:ascii="Arial Narrow" w:hAnsi="Arial Narrow"/>
          <w:sz w:val="22"/>
          <w:szCs w:val="22"/>
        </w:rPr>
        <w:t>mata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yang juga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layanan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{"citationItems":[{"id":"ITEM-1","itemData":{"ISSN":"1660-4601","author":[{"dropping-particle":"","family":"Bu","given":"Xiangzhi","non-dropping-particle":"","parse-names":false,"suffix":""},{"dropping-particle":"","family":"Dang","given":"Wilson V T","non-dropping-particle":"","parse-names":false,"suffix":""},{"dropping-particle":"","family":"Wang","given":"Jianming","non-dropping-particle":"","parse-names":false,"suffix":""},{"dropping-particle":"","family":"Liu","given":"Qiu","non-dropping-particle":"","parse-names":false,"suffix":""}],"container-title":"International journal of environmental research and public health","id":"ITEM-1","issue":"4","issued":{"date-parts":[["2020"]]},"page":"1199","publisher":"MDPI","title":"Environmental orientation, green supply chain management, and firm performance: Empirical evidence from chinese small and medium-sized enterprises","type":"article-journal","volume":"17"},"uris":["http://www.mendeley.com/documents/?uuid=42f6e0d1-490c-463a-8cfd-2942eadac1b2"]}],"mendeley":{"formattedCitation":"(Bu et al., 2020)","plainTextFormattedCitation":"(Bu et al., 2020)","previouslyFormattedCitation":"(Bu et al., 2020)"},"properties":{"noteIndex":0},"schema":"https://github.com/citation-style-language/schema/raw/master/csl-citation.json"}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(Bu</w:t>
      </w:r>
      <w:r w:rsidRPr="005D504C">
        <w:rPr>
          <w:rFonts w:ascii="Arial Narrow" w:hAnsi="Arial Narrow"/>
          <w:i/>
          <w:iCs/>
          <w:noProof/>
          <w:sz w:val="22"/>
          <w:szCs w:val="22"/>
        </w:rPr>
        <w:t xml:space="preserve"> </w:t>
      </w:r>
      <w:r w:rsidRPr="005D504C">
        <w:rPr>
          <w:rFonts w:ascii="Arial Narrow" w:hAnsi="Arial Narrow"/>
          <w:noProof/>
          <w:sz w:val="22"/>
          <w:szCs w:val="22"/>
        </w:rPr>
        <w:t xml:space="preserve">et al., </w:t>
      </w:r>
      <w:r w:rsidRPr="00DE0571">
        <w:rPr>
          <w:rFonts w:ascii="Arial Narrow" w:hAnsi="Arial Narrow"/>
          <w:noProof/>
          <w:sz w:val="22"/>
          <w:szCs w:val="22"/>
        </w:rPr>
        <w:t>2020)</w:t>
      </w:r>
      <w:r w:rsidRPr="00DE0571">
        <w:rPr>
          <w:rFonts w:ascii="Arial Narrow" w:hAnsi="Arial Narrow"/>
          <w:sz w:val="22"/>
          <w:szCs w:val="22"/>
        </w:rPr>
        <w:fldChar w:fldCharType="end"/>
      </w:r>
      <w:r w:rsidRPr="00DE0571">
        <w:rPr>
          <w:rFonts w:ascii="Arial Narrow" w:hAnsi="Arial Narrow"/>
          <w:sz w:val="22"/>
          <w:szCs w:val="22"/>
        </w:rPr>
        <w:t>.</w:t>
      </w:r>
    </w:p>
    <w:p w14:paraId="466C3F58" w14:textId="762B763A"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berbasis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yang sangat </w:t>
      </w:r>
      <w:proofErr w:type="spellStart"/>
      <w:r w:rsidRPr="00DE0571">
        <w:rPr>
          <w:rFonts w:ascii="Arial Narrow" w:hAnsi="Arial Narrow"/>
          <w:sz w:val="22"/>
          <w:szCs w:val="22"/>
        </w:rPr>
        <w:t>krusial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karena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menimbulkan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tantangan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ancaman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ketidakpastian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sendiri</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Perubahan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iklim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ekstrim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suhu</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kelangkaan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adalah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indikator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buruk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Research","id":"ITEM-1","issue":"28","issued":{"date-parts":[["2022"]]},"page":"42539-42559","publisher":"Springer","title":"A review of the global climate change impacts, adaptation, and sustainable mitigation measures","type":"article-journal","volume":"29"},"uris":["http://www.mendeley.com/documents/?uuid=a47c5ab8-d251-4c35-9416-9adeda106a21"]}],"mendeley":{"formattedCitation":"(Abbass et al., 2022)","plainTextFormattedCitation":"(Abbass et al., 2022)","previouslyFormattedCitation":"(Abbass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(Abbass et al., 2022)</w:t>
      </w:r>
      <w:r w:rsidR="009A22B9">
        <w:rPr>
          <w:rFonts w:ascii="Arial Narrow" w:hAnsi="Arial Narrow"/>
          <w:sz w:val="22"/>
          <w:szCs w:val="22"/>
        </w:rPr>
        <w:fldChar w:fldCharType="end"/>
      </w:r>
      <w:r w:rsidRPr="00DE0571">
        <w:rPr>
          <w:rFonts w:ascii="Arial Narrow" w:hAnsi="Arial Narrow"/>
          <w:sz w:val="22"/>
          <w:szCs w:val="22"/>
        </w:rPr>
        <w:t xml:space="preserve">. Agar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mempertahankan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perlu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memahami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2663-919X","author":[{"dropping-particle":"","family":"Ali","given":"Saqib","non-dropping-particle":"","parse-names":false,"suffix":""},{"dropping-particle":"","family":"Amjad","given":"Haroon","non-dropping-particle":"","parse-names":false,"suffix":""},{"dropping-particle":"","family":"Nisar","given":"Qasim Ali","non-dropping-particle":"","parse-names":false,"suffix":""},{"dropping-particle":"","family":"Tariq","given":"Iqra","non-dropping-particle":"","parse-names":false,"suffix":""},{"dropping-particle":"","family":"Haq","given":"Ahtasham Ul","non-dropping-particle":"","parse-names":false,"suffix":""}],"container-title":"Journal of Public Value and Administrative Insight","id":"ITEM-1","issue":"1","issued":{"date-parts":[["2022"]]},"page":"12-23","title":"Impact of Green Supply Chain Management practices and environmental management system on corporate performances and the Moderating role of institutional pressures","type":"article-journal","volume":"5"},"uris":["http://www.mendeley.com/documents/?uuid=4783d991-e5af-406e-97d5-537d5ab05bd1"]}],"mendeley":{"formattedCitation":"(Ali et al., 2022)","plainTextFormattedCitation":"(Ali et al., 2022)","previouslyFormattedCitation":"(Ali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(Ali et al., 2022)</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dijelaskan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Teori </w:t>
      </w:r>
      <w:r w:rsidRPr="00DE0571">
        <w:rPr>
          <w:rFonts w:ascii="Arial Narrow" w:hAnsi="Arial Narrow"/>
          <w:i/>
          <w:sz w:val="22"/>
          <w:szCs w:val="22"/>
        </w:rPr>
        <w:t>Triple Bottom Line</w:t>
      </w:r>
      <w:r w:rsidRPr="00DE0571">
        <w:rPr>
          <w:rFonts w:ascii="Arial Narrow" w:hAnsi="Arial Narrow"/>
          <w:sz w:val="22"/>
          <w:szCs w:val="22"/>
        </w:rPr>
        <w:t xml:space="preserve">, </w:t>
      </w:r>
      <w:proofErr w:type="spellStart"/>
      <w:r w:rsidRPr="00DE0571">
        <w:rPr>
          <w:rFonts w:ascii="Arial Narrow" w:hAnsi="Arial Narrow"/>
          <w:sz w:val="22"/>
          <w:szCs w:val="22"/>
        </w:rPr>
        <w:t>dimana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menjalankan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r w:rsidR="00263A66">
        <w:rPr>
          <w:rFonts w:ascii="Arial Narrow" w:hAnsi="Arial Narrow"/>
          <w:sz w:val="22"/>
          <w:szCs w:val="22"/>
        </w:rPr>
        <w:fldChar w:fldCharType="begin" w:fldLock="1"/>
      </w:r>
      <w:r w:rsidR="00263A66">
        <w:rPr>
          <w:rFonts w:ascii="Arial Narrow" w:hAnsi="Arial Narrow"/>
          <w:sz w:val="22"/>
          <w:szCs w:val="22"/>
        </w:rPr>
        <w:instrText>ADDIN CSL_CITATION {"citationItems":[{"id":"ITEM-1","itemData":{"ISBN":"1849773343","author":[{"dropping-particle":"","family":"Elkington","given":"John","non-dropping-particle":"","parse-names":false,"suffix":""}],"container-title":"The triple bottom line: Does it all add up?","id":"ITEM-1","issued":{"date-parts":[["2013"]]},"page":"1-16","publisher":"Routledge","title":"Enter the triple bottom line","type":"chapter"},"uris":["http://www.mendeley.com/documents/?uuid=5e61dc8e-b294-48f6-a5b1-9811fa6bf51d"]}],"mendeley":{"formattedCitation":"(Elkington, 2013)","plainTextFormattedCitation":"(Elkington, 2013)","previouslyFormattedCitation":"(Elkington, 2013)"},"properties":{"noteIndex":0},"schema":"https://github.com/citation-style-language/schema/raw/master/csl-citation.json"}</w:instrText>
      </w:r>
      <w:r w:rsidR="00263A66">
        <w:rPr>
          <w:rFonts w:ascii="Arial Narrow" w:hAnsi="Arial Narrow"/>
          <w:sz w:val="22"/>
          <w:szCs w:val="22"/>
        </w:rPr>
        <w:fldChar w:fldCharType="separate"/>
      </w:r>
      <w:r w:rsidR="00263A66" w:rsidRPr="00263A66">
        <w:rPr>
          <w:rFonts w:ascii="Arial Narrow" w:hAnsi="Arial Narrow"/>
          <w:noProof/>
          <w:sz w:val="22"/>
          <w:szCs w:val="22"/>
        </w:rPr>
        <w:t>(Elkington, 2013)</w:t>
      </w:r>
      <w:r w:rsidR="00263A66">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profit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keuangan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pertumbuhan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{"citationItems":[{"id":"ITEM-1","itemData":{"ISBN":"180117895X","author":[{"dropping-particle":"","family":"Aisjah","given":"Siti","non-dropping-particle":"","parse-names":false,"suffix":""},{"dropping-particle":"","family":"Prabandari","given":"Sri Palupi","non-dropping-particle":"","parse-names":false,"suffix":""}],"container-title":"Environmental, Social, and Governance Perspectives on Economic Development in Asia","id":"ITEM-1","issued":{"date-parts":[["2021"]]},"page":"39-62","publisher":"Emerald Publishing Limited","title":"Green supply chain integration and environmental uncertainty on performance: the mediating role of green innovation","type":"chapter","volume":"29"},"uris":["http://www.mendeley.com/documents/?uuid=4655d728-41e3-4d5a-b629-f0af0994870a"]}],"mendeley":{"formattedCitation":"(Aisjah &amp; Prabandari, 2021)","plainTextFormattedCitation":"(Aisjah &amp; Prabandari, 2021)","previouslyFormattedCitation":"(Aisjah &amp; Prabandari, 2021)"},"properties":{"noteIndex":0},"schema":"https://github.com/citation-style-language/schema/raw/master/csl-citation.json"}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(Aisjah &amp; Prabandari, 2021)</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people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kesejahteraan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keterlibatan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{"citationItems":[{"id":"ITEM-1","itemData":{"ISSN":"1088-6931","author":[{"dropping-particle":"","family":"Duong","given":"Ngoc-Hong","non-dropping-particle":"","parse-names":false,"suffix":""}],"container-title":"Global Business &amp; Finance Review","id":"ITEM-1","issue":"4","issued":{"date-parts":[["2022"]]},"page":"46","publisher":"People and Global Business Association","title":"Relationship of Social Sustainability, Operational Performance and Economic Performance in Sustainable Supply Chain Management","type":"article-journal","volume":"27"},"uris":["http://www.mendeley.com/documents/?uuid=1959b1b6-14d8-408f-b933-223a45a46260"]}],"mendeley":{"formattedCitation":"(Duong, 2022)","plainTextFormattedCitation":"(Duong, 2022)","previouslyFormattedCitation":"(Duong,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(Duong, 2022)</w:t>
      </w:r>
      <w:r w:rsidR="009A22B9">
        <w:rPr>
          <w:rFonts w:ascii="Arial Narrow" w:hAnsi="Arial Narrow"/>
          <w:sz w:val="22"/>
          <w:szCs w:val="22"/>
        </w:rPr>
        <w:fldChar w:fldCharType="end"/>
      </w:r>
      <w:r w:rsidRPr="00DE0571">
        <w:rPr>
          <w:rFonts w:ascii="Arial Narrow" w:hAnsi="Arial Narrow"/>
          <w:sz w:val="22"/>
          <w:szCs w:val="22"/>
        </w:rPr>
        <w:t>.</w:t>
      </w:r>
      <w:r w:rsidR="009A22B9">
        <w:rPr>
          <w:rFonts w:ascii="Arial Narrow" w:hAnsi="Arial Narrow"/>
          <w:sz w:val="22"/>
          <w:szCs w:val="22"/>
        </w:rPr>
        <w:t xml:space="preserve"> Serta </w:t>
      </w:r>
      <w:proofErr w:type="spellStart"/>
      <w:r w:rsidRPr="00DE0571">
        <w:rPr>
          <w:rFonts w:ascii="Arial Narrow" w:hAnsi="Arial Narrow"/>
          <w:sz w:val="22"/>
          <w:szCs w:val="22"/>
        </w:rPr>
        <w:t>spek</w:t>
      </w:r>
      <w:proofErr w:type="spellEnd"/>
      <w:r w:rsidRPr="00DE0571">
        <w:rPr>
          <w:rFonts w:ascii="Arial Narrow" w:hAnsi="Arial Narrow"/>
          <w:sz w:val="22"/>
          <w:szCs w:val="22"/>
        </w:rPr>
        <w:t xml:space="preserve"> planet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1359-8546","author":[{"dropping-particle":"","family":"Peng","given":"Sujie","non-dropping-particle":"","parse-names":false,"suffix":""},{"dropping-particle":"","family":"Jia","given":"Fu","non-dropping-particle":"","parse-names":false,"suffix":""},{"dropping-particle":"","family":"Doherty","given":"Bob","non-dropping-particle":"","parse-names":false,"suffix":""}],"container-title":"Supply Chain Management: An International Journal","id":"ITEM-1","issue":"3","issued":{"date-parts":[["2022"]]},"page":"383-408","publisher":"Emerald Publishing Limited","title":"The role of NGOs in sustainable supply chain management: a social movement perspective","type":"article-journal","volume":"27"},"uris":["http://www.mendeley.com/documents/?uuid=897ae640-a668-4c25-b463-7086e6217706"]}],"mendeley":{"formattedCitation":"(Peng et al., 2022)","plainTextFormattedCitation":"(Peng et al., 2022)","previouslyFormattedCitation":"(Peng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(Peng et al., 2022)</w:t>
      </w:r>
      <w:r w:rsidR="009A22B9">
        <w:rPr>
          <w:rFonts w:ascii="Arial Narrow" w:hAnsi="Arial Narrow"/>
          <w:sz w:val="22"/>
          <w:szCs w:val="22"/>
        </w:rPr>
        <w:fldChar w:fldCharType="end"/>
      </w:r>
      <w:r w:rsidR="009A22B9">
        <w:rPr>
          <w:rFonts w:ascii="Arial Narrow" w:hAnsi="Arial Narrow"/>
          <w:sz w:val="22"/>
          <w:szCs w:val="22"/>
        </w:rPr>
        <w:t>.</w:t>
      </w:r>
    </w:p>
    <w:p w14:paraId="08468990" w14:textId="5CEEA1F6"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fokus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para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agar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00263A66">
        <w:rPr>
          <w:rFonts w:ascii="Arial Narrow" w:hAnsi="Arial Narrow"/>
          <w:sz w:val="22"/>
          <w:szCs w:val="22"/>
        </w:rPr>
        <w:t xml:space="preserve"> </w:t>
      </w:r>
      <w:r w:rsidR="00263A66">
        <w:rPr>
          <w:rFonts w:ascii="Arial Narrow" w:hAnsi="Arial Narrow"/>
          <w:sz w:val="22"/>
          <w:szCs w:val="22"/>
        </w:rPr>
        <w:fldChar w:fldCharType="begin" w:fldLock="1"/>
      </w:r>
      <w:r w:rsidR="00263A66">
        <w:rPr>
          <w:rFonts w:ascii="Arial Narrow" w:hAnsi="Arial Narrow"/>
          <w:sz w:val="22"/>
          <w:szCs w:val="22"/>
        </w:rPr>
        <w:instrText>ADDIN CSL_CITATION {"citationItems":[{"id":"ITEM-1","itemData":{"DOI":"10.1108/BIJ-09-2022-0564","ISSN":"1463-5771","abstract":"Purpose This study examines green absorptive capacity as an important intervening variable that elucidates the relationship between green supply chain management (GSCM) practices (specifically, green purchasing, customer cooperation and investment recovery) and firm performance. Design/methodology/approach Drawing from the theoretical underpinnings of the natural-resource-based view theory and information processing theory, a research model is developed and tested using data obtained from 368 manufacturing firms in Ghana. Data analysis was conducted using structural equation modeling. Findings The results indicate that green purchasing, customer cooperation and investment recovery have a direct positive and significant effect on firm performance. Additionally, green purchasing and customer cooperation have a positive and significant effect on green absorptive capacity but investment recovery does not. Further, the results show that the paths from green purchasing and customer cooperation to firm performance are positively mediated by green absorptive capacity. Practical implications The study reveals to supply chain managers that green absorptive capacity is an important conduit through which firms can achieve enhanced firm performance from GSCM initiatives. Originality/value This study makes a contribution by integrating the absorptive capacity literature and green management literature and establishes green absorptive capacity as a mechanism through which GSCM practices enhance firm performance.","author":[{"dropping-particle":"","family":"Asamoah","given":"David","non-dropping-particle":"","parse-names":false,"suffix":""},{"dropping-particle":"","family":"Acquah","given":"Ishmael Nanaba","non-dropping-particle":"","parse-names":false,"suffix":""},{"dropping-particle":"","family":"Nuertey","given":"Dorcas","non-dropping-particle":"","parse-names":false,"suffix":""},{"dropping-particle":"","family":"Agyei-Owusu","given":"Benjamin","non-dropping-particle":"","parse-names":false,"suffix":""},{"dropping-particle":"","family":"Kumi","given":"Caleb Amankwaa","non-dropping-particle":"","parse-names":false,"suffix":""}],"container-title":"Benchmarking: An International Journal","id":"ITEM-1","issue":"ahead-of-print","issued":{"date-parts":[["2023","1","1"]]},"publisher":"Emerald Publishing Limited","title":"Unpacking the role of green absorptive capacity in the relationship between green supply chain management practices and firm performance","type":"article-journal","volume":"ahead-of-p"},"uris":["http://www.mendeley.com/documents/?uuid=8039a52f-32dd-4c95-9f5a-f73fb78c1675"]}],"mendeley":{"formattedCitation":"(Asamoah et al., 2023)","plainTextFormattedCitation":"(Asamoah et al., 2023)"},"properties":{"noteIndex":0},"schema":"https://github.com/citation-style-language/schema/raw/master/csl-citation.json"}</w:instrText>
      </w:r>
      <w:r w:rsidR="00263A66">
        <w:rPr>
          <w:rFonts w:ascii="Arial Narrow" w:hAnsi="Arial Narrow"/>
          <w:sz w:val="22"/>
          <w:szCs w:val="22"/>
        </w:rPr>
        <w:fldChar w:fldCharType="separate"/>
      </w:r>
      <w:r w:rsidR="00263A66" w:rsidRPr="00263A66">
        <w:rPr>
          <w:rFonts w:ascii="Arial Narrow" w:hAnsi="Arial Narrow"/>
          <w:noProof/>
          <w:sz w:val="22"/>
          <w:szCs w:val="22"/>
        </w:rPr>
        <w:t>(Asamoah et al., 2023)</w:t>
      </w:r>
      <w:r w:rsidR="00263A66">
        <w:rPr>
          <w:rFonts w:ascii="Arial Narrow" w:hAnsi="Arial Narrow"/>
          <w:sz w:val="22"/>
          <w:szCs w:val="22"/>
        </w:rPr>
        <w:fldChar w:fldCharType="end"/>
      </w:r>
      <w:r w:rsidRPr="00DE0571">
        <w:rPr>
          <w:rFonts w:ascii="Arial Narrow" w:hAnsi="Arial Narrow"/>
          <w:sz w:val="22"/>
          <w:szCs w:val="22"/>
        </w:rPr>
        <w:t xml:space="preserve">. </w:t>
      </w:r>
      <w:r w:rsidR="00263A66">
        <w:rPr>
          <w:rFonts w:ascii="Arial Narrow" w:hAnsi="Arial Narrow"/>
          <w:sz w:val="22"/>
          <w:szCs w:val="22"/>
        </w:rPr>
        <w:t>Kinerja</w:t>
      </w:r>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berorientasi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mencapai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keberhasilan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sendiri</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{"citationItems":[{"id":"ITEM-1","itemData":{"DOI":"10.1108/JMTM-03-2018-0099","ISSN":"1741038X","abstract":"Purpose: The purpose of this paper is to explore the impact of eight dimensions of green supply chain management (GSCM) on economic, environmental and social performance, which are the three dimensions of corporate sustainability. The eight dimensions covered in this study are: green purchasing, green manufacturing, green distribution, green packaging, green marketing, environmental education, internal environmental management and investment recovery. Design/methodology/approach: The relationships between dimensions of GSCM and sustainability performance are tested by using a plant-level survey. A proposed research model and hypotheses are tested by using cross-sectional face-to-face and e-mail survey data collected from manufacturing firms in Turkey. Structural equation modeling is used to test the proposed hypotheses. Findings: Except for green purchasing, all GSCM dimensions are found to be related with at least one of the performance dimensions. Practical implications: The results are important in highlighting the importance of GSCM in improving sustainability performance. Originality/value: This paper enhances the understanding of the relationship between different dimensions of GSCM and the three sustainability performance factors. While there are very few studies examining the relationship between GSCM and corporate sustainability, this study is important in terms of exploring the effects of dimensions of GSCM applications on economic, environmental and social performance one by one, by examining these applications in the form of eight dimensions.","author":[{"dropping-particle":"","family":"Yildiz Çankaya","given":"Sibel","non-dropping-particle":"","parse-names":false,"suffix":""},{"dropping-particle":"","family":"Sezen","given":"Bulent","non-dropping-particle":"","parse-names":false,"suffix":""}],"container-title":"Journal of Manufacturing Technology Management","id":"ITEM-1","issue":"1","issued":{"date-parts":[["2019"]]},"page":"98-121","title":"Effects of green supply chain management practices on sustainability performance","type":"article-journal","volume":"30"},"uris":["http://www.mendeley.com/documents/?uuid=921bed8c-4466-47b9-ac4d-48e3fe2a50ca"]}],"mendeley":{"formattedCitation":"(Yildiz Çankaya &amp; Sezen, 2019)","plainTextFormattedCitation":"(Yildiz Çankaya &amp; Sezen, 2019)","previouslyFormattedCitation":"(Yildiz Çankaya &amp; Sezen, 2019)"},"properties":{"noteIndex":0},"schema":"https://github.com/citation-style-language/schema/raw/master/csl-citation.json"}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(Yildiz Çankaya &amp; Sezen, 2019)</w:t>
      </w:r>
      <w:r w:rsidR="009A22B9">
        <w:rPr>
          <w:rFonts w:ascii="Arial Narrow" w:hAnsi="Arial Narrow"/>
          <w:sz w:val="22"/>
          <w:szCs w:val="22"/>
        </w:rPr>
        <w:fldChar w:fldCharType="end"/>
      </w:r>
      <w:r w:rsidRPr="00DE0571">
        <w:rPr>
          <w:rFonts w:ascii="Arial Narrow" w:hAnsi="Arial Narrow"/>
          <w:sz w:val="22"/>
          <w:szCs w:val="22"/>
        </w:rPr>
        <w:t>.</w:t>
      </w:r>
      <w:r w:rsidR="009A22B9">
        <w:rPr>
          <w:rFonts w:ascii="Arial Narrow" w:hAnsi="Arial Narrow"/>
          <w:sz w:val="22"/>
          <w:szCs w:val="22"/>
        </w:rPr>
        <w:t xml:space="preserve"> P</w:t>
      </w:r>
      <w:r w:rsidRPr="00DE0571">
        <w:rPr>
          <w:rFonts w:ascii="Arial Narrow" w:hAnsi="Arial Narrow"/>
          <w:sz w:val="22"/>
          <w:szCs w:val="22"/>
        </w:rPr>
        <w:t xml:space="preserve">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sukarela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mengintegrasikan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perhatiannya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pengoperasian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bisnisnya</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{"citationItems":[{"id":"ITEM-1","itemData":{"ISBN":"1849773343","author":[{"dropping-particle":"","family":"Elkington","given":"John","non-dropping-particle":"","parse-names":false,"suffix":""}],"container-title":"The triple bottom line: Does it all add up?","id":"ITEM-1","issued":{"date-parts":[["2013"]]},"page":"1-16","publisher":"Routledge","title":"Enter the triple bottom line","type":"chapter"},"uris":["http://www.mendeley.com/documents/?uuid=5e61dc8e-b294-48f6-a5b1-9811fa6bf51d"]},{"id":"ITEM-2","itemData":{"author":[{"dropping-particle":"","family":"Hsu","given":"Angel","non-dropping-particle":"","parse-names":false,"suffix":""},{"dropping-particle":"","family":"Zomer","given":"Alisa","non-dropping-particle":"","parse-names":false,"suffix":""}],"container-title":"Wiley StatsRef: Statistics Reference Online","id":"ITEM-2","issued":{"date-parts":[["2014"]]},"page":"1-5","publisher":"Wiley Online Library","title":"Environmental performance index","type":"article-journal"},"uris":["http://www.mendeley.com/documents/?uuid=6bda4ebe-fbd2-459a-9458-37a6ec9fb67f"]},{"id":"ITEM-3","itemData":{"ISSN":"0040-1625","author":[{"dropping-particle":"","family":"Bendig","given":"David","non-dropping-particle":"","parse-names":false,"suffix":""},{"dropping-particle":"","family":"Schulz","given":"Colin","non-dropping-particle":"","parse-names":false,"suffix":""},{"dropping-particle":"","family":"Theis","given":"Lukas","non-dropping-particle":"","parse-names":false,"suffix":""},{"dropping-particle":"","family":"Raff","given":"Stefan","non-dropping-particle":"","parse-names":false,"suffix":""}],"container-title":"Technological Forecasting and Social Change","id":"ITEM-3","issued":{"date-parts":[["2023"]]},"page":"122272","publisher":"Elsevier","title":"Digital orientation and environmental performance in times of technological change","type":"article-journal","volume":"188"},"uris":["http://www.mendeley.com/documents/?uuid=0da30258-ed27-4b3f-8a4b-944d82fcb3b2"]}],"mendeley":{"formattedCitation":"(Bendig et al., 2023; Elkington, 2013; Hsu &amp; Zomer, 2014)","plainTextFormattedCitation":"(Bendig et al., 2023; Elkington, 2013; Hsu &amp; Zomer, 2014)","previouslyFormattedCitation":"(Bendig et al., 2023; Elkington, 2013; Hsu &amp; Zomer, 2014)"},"properties":{"noteIndex":0},"schema":"https://github.com/citation-style-language/schema/raw/master/csl-citation.json"}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(Bendig et al., 2023; Elkington, 2013; Hsu &amp; Zomer, 2014)</w:t>
      </w:r>
      <w:r w:rsidR="009A22B9">
        <w:rPr>
          <w:rFonts w:ascii="Arial Narrow" w:hAnsi="Arial Narrow"/>
          <w:sz w:val="22"/>
          <w:szCs w:val="22"/>
        </w:rPr>
        <w:fldChar w:fldCharType="end"/>
      </w:r>
      <w:r w:rsidRPr="00DE0571">
        <w:rPr>
          <w:rFonts w:ascii="Arial Narrow" w:hAnsi="Arial Narrow"/>
          <w:sz w:val="22"/>
          <w:szCs w:val="22"/>
        </w:rPr>
        <w:t xml:space="preserve">. Dalam </w:t>
      </w:r>
      <w:proofErr w:type="spellStart"/>
      <w:r w:rsidRPr="00DE0571">
        <w:rPr>
          <w:rFonts w:ascii="Arial Narrow" w:hAnsi="Arial Narrow"/>
          <w:sz w:val="22"/>
          <w:szCs w:val="22"/>
        </w:rPr>
        <w:t>pengoperasian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r w:rsidRPr="00DE0571">
        <w:rPr>
          <w:rFonts w:ascii="Arial Narrow" w:hAnsi="Arial Narrow"/>
          <w:sz w:val="22"/>
          <w:szCs w:val="22"/>
          <w:lang w:val="id-ID"/>
        </w:rPr>
        <w:t xml:space="preserve">juga manajemen </w:t>
      </w:r>
      <w:r w:rsidRPr="00DE0571">
        <w:rPr>
          <w:rFonts w:ascii="Arial Narrow" w:hAnsi="Arial Narrow"/>
          <w:i/>
          <w:iCs/>
          <w:sz w:val="22"/>
          <w:szCs w:val="22"/>
        </w:rPr>
        <w:t>Supply Chai</w:t>
      </w:r>
      <w:r w:rsidRPr="00DE0571">
        <w:rPr>
          <w:rFonts w:ascii="Arial Narrow" w:hAnsi="Arial Narrow"/>
          <w:i/>
          <w:iCs/>
          <w:sz w:val="22"/>
          <w:szCs w:val="22"/>
          <w:lang w:val="id-ID"/>
        </w:rPr>
        <w:t>n</w:t>
      </w:r>
      <w:r w:rsidRPr="00DE0571">
        <w:rPr>
          <w:rFonts w:ascii="Arial Narrow" w:hAnsi="Arial Narrow"/>
          <w:sz w:val="22"/>
          <w:szCs w:val="22"/>
          <w:lang w:val="id-ID"/>
        </w:rPr>
        <w:t>n</w:t>
      </w:r>
      <w:proofErr w:type="spellStart"/>
      <w:r w:rsidRPr="00DE0571">
        <w:rPr>
          <w:rFonts w:ascii="Arial Narrow" w:hAnsi="Arial Narrow"/>
          <w:sz w:val="22"/>
          <w:szCs w:val="22"/>
        </w:rPr>
        <w:t>ya</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{"citationItems":[{"id":"ITEM-1","itemData":{"ISSN":"2332-2039","author":[{"dropping-particle":"","family":"Nayak","given":"Gurudutt","non-dropping-particle":"","parse-names":false,"suffix":""},{"dropping-particle":"","family":"Dhaigude","given":"Amol S","non-dropping-particle":"","parse-names":false,"suffix":""}],"container-title":"Cogent Economics &amp; Finance","id":"ITEM-1","issue":"1","issued":{"date-parts":[["2019"]]},"page":"1667184","publisher":"Taylor &amp; Francis","title":"A conceptual model of sustainable supply chain management in small and medium enterprises using blockchain technology","type":"article-journal","volume":"7"},"uris":["http://www.mendeley.com/documents/?uuid=a6dcf14b-c372-4823-97f0-745fab27fd91"]}],"mendeley":{"formattedCitation":"(Nayak &amp; Dhaigude, 2019)","plainTextFormattedCitation":"(Nayak &amp; Dhaigude, 2019)","previouslyFormattedCitation":"(Nayak &amp; Dhaigude, 2019)"},"properties":{"noteIndex":0},"schema":"https://github.com/citation-style-language/schema/raw/master/csl-citation.json"}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 xml:space="preserve">(Nayak &amp; </w:t>
      </w:r>
      <w:r w:rsidR="009A22B9" w:rsidRPr="009A22B9">
        <w:rPr>
          <w:rFonts w:ascii="Arial Narrow" w:hAnsi="Arial Narrow"/>
          <w:noProof/>
          <w:sz w:val="22"/>
          <w:szCs w:val="22"/>
        </w:rPr>
        <w:lastRenderedPageBreak/>
        <w:t>Dhaigude, 2019)</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00E40C0A">
        <w:rPr>
          <w:rFonts w:ascii="Arial Narrow" w:hAnsi="Arial Narrow"/>
          <w:sz w:val="22"/>
          <w:szCs w:val="22"/>
        </w:rPr>
        <w:t>k</w:t>
      </w:r>
      <w:r w:rsidRPr="00DE0571">
        <w:rPr>
          <w:rFonts w:ascii="Arial Narrow" w:hAnsi="Arial Narrow"/>
          <w:sz w:val="22"/>
          <w:szCs w:val="22"/>
        </w:rPr>
        <w:t>arena</w:t>
      </w:r>
      <w:proofErr w:type="spellEnd"/>
      <w:r w:rsidR="00E40C0A">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mencakup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semua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langkah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aliran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informasi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akhir</w:t>
      </w:r>
      <w:proofErr w:type="spellEnd"/>
      <w:r w:rsidRPr="00DE0571">
        <w:rPr>
          <w:rFonts w:ascii="Arial Narrow" w:hAnsi="Arial Narrow"/>
          <w:sz w:val="22"/>
          <w:szCs w:val="22"/>
        </w:rPr>
        <w:t xml:space="preserve">. Dalam </w:t>
      </w:r>
      <w:proofErr w:type="spellStart"/>
      <w:r w:rsidRPr="00DE0571">
        <w:rPr>
          <w:rFonts w:ascii="Arial Narrow" w:hAnsi="Arial Narrow"/>
          <w:sz w:val="22"/>
          <w:szCs w:val="22"/>
        </w:rPr>
        <w:t>konteks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pada proses SCM </w:t>
      </w:r>
      <w:proofErr w:type="spellStart"/>
      <w:r w:rsidRPr="00DE0571">
        <w:rPr>
          <w:rFonts w:ascii="Arial Narrow" w:hAnsi="Arial Narrow"/>
          <w:sz w:val="22"/>
          <w:szCs w:val="22"/>
        </w:rPr>
        <w:t>atau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(GSCM)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manfaat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panjang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UMKM</w:t>
      </w:r>
      <w:r w:rsidR="00E40C0A">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(GSCM)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diimplementasikan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negatif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pemilihan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yang juga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berfokus</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pengurangan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emisi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karbon</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2077-0472","author":[{"dropping-particle":"","family":"Martínez-Falcó","given":"Javier","non-dropping-particle":"","parse-names":false,"suffix":""},{"dropping-particle":"","family":"Sánchez-García","given":"Eduardo","non-dropping-particle":"","parse-names":false,"suffix":""},{"dropping-particle":"","family":"Millan-Tudela","given":"Luis A","non-dropping-particle":"","parse-names":false,"suffix":""},{"dropping-particle":"","family":"Marco-Lajara","given":"Bartolomé","non-dropping-particle":"","parse-names":false,"suffix":""}],"container-title":"Agriculture","id":"ITEM-1","issue":"2","issued":{"date-parts":[["2023"]]},"page":"425","publisher":"MDPI","title":"The role of green agriculture and green supply chain management in the green intellectual capital–Sustainable performance relationship: A structural equation modeling analysis applied to the Spanish wine industry","type":"article-journal","volume":"13"},"uris":["http://www.mendeley.com/documents/?uuid=b51d0602-122f-4399-a0f8-3c2a18c1edde"]}],"mendeley":{"formattedCitation":"(Martínez-Falcó et al., 2023)","plainTextFormattedCitation":"(Martínez-Falcó et al., 2023)","previouslyFormattedCitation":"(Martínez-Falcó et al.,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(Martínez-Falcó et al., 2023)</w:t>
      </w:r>
      <w:r w:rsidR="00E40C0A">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Pengelolaan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kemasan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membantu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BN":"2071-1050","author":[{"dropping-particle":"","family":"Qu","given":"Shaojian","non-dropping-particle":"","parse-names":false,"suffix":""},{"dropping-particle":"","family":"Ji","given":"Ying","non-dropping-particle":"","parse-names":false,"suffix":""}],"container-title":"Sustainability","id":"ITEM-1","issue":"4","issued":{"date-parts":[["2023"]]},"page":"3844","publisher":"MDPI","title":"Sustainable Supply Chain Management and Optimization","type":"article","volume":"15"},"uris":["http://www.mendeley.com/documents/?uuid=b0cf7134-d634-4980-b69e-3023a89f3fb2"]}],"mendeley":{"formattedCitation":"(Qu &amp; Ji, 2023)","plainTextFormattedCitation":"(Qu &amp; Ji, 2023)","previouslyFormattedCitation":"(Qu &amp; Ji,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(Qu &amp; Ji, 2023)</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00E40C0A">
        <w:rPr>
          <w:rFonts w:ascii="Arial Narrow" w:hAnsi="Arial Narrow"/>
          <w:sz w:val="22"/>
          <w:szCs w:val="22"/>
        </w:rPr>
        <w:t>s</w:t>
      </w:r>
      <w:r w:rsidRPr="00DE0571">
        <w:rPr>
          <w:rFonts w:ascii="Arial Narrow" w:hAnsi="Arial Narrow"/>
          <w:sz w:val="22"/>
          <w:szCs w:val="22"/>
        </w:rPr>
        <w:t>ehingga</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jejak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karbon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rantai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pasokannya</w:t>
      </w:r>
      <w:proofErr w:type="spellEnd"/>
      <w:r w:rsidRPr="00DE0571">
        <w:rPr>
          <w:rFonts w:ascii="Arial Narrow" w:hAnsi="Arial Narrow"/>
          <w:sz w:val="22"/>
          <w:szCs w:val="22"/>
        </w:rPr>
        <w:t xml:space="preserve">. </w:t>
      </w:r>
    </w:p>
    <w:p w14:paraId="15181688" w14:textId="39894721" w:rsid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operasional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panjang</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{"citationItems":[{"id":"ITEM-1","itemData":{"DOI":"10.5267/j.uscm.2023.5.010","ISSN":"22916830","abstract":"The purpose of this study is to analyze the relationship between eco-efficiency and sustainability performance, the relationship between eco-supply chain management and sustainability performance and analyze the mediating role of Eco-Supply Chain Management on the relationship between eco-efficiency and sustainability performance. The study method is a quantitative survey which is executed through the partial least square structural equation model (SEM-PLS) with a statistical data processing tool, namely SmartPLS 4.0 software. Research data was obtained by distributing online questionnaires through social media designed using a Likert scale of 7. Respondents in this study were 590 SMEs owners in Java Island, Indonesia. The results of the study indicate that eco-efficiency had a positive and significant effect on sustainability performance, green supply chain management (GSCM) had a positive and significant effect on sustainability performance. GSCM also plays a full mediating role in the relationship between eco-efficiency and sustainability performance. This research is expected to be a source of reference for further research in discussing issues related to the implementation of eco-efficiency and GSCM.","author":[{"dropping-particle":"","family":"Novitasari","given":"Dewiana","non-dropping-particle":"","parse-names":false,"suffix":""},{"dropping-particle":"","family":"Wijayanti","given":"Tri Cicik","non-dropping-particle":"","parse-names":false,"suffix":""},{"dropping-particle":"","family":"Susilowati","given":"Dwi","non-dropping-particle":"","parse-names":false,"suffix":""},{"dropping-particle":"","family":"Saragih","given":"Darwin Raja Unggul","non-dropping-particle":"","parse-names":false,"suffix":""},{"dropping-particle":"","family":"Sim","given":"Edmund Thaddeus","non-dropping-particle":"","parse-names":false,"suffix":""},{"dropping-particle":"","family":"Siskawati","given":"Eka","non-dropping-particle":"","parse-names":false,"suffix":""},{"dropping-particle":"","family":"Harnoko","given":"Agustinus Darto","non-dropping-particle":"","parse-names":false,"suffix":""},{"dropping-particle":"","family":"Kartikasari","given":"Dwi","non-dropping-particle":"","parse-names":false,"suffix":""}],"container-title":"Uncertain Supply Chain Management","id":"ITEM-1","issue":"3","issued":{"date-parts":[["2023"]]},"page":"885-892","title":"The mediating role of green supply chain management in the relationship between eco-efficiency and SMEs sustainability performance","type":"article-journal","volume":"11"},"uris":["http://www.mendeley.com/documents/?uuid=38cd5207-9fbf-4f71-ad37-5041677669ec"]}],"mendeley":{"formattedCitation":"(D. Novitasari et al., 2023)","plainTextFormattedCitation":"(D. Novitasari et al., 2023)","previouslyFormattedCitation":"(D. Novitasari et al.,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(D. Novitasari et al., 2023)</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Misalnya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mengoptimalkan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rute</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pengiriman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meminimalkan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jarak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perjalanan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menghemat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transportasi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energi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efisien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distribusi</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membantu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operasional</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produktivitas</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{"citationItems":[{"id":"ITEM-1","itemData":{"ISSN":"1463-7154","author":[{"dropping-particle":"","family":"Abdallah","given":"Ayman Bahjat","non-dropping-particle":"","parse-names":false,"suffix":""},{"dropping-particle":"","family":"Al-Ghwayeen","given":"Wafaa Shihadeh","non-dropping-particle":"","parse-names":false,"suffix":""}],"container-title":"Business Process Management Journal","id":"ITEM-1","issue":"2","issued":{"date-parts":[["2020"]]},"page":"489-512","publisher":"Emerald Publishing Limited","title":"Green supply chain management and business performance: The mediating roles of environmental and operational performances","type":"article-journal","volume":"26"},"uris":["http://www.mendeley.com/documents/?uuid=ac9121a2-3bbb-4831-8c3b-838b9d543b86"]}],"mendeley":{"formattedCitation":"(Abdallah &amp; Al-Ghwayeen, 2020)","plainTextFormattedCitation":"(Abdallah &amp; Al-Ghwayeen, 2020)","previouslyFormattedCitation":"(Abdallah &amp; Al-Ghwayeen, 2020)"},"properties":{"noteIndex":0},"schema":"https://github.com/citation-style-language/schema/raw/master/csl-citation.json"}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(Abdallah &amp; Al-Ghwayeen, 2020)</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reputasi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saing</w:t>
      </w:r>
      <w:proofErr w:type="spellEnd"/>
      <w:r w:rsidRPr="00DE0571">
        <w:rPr>
          <w:rFonts w:ascii="Arial Narrow" w:hAnsi="Arial Narrow"/>
          <w:sz w:val="22"/>
          <w:szCs w:val="22"/>
        </w:rPr>
        <w:t xml:space="preserve"> UMKM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2071-1050","author":[{"dropping-particle":"","family":"Jo","given":"Donghyuk","non-dropping-particle":"","parse-names":false,"suffix":""},{"dropping-particle":"","family":"Kwon","given":"Chulhwan","non-dropping-particle":"","parse-names":false,"suffix":""}],"container-title":"Sustainability","id":"ITEM-1","issue":"1","issued":{"date-parts":[["2021"]]},"page":"50","publisher":"MDPI","title":"Structure of green supply chain management for sustainability of small and medium enterprises","type":"article-journal","volume":"14"},"uris":["http://www.mendeley.com/documents/?uuid=ef25efe4-68b6-471e-935e-9520a335793e"]}],"mendeley":{"formattedCitation":"(Jo &amp; Kwon, 2021)","plainTextFormattedCitation":"(Jo &amp; Kwon, 2021)","previouslyFormattedCitation":"(Jo &amp; Kwon, 2021)"},"properties":{"noteIndex":0},"schema":"https://github.com/citation-style-language/schema/raw/master/csl-citation.json"}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(Jo &amp; Kwon, 2021)</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Dewasa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mereka</w:t>
      </w:r>
      <w:proofErr w:type="spellEnd"/>
      <w:r w:rsidRPr="00DE0571">
        <w:rPr>
          <w:rFonts w:ascii="Arial Narrow" w:hAnsi="Arial Narrow"/>
          <w:sz w:val="22"/>
          <w:szCs w:val="22"/>
        </w:rPr>
        <w:t xml:space="preserve"> bel</w:t>
      </w:r>
      <w:r w:rsidRPr="00DE0571">
        <w:rPr>
          <w:rFonts w:ascii="Arial Narrow" w:hAnsi="Arial Narrow"/>
          <w:sz w:val="22"/>
          <w:szCs w:val="22"/>
          <w:lang w:val="id-ID"/>
        </w:rPr>
        <w:t>i</w:t>
      </w:r>
      <w:r w:rsidRPr="00DE0571">
        <w:rPr>
          <w:rFonts w:ascii="Arial Narrow" w:hAnsi="Arial Narrow"/>
          <w:sz w:val="22"/>
          <w:szCs w:val="22"/>
        </w:rPr>
        <w:t xml:space="preserve">, </w:t>
      </w:r>
      <w:proofErr w:type="spellStart"/>
      <w:r w:rsidRPr="00DE0571">
        <w:rPr>
          <w:rFonts w:ascii="Arial Narrow" w:hAnsi="Arial Narrow"/>
          <w:sz w:val="22"/>
          <w:szCs w:val="22"/>
        </w:rPr>
        <w:t>membuat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mereka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cenderung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diproduksi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cara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006F1709">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{"citationItems":[{"id":"ITEM-1","itemData":{"ISSN":"2214-7853","author":[{"dropping-particle":"","family":"Shetty","given":"Sunil Kumar","non-dropping-particle":"","parse-names":false,"suffix":""},{"dropping-particle":"","family":"Bhat","given":"K Subrahmanya","non-dropping-particle":"","parse-names":false,"suffix":""}],"container-title":"Materials Today: Proceedings","id":"ITEM-1","issued":{"date-parts":[["2022"]]},"page":"735-740","publisher":"Elsevier","title":"Green supply chain management practices implementation and sustainability–A review","type":"article-journal","volume":"52"},"uris":["http://www.mendeley.com/documents/?uuid=5b106d75-7bbb-4a1d-bac5-56b8c84b5f1c"]}],"mendeley":{"formattedCitation":"(Shetty &amp; Bhat, 2022)","plainTextFormattedCitation":"(Shetty &amp; Bhat, 2022)","previouslyFormattedCitation":"(Shetty &amp; Bhat,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(Shetty &amp; Bhat, 2022)</w:t>
      </w:r>
      <w:r w:rsidR="00E40C0A">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GSCM,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memperoleh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keuntungan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kompetitif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menarik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pelanggan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lebih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w:t>
      </w:r>
      <w:r w:rsidRPr="00DE0571">
        <w:rPr>
          <w:rFonts w:ascii="Arial Narrow" w:hAnsi="Arial Narrow"/>
          <w:sz w:val="22"/>
          <w:szCs w:val="22"/>
          <w:lang w:val="en-US"/>
        </w:rPr>
        <w:t xml:space="preserve"> </w:t>
      </w:r>
      <w:r w:rsidRPr="00DE0571">
        <w:rPr>
          <w:rFonts w:ascii="Arial Narrow" w:hAnsi="Arial Narrow"/>
          <w:sz w:val="22"/>
          <w:szCs w:val="22"/>
        </w:rPr>
        <w:t xml:space="preserve">Selain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keterlibatan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mitra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kemitraan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kolaborasi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antar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1741-0398","author":[{"dropping-particle":"","family":"Xu","given":"Jiawei","non-dropping-particle":"","parse-names":false,"suffix":""},{"dropping-particle":"","family":"Yu","given":"Yubing","non-dropping-particle":"","parse-names":false,"suffix":""},{"dropping-particle":"","family":"Wu","given":"Ye","non-dropping-particle":"","parse-names":false,"suffix":""},{"dropping-particle":"","family":"Zhang","given":"Justin Zuopeng","non-dropping-particle":"","parse-names":false,"suffix":""},{"dropping-particle":"","family":"Liu","given":"Yulong","non-dropping-particle":"","parse-names":false,"suffix":""},{"dropping-particle":"","family":"Cao","given":"Yanhong","non-dropping-particle":"","parse-names":false,"suffix":""},{"dropping-particle":"","family":"Eachempati","given":"Prajwal","non-dropping-particle":"","parse-names":false,"suffix":""}],"container-title":"Journal of Enterprise Information Management","id":"ITEM-1","issued":{"date-parts":[["2022"]]},"publisher":"Emerald Publishing Limited","title":"Green supply chain management for operational performance: anteceding impact of corporate social responsibility and moderating effects of relational capital","type":"article-journal"},"uris":["http://www.mendeley.com/documents/?uuid=54f41523-da39-4bb0-bb50-5500cb0efb23"]}],"mendeley":{"formattedCitation":"(Xu et al., 2022)","plainTextFormattedCitation":"(Xu et al., 2022)","previouslyFormattedCitation":"(Xu et al.,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(Xu et al., 2022)</w:t>
      </w:r>
      <w:r w:rsidR="00E40C0A">
        <w:rPr>
          <w:rFonts w:ascii="Arial Narrow" w:hAnsi="Arial Narrow"/>
          <w:sz w:val="22"/>
          <w:szCs w:val="22"/>
        </w:rPr>
        <w:fldChar w:fldCharType="end"/>
      </w:r>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kepedulian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menjalin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kemitraan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memperoleh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keuntungan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akses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pasokan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lebih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inovasi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kesempatan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memperluas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jaringan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author":[{"dropping-particle":"","family":"Purwanto","given":"A","non-dropping-particle":"","parse-names":false,"suffix":""},{"dropping-particle":"","family":"Fahmi","given":"K","non-dropping-particle":"","parse-names":false,"suffix":""},{"dropping-particle":"","family":"Irwansyah","given":"I","non-dropping-particle":"","parse-names":false,"suffix":""},{"dropping-particle":"","family":"Hadinegoro","given":"R","non-dropping-particle":"","parse-names":false,"suffix":""},{"dropping-particle":"","family":"Rochmad","given":"I","non-dropping-particle":"","parse-names":false,"suffix":""},{"dropping-particle":"","family":"Syahril","given":"S","non-dropping-particle":"","parse-names":false,"suffix":""},{"dropping-particle":"","family":"Sulastri","given":"E","non-dropping-particle":"","parse-names":false,"suffix":""}],"container-title":"Journal of Future Sustainability","id":"ITEM-1","issue":"2","issued":{"date-parts":[["2022"]]},"page":"49-52","title":"The role of green innovation and green supply chain management on the sustainability of the performance of SMEs","type":"article-journal","volume":"2"},"uris":["http://www.mendeley.com/documents/?uuid=1fa57d0a-82fa-4e34-bdf0-0e29af604298"]}],"mendeley":{"formattedCitation":"(Purwanto et al., 2022)","plainTextFormattedCitation":"(Purwanto et al., 2022)","previouslyFormattedCitation":"(Purwanto et al.,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(Purwanto et al., 2022)</w:t>
      </w:r>
      <w:r w:rsidR="00E40C0A">
        <w:rPr>
          <w:rFonts w:ascii="Arial Narrow" w:hAnsi="Arial Narrow"/>
          <w:sz w:val="22"/>
          <w:szCs w:val="22"/>
        </w:rPr>
        <w:fldChar w:fldCharType="end"/>
      </w:r>
      <w:r w:rsidRPr="00DE0571">
        <w:rPr>
          <w:rFonts w:ascii="Arial Narrow" w:hAnsi="Arial Narrow"/>
          <w:sz w:val="22"/>
          <w:szCs w:val="22"/>
        </w:rPr>
        <w:t xml:space="preserve">. Dalam </w:t>
      </w:r>
      <w:proofErr w:type="spellStart"/>
      <w:r w:rsidRPr="00DE0571">
        <w:rPr>
          <w:rFonts w:ascii="Arial Narrow" w:hAnsi="Arial Narrow"/>
          <w:sz w:val="22"/>
          <w:szCs w:val="22"/>
        </w:rPr>
        <w:t>rangka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kesadaran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implementasi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pemerintah</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lembaga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terkait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pendidikan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pelatihan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dukungan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kepada</w:t>
      </w:r>
      <w:proofErr w:type="spellEnd"/>
      <w:r w:rsidRPr="00DE0571">
        <w:rPr>
          <w:rFonts w:ascii="Arial Narrow" w:hAnsi="Arial Narrow"/>
          <w:sz w:val="22"/>
          <w:szCs w:val="22"/>
        </w:rPr>
        <w:t xml:space="preserve"> UMKM. Hal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meliputi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panduan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insentif</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promosi</w:t>
      </w:r>
      <w:proofErr w:type="spellEnd"/>
      <w:r w:rsidRPr="00DE0571">
        <w:rPr>
          <w:rFonts w:ascii="Arial Narrow" w:hAnsi="Arial Narrow"/>
          <w:sz w:val="22"/>
          <w:szCs w:val="22"/>
        </w:rPr>
        <w:t xml:space="preserve"> program-program yang </w:t>
      </w:r>
      <w:proofErr w:type="spellStart"/>
      <w:r w:rsidRPr="00DE0571">
        <w:rPr>
          <w:rFonts w:ascii="Arial Narrow" w:hAnsi="Arial Narrow"/>
          <w:sz w:val="22"/>
          <w:szCs w:val="22"/>
        </w:rPr>
        <w:t>mendorong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praktik</w:t>
      </w:r>
      <w:proofErr w:type="spellEnd"/>
      <w:r w:rsidRPr="00DE0571">
        <w:rPr>
          <w:rFonts w:ascii="Arial Narrow" w:hAnsi="Arial Narrow"/>
          <w:sz w:val="22"/>
          <w:szCs w:val="22"/>
        </w:rPr>
        <w:t xml:space="preserve"> GSCM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
    <w:p w14:paraId="5EE015AD" w14:textId="271CAD68" w:rsidR="00682B96" w:rsidRDefault="00DE0571" w:rsidP="00682B96">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lang w:val="id-ID"/>
        </w:rPr>
        <w:t xml:space="preserve">Merujuk pada penelitian yang dilakukan oleh </w:t>
      </w:r>
      <w:r w:rsidR="00E40C0A">
        <w:rPr>
          <w:rFonts w:ascii="Arial Narrow" w:hAnsi="Arial Narrow"/>
          <w:sz w:val="22"/>
          <w:szCs w:val="22"/>
          <w:lang w:val="id-ID"/>
        </w:rPr>
        <w:fldChar w:fldCharType="begin" w:fldLock="1"/>
      </w:r>
      <w:r w:rsidR="00BE003B">
        <w:rPr>
          <w:rFonts w:ascii="Arial Narrow" w:hAnsi="Arial Narrow"/>
          <w:sz w:val="22"/>
          <w:szCs w:val="22"/>
          <w:lang w:val="id-ID"/>
        </w:rPr>
        <w:instrText>ADDIN CSL_CITATION {"citationItems":[{"id":"ITEM-1","itemData":{"ISSN":"2071-1050","author":[{"dropping-particle":"","family":"Lin","given":"Chieh-Yu","non-dropping-particle":"","parse-names":false,"suffix":""},{"dropping-particle":"","family":"Alam","given":"Syed Shah","non-dropping-particle":"","parse-names":false,"suffix":""},{"dropping-particle":"","family":"Ho","given":"Yi-Hui","non-dropping-particle":"","parse-names":false,"suffix":""},{"dropping-particle":"","family":"Al-Shaikh","given":"Mohammed Emad","non-dropping-particle":"","parse-names":false,"suffix":""},{"dropping-particle":"","family":"Sultan","given":"Parves","non-dropping-particle":"","parse-names":false,"suffix":""}],"container-title":"Sustainability","id":"ITEM-1","issue":"16","issued":{"date-parts":[["2020"]]},"page":"6454","publisher":"MDPI","title":"Adoption of green supply chain management among SMEs in Malaysia","type":"article-journal","volume":"12"},"uris":["http://www.mendeley.com/documents/?uuid=760dba31-648a-40b1-9185-040ab0376fd4"]}],"mendeley":{"formattedCitation":"(C.-Y. Lin et al., 2020)","plainTextFormattedCitation":"(C.-Y. Lin et al., 2020)","previouslyFormattedCitation":"(C.-Y. Lin et al., 2020)"},"properties":{"noteIndex":0},"schema":"https://github.com/citation-style-language/schema/raw/master/csl-citation.json"}</w:instrText>
      </w:r>
      <w:r w:rsidR="00E40C0A">
        <w:rPr>
          <w:rFonts w:ascii="Arial Narrow" w:hAnsi="Arial Narrow"/>
          <w:sz w:val="22"/>
          <w:szCs w:val="22"/>
          <w:lang w:val="id-ID"/>
        </w:rPr>
        <w:fldChar w:fldCharType="separate"/>
      </w:r>
      <w:r w:rsidR="00E40C0A" w:rsidRPr="00E40C0A">
        <w:rPr>
          <w:rFonts w:ascii="Arial Narrow" w:hAnsi="Arial Narrow"/>
          <w:noProof/>
          <w:sz w:val="22"/>
          <w:szCs w:val="22"/>
          <w:lang w:val="id-ID"/>
        </w:rPr>
        <w:t>(C.-Y. Lin et al., 2020)</w:t>
      </w:r>
      <w:r w:rsidR="00E40C0A">
        <w:rPr>
          <w:rFonts w:ascii="Arial Narrow" w:hAnsi="Arial Narrow"/>
          <w:sz w:val="22"/>
          <w:szCs w:val="22"/>
          <w:lang w:val="id-ID"/>
        </w:rPr>
        <w:fldChar w:fldCharType="end"/>
      </w:r>
      <w:r w:rsidR="00E40C0A">
        <w:rPr>
          <w:rFonts w:ascii="Arial Narrow" w:hAnsi="Arial Narrow"/>
          <w:sz w:val="22"/>
          <w:szCs w:val="22"/>
          <w:lang w:val="en-US"/>
        </w:rPr>
        <w:t xml:space="preserve"> </w:t>
      </w:r>
      <w:r w:rsidRPr="00DE0571">
        <w:rPr>
          <w:rFonts w:ascii="Arial Narrow" w:hAnsi="Arial Narrow"/>
          <w:sz w:val="22"/>
          <w:szCs w:val="22"/>
          <w:lang w:val="id-ID"/>
        </w:rPr>
        <w:t xml:space="preserve">pada UMKM di malaysia, faktor-faktor yang mempengaruhi adopsi GSCM itu termasuk </w:t>
      </w:r>
      <w:r w:rsidRPr="00DE0571">
        <w:rPr>
          <w:rFonts w:ascii="Arial Narrow" w:hAnsi="Arial Narrow"/>
          <w:i/>
          <w:iCs/>
          <w:sz w:val="22"/>
          <w:szCs w:val="22"/>
          <w:lang w:val="id-ID"/>
        </w:rPr>
        <w:t>perceived relative advantage, perceived cost,</w:t>
      </w:r>
      <w:r w:rsidRPr="00DE0571">
        <w:rPr>
          <w:rFonts w:ascii="Arial Narrow" w:hAnsi="Arial Narrow"/>
          <w:sz w:val="22"/>
          <w:szCs w:val="22"/>
          <w:lang w:val="id-ID"/>
        </w:rPr>
        <w:t xml:space="preserve"> kerumitan, kemampuan, ukuran perusahaan, </w:t>
      </w:r>
      <w:r w:rsidRPr="00DE0571">
        <w:rPr>
          <w:rFonts w:ascii="Arial Narrow" w:hAnsi="Arial Narrow"/>
          <w:i/>
          <w:iCs/>
          <w:sz w:val="22"/>
          <w:szCs w:val="22"/>
          <w:lang w:val="id-ID"/>
        </w:rPr>
        <w:t>customer pressure, regulatory pressure</w:t>
      </w:r>
      <w:r w:rsidRPr="00DE0571">
        <w:rPr>
          <w:rFonts w:ascii="Arial Narrow" w:hAnsi="Arial Narrow"/>
          <w:sz w:val="22"/>
          <w:szCs w:val="22"/>
          <w:lang w:val="id-ID"/>
        </w:rPr>
        <w:t xml:space="preserve">, dan kualitas sumberdaya manusia. </w:t>
      </w:r>
      <w:proofErr w:type="spellStart"/>
      <w:r w:rsidR="00BE003B">
        <w:rPr>
          <w:rFonts w:ascii="Arial Narrow" w:hAnsi="Arial Narrow"/>
          <w:sz w:val="22"/>
          <w:szCs w:val="22"/>
          <w:lang w:val="en-US"/>
        </w:rPr>
        <w:t>Lebih</w:t>
      </w:r>
      <w:proofErr w:type="spellEnd"/>
      <w:r w:rsidR="00BE003B">
        <w:rPr>
          <w:rFonts w:ascii="Arial Narrow" w:hAnsi="Arial Narrow"/>
          <w:sz w:val="22"/>
          <w:szCs w:val="22"/>
          <w:lang w:val="en-US"/>
        </w:rPr>
        <w:t xml:space="preserve"> </w:t>
      </w:r>
      <w:proofErr w:type="spellStart"/>
      <w:r w:rsidR="00BE003B">
        <w:rPr>
          <w:rFonts w:ascii="Arial Narrow" w:hAnsi="Arial Narrow"/>
          <w:sz w:val="22"/>
          <w:szCs w:val="22"/>
          <w:lang w:val="en-US"/>
        </w:rPr>
        <w:t>lanjut</w:t>
      </w:r>
      <w:proofErr w:type="spellEnd"/>
      <w:r w:rsidR="00BE003B">
        <w:rPr>
          <w:rFonts w:ascii="Arial Narrow" w:hAnsi="Arial Narrow"/>
          <w:sz w:val="22"/>
          <w:szCs w:val="22"/>
          <w:lang w:val="en-US"/>
        </w:rPr>
        <w:t>,</w:t>
      </w:r>
      <w:r w:rsidRPr="00DE0571">
        <w:rPr>
          <w:rFonts w:ascii="Arial Narrow" w:hAnsi="Arial Narrow"/>
          <w:sz w:val="22"/>
          <w:szCs w:val="22"/>
          <w:lang w:val="id-ID"/>
        </w:rPr>
        <w:t xml:space="preserve"> penelitian lain yang dilakukan </w:t>
      </w:r>
      <w:r w:rsidR="00BE003B">
        <w:rPr>
          <w:rFonts w:ascii="Arial Narrow" w:hAnsi="Arial Narrow"/>
          <w:sz w:val="22"/>
          <w:szCs w:val="22"/>
          <w:lang w:val="id-ID"/>
        </w:rPr>
        <w:fldChar w:fldCharType="begin" w:fldLock="1"/>
      </w:r>
      <w:r w:rsidR="00BE003B">
        <w:rPr>
          <w:rFonts w:ascii="Arial Narrow" w:hAnsi="Arial Narrow"/>
          <w:sz w:val="22"/>
          <w:szCs w:val="22"/>
          <w:lang w:val="id-ID"/>
        </w:rPr>
        <w:instrText>ADDIN CSL_CITATION {"citationItems":[{"id":"ITEM-1","itemData":{"ISSN":"2042-5945","author":[{"dropping-particle":"","family":"Namagembe","given":"Sheila","non-dropping-particle":"","parse-names":false,"suffix":""},{"dropping-particle":"","family":"Sridharan","given":"R","non-dropping-particle":"","parse-names":false,"suffix":""},{"dropping-particle":"","family":"Ryan","given":"Suzanne","non-dropping-particle":"","parse-names":false,"suffix":""}],"container-title":"World Journal of Science, Technology and Sustainable Development","id":"ITEM-1","issue":"3","issued":{"date-parts":[["2016"]]},"page":"154-173","publisher":"Emerald Group Publishing Limited","title":"Green supply chain management practice adoption in Ugandan SME manufacturing firms: The role of enviropreneurial orientation","type":"article-journal","volume":"13"},"uris":["http://www.mendeley.com/documents/?uuid=4a027ea9-fbee-4140-83dc-382ac8734906"]}],"mendeley":{"formattedCitation":"(Namagembe et al., 2016)","plainTextFormattedCitation":"(Namagembe et al., 2016)","previouslyFormattedCitation":"(Namagembe et al., 2016)"},"properties":{"noteIndex":0},"schema":"https://github.com/citation-style-language/schema/raw/master/csl-citation.json"}</w:instrText>
      </w:r>
      <w:r w:rsidR="00BE003B">
        <w:rPr>
          <w:rFonts w:ascii="Arial Narrow" w:hAnsi="Arial Narrow"/>
          <w:sz w:val="22"/>
          <w:szCs w:val="22"/>
          <w:lang w:val="id-ID"/>
        </w:rPr>
        <w:fldChar w:fldCharType="separate"/>
      </w:r>
      <w:r w:rsidR="00BE003B" w:rsidRPr="00BE003B">
        <w:rPr>
          <w:rFonts w:ascii="Arial Narrow" w:hAnsi="Arial Narrow"/>
          <w:noProof/>
          <w:sz w:val="22"/>
          <w:szCs w:val="22"/>
          <w:lang w:val="id-ID"/>
        </w:rPr>
        <w:t>(Namagembe et al., 2016)</w:t>
      </w:r>
      <w:r w:rsidR="00BE003B">
        <w:rPr>
          <w:rFonts w:ascii="Arial Narrow" w:hAnsi="Arial Narrow"/>
          <w:sz w:val="22"/>
          <w:szCs w:val="22"/>
          <w:lang w:val="id-ID"/>
        </w:rPr>
        <w:fldChar w:fldCharType="end"/>
      </w:r>
      <w:r w:rsidR="00BE003B">
        <w:rPr>
          <w:rFonts w:ascii="Arial Narrow" w:hAnsi="Arial Narrow"/>
          <w:sz w:val="22"/>
          <w:szCs w:val="22"/>
          <w:lang w:val="en-US"/>
        </w:rPr>
        <w:t xml:space="preserve"> </w:t>
      </w:r>
      <w:r w:rsidRPr="00DE0571">
        <w:rPr>
          <w:rFonts w:ascii="Arial Narrow" w:hAnsi="Arial Narrow"/>
          <w:sz w:val="22"/>
          <w:szCs w:val="22"/>
          <w:lang w:val="id-ID"/>
        </w:rPr>
        <w:t xml:space="preserve">pada kelompok UMKM di Uganda menunjukkan bahwa dampak yang paling signifikan terhadap adopsi praktik </w:t>
      </w:r>
      <w:r w:rsidRPr="00DE0571">
        <w:rPr>
          <w:rFonts w:ascii="Arial Narrow" w:hAnsi="Arial Narrow"/>
          <w:i/>
          <w:iCs/>
          <w:sz w:val="22"/>
          <w:szCs w:val="22"/>
          <w:lang w:val="id-ID"/>
        </w:rPr>
        <w:t>Green Supply Chain Management</w:t>
      </w:r>
      <w:r w:rsidRPr="00DE0571">
        <w:rPr>
          <w:rFonts w:ascii="Arial Narrow" w:hAnsi="Arial Narrow"/>
          <w:sz w:val="22"/>
          <w:szCs w:val="22"/>
          <w:lang w:val="id-ID"/>
        </w:rPr>
        <w:t xml:space="preserve"> adalah orientasi lingkungan wirausaha, diikuti oleh inovasi dan tekanan yang dirasakan dari lingkungan sosial. </w:t>
      </w:r>
      <w:proofErr w:type="spellStart"/>
      <w:r w:rsidRPr="00DE0571">
        <w:rPr>
          <w:rFonts w:ascii="Arial Narrow" w:hAnsi="Arial Narrow"/>
          <w:sz w:val="22"/>
          <w:szCs w:val="22"/>
        </w:rPr>
        <w:t>Namun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faktanya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sedikit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UMKM yang </w:t>
      </w:r>
      <w:proofErr w:type="spellStart"/>
      <w:r w:rsidRPr="00DE0571">
        <w:rPr>
          <w:rFonts w:ascii="Arial Narrow" w:hAnsi="Arial Narrow"/>
          <w:sz w:val="22"/>
          <w:szCs w:val="22"/>
        </w:rPr>
        <w:t>sudah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00682B96" w:rsidRPr="00682B96">
        <w:rPr>
          <w:rFonts w:ascii="Arial Narrow" w:hAnsi="Arial Narrow"/>
          <w:sz w:val="22"/>
          <w:szCs w:val="22"/>
        </w:rPr>
        <w:t>Penerapan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konsep</w:t>
      </w:r>
      <w:proofErr w:type="spellEnd"/>
      <w:r w:rsidR="00682B96" w:rsidRPr="00682B96">
        <w:rPr>
          <w:rFonts w:ascii="Arial Narrow" w:hAnsi="Arial Narrow"/>
          <w:sz w:val="22"/>
          <w:szCs w:val="22"/>
        </w:rPr>
        <w:t xml:space="preserve"> GSCM </w:t>
      </w:r>
      <w:proofErr w:type="spellStart"/>
      <w:r w:rsidR="00682B96" w:rsidRPr="00682B96">
        <w:rPr>
          <w:rFonts w:ascii="Arial Narrow" w:hAnsi="Arial Narrow"/>
          <w:sz w:val="22"/>
          <w:szCs w:val="22"/>
        </w:rPr>
        <w:t>akan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menciptakan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peningkatan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kinerja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bagi</w:t>
      </w:r>
      <w:proofErr w:type="spellEnd"/>
      <w:r w:rsidR="00682B96" w:rsidRPr="00682B96">
        <w:rPr>
          <w:rFonts w:ascii="Arial Narrow" w:hAnsi="Arial Narrow"/>
          <w:sz w:val="22"/>
          <w:szCs w:val="22"/>
        </w:rPr>
        <w:t xml:space="preserve"> </w:t>
      </w:r>
      <w:r w:rsidR="00FA13F6">
        <w:rPr>
          <w:rFonts w:ascii="Arial Narrow" w:hAnsi="Arial Narrow"/>
          <w:sz w:val="22"/>
          <w:szCs w:val="22"/>
        </w:rPr>
        <w:t>UMKM</w:t>
      </w:r>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dalam</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berbagai</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aspek</w:t>
      </w:r>
      <w:proofErr w:type="spellEnd"/>
      <w:r w:rsidR="00682B96" w:rsidRPr="00682B96">
        <w:rPr>
          <w:rFonts w:ascii="Arial Narrow" w:hAnsi="Arial Narrow"/>
          <w:sz w:val="22"/>
          <w:szCs w:val="22"/>
        </w:rPr>
        <w:t xml:space="preserve">, salah </w:t>
      </w:r>
      <w:proofErr w:type="spellStart"/>
      <w:r w:rsidR="00682B96" w:rsidRPr="00682B96">
        <w:rPr>
          <w:rFonts w:ascii="Arial Narrow" w:hAnsi="Arial Narrow"/>
          <w:sz w:val="22"/>
          <w:szCs w:val="22"/>
        </w:rPr>
        <w:t>satunya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adalah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perbaikan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lingkungan</w:t>
      </w:r>
      <w:proofErr w:type="spellEnd"/>
      <w:r w:rsidR="00682B96" w:rsidRPr="00682B96">
        <w:rPr>
          <w:rFonts w:ascii="Arial Narrow" w:hAnsi="Arial Narrow"/>
          <w:sz w:val="22"/>
          <w:szCs w:val="22"/>
        </w:rPr>
        <w:t xml:space="preserve"> dan </w:t>
      </w:r>
      <w:proofErr w:type="spellStart"/>
      <w:r w:rsidR="00682B96" w:rsidRPr="00682B96">
        <w:rPr>
          <w:rFonts w:ascii="Arial Narrow" w:hAnsi="Arial Narrow"/>
          <w:sz w:val="22"/>
          <w:szCs w:val="22"/>
        </w:rPr>
        <w:t>kinerja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rantai</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pasok</w:t>
      </w:r>
      <w:proofErr w:type="spellEnd"/>
      <w:r w:rsidR="00682B96" w:rsidRPr="00682B96">
        <w:rPr>
          <w:rFonts w:ascii="Arial Narrow" w:hAnsi="Arial Narrow"/>
          <w:sz w:val="22"/>
          <w:szCs w:val="22"/>
        </w:rPr>
        <w:t xml:space="preserve"> </w:t>
      </w:r>
      <w:r w:rsidR="00682B96">
        <w:rPr>
          <w:rFonts w:ascii="Arial Narrow" w:hAnsi="Arial Narrow"/>
          <w:sz w:val="22"/>
          <w:szCs w:val="22"/>
        </w:rPr>
        <w:fldChar w:fldCharType="begin" w:fldLock="1"/>
      </w:r>
      <w:r w:rsidR="00682B96">
        <w:rPr>
          <w:rFonts w:ascii="Arial Narrow" w:hAnsi="Arial Narrow"/>
          <w:sz w:val="22"/>
          <w:szCs w:val="22"/>
        </w:rPr>
        <w:instrText>ADDIN CSL_CITATION {"citationItems":[{"id":"ITEM-1","itemData":{"ISSN":"2310-8789","author":[{"dropping-particle":"","family":"Epoh","given":"Louis R","non-dropping-particle":"","parse-names":false,"suffix":""},{"dropping-particle":"","family":"Mafini","given":"Chengedzai","non-dropping-particle":"","parse-names":false,"suffix":""}],"container-title":"Journal of Transport and Supply Chain Management","id":"ITEM-1","issue":"1","issued":{"date-parts":[["2018"]]},"page":"1-12","publisher":"AOSIS","title":"Green supply chain management in small and medium enterprises: Further empirical thoughts from South Africa","type":"article-journal","volume":"12"},"uris":["http://www.mendeley.com/documents/?uuid=2eab3a89-1828-480c-9721-13247eb1840c"]}],"mendeley":{"formattedCitation":"(Epoh &amp; Mafini, 2018)","plainTextFormattedCitation":"(Epoh &amp; Mafini, 2018)","previouslyFormattedCitation":"(Epoh &amp; Mafini, 2018)"},"properties":{"noteIndex":0},"schema":"https://github.com/citation-style-language/schema/raw/master/csl-citation.json"}</w:instrText>
      </w:r>
      <w:r w:rsidR="00682B96">
        <w:rPr>
          <w:rFonts w:ascii="Arial Narrow" w:hAnsi="Arial Narrow"/>
          <w:sz w:val="22"/>
          <w:szCs w:val="22"/>
        </w:rPr>
        <w:fldChar w:fldCharType="separate"/>
      </w:r>
      <w:r w:rsidR="00682B96" w:rsidRPr="00682B96">
        <w:rPr>
          <w:rFonts w:ascii="Arial Narrow" w:hAnsi="Arial Narrow"/>
          <w:noProof/>
          <w:sz w:val="22"/>
          <w:szCs w:val="22"/>
        </w:rPr>
        <w:t>(Epoh &amp; Mafini, 2018)</w:t>
      </w:r>
      <w:r w:rsidR="00682B96">
        <w:rPr>
          <w:rFonts w:ascii="Arial Narrow" w:hAnsi="Arial Narrow"/>
          <w:sz w:val="22"/>
          <w:szCs w:val="22"/>
        </w:rPr>
        <w:fldChar w:fldCharType="end"/>
      </w:r>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Lebih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lanjut</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beberapa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hal</w:t>
      </w:r>
      <w:proofErr w:type="spellEnd"/>
      <w:r w:rsidR="00682B96" w:rsidRPr="00682B96">
        <w:rPr>
          <w:rFonts w:ascii="Arial Narrow" w:hAnsi="Arial Narrow"/>
          <w:sz w:val="22"/>
          <w:szCs w:val="22"/>
        </w:rPr>
        <w:t xml:space="preserve"> yang </w:t>
      </w:r>
      <w:proofErr w:type="spellStart"/>
      <w:r w:rsidR="00682B96" w:rsidRPr="00682B96">
        <w:rPr>
          <w:rFonts w:ascii="Arial Narrow" w:hAnsi="Arial Narrow"/>
          <w:sz w:val="22"/>
          <w:szCs w:val="22"/>
        </w:rPr>
        <w:t>tidak</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kalah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penting</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dalam</w:t>
      </w:r>
      <w:proofErr w:type="spellEnd"/>
      <w:r w:rsidR="00682B96" w:rsidRPr="00682B96">
        <w:rPr>
          <w:rFonts w:ascii="Arial Narrow" w:hAnsi="Arial Narrow"/>
          <w:sz w:val="22"/>
          <w:szCs w:val="22"/>
        </w:rPr>
        <w:t xml:space="preserve"> proses </w:t>
      </w:r>
      <w:proofErr w:type="spellStart"/>
      <w:r w:rsidR="00682B96" w:rsidRPr="00682B96">
        <w:rPr>
          <w:rFonts w:ascii="Arial Narrow" w:hAnsi="Arial Narrow"/>
          <w:sz w:val="22"/>
          <w:szCs w:val="22"/>
        </w:rPr>
        <w:t>mempertahankan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eksistensi</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usaha</w:t>
      </w:r>
      <w:proofErr w:type="spellEnd"/>
      <w:r w:rsidR="00682B96" w:rsidRPr="00682B96">
        <w:rPr>
          <w:rFonts w:ascii="Arial Narrow" w:hAnsi="Arial Narrow"/>
          <w:sz w:val="22"/>
          <w:szCs w:val="22"/>
        </w:rPr>
        <w:t xml:space="preserve"> yang </w:t>
      </w:r>
      <w:proofErr w:type="spellStart"/>
      <w:r w:rsidR="00682B96" w:rsidRPr="00682B96">
        <w:rPr>
          <w:rFonts w:ascii="Arial Narrow" w:hAnsi="Arial Narrow"/>
          <w:sz w:val="22"/>
          <w:szCs w:val="22"/>
        </w:rPr>
        <w:t>berjalan</w:t>
      </w:r>
      <w:proofErr w:type="spellEnd"/>
      <w:r w:rsidR="00682B96" w:rsidRPr="00682B96">
        <w:rPr>
          <w:rFonts w:ascii="Arial Narrow" w:hAnsi="Arial Narrow"/>
          <w:sz w:val="22"/>
          <w:szCs w:val="22"/>
        </w:rPr>
        <w:t xml:space="preserve"> di </w:t>
      </w:r>
      <w:r w:rsidR="00FA13F6">
        <w:rPr>
          <w:rFonts w:ascii="Arial Narrow" w:hAnsi="Arial Narrow"/>
          <w:sz w:val="22"/>
          <w:szCs w:val="22"/>
        </w:rPr>
        <w:t>UMKM</w:t>
      </w:r>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adalah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adanya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berjalannya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konsep</w:t>
      </w:r>
      <w:proofErr w:type="spellEnd"/>
      <w:r w:rsidR="00682B96" w:rsidRPr="00682B96">
        <w:rPr>
          <w:rFonts w:ascii="Arial Narrow" w:hAnsi="Arial Narrow"/>
          <w:sz w:val="22"/>
          <w:szCs w:val="22"/>
        </w:rPr>
        <w:t xml:space="preserve"> GSCM </w:t>
      </w:r>
      <w:r w:rsidR="00682B96">
        <w:rPr>
          <w:rFonts w:ascii="Arial Narrow" w:hAnsi="Arial Narrow"/>
          <w:sz w:val="22"/>
          <w:szCs w:val="22"/>
        </w:rPr>
        <w:fldChar w:fldCharType="begin" w:fldLock="1"/>
      </w:r>
      <w:r w:rsidR="00682B96">
        <w:rPr>
          <w:rFonts w:ascii="Arial Narrow" w:hAnsi="Arial Narrow"/>
          <w:sz w:val="22"/>
          <w:szCs w:val="22"/>
        </w:rPr>
        <w:instrText>ADDIN CSL_CITATION {"citationItems":[{"id":"ITEM-1","itemData":{"ISSN":"0258-2724","author":[{"dropping-particle":"","family":"Prasetya","given":"Dwi Arman","non-dropping-particle":"","parse-names":false,"suffix":""},{"dropping-particle":"","family":"Sanusi","given":"Anwar","non-dropping-particle":"","parse-names":false,"suffix":""},{"dropping-particle":"","family":"Chandrarin","given":"Grahita","non-dropping-particle":"","parse-names":false,"suffix":""},{"dropping-particle":"","family":"Roikhah","given":"Elfiatur","non-dropping-particle":"","parse-names":false,"suffix":""},{"dropping-particle":"","family":"Mujahidin","given":"Irfan","non-dropping-particle":"","parse-names":false,"suffix":""},{"dropping-particle":"","family":"Arifuddin","given":"Rahman","non-dropping-particle":"","parse-names":false,"suffix":""}],"container-title":"Journal of Southwest Jiaotong University","id":"ITEM-1","issue":"6","issued":{"date-parts":[["2019"]]},"title":"Small and medium enterprises problem and potential solutions for waste management","type":"article-journal","volume":"54"},"uris":["http://www.mendeley.com/documents/?uuid=38417900-3c6b-4ca0-8302-debd9aa73b1b"]}],"mendeley":{"formattedCitation":"(Prasetya et al., 2019)","plainTextFormattedCitation":"(Prasetya et al., 2019)","previouslyFormattedCitation":"(Prasetya et al., 2019)"},"properties":{"noteIndex":0},"schema":"https://github.com/citation-style-language/schema/raw/master/csl-citation.json"}</w:instrText>
      </w:r>
      <w:r w:rsidR="00682B96">
        <w:rPr>
          <w:rFonts w:ascii="Arial Narrow" w:hAnsi="Arial Narrow"/>
          <w:sz w:val="22"/>
          <w:szCs w:val="22"/>
        </w:rPr>
        <w:fldChar w:fldCharType="separate"/>
      </w:r>
      <w:r w:rsidR="00682B96" w:rsidRPr="00682B96">
        <w:rPr>
          <w:rFonts w:ascii="Arial Narrow" w:hAnsi="Arial Narrow"/>
          <w:noProof/>
          <w:sz w:val="22"/>
          <w:szCs w:val="22"/>
        </w:rPr>
        <w:t>(Prasetya et al., 2019)</w:t>
      </w:r>
      <w:r w:rsidR="00682B96">
        <w:rPr>
          <w:rFonts w:ascii="Arial Narrow" w:hAnsi="Arial Narrow"/>
          <w:sz w:val="22"/>
          <w:szCs w:val="22"/>
        </w:rPr>
        <w:fldChar w:fldCharType="end"/>
      </w:r>
      <w:r w:rsidR="00682B96">
        <w:rPr>
          <w:rFonts w:ascii="Arial Narrow" w:hAnsi="Arial Narrow"/>
          <w:sz w:val="22"/>
          <w:szCs w:val="22"/>
        </w:rPr>
        <w:t xml:space="preserve">. </w:t>
      </w:r>
      <w:r w:rsidR="00682B96" w:rsidRPr="00682B96">
        <w:rPr>
          <w:rFonts w:ascii="Arial Narrow" w:hAnsi="Arial Narrow"/>
          <w:sz w:val="22"/>
          <w:szCs w:val="22"/>
        </w:rPr>
        <w:t xml:space="preserve">Oleh </w:t>
      </w:r>
      <w:proofErr w:type="spellStart"/>
      <w:r w:rsidR="00682B96" w:rsidRPr="00682B96">
        <w:rPr>
          <w:rFonts w:ascii="Arial Narrow" w:hAnsi="Arial Narrow"/>
          <w:sz w:val="22"/>
          <w:szCs w:val="22"/>
        </w:rPr>
        <w:t>karena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itu</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gagasan</w:t>
      </w:r>
      <w:proofErr w:type="spellEnd"/>
      <w:r w:rsidR="00682B96" w:rsidRPr="00682B96">
        <w:rPr>
          <w:rFonts w:ascii="Arial Narrow" w:hAnsi="Arial Narrow"/>
          <w:sz w:val="22"/>
          <w:szCs w:val="22"/>
        </w:rPr>
        <w:t xml:space="preserve"> GSCM sangat </w:t>
      </w:r>
      <w:proofErr w:type="spellStart"/>
      <w:r w:rsidR="00682B96" w:rsidRPr="00682B96">
        <w:rPr>
          <w:rFonts w:ascii="Arial Narrow" w:hAnsi="Arial Narrow"/>
          <w:sz w:val="22"/>
          <w:szCs w:val="22"/>
        </w:rPr>
        <w:t>tepat</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untuk</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mengatasi</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masalah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lingkungan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rantai</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pasokan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Penerapan</w:t>
      </w:r>
      <w:proofErr w:type="spellEnd"/>
      <w:r w:rsidR="00682B96" w:rsidRPr="00682B96">
        <w:rPr>
          <w:rFonts w:ascii="Arial Narrow" w:hAnsi="Arial Narrow"/>
          <w:sz w:val="22"/>
          <w:szCs w:val="22"/>
        </w:rPr>
        <w:t xml:space="preserve"> GSCM </w:t>
      </w:r>
      <w:proofErr w:type="spellStart"/>
      <w:r w:rsidR="00682B96" w:rsidRPr="00682B96">
        <w:rPr>
          <w:rFonts w:ascii="Arial Narrow" w:hAnsi="Arial Narrow"/>
          <w:sz w:val="22"/>
          <w:szCs w:val="22"/>
        </w:rPr>
        <w:t>merupakan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pilihan</w:t>
      </w:r>
      <w:proofErr w:type="spellEnd"/>
      <w:r w:rsidR="00682B96" w:rsidRPr="00682B96">
        <w:rPr>
          <w:rFonts w:ascii="Arial Narrow" w:hAnsi="Arial Narrow"/>
          <w:sz w:val="22"/>
          <w:szCs w:val="22"/>
        </w:rPr>
        <w:t xml:space="preserve"> yang </w:t>
      </w:r>
      <w:proofErr w:type="spellStart"/>
      <w:r w:rsidR="00682B96" w:rsidRPr="00682B96">
        <w:rPr>
          <w:rFonts w:ascii="Arial Narrow" w:hAnsi="Arial Narrow"/>
          <w:sz w:val="22"/>
          <w:szCs w:val="22"/>
        </w:rPr>
        <w:t>tepat</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dimana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hasil</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dari</w:t>
      </w:r>
      <w:proofErr w:type="spellEnd"/>
      <w:r w:rsidR="00682B96" w:rsidRPr="00682B96">
        <w:rPr>
          <w:rFonts w:ascii="Arial Narrow" w:hAnsi="Arial Narrow"/>
          <w:sz w:val="22"/>
          <w:szCs w:val="22"/>
        </w:rPr>
        <w:t xml:space="preserve"> proses </w:t>
      </w:r>
      <w:proofErr w:type="spellStart"/>
      <w:r w:rsidR="00682B96" w:rsidRPr="00682B96">
        <w:rPr>
          <w:rFonts w:ascii="Arial Narrow" w:hAnsi="Arial Narrow"/>
          <w:sz w:val="22"/>
          <w:szCs w:val="22"/>
        </w:rPr>
        <w:t>kegiatannya</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memperhatikan</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aspek</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ramah</w:t>
      </w:r>
      <w:proofErr w:type="spellEnd"/>
      <w:r w:rsidR="00682B96" w:rsidRPr="00682B96">
        <w:rPr>
          <w:rFonts w:ascii="Arial Narrow" w:hAnsi="Arial Narrow"/>
          <w:sz w:val="22"/>
          <w:szCs w:val="22"/>
        </w:rPr>
        <w:t xml:space="preserve"> </w:t>
      </w:r>
      <w:proofErr w:type="spellStart"/>
      <w:r w:rsidR="00682B96" w:rsidRPr="00682B96">
        <w:rPr>
          <w:rFonts w:ascii="Arial Narrow" w:hAnsi="Arial Narrow"/>
          <w:sz w:val="22"/>
          <w:szCs w:val="22"/>
        </w:rPr>
        <w:t>lingkungan</w:t>
      </w:r>
      <w:proofErr w:type="spellEnd"/>
      <w:r w:rsidR="00682B96" w:rsidRPr="00682B96">
        <w:rPr>
          <w:rFonts w:ascii="Arial Narrow" w:hAnsi="Arial Narrow"/>
          <w:sz w:val="22"/>
          <w:szCs w:val="22"/>
        </w:rPr>
        <w:t xml:space="preserve"> </w:t>
      </w:r>
      <w:r w:rsidR="00682B96">
        <w:rPr>
          <w:rFonts w:ascii="Arial Narrow" w:hAnsi="Arial Narrow"/>
          <w:sz w:val="22"/>
          <w:szCs w:val="22"/>
        </w:rPr>
        <w:fldChar w:fldCharType="begin" w:fldLock="1"/>
      </w:r>
      <w:r w:rsidR="00B14FF8">
        <w:rPr>
          <w:rFonts w:ascii="Arial Narrow" w:hAnsi="Arial Narrow"/>
          <w:sz w:val="22"/>
          <w:szCs w:val="22"/>
        </w:rPr>
        <w:instrText>ADDIN CSL_CITATION {"citationItems":[{"id":"ITEM-1","itemData":{"author":[{"dropping-particle":"","family":"Malik","given":"Nazaruddin","non-dropping-particle":"","parse-names":false,"suffix":""},{"dropping-particle":"","family":"Roz","given":"Kenny","non-dropping-particle":"","parse-names":false,"suffix":""}],"container-title":"Environmental Issues and Social Inclusion in a Sustainable Era","id":"ITEM-1","issued":{"date-parts":[["2024"]]},"page":"295-300","publisher":"Routledge","title":"Green supply chain management practice and competitive advantage: Evidence in SMEs Malang City","type":"chapter"},"uris":["http://www.mendeley.com/documents/?uuid=54bb6ae4-289b-496d-ad03-2764cb26babc"]}],"mendeley":{"formattedCitation":"(Malik &amp; Roz, 2024)","plainTextFormattedCitation":"(Malik &amp; Roz, 2024)","previouslyFormattedCitation":"(Malik &amp; Roz, 2024)"},"properties":{"noteIndex":0},"schema":"https://github.com/citation-style-language/schema/raw/master/csl-citation.json"}</w:instrText>
      </w:r>
      <w:r w:rsidR="00682B96">
        <w:rPr>
          <w:rFonts w:ascii="Arial Narrow" w:hAnsi="Arial Narrow"/>
          <w:sz w:val="22"/>
          <w:szCs w:val="22"/>
        </w:rPr>
        <w:fldChar w:fldCharType="separate"/>
      </w:r>
      <w:r w:rsidR="00682B96" w:rsidRPr="00682B96">
        <w:rPr>
          <w:rFonts w:ascii="Arial Narrow" w:hAnsi="Arial Narrow"/>
          <w:noProof/>
          <w:sz w:val="22"/>
          <w:szCs w:val="22"/>
        </w:rPr>
        <w:t>(Malik &amp; Roz, 2024)</w:t>
      </w:r>
      <w:r w:rsidR="00682B96">
        <w:rPr>
          <w:rFonts w:ascii="Arial Narrow" w:hAnsi="Arial Narrow"/>
          <w:sz w:val="22"/>
          <w:szCs w:val="22"/>
        </w:rPr>
        <w:fldChar w:fldCharType="end"/>
      </w:r>
      <w:r w:rsidR="00682B96">
        <w:rPr>
          <w:rFonts w:ascii="Arial Narrow" w:hAnsi="Arial Narrow"/>
          <w:sz w:val="22"/>
          <w:szCs w:val="22"/>
        </w:rPr>
        <w:t xml:space="preserve">. </w:t>
      </w:r>
    </w:p>
    <w:p w14:paraId="239F7F43" w14:textId="62C5F1F4" w:rsidR="00DE0571" w:rsidRPr="00682B96" w:rsidRDefault="00DE0571" w:rsidP="00682B96">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sedikit</w:t>
      </w:r>
      <w:proofErr w:type="spellEnd"/>
      <w:r w:rsidRPr="00DE0571">
        <w:rPr>
          <w:rFonts w:ascii="Arial Narrow" w:hAnsi="Arial Narrow"/>
          <w:sz w:val="22"/>
          <w:szCs w:val="22"/>
        </w:rPr>
        <w:t xml:space="preserve"> pula </w:t>
      </w:r>
      <w:proofErr w:type="spellStart"/>
      <w:r w:rsidRPr="00DE0571">
        <w:rPr>
          <w:rFonts w:ascii="Arial Narrow" w:hAnsi="Arial Narrow"/>
          <w:sz w:val="22"/>
          <w:szCs w:val="22"/>
        </w:rPr>
        <w:t>penelitian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terkait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mendorong</w:t>
      </w:r>
      <w:proofErr w:type="spellEnd"/>
      <w:r w:rsidRPr="00DE0571">
        <w:rPr>
          <w:rFonts w:ascii="Arial Narrow" w:hAnsi="Arial Narrow"/>
          <w:sz w:val="22"/>
          <w:szCs w:val="22"/>
        </w:rPr>
        <w:t xml:space="preserve"> UMKM di Kota Malang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w:t>
      </w:r>
      <w:r w:rsidR="00BE003B">
        <w:rPr>
          <w:rFonts w:ascii="Arial Narrow" w:hAnsi="Arial Narrow"/>
          <w:sz w:val="22"/>
          <w:szCs w:val="22"/>
        </w:rPr>
        <w:fldChar w:fldCharType="begin" w:fldLock="1"/>
      </w:r>
      <w:r w:rsidR="005C4D81">
        <w:rPr>
          <w:rFonts w:ascii="Arial Narrow" w:hAnsi="Arial Narrow"/>
          <w:sz w:val="22"/>
          <w:szCs w:val="22"/>
        </w:rPr>
        <w:instrText>ADDIN CSL_CITATION {"citationItems":[{"id":"ITEM-1","itemData":{"ISSN":"2199-8531","author":[{"dropping-particle":"","family":"Kilay","given":"Alfonz Lawrenz","non-dropping-particle":"","parse-names":false,"suffix":""},{"dropping-particle":"","family":"Simamora","given":"Bachtiar H","non-dropping-particle":"","parse-names":false,"suffix":""},{"dropping-particle":"","family":"Putra","given":"Danang Pinardi","non-dropping-particle":"","parse-names":false,"suffix":""}],"container-title":"Journal of Open Innovation: Technology, Market, and Complexity","id":"ITEM-1","issue":"3","issued":{"date-parts":[["2022"]]},"page":"119","publisher":"MDPI","title":"The influence of e-payment and e-commerce services on supply chain performance: Implications of open innovation and solutions for the digitalization of micro, small, and medium enterprises (MSMEs) in Indonesia","type":"article-journal","volume":"8"},"uris":["http://www.mendeley.com/documents/?uuid=8658de5c-cbad-45d9-a2ea-04c6cf2e0229"]},{"id":"ITEM-2","itemData":{"ISSN":"2146-4553","author":[{"dropping-particle":"","family":"Parmawati","given":"Rita","non-dropping-particle":"","parse-names":false,"suffix":""},{"dropping-particle":"","family":"Mulyadi","given":"Fadli","non-dropping-particle":"","parse-names":false,"suffix":""},{"dropping-particle":"","family":"Rosyani","given":"Rosyani","non-dropping-particle":"","parse-names":false,"suffix":""},{"dropping-particle":"","family":"Suaedi","given":"Suaedi","non-dropping-particle":"","parse-names":false,"suffix":""},{"dropping-particle":"","family":"Yunikewaty","given":"Yunikewaty","non-dropping-particle":"","parse-names":false,"suffix":""}],"container-title":"International Journal of Energy Economics and Policy","id":"ITEM-2","issue":"1","issued":{"date-parts":[["2023"]]},"page":"421","publisher":"EconJournals","title":"The Role of Environmental Education and Green Supply Chain Practices in Achieving Sustainable Development: Evidence from Indonesia","type":"article-journal","volume":"13"},"uris":["http://www.mendeley.com/documents/?uuid=f40d840c-1699-41d8-a0cd-12053792b8af"]}],"mendeley":{"formattedCitation":"(Kilay et al., 2022; Parmawati et al., 2023)","plainTextFormattedCitation":"(Kilay et al., 2022; Parmawati et al., 2023)","previouslyFormattedCitation":"(Kilay et al., 2022; Parmawati et al., 2023)"},"properties":{"noteIndex":0},"schema":"https://github.com/citation-style-language/schema/raw/master/csl-citation.json"}</w:instrText>
      </w:r>
      <w:r w:rsidR="00BE003B">
        <w:rPr>
          <w:rFonts w:ascii="Arial Narrow" w:hAnsi="Arial Narrow"/>
          <w:sz w:val="22"/>
          <w:szCs w:val="22"/>
        </w:rPr>
        <w:fldChar w:fldCharType="separate"/>
      </w:r>
      <w:r w:rsidR="00BE003B" w:rsidRPr="00BE003B">
        <w:rPr>
          <w:rFonts w:ascii="Arial Narrow" w:hAnsi="Arial Narrow"/>
          <w:noProof/>
          <w:sz w:val="22"/>
          <w:szCs w:val="22"/>
        </w:rPr>
        <w:t>(Kilay et al., 2022; Parmawati et al., 2023)</w:t>
      </w:r>
      <w:r w:rsidR="00BE003B">
        <w:rPr>
          <w:rFonts w:ascii="Arial Narrow" w:hAnsi="Arial Narrow"/>
          <w:sz w:val="22"/>
          <w:szCs w:val="22"/>
        </w:rPr>
        <w:fldChar w:fldCharType="end"/>
      </w:r>
      <w:r w:rsidR="00BE003B">
        <w:rPr>
          <w:rFonts w:ascii="Arial Narrow" w:hAnsi="Arial Narrow"/>
          <w:sz w:val="22"/>
          <w:szCs w:val="22"/>
        </w:rPr>
        <w:t xml:space="preserve">. </w:t>
      </w:r>
      <w:proofErr w:type="spellStart"/>
      <w:r w:rsidRPr="00E37FFE">
        <w:rPr>
          <w:rFonts w:ascii="Arial Narrow" w:hAnsi="Arial Narrow"/>
          <w:sz w:val="22"/>
          <w:szCs w:val="22"/>
        </w:rPr>
        <w:t>Sehingga</w:t>
      </w:r>
      <w:proofErr w:type="spellEnd"/>
      <w:r w:rsidRPr="00E37FFE">
        <w:rPr>
          <w:rFonts w:ascii="Arial Narrow" w:hAnsi="Arial Narrow"/>
          <w:sz w:val="22"/>
          <w:szCs w:val="22"/>
        </w:rPr>
        <w:t xml:space="preserve">, </w:t>
      </w:r>
      <w:proofErr w:type="spellStart"/>
      <w:r w:rsidR="00BE003B">
        <w:rPr>
          <w:rFonts w:ascii="Arial Narrow" w:hAnsi="Arial Narrow"/>
          <w:sz w:val="22"/>
          <w:szCs w:val="22"/>
        </w:rPr>
        <w:t>artikel</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ini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bertujuan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mengisi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kesenjangan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pengetahuan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tersebut</w:t>
      </w:r>
      <w:proofErr w:type="spellEnd"/>
      <w:r w:rsidRPr="00E37FFE">
        <w:rPr>
          <w:rFonts w:ascii="Arial Narrow" w:hAnsi="Arial Narrow"/>
          <w:sz w:val="22"/>
          <w:szCs w:val="22"/>
          <w:lang w:val="id-ID"/>
        </w:rPr>
        <w:t>.</w:t>
      </w:r>
      <w:r w:rsidRPr="00E37FFE">
        <w:rPr>
          <w:rFonts w:ascii="Arial Narrow" w:hAnsi="Arial Narrow"/>
          <w:sz w:val="22"/>
          <w:szCs w:val="22"/>
        </w:rPr>
        <w:t xml:space="preserve"> </w:t>
      </w:r>
      <w:r w:rsidRPr="00E37FFE">
        <w:rPr>
          <w:rFonts w:ascii="Arial Narrow" w:hAnsi="Arial Narrow"/>
          <w:sz w:val="22"/>
          <w:szCs w:val="22"/>
          <w:lang w:val="id-ID"/>
        </w:rPr>
        <w:t>D</w:t>
      </w:r>
      <w:proofErr w:type="spellStart"/>
      <w:r w:rsidRPr="00E37FFE">
        <w:rPr>
          <w:rFonts w:ascii="Arial Narrow" w:hAnsi="Arial Narrow"/>
          <w:sz w:val="22"/>
          <w:szCs w:val="22"/>
        </w:rPr>
        <w:t>engan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mengidentifikasi</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menganalisis</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faktor-faktor</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mendorong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penerapan</w:t>
      </w:r>
      <w:proofErr w:type="spellEnd"/>
      <w:r w:rsidRPr="00E37FFE">
        <w:rPr>
          <w:rFonts w:ascii="Arial Narrow" w:hAnsi="Arial Narrow"/>
          <w:sz w:val="22"/>
          <w:szCs w:val="22"/>
        </w:rPr>
        <w:t xml:space="preserve"> </w:t>
      </w:r>
      <w:r w:rsidRPr="00E37FFE">
        <w:rPr>
          <w:rFonts w:ascii="Arial Narrow" w:hAnsi="Arial Narrow"/>
          <w:i/>
          <w:iCs/>
          <w:sz w:val="22"/>
          <w:szCs w:val="22"/>
        </w:rPr>
        <w:t>Green Supply Chain Management</w:t>
      </w:r>
      <w:r w:rsidRPr="00E37FFE">
        <w:rPr>
          <w:rFonts w:ascii="Arial Narrow" w:hAnsi="Arial Narrow"/>
          <w:sz w:val="22"/>
          <w:szCs w:val="22"/>
        </w:rPr>
        <w:t xml:space="preserve">. </w:t>
      </w:r>
      <w:proofErr w:type="spellStart"/>
      <w:r w:rsidRPr="00E37FFE">
        <w:rPr>
          <w:rFonts w:ascii="Arial Narrow" w:hAnsi="Arial Narrow"/>
          <w:sz w:val="22"/>
          <w:szCs w:val="22"/>
        </w:rPr>
        <w:t>Melalui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pemahaman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lebih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tentang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faktor-faktor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tersebut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maka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diharapkan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dikembangkan</w:t>
      </w:r>
      <w:proofErr w:type="spellEnd"/>
      <w:r w:rsidRPr="00E37FFE">
        <w:rPr>
          <w:rFonts w:ascii="Arial Narrow" w:hAnsi="Arial Narrow"/>
          <w:sz w:val="22"/>
          <w:szCs w:val="22"/>
        </w:rPr>
        <w:t xml:space="preserve"> strategi dan </w:t>
      </w:r>
      <w:proofErr w:type="spellStart"/>
      <w:r w:rsidRPr="00E37FFE">
        <w:rPr>
          <w:rFonts w:ascii="Arial Narrow" w:hAnsi="Arial Narrow"/>
          <w:sz w:val="22"/>
          <w:szCs w:val="22"/>
        </w:rPr>
        <w:t>kebijakan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sesuai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mendorong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penerapan</w:t>
      </w:r>
      <w:proofErr w:type="spellEnd"/>
      <w:r w:rsidRPr="00E37FFE">
        <w:rPr>
          <w:rFonts w:ascii="Arial Narrow" w:hAnsi="Arial Narrow"/>
          <w:sz w:val="22"/>
          <w:szCs w:val="22"/>
        </w:rPr>
        <w:t xml:space="preserve"> </w:t>
      </w:r>
      <w:r w:rsidRPr="00E37FFE">
        <w:rPr>
          <w:rFonts w:ascii="Arial Narrow" w:hAnsi="Arial Narrow"/>
          <w:i/>
          <w:iCs/>
          <w:sz w:val="22"/>
          <w:szCs w:val="22"/>
        </w:rPr>
        <w:t>Green Supply Chain Management</w:t>
      </w:r>
      <w:r w:rsidRPr="00E37FFE">
        <w:rPr>
          <w:rFonts w:ascii="Arial Narrow" w:hAnsi="Arial Narrow"/>
          <w:sz w:val="22"/>
          <w:szCs w:val="22"/>
        </w:rPr>
        <w:t xml:space="preserve"> pada UMKM di Kota Malang</w:t>
      </w:r>
      <w:r w:rsidRPr="00E37FFE">
        <w:rPr>
          <w:rFonts w:ascii="Arial Narrow" w:hAnsi="Arial Narrow"/>
          <w:sz w:val="22"/>
          <w:szCs w:val="22"/>
          <w:lang w:val="en-US"/>
        </w:rPr>
        <w:t>.</w:t>
      </w:r>
    </w:p>
    <w:p w14:paraId="2ED1C779" w14:textId="40DE3197" w:rsidR="00607D30" w:rsidRDefault="00607D30" w:rsidP="00607D30">
      <w:pPr>
        <w:pStyle w:val="NormalIndent"/>
        <w:rPr>
          <w:lang w:val="en-US"/>
        </w:rPr>
      </w:pPr>
    </w:p>
    <w:p w14:paraId="3A6BBB17" w14:textId="28958F48" w:rsidR="000D76CA" w:rsidRDefault="00515563" w:rsidP="00E37FFE">
      <w:pPr>
        <w:spacing w:before="120" w:after="120"/>
        <w:rPr>
          <w:rFonts w:ascii="Arial Narrow" w:hAnsi="Arial Narrow"/>
          <w:b/>
          <w:bCs/>
          <w:color w:val="0070C0"/>
          <w:sz w:val="22"/>
          <w:szCs w:val="22"/>
          <w:lang w:val="en-US" w:eastAsia="ar-SA"/>
        </w:rPr>
      </w:pPr>
      <w:r w:rsidRPr="00E37FFE">
        <w:rPr>
          <w:rFonts w:ascii="Arial Narrow" w:hAnsi="Arial Narrow"/>
          <w:b/>
          <w:bCs/>
          <w:color w:val="0070C0"/>
          <w:sz w:val="22"/>
          <w:szCs w:val="22"/>
          <w:lang w:val="en-US" w:eastAsia="ar-SA"/>
        </w:rPr>
        <w:t xml:space="preserve">Literature Review </w:t>
      </w:r>
    </w:p>
    <w:p w14:paraId="225CD541" w14:textId="15D3E0A7" w:rsidR="00E37FFE" w:rsidRDefault="00E37FFE" w:rsidP="00E37FFE">
      <w:pPr>
        <w:rPr>
          <w:rFonts w:ascii="Arial Narrow" w:hAnsi="Arial Narrow"/>
          <w:b/>
          <w:bCs/>
          <w:i/>
          <w:iCs/>
          <w:sz w:val="22"/>
          <w:szCs w:val="22"/>
        </w:rPr>
      </w:pPr>
      <w:r w:rsidRPr="00E37FFE">
        <w:rPr>
          <w:rFonts w:ascii="Arial Narrow" w:hAnsi="Arial Narrow"/>
          <w:b/>
          <w:bCs/>
          <w:i/>
          <w:iCs/>
          <w:sz w:val="22"/>
          <w:szCs w:val="22"/>
        </w:rPr>
        <w:t>Green Supply Chain Management</w:t>
      </w:r>
    </w:p>
    <w:p w14:paraId="7C5E16D8" w14:textId="77777777" w:rsidR="006B70D5" w:rsidRPr="006B70D5" w:rsidRDefault="006B70D5" w:rsidP="006B70D5">
      <w:pPr>
        <w:pStyle w:val="NormalIndent"/>
      </w:pPr>
    </w:p>
    <w:p w14:paraId="5158D1EB" w14:textId="2B7C2F69" w:rsidR="00E37FFE" w:rsidRPr="00E37FFE" w:rsidRDefault="006F1709" w:rsidP="00E37FFE">
      <w:pPr>
        <w:ind w:firstLine="720"/>
        <w:rPr>
          <w:rFonts w:ascii="Arial Narrow" w:hAnsi="Arial Narrow"/>
          <w:sz w:val="22"/>
          <w:szCs w:val="22"/>
          <w:lang w:val="en-US"/>
        </w:rPr>
      </w:pPr>
      <w:proofErr w:type="spellStart"/>
      <w:r w:rsidRPr="006F1709">
        <w:rPr>
          <w:rFonts w:ascii="Arial Narrow" w:hAnsi="Arial Narrow"/>
          <w:sz w:val="22"/>
          <w:szCs w:val="22"/>
        </w:rPr>
        <w:t>Konsep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berkelanjutan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berasal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dari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konsep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di mana </w:t>
      </w:r>
      <w:proofErr w:type="spellStart"/>
      <w:r w:rsidRPr="006F1709">
        <w:rPr>
          <w:rFonts w:ascii="Arial Narrow" w:hAnsi="Arial Narrow"/>
          <w:sz w:val="22"/>
          <w:szCs w:val="22"/>
        </w:rPr>
        <w:t>efisiensi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biasanya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diukur</w:t>
      </w:r>
      <w:proofErr w:type="spellEnd"/>
      <w:r w:rsidRPr="006F1709">
        <w:rPr>
          <w:rFonts w:ascii="Arial Narrow" w:hAnsi="Arial Narrow"/>
          <w:sz w:val="22"/>
          <w:szCs w:val="22"/>
        </w:rPr>
        <w:t xml:space="preserve"> oleh </w:t>
      </w:r>
      <w:proofErr w:type="spellStart"/>
      <w:r w:rsidRPr="006F1709">
        <w:rPr>
          <w:rFonts w:ascii="Arial Narrow" w:hAnsi="Arial Narrow"/>
          <w:sz w:val="22"/>
          <w:szCs w:val="22"/>
        </w:rPr>
        <w:t>ketangkasan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fleksibilitas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kinerja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sumber</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daya</w:t>
      </w:r>
      <w:proofErr w:type="spellEnd"/>
      <w:r w:rsidRPr="006F1709">
        <w:rPr>
          <w:rFonts w:ascii="Arial Narrow" w:hAnsi="Arial Narrow"/>
          <w:sz w:val="22"/>
          <w:szCs w:val="22"/>
        </w:rPr>
        <w:t xml:space="preserve">, dan </w:t>
      </w:r>
      <w:proofErr w:type="spellStart"/>
      <w:r w:rsidRPr="006F1709">
        <w:rPr>
          <w:rFonts w:ascii="Arial Narrow" w:hAnsi="Arial Narrow"/>
          <w:sz w:val="22"/>
          <w:szCs w:val="22"/>
        </w:rPr>
        <w:t>biaya</w:t>
      </w:r>
      <w:proofErr w:type="spellEnd"/>
      <w:r w:rsidR="00E37FFE" w:rsidRPr="00E37FFE">
        <w:rPr>
          <w:rFonts w:ascii="Arial Narrow" w:hAnsi="Arial Narrow"/>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{"citationItems":[{"id":"ITEM-1","itemData":{"abstract":"The purposes of this study are: 1) To obtain an overview of consumer's knowledge level of the environmental information on eco-friendly product. 2) To obtain an overview of consumers attitude towards consumption behavior impact on the environment. 3) Knowing the effect of consumer's knowledge and Consumer attitudes towards the environment on eco-friendly product purchasing decisions. Descriptive qualitative analysis and multiple linier regression analysis used to analyze the data. The results of 80 respondents indicate that 1) the level of consumer's knowledge on the environmental information on product packing is low. 2) Consumers attitudes towards consumption behavior impact on the environment is positive. 3) There is no positive effect of consumer's knowledge to ward eco-friendly product purchasing decisions. 4) There is a positive effect of consumer's attitudes toward eco-friendly product purchasing decisions.","author":[{"dropping-particle":"","family":"Sumarsono","given":"","non-dropping-particle":"","parse-names":false,"suffix":""},{"dropping-particle":"","family":"Giyatno","given":"Yayat","non-dropping-particle":"","parse-names":false,"suffix":""}],"container-title":"Business and Management Journal","id":"ITEM-1","issue":"1","issued":{"date-parts":[["2012"]]},"page":"70-85","title":"Analisis Sikap Dan Pengetahuan Konsumen Terhadap Ecolabelling Serta Pengaruhnya Pada Keputusan Pembelian Produk Ramah Lingkungan","type":"article-journal","volume":"15"},"uris":["http://www.mendeley.com/documents/?uuid=47c60f6c-82a3-4884-8357-ae52de20a46e"]}],"mendeley":{"formattedCitation":"(Sumarsono &amp; Giyatno, 2012)","plainTextFormattedCitation":"(Sumarsono &amp; Giyatno, 2012)","previouslyFormattedCitation":"(Sumarsono &amp; Giyatno, 2012)"},"properties":{"noteIndex":0},"schema":"https://github.com/citation-style-language/schema/raw/master/csl-citation.json"}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(Sumarsono &amp; Giyatno, 2012)</w:t>
      </w:r>
      <w:r w:rsidR="00E37FFE" w:rsidRPr="00E37FFE">
        <w:rPr>
          <w:rFonts w:ascii="Arial Narrow" w:hAnsi="Arial Narrow"/>
          <w:sz w:val="22"/>
          <w:szCs w:val="22"/>
        </w:rPr>
        <w:fldChar w:fldCharType="end"/>
      </w:r>
      <w:r w:rsidR="00E37FFE" w:rsidRPr="00E37FFE">
        <w:rPr>
          <w:rFonts w:ascii="Arial Narrow" w:hAnsi="Arial Narrow"/>
          <w:sz w:val="22"/>
          <w:szCs w:val="22"/>
          <w:lang w:val="en-US"/>
        </w:rPr>
        <w:t xml:space="preserve">. </w:t>
      </w:r>
      <w:proofErr w:type="spellStart"/>
      <w:r>
        <w:rPr>
          <w:rFonts w:ascii="Arial Narrow" w:hAnsi="Arial Narrow"/>
          <w:sz w:val="22"/>
          <w:szCs w:val="22"/>
        </w:rPr>
        <w:t>Berawal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dari</w:t>
      </w:r>
      <w:proofErr w:type="spellEnd"/>
      <w:r w:rsidRPr="006F1709">
        <w:rPr>
          <w:rFonts w:ascii="Arial Narrow" w:hAnsi="Arial Narrow"/>
          <w:sz w:val="22"/>
          <w:szCs w:val="22"/>
        </w:rPr>
        <w:t xml:space="preserve"> ide "</w:t>
      </w:r>
      <w:proofErr w:type="spellStart"/>
      <w:r w:rsidRPr="006F1709">
        <w:rPr>
          <w:rFonts w:ascii="Arial Narrow" w:hAnsi="Arial Narrow"/>
          <w:sz w:val="22"/>
          <w:szCs w:val="22"/>
        </w:rPr>
        <w:t>Tradisional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tentang</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r w:rsidRPr="006F1709">
        <w:rPr>
          <w:rFonts w:ascii="Arial Narrow" w:hAnsi="Arial Narrow"/>
          <w:i/>
          <w:iCs/>
          <w:sz w:val="22"/>
          <w:szCs w:val="22"/>
        </w:rPr>
        <w:t xml:space="preserve">Green Supply Chain </w:t>
      </w:r>
      <w:r w:rsidRPr="006F1709">
        <w:rPr>
          <w:rFonts w:ascii="Arial Narrow" w:hAnsi="Arial Narrow"/>
          <w:i/>
          <w:iCs/>
          <w:sz w:val="22"/>
          <w:szCs w:val="22"/>
        </w:rPr>
        <w:lastRenderedPageBreak/>
        <w:t>Management</w:t>
      </w:r>
      <w:r w:rsidRPr="006F1709">
        <w:rPr>
          <w:rFonts w:ascii="Arial Narrow" w:hAnsi="Arial Narrow"/>
          <w:sz w:val="22"/>
          <w:szCs w:val="22"/>
        </w:rPr>
        <w:t xml:space="preserve"> </w:t>
      </w:r>
      <w:proofErr w:type="spellStart"/>
      <w:r>
        <w:rPr>
          <w:rFonts w:ascii="Arial Narrow" w:hAnsi="Arial Narrow"/>
          <w:sz w:val="22"/>
          <w:szCs w:val="22"/>
        </w:rPr>
        <w:t>hadir</w:t>
      </w:r>
      <w:proofErr w:type="spellEnd"/>
      <w:r>
        <w:rPr>
          <w:rFonts w:ascii="Arial Narrow" w:hAnsi="Arial Narrow"/>
          <w:sz w:val="22"/>
          <w:szCs w:val="22"/>
        </w:rPr>
        <w:t xml:space="preserve"> </w:t>
      </w:r>
      <w:proofErr w:type="spellStart"/>
      <w:r>
        <w:rPr>
          <w:rFonts w:ascii="Arial Narrow" w:hAnsi="Arial Narrow"/>
          <w:sz w:val="22"/>
          <w:szCs w:val="22"/>
        </w:rPr>
        <w:t>sebagai</w:t>
      </w:r>
      <w:proofErr w:type="spellEnd"/>
      <w:r w:rsidRPr="006F1709">
        <w:rPr>
          <w:rFonts w:ascii="Arial Narrow" w:hAnsi="Arial Narrow"/>
          <w:sz w:val="22"/>
          <w:szCs w:val="22"/>
        </w:rPr>
        <w:t xml:space="preserve"> strategi </w:t>
      </w:r>
      <w:proofErr w:type="spellStart"/>
      <w:r w:rsidRPr="006F1709">
        <w:rPr>
          <w:rFonts w:ascii="Arial Narrow" w:hAnsi="Arial Narrow"/>
          <w:sz w:val="22"/>
          <w:szCs w:val="22"/>
        </w:rPr>
        <w:t>untuk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mempertahankan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keberlanjutan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pembangunan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bisnis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Dengan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inovasi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baru</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dapat</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mengurangi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dampak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negatif</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terhadap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lingkungan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selain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mengurangi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biaya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efektivitas</w:t>
      </w:r>
      <w:proofErr w:type="spellEnd"/>
      <w:r w:rsidRPr="006F1709">
        <w:rPr>
          <w:rFonts w:ascii="Arial Narrow" w:hAnsi="Arial Narrow"/>
          <w:sz w:val="22"/>
          <w:szCs w:val="22"/>
        </w:rPr>
        <w:t xml:space="preserve">, dan </w:t>
      </w:r>
      <w:proofErr w:type="spellStart"/>
      <w:r w:rsidRPr="006F1709">
        <w:rPr>
          <w:rFonts w:ascii="Arial Narrow" w:hAnsi="Arial Narrow"/>
          <w:sz w:val="22"/>
          <w:szCs w:val="22"/>
        </w:rPr>
        <w:t>kualitas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layanan</w:t>
      </w:r>
      <w:proofErr w:type="spellEnd"/>
      <w:r w:rsidRPr="006F1709">
        <w:rPr>
          <w:rFonts w:ascii="Arial Narrow" w:hAnsi="Arial Narrow"/>
          <w:sz w:val="22"/>
          <w:szCs w:val="22"/>
        </w:rPr>
        <w:t xml:space="preserve"> yang </w:t>
      </w:r>
      <w:proofErr w:type="spellStart"/>
      <w:r w:rsidRPr="006F1709">
        <w:rPr>
          <w:rFonts w:ascii="Arial Narrow" w:hAnsi="Arial Narrow"/>
          <w:sz w:val="22"/>
          <w:szCs w:val="22"/>
        </w:rPr>
        <w:t>diberikan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kepada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konsumen</w:t>
      </w:r>
      <w:proofErr w:type="spellEnd"/>
      <w:r w:rsidRPr="006F1709">
        <w:rPr>
          <w:rFonts w:ascii="Arial Narrow" w:hAnsi="Arial Narrow"/>
          <w:i/>
          <w:iCs/>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{"citationItems":[{"id":"ITEM-1","itemData":{"ISBN":"1315628694","author":[{"dropping-particle":"","family":"Achillas","given":"Charisios","non-dropping-particle":"","parse-names":false,"suffix":""},{"dropping-particle":"","family":"Bochtis","given":"Dionysis D","non-dropping-particle":"","parse-names":false,"suffix":""},{"dropping-particle":"","family":"Aidonis","given":"Dimitrios","non-dropping-particle":"","parse-names":false,"suffix":""},{"dropping-particle":"","family":"Folinas","given":"Dimitris","non-dropping-particle":"","parse-names":false,"suffix":""}],"id":"ITEM-1","issued":{"date-parts":[["2018"]]},"publisher":"Routledge","title":"Green supply chain management","type":"book"},"uris":["http://www.mendeley.com/documents/?uuid=d671646e-c1d1-4200-b6a6-77d4459f336c"]}],"mendeley":{"formattedCitation":"(Achillas et al., 2018)","plainTextFormattedCitation":"(Achillas et al., 2018)","previouslyFormattedCitation":"(Achillas et al., 2018)"},"properties":{"noteIndex":0},"schema":"https://github.com/citation-style-language/schema/raw/master/csl-citation.json"}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 xml:space="preserve">(Achillas </w:t>
      </w:r>
      <w:r w:rsidR="00E37FFE" w:rsidRPr="00263A66">
        <w:rPr>
          <w:rFonts w:ascii="Arial Narrow" w:hAnsi="Arial Narrow"/>
          <w:noProof/>
          <w:sz w:val="22"/>
          <w:szCs w:val="22"/>
        </w:rPr>
        <w:t xml:space="preserve">et al., </w:t>
      </w:r>
      <w:r w:rsidR="00E37FFE" w:rsidRPr="00E37FFE">
        <w:rPr>
          <w:rFonts w:ascii="Arial Narrow" w:hAnsi="Arial Narrow"/>
          <w:noProof/>
          <w:sz w:val="22"/>
          <w:szCs w:val="22"/>
        </w:rPr>
        <w:t>2018)</w:t>
      </w:r>
      <w:r w:rsidR="00E37FFE" w:rsidRPr="00E37FFE">
        <w:rPr>
          <w:rFonts w:ascii="Arial Narrow" w:hAnsi="Arial Narrow"/>
          <w:sz w:val="22"/>
          <w:szCs w:val="22"/>
        </w:rPr>
        <w:fldChar w:fldCharType="end"/>
      </w:r>
      <w:r w:rsidR="00E37FFE" w:rsidRPr="00E37FFE">
        <w:rPr>
          <w:rFonts w:ascii="Arial Narrow" w:hAnsi="Arial Narrow"/>
          <w:sz w:val="22"/>
          <w:szCs w:val="22"/>
        </w:rPr>
        <w:t>.</w:t>
      </w:r>
      <w:r w:rsidR="00E37FFE" w:rsidRPr="00E37FFE">
        <w:rPr>
          <w:rFonts w:ascii="Arial Narrow" w:hAnsi="Arial Narrow"/>
          <w:sz w:val="22"/>
          <w:szCs w:val="22"/>
          <w:lang w:val="en-US"/>
        </w:rPr>
        <w:t>.</w:t>
      </w:r>
    </w:p>
    <w:p w14:paraId="5779F6B7" w14:textId="77777777" w:rsidR="00E37FFE" w:rsidRPr="00E37FFE" w:rsidRDefault="00E37FFE" w:rsidP="00E37FFE">
      <w:pPr>
        <w:ind w:firstLine="720"/>
        <w:rPr>
          <w:rFonts w:ascii="Arial Narrow" w:hAnsi="Arial Narrow"/>
          <w:sz w:val="22"/>
          <w:szCs w:val="22"/>
        </w:rPr>
      </w:pPr>
      <w:r w:rsidRPr="00E37FFE">
        <w:rPr>
          <w:rFonts w:ascii="Arial Narrow" w:hAnsi="Arial Narrow"/>
          <w:sz w:val="22"/>
          <w:szCs w:val="22"/>
        </w:rPr>
        <w:t xml:space="preserve">Saat </w:t>
      </w:r>
      <w:proofErr w:type="spellStart"/>
      <w:r w:rsidRPr="00E37FFE">
        <w:rPr>
          <w:rFonts w:ascii="Arial Narrow" w:hAnsi="Arial Narrow"/>
          <w:sz w:val="22"/>
          <w:szCs w:val="22"/>
        </w:rPr>
        <w:t>perusahaan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membentuk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sadar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akan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persyaratan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pelanggan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barang</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jasa</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dikirimkan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tanpa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merusak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administrator </w:t>
      </w:r>
      <w:proofErr w:type="spellStart"/>
      <w:r w:rsidRPr="00E37FFE">
        <w:rPr>
          <w:rFonts w:ascii="Arial Narrow" w:hAnsi="Arial Narrow"/>
          <w:sz w:val="22"/>
          <w:szCs w:val="22"/>
        </w:rPr>
        <w:t>akan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membuat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pilihan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mendukung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penggabungan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pengorganisasian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GSC di </w:t>
      </w:r>
      <w:proofErr w:type="spellStart"/>
      <w:r w:rsidRPr="00E37FFE">
        <w:rPr>
          <w:rFonts w:ascii="Arial Narrow" w:hAnsi="Arial Narrow"/>
          <w:sz w:val="22"/>
          <w:szCs w:val="22"/>
        </w:rPr>
        <w:t>sepanjang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r w:rsidRPr="00E37FFE">
        <w:rPr>
          <w:rFonts w:ascii="Arial Narrow" w:hAnsi="Arial Narrow"/>
          <w:sz w:val="22"/>
          <w:szCs w:val="22"/>
        </w:rPr>
        <w:fldChar w:fldCharType="begin" w:fldLock="1"/>
      </w:r>
      <w:r w:rsidRPr="00E37FFE">
        <w:rPr>
          <w:rFonts w:ascii="Arial Narrow" w:hAnsi="Arial Narrow"/>
          <w:sz w:val="22"/>
          <w:szCs w:val="22"/>
        </w:rPr>
        <w:instrText>ADDIN CSL_CITATION {"citationItems":[{"id":"ITEM-1","itemData":{"ISSN":"0020-7543","author":[{"dropping-particle":"","family":"Vachon","given":"Stephan","non-dropping-particle":"","parse-names":false,"suffix":""},{"dropping-particle":"","family":"Klassen","given":"Robert D","non-dropping-particle":"","parse-names":false,"suffix":""}],"container-title":"International journal of production research","id":"ITEM-1","issue":"2","issued":{"date-parts":[["2007"]]},"page":"401-423","publisher":"Taylor &amp; Francis","title":"Supply chain management and environmental technologies: the role of integration","type":"article-journal","volume":"45"},"uris":["http://www.mendeley.com/documents/?uuid=bd5fa1f6-3c4b-4fec-937c-6b7767822a91"]}],"mendeley":{"formattedCitation":"(Vachon &amp; Klassen, 2007)","plainTextFormattedCitation":"(Vachon &amp; Klassen, 2007)","previouslyFormattedCitation":"(Vachon &amp; Klassen, 2007)"},"properties":{"noteIndex":0},"schema":"https://github.com/citation-style-language/schema/raw/master/csl-citation.json"}</w:instrText>
      </w:r>
      <w:r w:rsidRPr="00E37FFE">
        <w:rPr>
          <w:rFonts w:ascii="Arial Narrow" w:hAnsi="Arial Narrow"/>
          <w:sz w:val="22"/>
          <w:szCs w:val="22"/>
        </w:rPr>
        <w:fldChar w:fldCharType="separate"/>
      </w:r>
      <w:r w:rsidRPr="00E37FFE">
        <w:rPr>
          <w:rFonts w:ascii="Arial Narrow" w:hAnsi="Arial Narrow"/>
          <w:noProof/>
          <w:sz w:val="22"/>
          <w:szCs w:val="22"/>
        </w:rPr>
        <w:t>(Vachon &amp; Klassen, 2007)</w:t>
      </w:r>
      <w:r w:rsidRPr="00E37FFE">
        <w:rPr>
          <w:rFonts w:ascii="Arial Narrow" w:hAnsi="Arial Narrow"/>
          <w:sz w:val="22"/>
          <w:szCs w:val="22"/>
        </w:rPr>
        <w:fldChar w:fldCharType="end"/>
      </w:r>
      <w:r w:rsidRPr="00E37FFE">
        <w:rPr>
          <w:rFonts w:ascii="Arial Narrow" w:hAnsi="Arial Narrow"/>
          <w:sz w:val="22"/>
          <w:szCs w:val="22"/>
          <w:lang w:val="en-US"/>
        </w:rPr>
        <w:t xml:space="preserve">. </w:t>
      </w:r>
      <w:proofErr w:type="spellStart"/>
      <w:r w:rsidRPr="00E37FFE">
        <w:rPr>
          <w:rFonts w:ascii="Arial Narrow" w:hAnsi="Arial Narrow"/>
          <w:sz w:val="22"/>
          <w:szCs w:val="22"/>
        </w:rPr>
        <w:t>Secara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umum</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dianggap</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bahwa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perusahaan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mencapai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keunggulan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kompetitif</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dengan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pelopor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dalam</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merangkul</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kelestarian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mengadopsi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GSC. </w:t>
      </w:r>
      <w:r w:rsidRPr="00E37FFE">
        <w:rPr>
          <w:rFonts w:ascii="Arial Narrow" w:hAnsi="Arial Narrow"/>
          <w:sz w:val="22"/>
          <w:szCs w:val="22"/>
          <w:lang w:val="en-US"/>
        </w:rPr>
        <w:t>P</w:t>
      </w:r>
      <w:proofErr w:type="spellStart"/>
      <w:r w:rsidRPr="00E37FFE">
        <w:rPr>
          <w:rFonts w:ascii="Arial Narrow" w:hAnsi="Arial Narrow"/>
          <w:sz w:val="22"/>
          <w:szCs w:val="22"/>
        </w:rPr>
        <w:t>raktik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hijau</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dikategorikan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tiga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utama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yaitu</w:t>
      </w:r>
      <w:proofErr w:type="spellEnd"/>
      <w:r w:rsidRPr="00E37FFE">
        <w:rPr>
          <w:rFonts w:ascii="Arial Narrow" w:hAnsi="Arial Narrow"/>
          <w:sz w:val="22"/>
          <w:szCs w:val="22"/>
        </w:rPr>
        <w:t xml:space="preserve">; (1) </w:t>
      </w:r>
      <w:proofErr w:type="spellStart"/>
      <w:r w:rsidRPr="00E37FFE">
        <w:rPr>
          <w:rFonts w:ascii="Arial Narrow" w:hAnsi="Arial Narrow"/>
          <w:sz w:val="22"/>
          <w:szCs w:val="22"/>
        </w:rPr>
        <w:t>pembelian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ramah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(2) </w:t>
      </w:r>
      <w:proofErr w:type="spellStart"/>
      <w:r w:rsidRPr="00E37FFE">
        <w:rPr>
          <w:rFonts w:ascii="Arial Narrow" w:hAnsi="Arial Narrow"/>
          <w:sz w:val="22"/>
          <w:szCs w:val="22"/>
        </w:rPr>
        <w:t>desain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ramah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dan (3) </w:t>
      </w:r>
      <w:proofErr w:type="spellStart"/>
      <w:r w:rsidRPr="00E37FFE">
        <w:rPr>
          <w:rFonts w:ascii="Arial Narrow" w:hAnsi="Arial Narrow"/>
          <w:sz w:val="22"/>
          <w:szCs w:val="22"/>
        </w:rPr>
        <w:t>logistik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terbalik</w:t>
      </w:r>
      <w:proofErr w:type="spellEnd"/>
      <w:r w:rsidRPr="00E37FFE">
        <w:rPr>
          <w:rFonts w:ascii="Arial Narrow" w:hAnsi="Arial Narrow"/>
          <w:sz w:val="22"/>
          <w:szCs w:val="22"/>
        </w:rPr>
        <w:t>.</w:t>
      </w:r>
    </w:p>
    <w:p w14:paraId="7CFABC38" w14:textId="3C30F79E" w:rsidR="00E37FFE" w:rsidRDefault="006F1709" w:rsidP="00E37FFE">
      <w:pPr>
        <w:ind w:firstLine="720"/>
        <w:rPr>
          <w:rFonts w:ascii="Arial Narrow" w:hAnsi="Arial Narrow"/>
          <w:sz w:val="22"/>
          <w:szCs w:val="22"/>
        </w:rPr>
      </w:pPr>
      <w:r w:rsidRPr="006F1709">
        <w:rPr>
          <w:rFonts w:ascii="Arial Narrow" w:hAnsi="Arial Narrow"/>
          <w:sz w:val="22"/>
          <w:szCs w:val="22"/>
        </w:rPr>
        <w:t xml:space="preserve">Salah </w:t>
      </w:r>
      <w:proofErr w:type="spellStart"/>
      <w:r w:rsidRPr="006F1709">
        <w:rPr>
          <w:rFonts w:ascii="Arial Narrow" w:hAnsi="Arial Narrow"/>
          <w:sz w:val="22"/>
          <w:szCs w:val="22"/>
        </w:rPr>
        <w:t>satu</w:t>
      </w:r>
      <w:proofErr w:type="spellEnd"/>
      <w:r w:rsidRPr="006F1709">
        <w:rPr>
          <w:rFonts w:ascii="Arial Narrow" w:hAnsi="Arial Narrow"/>
          <w:sz w:val="22"/>
          <w:szCs w:val="22"/>
        </w:rPr>
        <w:t xml:space="preserve"> strategi </w:t>
      </w:r>
      <w:proofErr w:type="spellStart"/>
      <w:r w:rsidRPr="006F1709">
        <w:rPr>
          <w:rFonts w:ascii="Arial Narrow" w:hAnsi="Arial Narrow"/>
          <w:sz w:val="22"/>
          <w:szCs w:val="22"/>
        </w:rPr>
        <w:t>penting</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untuk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mencapai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pertumbuhan</w:t>
      </w:r>
      <w:proofErr w:type="spellEnd"/>
      <w:r w:rsidRPr="006F1709">
        <w:rPr>
          <w:rFonts w:ascii="Arial Narrow" w:hAnsi="Arial Narrow"/>
          <w:sz w:val="22"/>
          <w:szCs w:val="22"/>
        </w:rPr>
        <w:t xml:space="preserve"> yang </w:t>
      </w:r>
      <w:proofErr w:type="spellStart"/>
      <w:r w:rsidRPr="006F1709">
        <w:rPr>
          <w:rFonts w:ascii="Arial Narrow" w:hAnsi="Arial Narrow"/>
          <w:sz w:val="22"/>
          <w:szCs w:val="22"/>
        </w:rPr>
        <w:t>berkelanjutan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bagi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perusahaan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adalah</w:t>
      </w:r>
      <w:proofErr w:type="spellEnd"/>
      <w:r w:rsidRPr="006F1709">
        <w:rPr>
          <w:rFonts w:ascii="Arial Narrow" w:hAnsi="Arial Narrow"/>
          <w:sz w:val="22"/>
          <w:szCs w:val="22"/>
        </w:rPr>
        <w:t xml:space="preserve"> </w:t>
      </w:r>
      <w:proofErr w:type="spellStart"/>
      <w:r w:rsidR="00C348AA" w:rsidRPr="006F1709">
        <w:rPr>
          <w:rFonts w:ascii="Arial Narrow" w:hAnsi="Arial Narrow"/>
          <w:sz w:val="22"/>
          <w:szCs w:val="22"/>
        </w:rPr>
        <w:t>manajemen</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rantai</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pasokan</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hijau</w:t>
      </w:r>
      <w:proofErr w:type="spellEnd"/>
      <w:r w:rsidR="00C348AA">
        <w:rPr>
          <w:rFonts w:ascii="Arial Narrow" w:hAnsi="Arial Narrow"/>
          <w:i/>
          <w:iCs/>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ISSN":"2042-5961","author":[{"dropping-particle":"","family":"Jaggernath","given":"Runala","non-dropping-particle":"","parse-names":false,"suffix":""},{"dropping-particle":"","family":"Khan","given":"Zaffar","non-dropping-particle":"","parse-names":false,"suffix":""}],"container-title":"World Journal of Entrepreneurship, Management and Sustainable Development","id":"ITEM-1","issue":"1","issued":{"date-parts":[["2015"]]},"page":"37-47","publisher":"Emerald Group Publishing Limited","title":"Green supply chain management","type":"article-journal","volume":"11"},"uris":["http://www.mendeley.com/documents/?uuid=ba80d63f-1403-42b6-b056-15cfbfcac4f0"]}],"mendeley":{"formattedCitation":"(Jaggernath &amp; Khan, 2015)","plainTextFormattedCitation":"(Jaggernath &amp; Khan, 2015)","previouslyFormattedCitation":"(Jaggernath &amp; Khan, 2015)"},"properties":{"noteIndex":0},"schema":"https://github.com/citation-style-language/schema/raw/master/csl-citation.json"}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(Jaggernath &amp; Khan, 2015)</w:t>
      </w:r>
      <w:r w:rsidR="00E37FFE" w:rsidRPr="00E37FFE">
        <w:rPr>
          <w:rFonts w:ascii="Arial Narrow" w:hAnsi="Arial Narrow"/>
          <w:sz w:val="22"/>
          <w:szCs w:val="22"/>
        </w:rPr>
        <w:fldChar w:fldCharType="end"/>
      </w:r>
      <w:r w:rsidR="00E37FFE" w:rsidRPr="00E37FFE">
        <w:rPr>
          <w:rFonts w:ascii="Arial Narrow" w:hAnsi="Arial Narrow"/>
          <w:sz w:val="22"/>
          <w:szCs w:val="22"/>
        </w:rPr>
        <w:t xml:space="preserve">. </w:t>
      </w:r>
      <w:proofErr w:type="spellStart"/>
      <w:r w:rsidR="00C348AA" w:rsidRPr="00C348AA">
        <w:rPr>
          <w:rFonts w:ascii="Arial Narrow" w:hAnsi="Arial Narrow"/>
          <w:sz w:val="22"/>
          <w:szCs w:val="22"/>
        </w:rPr>
        <w:t>Konsep</w:t>
      </w:r>
      <w:proofErr w:type="spellEnd"/>
      <w:r w:rsidR="00C348AA" w:rsidRPr="00C348AA">
        <w:rPr>
          <w:rFonts w:ascii="Arial Narrow" w:hAnsi="Arial Narrow"/>
          <w:sz w:val="22"/>
          <w:szCs w:val="22"/>
        </w:rPr>
        <w:t xml:space="preserve"> </w:t>
      </w:r>
      <w:proofErr w:type="spellStart"/>
      <w:r w:rsidR="006B70D5">
        <w:rPr>
          <w:rFonts w:ascii="Arial Narrow" w:hAnsi="Arial Narrow"/>
          <w:sz w:val="22"/>
          <w:szCs w:val="22"/>
        </w:rPr>
        <w:t>rantai</w:t>
      </w:r>
      <w:proofErr w:type="spellEnd"/>
      <w:r w:rsidR="006B70D5">
        <w:rPr>
          <w:rFonts w:ascii="Arial Narrow" w:hAnsi="Arial Narrow"/>
          <w:sz w:val="22"/>
          <w:szCs w:val="22"/>
        </w:rPr>
        <w:t xml:space="preserve"> </w:t>
      </w:r>
      <w:proofErr w:type="spellStart"/>
      <w:r w:rsidR="006B70D5">
        <w:rPr>
          <w:rFonts w:ascii="Arial Narrow" w:hAnsi="Arial Narrow"/>
          <w:sz w:val="22"/>
          <w:szCs w:val="22"/>
        </w:rPr>
        <w:t>pasokan</w:t>
      </w:r>
      <w:proofErr w:type="spellEnd"/>
      <w:r w:rsidR="006B70D5">
        <w:rPr>
          <w:rFonts w:ascii="Arial Narrow" w:hAnsi="Arial Narrow"/>
          <w:sz w:val="22"/>
          <w:szCs w:val="22"/>
        </w:rPr>
        <w:t xml:space="preserve"> </w:t>
      </w:r>
      <w:proofErr w:type="spellStart"/>
      <w:r w:rsidR="006B70D5">
        <w:rPr>
          <w:rFonts w:ascii="Arial Narrow" w:hAnsi="Arial Narrow"/>
          <w:sz w:val="22"/>
          <w:szCs w:val="22"/>
        </w:rPr>
        <w:t>ini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adalah</w:t>
      </w:r>
      <w:proofErr w:type="spellEnd"/>
      <w:r w:rsidR="00C348AA" w:rsidRPr="00C348AA">
        <w:rPr>
          <w:rFonts w:ascii="Arial Narrow" w:hAnsi="Arial Narrow"/>
          <w:sz w:val="22"/>
          <w:szCs w:val="22"/>
        </w:rPr>
        <w:t xml:space="preserve"> </w:t>
      </w:r>
      <w:proofErr w:type="spellStart"/>
      <w:r w:rsidR="006B70D5">
        <w:rPr>
          <w:rFonts w:ascii="Arial Narrow" w:hAnsi="Arial Narrow"/>
          <w:sz w:val="22"/>
          <w:szCs w:val="22"/>
        </w:rPr>
        <w:t>dengan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mempertimbangkan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faktor</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Pr>
          <w:rFonts w:ascii="Arial Narrow" w:hAnsi="Arial Narrow"/>
          <w:sz w:val="22"/>
          <w:szCs w:val="22"/>
        </w:rPr>
        <w:t xml:space="preserve">, </w:t>
      </w:r>
      <w:proofErr w:type="spellStart"/>
      <w:r w:rsidR="00C348AA">
        <w:rPr>
          <w:rFonts w:ascii="Arial Narrow" w:hAnsi="Arial Narrow"/>
          <w:sz w:val="22"/>
          <w:szCs w:val="22"/>
        </w:rPr>
        <w:t>k</w:t>
      </w:r>
      <w:r w:rsidR="00C348AA" w:rsidRPr="00C348AA">
        <w:rPr>
          <w:rFonts w:ascii="Arial Narrow" w:hAnsi="Arial Narrow"/>
          <w:sz w:val="22"/>
          <w:szCs w:val="22"/>
        </w:rPr>
        <w:t>arena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ukuran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kinerja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w:t>
      </w:r>
      <w:proofErr w:type="spellStart"/>
      <w:r w:rsidR="006B70D5">
        <w:rPr>
          <w:rFonts w:ascii="Arial Narrow" w:hAnsi="Arial Narrow"/>
          <w:sz w:val="22"/>
          <w:szCs w:val="22"/>
        </w:rPr>
        <w:t>umumnya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tidak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memperhatikan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dampak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manajemen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yang </w:t>
      </w:r>
      <w:proofErr w:type="spellStart"/>
      <w:r w:rsidR="00C348AA" w:rsidRPr="00C348AA">
        <w:rPr>
          <w:rFonts w:ascii="Arial Narrow" w:hAnsi="Arial Narrow"/>
          <w:sz w:val="22"/>
          <w:szCs w:val="22"/>
        </w:rPr>
        <w:t>berbasis</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hijau</w:t>
      </w:r>
      <w:proofErr w:type="spellEnd"/>
      <w:r w:rsidR="00C348AA" w:rsidRPr="00C348AA">
        <w:rPr>
          <w:rFonts w:ascii="Arial Narrow" w:hAnsi="Arial Narrow"/>
          <w:sz w:val="22"/>
          <w:szCs w:val="22"/>
        </w:rPr>
        <w:t xml:space="preserve"> sangat </w:t>
      </w:r>
      <w:proofErr w:type="spellStart"/>
      <w:r w:rsidR="00C348AA" w:rsidRPr="00C348AA">
        <w:rPr>
          <w:rFonts w:ascii="Arial Narrow" w:hAnsi="Arial Narrow"/>
          <w:sz w:val="22"/>
          <w:szCs w:val="22"/>
        </w:rPr>
        <w:t>penting</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untuk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diterapkan</w:t>
      </w:r>
      <w:proofErr w:type="spellEnd"/>
      <w:r w:rsidR="006B70D5">
        <w:rPr>
          <w:rFonts w:ascii="Arial Narrow" w:hAnsi="Arial Narrow"/>
          <w:sz w:val="22"/>
          <w:szCs w:val="22"/>
        </w:rPr>
        <w:t xml:space="preserve"> demi</w:t>
      </w:r>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keberhasilan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ekosistem</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industri</w:t>
      </w:r>
      <w:proofErr w:type="spellEnd"/>
      <w:r w:rsidR="00C348AA" w:rsidRPr="00C348AA">
        <w:rPr>
          <w:rFonts w:ascii="Arial Narrow" w:hAnsi="Arial Narrow"/>
          <w:sz w:val="22"/>
          <w:szCs w:val="22"/>
        </w:rPr>
        <w:t xml:space="preserve"> dan </w:t>
      </w:r>
      <w:proofErr w:type="spellStart"/>
      <w:r w:rsidR="00C348AA" w:rsidRPr="00C348AA">
        <w:rPr>
          <w:rFonts w:ascii="Arial Narrow" w:hAnsi="Arial Narrow"/>
          <w:sz w:val="22"/>
          <w:szCs w:val="22"/>
        </w:rPr>
        <w:t>ekologi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industri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Sumber</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utama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masalah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seperti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pemanasan</w:t>
      </w:r>
      <w:proofErr w:type="spellEnd"/>
      <w:r w:rsidR="00C348AA" w:rsidRPr="00C348AA">
        <w:rPr>
          <w:rFonts w:ascii="Arial Narrow" w:hAnsi="Arial Narrow"/>
          <w:sz w:val="22"/>
          <w:szCs w:val="22"/>
        </w:rPr>
        <w:t xml:space="preserve"> global dan </w:t>
      </w:r>
      <w:proofErr w:type="spellStart"/>
      <w:r w:rsidR="00C348AA" w:rsidRPr="00C348AA">
        <w:rPr>
          <w:rFonts w:ascii="Arial Narrow" w:hAnsi="Arial Narrow"/>
          <w:sz w:val="22"/>
          <w:szCs w:val="22"/>
        </w:rPr>
        <w:t>hujan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asam</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adalah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limbah</w:t>
      </w:r>
      <w:proofErr w:type="spellEnd"/>
      <w:r w:rsidR="00C348AA" w:rsidRPr="00C348AA">
        <w:rPr>
          <w:rFonts w:ascii="Arial Narrow" w:hAnsi="Arial Narrow"/>
          <w:sz w:val="22"/>
          <w:szCs w:val="22"/>
        </w:rPr>
        <w:t xml:space="preserve"> dan </w:t>
      </w:r>
      <w:proofErr w:type="spellStart"/>
      <w:r w:rsidR="00C348AA" w:rsidRPr="00C348AA">
        <w:rPr>
          <w:rFonts w:ascii="Arial Narrow" w:hAnsi="Arial Narrow"/>
          <w:sz w:val="22"/>
          <w:szCs w:val="22"/>
        </w:rPr>
        <w:t>emisi</w:t>
      </w:r>
      <w:proofErr w:type="spellEnd"/>
      <w:r w:rsidR="00C348AA" w:rsidRPr="00C348AA">
        <w:rPr>
          <w:rFonts w:ascii="Arial Narrow" w:hAnsi="Arial Narrow"/>
          <w:sz w:val="22"/>
          <w:szCs w:val="22"/>
        </w:rPr>
        <w:t xml:space="preserve"> yang </w:t>
      </w:r>
      <w:proofErr w:type="spellStart"/>
      <w:r w:rsidR="00C348AA" w:rsidRPr="00C348AA">
        <w:rPr>
          <w:rFonts w:ascii="Arial Narrow" w:hAnsi="Arial Narrow"/>
          <w:sz w:val="22"/>
          <w:szCs w:val="22"/>
        </w:rPr>
        <w:t>dihasilkan</w:t>
      </w:r>
      <w:proofErr w:type="spellEnd"/>
      <w:r w:rsidR="00C348AA" w:rsidRPr="00C348AA">
        <w:rPr>
          <w:rFonts w:ascii="Arial Narrow" w:hAnsi="Arial Narrow"/>
          <w:sz w:val="22"/>
          <w:szCs w:val="22"/>
        </w:rPr>
        <w:t xml:space="preserve"> oleh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6B70D5">
        <w:rPr>
          <w:rFonts w:ascii="Arial Narrow" w:hAnsi="Arial Narrow"/>
          <w:sz w:val="22"/>
          <w:szCs w:val="22"/>
        </w:rPr>
        <w:t xml:space="preserve"> yang </w:t>
      </w:r>
      <w:proofErr w:type="spellStart"/>
      <w:r w:rsidR="006B70D5">
        <w:rPr>
          <w:rFonts w:ascii="Arial Narrow" w:hAnsi="Arial Narrow"/>
          <w:sz w:val="22"/>
          <w:szCs w:val="22"/>
        </w:rPr>
        <w:t>tidak</w:t>
      </w:r>
      <w:proofErr w:type="spellEnd"/>
      <w:r w:rsidR="006B70D5">
        <w:rPr>
          <w:rFonts w:ascii="Arial Narrow" w:hAnsi="Arial Narrow"/>
          <w:sz w:val="22"/>
          <w:szCs w:val="22"/>
        </w:rPr>
        <w:t xml:space="preserve"> </w:t>
      </w:r>
      <w:proofErr w:type="spellStart"/>
      <w:r w:rsidR="006B70D5">
        <w:rPr>
          <w:rFonts w:ascii="Arial Narrow" w:hAnsi="Arial Narrow"/>
          <w:sz w:val="22"/>
          <w:szCs w:val="22"/>
        </w:rPr>
        <w:t>memperhatikan</w:t>
      </w:r>
      <w:proofErr w:type="spellEnd"/>
      <w:r w:rsidR="006B70D5">
        <w:rPr>
          <w:rFonts w:ascii="Arial Narrow" w:hAnsi="Arial Narrow"/>
          <w:sz w:val="22"/>
          <w:szCs w:val="22"/>
        </w:rPr>
        <w:t xml:space="preserve"> </w:t>
      </w:r>
      <w:proofErr w:type="spellStart"/>
      <w:r w:rsidR="006B70D5">
        <w:rPr>
          <w:rFonts w:ascii="Arial Narrow" w:hAnsi="Arial Narrow"/>
          <w:sz w:val="22"/>
          <w:szCs w:val="22"/>
        </w:rPr>
        <w:t>e</w:t>
      </w:r>
      <w:r w:rsidR="007A7C9A">
        <w:rPr>
          <w:rFonts w:ascii="Arial Narrow" w:hAnsi="Arial Narrow"/>
          <w:sz w:val="22"/>
          <w:szCs w:val="22"/>
        </w:rPr>
        <w:t>fek</w:t>
      </w:r>
      <w:proofErr w:type="spellEnd"/>
      <w:r w:rsidR="007A7C9A">
        <w:rPr>
          <w:rFonts w:ascii="Arial Narrow" w:hAnsi="Arial Narrow"/>
          <w:sz w:val="22"/>
          <w:szCs w:val="22"/>
        </w:rPr>
        <w:t xml:space="preserve"> </w:t>
      </w:r>
      <w:proofErr w:type="spellStart"/>
      <w:r w:rsidR="007A7C9A">
        <w:rPr>
          <w:rFonts w:ascii="Arial Narrow" w:hAnsi="Arial Narrow"/>
          <w:sz w:val="22"/>
          <w:szCs w:val="22"/>
        </w:rPr>
        <w:t>pasca</w:t>
      </w:r>
      <w:proofErr w:type="spellEnd"/>
      <w:r w:rsidR="007A7C9A">
        <w:rPr>
          <w:rFonts w:ascii="Arial Narrow" w:hAnsi="Arial Narrow"/>
          <w:sz w:val="22"/>
          <w:szCs w:val="22"/>
        </w:rPr>
        <w:t xml:space="preserve"> </w:t>
      </w:r>
      <w:proofErr w:type="spellStart"/>
      <w:r w:rsidR="007A7C9A">
        <w:rPr>
          <w:rFonts w:ascii="Arial Narrow" w:hAnsi="Arial Narrow"/>
          <w:sz w:val="22"/>
          <w:szCs w:val="22"/>
        </w:rPr>
        <w:t>produksi</w:t>
      </w:r>
      <w:proofErr w:type="spellEnd"/>
      <w:r w:rsidR="00C348AA" w:rsidRPr="00C348AA">
        <w:rPr>
          <w:rFonts w:ascii="Arial Narrow" w:hAnsi="Arial Narrow"/>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{"citationItems":[{"id":"ITEM-1","itemData":{"abstract":"The purpose of this study is to analyze the relationship between Eco supply chain management and operational performance, the relationship between Eco supply chain and …","author":[{"dropping-particle":"","family":"Permana","given":"A I","non-dropping-particle":"","parse-names":false,"suffix":""},{"dropping-particle":"","family":"Soediantono","given":"D","non-dropping-particle":"","parse-names":false,"suffix":""}],"container-title":"Journal of Industrial Engineering &amp; …","id":"ITEM-1","issue":"3","issued":{"date-parts":[["2022"]]},"page":"73-84","title":"The Role of Eco Supply Chain on Environment and Operational Performance of Indonesian Defense Industry","type":"article-journal","volume":"3"},"uris":["http://www.mendeley.com/documents/?uuid=6527a6b7-34e5-40f8-be29-0e78f0ac1447"]}],"mendeley":{"formattedCitation":"(Permana &amp; Soediantono, 2022)","plainTextFormattedCitation":"(Permana &amp; Soediantono, 2022)","previouslyFormattedCitation":"(Permana &amp; Soediantono, 2022)"},"properties":{"noteIndex":0},"schema":"https://github.com/citation-style-language/schema/raw/master/csl-citation.json"}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(Permana &amp; Soediantono, 2022)</w:t>
      </w:r>
      <w:r w:rsidR="00E37FFE" w:rsidRPr="00E37FFE">
        <w:rPr>
          <w:rFonts w:ascii="Arial Narrow" w:hAnsi="Arial Narrow"/>
          <w:sz w:val="22"/>
          <w:szCs w:val="22"/>
        </w:rPr>
        <w:fldChar w:fldCharType="end"/>
      </w:r>
      <w:r w:rsidR="007A7C9A">
        <w:rPr>
          <w:rFonts w:ascii="Arial Narrow" w:hAnsi="Arial Narrow"/>
          <w:sz w:val="22"/>
          <w:szCs w:val="22"/>
        </w:rPr>
        <w:t>.</w:t>
      </w:r>
    </w:p>
    <w:p w14:paraId="3CEF10B7" w14:textId="53DCE10F" w:rsidR="00E37FFE" w:rsidRPr="00E37FFE" w:rsidRDefault="00E37FFE" w:rsidP="00E37FFE">
      <w:pPr>
        <w:pStyle w:val="NormalIndent"/>
        <w:ind w:firstLine="0"/>
        <w:rPr>
          <w:rFonts w:ascii="Arial Narrow" w:hAnsi="Arial Narrow"/>
          <w:b/>
          <w:bCs/>
          <w:sz w:val="22"/>
          <w:szCs w:val="22"/>
        </w:rPr>
      </w:pPr>
      <w:r>
        <w:rPr>
          <w:b/>
          <w:bCs/>
        </w:rPr>
        <w:br/>
      </w:r>
      <w:r w:rsidRPr="00E37FFE">
        <w:rPr>
          <w:rFonts w:ascii="Arial Narrow" w:hAnsi="Arial Narrow"/>
          <w:b/>
          <w:bCs/>
          <w:sz w:val="22"/>
          <w:szCs w:val="22"/>
        </w:rPr>
        <w:t xml:space="preserve">Faktor </w:t>
      </w:r>
      <w:proofErr w:type="spellStart"/>
      <w:r w:rsidRPr="00E37FFE">
        <w:rPr>
          <w:rFonts w:ascii="Arial Narrow" w:hAnsi="Arial Narrow"/>
          <w:b/>
          <w:bCs/>
          <w:sz w:val="22"/>
          <w:szCs w:val="22"/>
        </w:rPr>
        <w:t>Pendorong</w:t>
      </w:r>
      <w:proofErr w:type="spellEnd"/>
      <w:r w:rsidRPr="00E37FFE">
        <w:rPr>
          <w:rFonts w:ascii="Arial Narrow" w:hAnsi="Arial Narrow"/>
          <w:b/>
          <w:bCs/>
          <w:sz w:val="22"/>
          <w:szCs w:val="22"/>
        </w:rPr>
        <w:t xml:space="preserve"> Green Supply Chain</w:t>
      </w:r>
    </w:p>
    <w:p w14:paraId="1142451A" w14:textId="6997CC30" w:rsidR="00E37FFE" w:rsidRPr="00C348AA" w:rsidRDefault="00C348AA" w:rsidP="00C348AA">
      <w:pPr>
        <w:ind w:firstLine="720"/>
        <w:rPr>
          <w:rFonts w:ascii="Arial Narrow" w:hAnsi="Arial Narrow"/>
          <w:sz w:val="22"/>
          <w:szCs w:val="22"/>
          <w:lang w:val="en-US"/>
        </w:rPr>
      </w:pPr>
      <w:proofErr w:type="spellStart"/>
      <w:r w:rsidRPr="00C348AA">
        <w:rPr>
          <w:rFonts w:ascii="Arial Narrow" w:hAnsi="Arial Narrow"/>
          <w:sz w:val="22"/>
          <w:szCs w:val="22"/>
          <w:lang w:val="en-US"/>
        </w:rPr>
        <w:t>Dorongan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untuk</w:t>
      </w:r>
      <w:proofErr w:type="spellEnd"/>
      <w:r w:rsidRPr="00C348AA">
        <w:rPr>
          <w:rFonts w:ascii="Arial Narrow" w:hAnsi="Arial Narrow"/>
          <w:sz w:val="22"/>
          <w:szCs w:val="22"/>
          <w:lang w:val="en-US"/>
        </w:rPr>
        <w:t xml:space="preserve"> </w:t>
      </w:r>
      <w:proofErr w:type="spellStart"/>
      <w:r>
        <w:rPr>
          <w:rFonts w:ascii="Arial Narrow" w:hAnsi="Arial Narrow"/>
          <w:sz w:val="22"/>
          <w:szCs w:val="22"/>
          <w:lang w:val="en-US"/>
        </w:rPr>
        <w:t>menerapkan</w:t>
      </w:r>
      <w:proofErr w:type="spellEnd"/>
      <w:r w:rsidRPr="00C348AA">
        <w:rPr>
          <w:rFonts w:ascii="Arial Narrow" w:hAnsi="Arial Narrow"/>
          <w:sz w:val="22"/>
          <w:szCs w:val="22"/>
          <w:lang w:val="en-US"/>
        </w:rPr>
        <w:t xml:space="preserve"> GSCM </w:t>
      </w:r>
      <w:proofErr w:type="spellStart"/>
      <w:r>
        <w:rPr>
          <w:rFonts w:ascii="Arial Narrow" w:hAnsi="Arial Narrow"/>
          <w:sz w:val="22"/>
          <w:szCs w:val="22"/>
          <w:lang w:val="en-US"/>
        </w:rPr>
        <w:t>dimulai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dalam</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luar</w:t>
      </w:r>
      <w:proofErr w:type="spellEnd"/>
      <w:r w:rsidRPr="00C348AA">
        <w:rPr>
          <w:rFonts w:ascii="Arial Narrow" w:hAnsi="Arial Narrow"/>
          <w:sz w:val="22"/>
          <w:szCs w:val="22"/>
          <w:lang w:val="en-US"/>
        </w:rPr>
        <w:t xml:space="preserve">. Dari </w:t>
      </w:r>
      <w:proofErr w:type="spellStart"/>
      <w:r w:rsidRPr="00C348AA">
        <w:rPr>
          <w:rFonts w:ascii="Arial Narrow" w:hAnsi="Arial Narrow"/>
          <w:sz w:val="22"/>
          <w:szCs w:val="22"/>
          <w:lang w:val="en-US"/>
        </w:rPr>
        <w:t>perspektif</w:t>
      </w:r>
      <w:proofErr w:type="spellEnd"/>
      <w:r w:rsidRPr="00C348AA">
        <w:rPr>
          <w:rFonts w:ascii="Arial Narrow" w:hAnsi="Arial Narrow"/>
          <w:sz w:val="22"/>
          <w:szCs w:val="22"/>
          <w:lang w:val="en-US"/>
        </w:rPr>
        <w:t xml:space="preserve"> internal, </w:t>
      </w:r>
      <w:proofErr w:type="spellStart"/>
      <w:r w:rsidRPr="00C348AA">
        <w:rPr>
          <w:rFonts w:ascii="Arial Narrow" w:hAnsi="Arial Narrow"/>
          <w:sz w:val="22"/>
          <w:szCs w:val="22"/>
          <w:lang w:val="en-US"/>
        </w:rPr>
        <w:t>motivasinya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dapat</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berasal</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dukungan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puncak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puncak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manajer</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menengah</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manajer</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menengah</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karyawan</w:t>
      </w:r>
      <w:proofErr w:type="spellEnd"/>
      <w:r>
        <w:rPr>
          <w:rFonts w:ascii="Arial Narrow" w:hAnsi="Arial Narrow"/>
          <w:sz w:val="22"/>
          <w:szCs w:val="22"/>
          <w:lang w:val="en-US"/>
        </w:rPr>
        <w:t xml:space="preserve"> </w:t>
      </w:r>
      <w:r w:rsidR="00E37FFE" w:rsidRPr="00E37FFE">
        <w:rPr>
          <w:rFonts w:ascii="Arial Narrow" w:hAnsi="Arial Narrow"/>
          <w:sz w:val="22"/>
          <w:szCs w:val="22"/>
          <w:lang w:val="en-US"/>
        </w:rPr>
        <w:fldChar w:fldCharType="begin" w:fldLock="1"/>
      </w:r>
      <w:r w:rsidR="00E37FFE" w:rsidRPr="00E37FFE">
        <w:rPr>
          <w:rFonts w:ascii="Arial Narrow" w:hAnsi="Arial Narrow"/>
          <w:sz w:val="22"/>
          <w:szCs w:val="22"/>
          <w:lang w:val="en-US"/>
        </w:rPr>
        <w:instrText>ADDIN CSL_CITATION {"citationItems":[{"id":"ITEM-1","itemData":{"ISSN":"1478-4092","author":[{"dropping-particle":"","family":"Dou","given":"Yijie","non-dropping-particle":"","parse-names":false,"suffix":""},{"dropping-particle":"","family":"Zhu","given":"Qinghua","non-dropping-particle":"","parse-names":false,"suffix":""},{"dropping-particle":"","family":"Sarkis","given":"Joseph","non-dropping-particle":"","parse-names":false,"suffix":""}],"container-title":"Journal of Purchasing and Supply Management","id":"ITEM-1","issue":"2","issued":{"date-parts":[["2018"]]},"page":"95-107","publisher":"Elsevier","title":"Green multi-tier supply chain management: An enabler investigation","type":"article-journal","volume":"24"},"uris":["http://www.mendeley.com/documents/?uuid=3b3f0fd5-9f2b-4ef8-b209-a68ed139f147"]}],"mendeley":{"formattedCitation":"(Dou et al., 2018)","plainTextFormattedCitation":"(Dou et al., 2018)","previouslyFormattedCitation":"(Dou et al., 2018)"},"properties":{"noteIndex":0},"schema":"https://github.com/citation-style-language/schema/raw/master/csl-citation.json"}</w:instrText>
      </w:r>
      <w:r w:rsidR="00E37FFE" w:rsidRPr="00E37FFE">
        <w:rPr>
          <w:rFonts w:ascii="Arial Narrow" w:hAnsi="Arial Narrow"/>
          <w:sz w:val="22"/>
          <w:szCs w:val="22"/>
          <w:lang w:val="en-US"/>
        </w:rPr>
        <w:fldChar w:fldCharType="separate"/>
      </w:r>
      <w:r w:rsidR="00E37FFE" w:rsidRPr="00E37FFE">
        <w:rPr>
          <w:rFonts w:ascii="Arial Narrow" w:hAnsi="Arial Narrow"/>
          <w:noProof/>
          <w:sz w:val="22"/>
          <w:szCs w:val="22"/>
          <w:lang w:val="en-US"/>
        </w:rPr>
        <w:t xml:space="preserve">(Dou </w:t>
      </w:r>
      <w:r w:rsidR="00E37FFE" w:rsidRPr="00263A66">
        <w:rPr>
          <w:rFonts w:ascii="Arial Narrow" w:hAnsi="Arial Narrow"/>
          <w:noProof/>
          <w:sz w:val="22"/>
          <w:szCs w:val="22"/>
          <w:lang w:val="en-US"/>
        </w:rPr>
        <w:t xml:space="preserve">et al., </w:t>
      </w:r>
      <w:r w:rsidR="00E37FFE" w:rsidRPr="00E37FFE">
        <w:rPr>
          <w:rFonts w:ascii="Arial Narrow" w:hAnsi="Arial Narrow"/>
          <w:noProof/>
          <w:sz w:val="22"/>
          <w:szCs w:val="22"/>
          <w:lang w:val="en-US"/>
        </w:rPr>
        <w:t>2018)</w:t>
      </w:r>
      <w:r w:rsidR="00E37FFE" w:rsidRPr="00E37FFE">
        <w:rPr>
          <w:rFonts w:ascii="Arial Narrow" w:hAnsi="Arial Narrow"/>
          <w:sz w:val="22"/>
          <w:szCs w:val="22"/>
          <w:lang w:val="en-US"/>
        </w:rPr>
        <w:fldChar w:fldCharType="end"/>
      </w:r>
      <w:r w:rsidR="00E37FFE" w:rsidRPr="00E37FFE">
        <w:rPr>
          <w:rFonts w:ascii="Arial Narrow" w:hAnsi="Arial Narrow"/>
          <w:sz w:val="22"/>
          <w:szCs w:val="22"/>
          <w:lang w:val="en-US"/>
        </w:rPr>
        <w:t xml:space="preserve">. </w:t>
      </w:r>
      <w:proofErr w:type="spellStart"/>
      <w:r w:rsidRPr="00C348AA">
        <w:rPr>
          <w:rFonts w:ascii="Arial Narrow" w:hAnsi="Arial Narrow"/>
          <w:sz w:val="22"/>
          <w:szCs w:val="22"/>
          <w:lang w:val="en-US"/>
        </w:rPr>
        <w:t>Praktik</w:t>
      </w:r>
      <w:proofErr w:type="spellEnd"/>
      <w:r w:rsidRPr="00C348AA">
        <w:rPr>
          <w:rFonts w:ascii="Arial Narrow" w:hAnsi="Arial Narrow"/>
          <w:sz w:val="22"/>
          <w:szCs w:val="22"/>
          <w:lang w:val="en-US"/>
        </w:rPr>
        <w:t xml:space="preserve"> GSCM </w:t>
      </w:r>
      <w:proofErr w:type="spellStart"/>
      <w:r w:rsidRPr="00C348AA">
        <w:rPr>
          <w:rFonts w:ascii="Arial Narrow" w:hAnsi="Arial Narrow"/>
          <w:sz w:val="22"/>
          <w:szCs w:val="22"/>
          <w:lang w:val="en-US"/>
        </w:rPr>
        <w:t>dapat</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dimotivasi</w:t>
      </w:r>
      <w:proofErr w:type="spellEnd"/>
      <w:r w:rsidRPr="00C348AA">
        <w:rPr>
          <w:rFonts w:ascii="Arial Narrow" w:hAnsi="Arial Narrow"/>
          <w:sz w:val="22"/>
          <w:szCs w:val="22"/>
          <w:lang w:val="en-US"/>
        </w:rPr>
        <w:t xml:space="preserve"> oleh </w:t>
      </w:r>
      <w:proofErr w:type="spellStart"/>
      <w:r w:rsidRPr="00C348AA">
        <w:rPr>
          <w:rFonts w:ascii="Arial Narrow" w:hAnsi="Arial Narrow"/>
          <w:sz w:val="22"/>
          <w:szCs w:val="22"/>
          <w:lang w:val="en-US"/>
        </w:rPr>
        <w:t>sistem</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lingkungan</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peningkatan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terus</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menerus</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inisiatif</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sukarela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lingkungan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laporan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akuntansi</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peningkatan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efisiensi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Motivasi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ini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tidak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hanya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berasal</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dukungan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pekerja</w:t>
      </w:r>
      <w:proofErr w:type="spellEnd"/>
      <w:r w:rsidR="00E37FFE" w:rsidRPr="00E37FFE">
        <w:rPr>
          <w:rFonts w:ascii="Arial Narrow" w:hAnsi="Arial Narrow"/>
          <w:i/>
          <w:iCs/>
          <w:sz w:val="22"/>
          <w:szCs w:val="22"/>
          <w:lang w:val="en-US"/>
        </w:rPr>
        <w:t xml:space="preserve"> </w:t>
      </w:r>
      <w:r w:rsidR="00E37FFE" w:rsidRPr="00E37FFE">
        <w:rPr>
          <w:rFonts w:ascii="Arial Narrow" w:hAnsi="Arial Narrow"/>
          <w:sz w:val="22"/>
          <w:szCs w:val="22"/>
          <w:lang w:val="en-US"/>
        </w:rPr>
        <w:fldChar w:fldCharType="begin" w:fldLock="1"/>
      </w:r>
      <w:r w:rsidR="00E37FFE" w:rsidRPr="00E37FFE">
        <w:rPr>
          <w:rFonts w:ascii="Arial Narrow" w:hAnsi="Arial Narrow"/>
          <w:sz w:val="22"/>
          <w:szCs w:val="22"/>
          <w:lang w:val="en-US"/>
        </w:rPr>
        <w:instrText>ADDIN CSL_CITATION {"citationItems":[{"id":"ITEM-1","itemData":{"ISBN":"1315628694","author":[{"dropping-particle":"","family":"Achillas","given":"Charisios","non-dropping-particle":"","parse-names":false,"suffix":""},{"dropping-particle":"","family":"Bochtis","given":"Dionysis D","non-dropping-particle":"","parse-names":false,"suffix":""},{"dropping-particle":"","family":"Aidonis","given":"Dimitrios","non-dropping-particle":"","parse-names":false,"suffix":""},{"dropping-particle":"","family":"Folinas","given":"Dimitris","non-dropping-particle":"","parse-names":false,"suffix":""}],"id":"ITEM-1","issued":{"date-parts":[["2018"]]},"publisher":"Routledge","title":"Green supply chain management","type":"book"},"uris":["http://www.mendeley.com/documents/?uuid=d671646e-c1d1-4200-b6a6-77d4459f336c"]}],"mendeley":{"formattedCitation":"(Achillas et al., 2018)","plainTextFormattedCitation":"(Achillas et al., 2018)","previouslyFormattedCitation":"(Achillas et al., 2018)"},"properties":{"noteIndex":0},"schema":"https://github.com/citation-style-language/schema/raw/master/csl-citation.json"}</w:instrText>
      </w:r>
      <w:r w:rsidR="00E37FFE" w:rsidRPr="00E37FFE">
        <w:rPr>
          <w:rFonts w:ascii="Arial Narrow" w:hAnsi="Arial Narrow"/>
          <w:sz w:val="22"/>
          <w:szCs w:val="22"/>
          <w:lang w:val="en-US"/>
        </w:rPr>
        <w:fldChar w:fldCharType="separate"/>
      </w:r>
      <w:r w:rsidR="00E37FFE" w:rsidRPr="00263A66">
        <w:rPr>
          <w:rFonts w:ascii="Arial Narrow" w:hAnsi="Arial Narrow"/>
          <w:noProof/>
          <w:sz w:val="22"/>
          <w:szCs w:val="22"/>
          <w:lang w:val="en-US"/>
        </w:rPr>
        <w:t xml:space="preserve">(Achillas et al., </w:t>
      </w:r>
      <w:r w:rsidR="00E37FFE" w:rsidRPr="00E37FFE">
        <w:rPr>
          <w:rFonts w:ascii="Arial Narrow" w:hAnsi="Arial Narrow"/>
          <w:noProof/>
          <w:sz w:val="22"/>
          <w:szCs w:val="22"/>
          <w:lang w:val="en-US"/>
        </w:rPr>
        <w:t>2018)</w:t>
      </w:r>
      <w:r w:rsidR="00E37FFE" w:rsidRPr="00E37FFE">
        <w:rPr>
          <w:rFonts w:ascii="Arial Narrow" w:hAnsi="Arial Narrow"/>
          <w:sz w:val="22"/>
          <w:szCs w:val="22"/>
          <w:lang w:val="en-US"/>
        </w:rPr>
        <w:fldChar w:fldCharType="end"/>
      </w:r>
      <w:r w:rsidR="00E37FFE" w:rsidRPr="00E37FFE">
        <w:rPr>
          <w:rFonts w:ascii="Arial Narrow" w:hAnsi="Arial Narrow"/>
          <w:sz w:val="22"/>
          <w:szCs w:val="22"/>
          <w:lang w:val="en-US"/>
        </w:rPr>
        <w:t xml:space="preserve">. </w:t>
      </w:r>
      <w:proofErr w:type="spellStart"/>
      <w:r>
        <w:rPr>
          <w:rFonts w:ascii="Arial Narrow" w:hAnsi="Arial Narrow"/>
          <w:sz w:val="22"/>
          <w:szCs w:val="22"/>
          <w:lang w:val="en-US"/>
        </w:rPr>
        <w:t>B</w:t>
      </w:r>
      <w:r w:rsidR="00E37FFE" w:rsidRPr="00E37FFE">
        <w:rPr>
          <w:rFonts w:ascii="Arial Narrow" w:hAnsi="Arial Narrow"/>
          <w:sz w:val="22"/>
          <w:szCs w:val="22"/>
          <w:lang w:val="en-US"/>
        </w:rPr>
        <w:t>eberapa</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alasan</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diberlakukannya</w:t>
      </w:r>
      <w:proofErr w:type="spellEnd"/>
      <w:r w:rsidR="00E37FFE" w:rsidRPr="00E37FFE">
        <w:rPr>
          <w:rFonts w:ascii="Arial Narrow" w:hAnsi="Arial Narrow"/>
          <w:sz w:val="22"/>
          <w:szCs w:val="22"/>
          <w:lang w:val="en-US"/>
        </w:rPr>
        <w:t xml:space="preserve"> GSCM pada </w:t>
      </w:r>
      <w:proofErr w:type="spellStart"/>
      <w:r w:rsidR="00E37FFE" w:rsidRPr="00E37FFE">
        <w:rPr>
          <w:rFonts w:ascii="Arial Narrow" w:hAnsi="Arial Narrow"/>
          <w:sz w:val="22"/>
          <w:szCs w:val="22"/>
          <w:lang w:val="en-US"/>
        </w:rPr>
        <w:t>suatu</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organisasi</w:t>
      </w:r>
      <w:proofErr w:type="spellEnd"/>
      <w:r w:rsidR="007A7C9A">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meliputi</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keberadaan</w:t>
      </w:r>
      <w:proofErr w:type="spellEnd"/>
      <w:r w:rsidR="00E37FFE" w:rsidRPr="00E37FFE">
        <w:rPr>
          <w:rFonts w:ascii="Arial Narrow" w:hAnsi="Arial Narrow"/>
          <w:sz w:val="22"/>
          <w:szCs w:val="22"/>
          <w:lang w:val="en-US"/>
        </w:rPr>
        <w:t xml:space="preserve"> </w:t>
      </w:r>
      <w:r w:rsidR="007A7C9A">
        <w:rPr>
          <w:rFonts w:ascii="Arial Narrow" w:hAnsi="Arial Narrow"/>
          <w:sz w:val="22"/>
          <w:szCs w:val="22"/>
          <w:lang w:val="en-US"/>
        </w:rPr>
        <w:t>factor-</w:t>
      </w:r>
      <w:proofErr w:type="spellStart"/>
      <w:r w:rsidR="007A7C9A">
        <w:rPr>
          <w:rFonts w:ascii="Arial Narrow" w:hAnsi="Arial Narrow"/>
          <w:sz w:val="22"/>
          <w:szCs w:val="22"/>
          <w:lang w:val="en-US"/>
        </w:rPr>
        <w:t>faktor</w:t>
      </w:r>
      <w:proofErr w:type="spellEnd"/>
      <w:r w:rsidR="007A7C9A">
        <w:rPr>
          <w:rFonts w:ascii="Arial Narrow" w:hAnsi="Arial Narrow"/>
          <w:sz w:val="22"/>
          <w:szCs w:val="22"/>
          <w:lang w:val="en-US"/>
        </w:rPr>
        <w:t>,</w:t>
      </w:r>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seperti</w:t>
      </w:r>
      <w:proofErr w:type="spellEnd"/>
      <w:r w:rsidR="00E37FFE" w:rsidRPr="00E37FFE">
        <w:rPr>
          <w:rFonts w:ascii="Arial Narrow" w:hAnsi="Arial Narrow"/>
          <w:sz w:val="22"/>
          <w:szCs w:val="22"/>
          <w:lang w:val="en-US"/>
        </w:rPr>
        <w:t xml:space="preserve"> </w:t>
      </w:r>
      <w:r w:rsidR="00E37FFE" w:rsidRPr="00E37FFE">
        <w:rPr>
          <w:rFonts w:ascii="Arial Narrow" w:hAnsi="Arial Narrow"/>
          <w:i/>
          <w:iCs/>
          <w:sz w:val="22"/>
          <w:szCs w:val="22"/>
          <w:lang w:val="en-US"/>
        </w:rPr>
        <w:t xml:space="preserve">self-regulation, economic incentives, education and training, supply chain pressure, dan international trade </w:t>
      </w:r>
    </w:p>
    <w:p w14:paraId="5BB2D217" w14:textId="79EC9F45" w:rsidR="00E37FFE" w:rsidRDefault="00E37FFE" w:rsidP="00E37FFE">
      <w:pPr>
        <w:pStyle w:val="NormalIndent"/>
        <w:ind w:firstLine="0"/>
        <w:rPr>
          <w:rFonts w:ascii="Arial Narrow" w:hAnsi="Arial Narrow"/>
          <w:i/>
          <w:iCs/>
          <w:sz w:val="22"/>
          <w:szCs w:val="22"/>
          <w:lang w:val="en-US"/>
        </w:rPr>
      </w:pPr>
      <w:r w:rsidRPr="00E37FFE">
        <w:rPr>
          <w:rFonts w:ascii="Arial Narrow" w:hAnsi="Arial Narrow"/>
          <w:sz w:val="22"/>
          <w:szCs w:val="22"/>
          <w:lang w:val="en-US"/>
        </w:rPr>
        <w:t xml:space="preserve">Di </w:t>
      </w:r>
      <w:proofErr w:type="spellStart"/>
      <w:r w:rsidRPr="00E37FFE">
        <w:rPr>
          <w:rFonts w:ascii="Arial Narrow" w:hAnsi="Arial Narrow"/>
          <w:sz w:val="22"/>
          <w:szCs w:val="22"/>
          <w:lang w:val="en-US"/>
        </w:rPr>
        <w:t>bawah</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ini</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merupakan</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rangkuman</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hasil</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penelitian</w:t>
      </w:r>
      <w:proofErr w:type="spellEnd"/>
      <w:r w:rsidRPr="00E37FFE">
        <w:rPr>
          <w:rFonts w:ascii="Arial Narrow" w:hAnsi="Arial Narrow"/>
          <w:sz w:val="22"/>
          <w:szCs w:val="22"/>
          <w:lang w:val="en-US"/>
        </w:rPr>
        <w:t xml:space="preserve"> yang </w:t>
      </w:r>
      <w:proofErr w:type="spellStart"/>
      <w:r w:rsidRPr="00E37FFE">
        <w:rPr>
          <w:rFonts w:ascii="Arial Narrow" w:hAnsi="Arial Narrow"/>
          <w:sz w:val="22"/>
          <w:szCs w:val="22"/>
          <w:lang w:val="en-US"/>
        </w:rPr>
        <w:t>menunjukkan</w:t>
      </w:r>
      <w:proofErr w:type="spellEnd"/>
      <w:r w:rsidRPr="00E37FFE">
        <w:rPr>
          <w:rFonts w:ascii="Arial Narrow" w:hAnsi="Arial Narrow"/>
          <w:sz w:val="22"/>
          <w:szCs w:val="22"/>
          <w:lang w:val="en-US"/>
        </w:rPr>
        <w:t xml:space="preserve"> determinant </w:t>
      </w:r>
      <w:proofErr w:type="spellStart"/>
      <w:r w:rsidRPr="00E37FFE">
        <w:rPr>
          <w:rFonts w:ascii="Arial Narrow" w:hAnsi="Arial Narrow"/>
          <w:sz w:val="22"/>
          <w:szCs w:val="22"/>
          <w:lang w:val="en-US"/>
        </w:rPr>
        <w:t>pendorong</w:t>
      </w:r>
      <w:proofErr w:type="spellEnd"/>
      <w:r w:rsidRPr="00E37FFE">
        <w:rPr>
          <w:rFonts w:ascii="Arial Narrow" w:hAnsi="Arial Narrow"/>
          <w:sz w:val="22"/>
          <w:szCs w:val="22"/>
          <w:lang w:val="en-US"/>
        </w:rPr>
        <w:t xml:space="preserve"> </w:t>
      </w:r>
      <w:r w:rsidRPr="00E37FFE">
        <w:rPr>
          <w:rFonts w:ascii="Arial Narrow" w:hAnsi="Arial Narrow"/>
          <w:i/>
          <w:iCs/>
          <w:sz w:val="22"/>
          <w:szCs w:val="22"/>
          <w:lang w:val="en-US"/>
        </w:rPr>
        <w:t>green supply chain</w:t>
      </w:r>
    </w:p>
    <w:p w14:paraId="37DEBD57" w14:textId="654773DD" w:rsidR="00E37FFE" w:rsidRPr="00DE0571" w:rsidRDefault="00E37FFE" w:rsidP="00E37FFE">
      <w:pPr>
        <w:pBdr>
          <w:top w:val="none" w:sz="0" w:space="0" w:color="D9D9E3"/>
          <w:left w:val="none" w:sz="0" w:space="0" w:color="D9D9E3"/>
          <w:bottom w:val="none" w:sz="0" w:space="0" w:color="D9D9E3"/>
          <w:right w:val="none" w:sz="0" w:space="0" w:color="D9D9E3"/>
          <w:between w:val="none" w:sz="0" w:space="0" w:color="D9D9E3"/>
        </w:pBdr>
        <w:spacing w:before="300"/>
        <w:jc w:val="center"/>
        <w:rPr>
          <w:rFonts w:ascii="Arial Narrow" w:hAnsi="Arial Narrow"/>
          <w:sz w:val="22"/>
          <w:szCs w:val="22"/>
        </w:rPr>
      </w:pPr>
      <w:r w:rsidRPr="00DE0571">
        <w:rPr>
          <w:rFonts w:ascii="Arial Narrow" w:hAnsi="Arial Narrow"/>
          <w:b/>
          <w:sz w:val="22"/>
          <w:szCs w:val="22"/>
        </w:rPr>
        <w:t xml:space="preserve">Tabel </w:t>
      </w:r>
      <w:r>
        <w:rPr>
          <w:rFonts w:ascii="Arial Narrow" w:hAnsi="Arial Narrow"/>
          <w:b/>
          <w:sz w:val="22"/>
          <w:szCs w:val="22"/>
        </w:rPr>
        <w:t>3</w:t>
      </w:r>
      <w:r w:rsidRPr="00DE0571">
        <w:rPr>
          <w:rFonts w:ascii="Arial Narrow" w:hAnsi="Arial Narrow"/>
          <w:b/>
          <w:sz w:val="22"/>
          <w:szCs w:val="22"/>
        </w:rPr>
        <w:br/>
      </w:r>
      <w:r>
        <w:rPr>
          <w:rFonts w:ascii="Arial Narrow" w:hAnsi="Arial Narrow"/>
          <w:b/>
          <w:sz w:val="22"/>
          <w:szCs w:val="22"/>
        </w:rPr>
        <w:t xml:space="preserve">Penelitian </w:t>
      </w:r>
      <w:proofErr w:type="spellStart"/>
      <w:r>
        <w:rPr>
          <w:rFonts w:ascii="Arial Narrow" w:hAnsi="Arial Narrow"/>
          <w:b/>
          <w:sz w:val="22"/>
          <w:szCs w:val="22"/>
        </w:rPr>
        <w:t>Terdahulu</w:t>
      </w:r>
      <w:proofErr w:type="spellEnd"/>
    </w:p>
    <w:tbl>
      <w:tblPr>
        <w:tblStyle w:val="TableGrid"/>
        <w:tblW w:w="0" w:type="auto"/>
        <w:jc w:val="center"/>
        <w:tblLook w:val="04A0" w:firstRow="1" w:lastRow="0" w:firstColumn="1" w:lastColumn="0" w:noHBand="0" w:noVBand="1"/>
      </w:tblPr>
      <w:tblGrid>
        <w:gridCol w:w="562"/>
        <w:gridCol w:w="2127"/>
        <w:gridCol w:w="1134"/>
        <w:gridCol w:w="958"/>
        <w:gridCol w:w="869"/>
        <w:gridCol w:w="990"/>
        <w:gridCol w:w="1209"/>
      </w:tblGrid>
      <w:tr w:rsidR="00E37FFE" w:rsidRPr="00E37FFE" w14:paraId="4120B84E" w14:textId="77777777" w:rsidTr="00A44328">
        <w:trPr>
          <w:tblHeader/>
          <w:jc w:val="center"/>
        </w:trPr>
        <w:tc>
          <w:tcPr>
            <w:tcW w:w="562" w:type="dxa"/>
            <w:vAlign w:val="center"/>
          </w:tcPr>
          <w:p w14:paraId="4A2B8FFA" w14:textId="77777777" w:rsidR="00E37FFE" w:rsidRPr="00E37FFE" w:rsidRDefault="00E37FFE" w:rsidP="00347A08">
            <w:pPr>
              <w:jc w:val="center"/>
              <w:rPr>
                <w:rFonts w:ascii="Arial Narrow" w:eastAsia="Times New Roman" w:hAnsi="Arial Narrow"/>
                <w:lang w:val="en-US"/>
              </w:rPr>
            </w:pPr>
            <w:r w:rsidRPr="00E37FFE">
              <w:rPr>
                <w:rFonts w:ascii="Arial Narrow" w:eastAsia="Times New Roman" w:hAnsi="Arial Narrow"/>
                <w:lang w:val="en-US"/>
              </w:rPr>
              <w:t>No</w:t>
            </w:r>
          </w:p>
        </w:tc>
        <w:tc>
          <w:tcPr>
            <w:tcW w:w="2127" w:type="dxa"/>
            <w:vAlign w:val="center"/>
          </w:tcPr>
          <w:p w14:paraId="043F45D6" w14:textId="77777777" w:rsidR="00E37FFE" w:rsidRPr="00E37FFE" w:rsidRDefault="00E37FFE" w:rsidP="00347A08">
            <w:pPr>
              <w:jc w:val="center"/>
              <w:rPr>
                <w:rFonts w:ascii="Arial Narrow" w:eastAsia="Times New Roman" w:hAnsi="Arial Narrow"/>
                <w:lang w:val="en-US"/>
              </w:rPr>
            </w:pPr>
            <w:r w:rsidRPr="00E37FFE">
              <w:rPr>
                <w:rFonts w:ascii="Arial Narrow" w:eastAsia="Times New Roman" w:hAnsi="Arial Narrow"/>
                <w:lang w:val="en-US"/>
              </w:rPr>
              <w:t>Faktor</w:t>
            </w:r>
          </w:p>
        </w:tc>
        <w:tc>
          <w:tcPr>
            <w:tcW w:w="1134" w:type="dxa"/>
          </w:tcPr>
          <w:p w14:paraId="0A66D852" w14:textId="7F9515D3"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00BE003B">
              <w:rPr>
                <w:rFonts w:ascii="Arial Narrow" w:eastAsia="Times New Roman" w:hAnsi="Arial Narrow"/>
                <w:lang w:val="en-US"/>
              </w:rPr>
              <w:instrText>ADDIN CSL_CITATION {"citationItems":[{"id":"ITEM-1","itemData":{"ISSN":"1877-0428","author":[{"dropping-particle":"","family":"Lin","given":"Ru-Jen","non-dropping-particle":"","parse-names":false,"suffix":""},{"dropping-particle":"","family":"Chen","given":"Rong-Huei","non-dropping-particle":"","parse-names":false,"suffix":""},{"dropping-particle":"","family":"Nguyen","given":"Thi-Hang","non-dropping-particle":"","parse-names":false,"suffix":""}],"container-title":"Procedia-Social and Behavioral Sciences","id":"ITEM-1","issued":{"date-parts":[["2011"]]},"page":"233-245","publisher":"Elsevier","title":"Green supply chain management performance in automobile manufacturing industry under uncertainty","type":"article-journal","volume":"25"},"uris":["http://www.mendeley.com/documents/?uuid=daad6dbe-3450-40bb-ad77-b570655cfa2b"]}],"mendeley":{"formattedCitation":"(R.-J. Lin et al., 2011)","plainTextFormattedCitation":"(R.-J. Lin et al., 2011)","previouslyFormattedCitation":"(R.-J. Lin et al., 2011)"},"properties":{"noteIndex":0},"schema":"https://github.com/citation-style-language/schema/raw/master/csl-citation.json"}</w:instrText>
            </w:r>
            <w:r w:rsidRPr="00E37FFE">
              <w:rPr>
                <w:rFonts w:ascii="Arial Narrow" w:hAnsi="Arial Narrow"/>
                <w:lang w:val="en-US"/>
              </w:rPr>
              <w:fldChar w:fldCharType="separate"/>
            </w:r>
            <w:r w:rsidR="00E40C0A" w:rsidRPr="00E40C0A">
              <w:rPr>
                <w:rFonts w:ascii="Arial Narrow" w:eastAsia="Times New Roman" w:hAnsi="Arial Narrow"/>
                <w:noProof/>
                <w:lang w:val="en-US"/>
              </w:rPr>
              <w:t>(R.-J. Lin et al., 2011)</w:t>
            </w:r>
            <w:r w:rsidRPr="00E37FFE">
              <w:rPr>
                <w:rFonts w:ascii="Arial Narrow" w:hAnsi="Arial Narrow"/>
                <w:lang w:val="en-US"/>
              </w:rPr>
              <w:fldChar w:fldCharType="end"/>
            </w:r>
          </w:p>
        </w:tc>
        <w:tc>
          <w:tcPr>
            <w:tcW w:w="958" w:type="dxa"/>
          </w:tcPr>
          <w:p w14:paraId="26857065"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{"citationItems":[{"id":"ITEM-1","itemData":{"author":[{"dropping-particle":"","family":"Routroy","given":"SRIKANTA","non-dropping-particle":"","parse-names":false,"suffix":""}],"container-title":"ICFAI Journal of Supply Chain Management","id":"ITEM-1","issue":"1","issued":{"date-parts":[["2009"]]},"page":"20-35","title":"Antecedents and drivers for green supply chain management implementation in manufacturing environment","type":"article-journal","volume":"6"},"uris":["http://www.mendeley.com/documents/?uuid=f8781eec-546e-4cdd-b229-068f607fab18"]}],"mendeley":{"formattedCitation":"(Routroy, 2009)","plainTextFormattedCitation":"(Routroy, 2009)","previouslyFormattedCitation":"(Routroy, 2009)"},"properties":{"noteIndex":0},"schema":"https://github.com/citation-style-language/schema/raw/master/csl-citation.json"}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(Routroy, 2009)</w:t>
            </w:r>
            <w:r w:rsidRPr="00E37FFE">
              <w:rPr>
                <w:rFonts w:ascii="Arial Narrow" w:hAnsi="Arial Narrow"/>
                <w:lang w:val="en-US"/>
              </w:rPr>
              <w:fldChar w:fldCharType="end"/>
            </w:r>
          </w:p>
        </w:tc>
        <w:tc>
          <w:tcPr>
            <w:tcW w:w="869" w:type="dxa"/>
          </w:tcPr>
          <w:p w14:paraId="6835ABC7"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1478-4092","author":[{"dropping-particle":"","family":"Walker","given":"Helen","non-dropping-particle":"","parse-names":false,"suffix":""},{"dropping-particle":"","family":"Sisto","given":"Lucio","non-dropping-particle":"Di","parse-names":false,"suffix":""},{"dropping-particle":"","family":"McBain","given":"Darian","non-dropping-particle":"","parse-names":false,"suffix":""}],"container-title":"Journal of purchasing and supply management","id":"ITEM-1","issue":"1","issued":{"date-parts":[["2008"]]},"page":"69-85","publisher":"Elsevier","title":"Drivers and barriers to environmental supply chain management practices: Lessons from the public and private sectors","type":"article-journal","volume":"14"},"uris":["http://www.mendeley.com/documents/?uuid=41005eb9-1573-406b-b958-5e2eb01033b9"]}],"mendeley":{"formattedCitation":"(Walker et al., 2008)","plainTextFormattedCitation":"(Walker et al., 2008)","previouslyFormattedCitation":"(Walker et al., 2008)"},"properties":{"noteIndex":0},"schema":"https://github.com/citation-style-language/schema/raw/master/csl-citation.json"}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 xml:space="preserve">(Walker </w:t>
            </w:r>
            <w:r w:rsidRPr="00E37FFE">
              <w:rPr>
                <w:rFonts w:ascii="Arial Narrow" w:eastAsia="Times New Roman" w:hAnsi="Arial Narrow"/>
                <w:i/>
                <w:iCs/>
                <w:noProof/>
                <w:lang w:val="en-US"/>
              </w:rPr>
              <w:t xml:space="preserve">et al., </w:t>
            </w:r>
            <w:r w:rsidRPr="00E37FFE">
              <w:rPr>
                <w:rFonts w:ascii="Arial Narrow" w:eastAsia="Times New Roman" w:hAnsi="Arial Narrow"/>
                <w:noProof/>
                <w:lang w:val="en-US"/>
              </w:rPr>
              <w:t>2008)</w:t>
            </w:r>
            <w:r w:rsidRPr="00E37FFE">
              <w:rPr>
                <w:rFonts w:ascii="Arial Narrow" w:hAnsi="Arial Narrow"/>
                <w:lang w:val="en-US"/>
              </w:rPr>
              <w:fldChar w:fldCharType="end"/>
            </w:r>
          </w:p>
        </w:tc>
        <w:tc>
          <w:tcPr>
            <w:tcW w:w="990" w:type="dxa"/>
          </w:tcPr>
          <w:p w14:paraId="6E0BF05E"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1478-4092","author":[{"dropping-particle":"","family":"Dou","given":"Yijie","non-dropping-particle":"","parse-names":false,"suffix":""},{"dropping-particle":"","family":"Zhu","given":"Qinghua","non-dropping-particle":"","parse-names":false,"suffix":""},{"dropping-particle":"","family":"Sarkis","given":"Joseph","non-dropping-particle":"","parse-names":false,"suffix":""}],"container-title":"Journal of Purchasing and Supply Management","id":"ITEM-1","issue":"2","issued":{"date-parts":[["2018"]]},"page":"95-107","publisher":"Elsevier","title":"Green multi-tier supply chain management: An enabler investigation","type":"article-journal","volume":"24"},"uris":["http://www.mendeley.com/documents/?uuid=3b3f0fd5-9f2b-4ef8-b209-a68ed139f147"]}],"mendeley":{"formattedCitation":"(Dou et al., 2018)","plainTextFormattedCitation":"(Dou et al., 2018)","previouslyFormattedCitation":"(Dou et al., 2018)"},"properties":{"noteIndex":0},"schema":"https://github.com/citation-style-language/schema/raw/master/csl-citation.json"}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 xml:space="preserve">(Dou </w:t>
            </w:r>
            <w:r w:rsidRPr="00E37FFE">
              <w:rPr>
                <w:rFonts w:ascii="Arial Narrow" w:eastAsia="Times New Roman" w:hAnsi="Arial Narrow"/>
                <w:i/>
                <w:iCs/>
                <w:noProof/>
                <w:lang w:val="en-US"/>
              </w:rPr>
              <w:t>et al.,</w:t>
            </w:r>
            <w:r w:rsidRPr="00E37FFE">
              <w:rPr>
                <w:rFonts w:ascii="Arial Narrow" w:eastAsia="Times New Roman" w:hAnsi="Arial Narrow"/>
                <w:noProof/>
                <w:lang w:val="en-US"/>
              </w:rPr>
              <w:t xml:space="preserve"> 2018)</w:t>
            </w:r>
            <w:r w:rsidRPr="00E37FFE">
              <w:rPr>
                <w:rFonts w:ascii="Arial Narrow" w:hAnsi="Arial Narrow"/>
                <w:lang w:val="en-US"/>
              </w:rPr>
              <w:fldChar w:fldCharType="end"/>
            </w:r>
          </w:p>
        </w:tc>
        <w:tc>
          <w:tcPr>
            <w:tcW w:w="1209" w:type="dxa"/>
          </w:tcPr>
          <w:p w14:paraId="5B1148BF"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{"citationItems":[{"id":"ITEM-1","itemData":{"ISSN":"0219-8770","author":[{"dropping-particle":"","family":"Rehman","given":"Minhaj Ahemad Abdul","non-dropping-particle":"","parse-names":false,"suffix":""},{"dropping-particle":"","family":"Shrivastava","given":"Rakesh L","non-dropping-particle":"","parse-names":false,"suffix":""}],"container-title":"International Journal of Innovation and Technology Management","id":"ITEM-1","issue":"02","issued":{"date-parts":[["2011"]]},"page":"315-336","publisher":"World Scientific","title":"An innovative approach to evaluate green supply chain management (GSCM) drivers by using interpretive structural modeling (ISM)","type":"article-journal","volume":"8"},"uris":["http://www.mendeley.com/documents/?uuid=a5af5b64-5107-4f4e-8bfb-ee04480d4a25"]}],"mendeley":{"formattedCitation":"(Rehman &amp; Shrivastava, 2011)","plainTextFormattedCitation":"(Rehman &amp; Shrivastava, 2011)","previouslyFormattedCitation":"(Rehman &amp; Shrivastava, 2011)"},"properties":{"noteIndex":0},"schema":"https://github.com/citation-style-language/schema/raw/master/csl-citation.json"}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(Rehman &amp; Shrivastava, 2011)</w:t>
            </w:r>
            <w:r w:rsidRPr="00E37FFE">
              <w:rPr>
                <w:rFonts w:ascii="Arial Narrow" w:hAnsi="Arial Narrow"/>
                <w:lang w:val="en-US"/>
              </w:rPr>
              <w:fldChar w:fldCharType="end"/>
            </w:r>
          </w:p>
        </w:tc>
      </w:tr>
      <w:tr w:rsidR="00E37FFE" w:rsidRPr="00E37FFE" w14:paraId="4E8793A2" w14:textId="77777777" w:rsidTr="00E37FFE">
        <w:trPr>
          <w:jc w:val="center"/>
        </w:trPr>
        <w:tc>
          <w:tcPr>
            <w:tcW w:w="562" w:type="dxa"/>
          </w:tcPr>
          <w:p w14:paraId="1F4B57E9"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1</w:t>
            </w:r>
          </w:p>
        </w:tc>
        <w:tc>
          <w:tcPr>
            <w:tcW w:w="2127" w:type="dxa"/>
          </w:tcPr>
          <w:p w14:paraId="28785BBD"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Kepemimpinan</w:t>
            </w:r>
            <w:proofErr w:type="spellEnd"/>
          </w:p>
        </w:tc>
        <w:tc>
          <w:tcPr>
            <w:tcW w:w="1134" w:type="dxa"/>
          </w:tcPr>
          <w:p w14:paraId="2C643030"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958" w:type="dxa"/>
          </w:tcPr>
          <w:p w14:paraId="1A9962B4"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869" w:type="dxa"/>
          </w:tcPr>
          <w:p w14:paraId="096C4EE3" w14:textId="77777777" w:rsidR="00E37FFE" w:rsidRPr="00E37FFE" w:rsidRDefault="00E37FFE" w:rsidP="00347A08">
            <w:pPr>
              <w:rPr>
                <w:rFonts w:ascii="Arial Narrow" w:eastAsia="Times New Roman" w:hAnsi="Arial Narrow"/>
                <w:lang w:val="en-US"/>
              </w:rPr>
            </w:pPr>
          </w:p>
        </w:tc>
        <w:tc>
          <w:tcPr>
            <w:tcW w:w="990" w:type="dxa"/>
          </w:tcPr>
          <w:p w14:paraId="1B1B167C"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1209" w:type="dxa"/>
          </w:tcPr>
          <w:p w14:paraId="793A597A"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r>
      <w:tr w:rsidR="00E37FFE" w:rsidRPr="00E37FFE" w14:paraId="7702D51F" w14:textId="77777777" w:rsidTr="00E37FFE">
        <w:trPr>
          <w:jc w:val="center"/>
        </w:trPr>
        <w:tc>
          <w:tcPr>
            <w:tcW w:w="562" w:type="dxa"/>
          </w:tcPr>
          <w:p w14:paraId="4237807F"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2</w:t>
            </w:r>
          </w:p>
        </w:tc>
        <w:tc>
          <w:tcPr>
            <w:tcW w:w="2127" w:type="dxa"/>
          </w:tcPr>
          <w:p w14:paraId="66496F63" w14:textId="0BD5A89A" w:rsidR="00E37FFE" w:rsidRPr="00E37FFE" w:rsidRDefault="007A7C9A" w:rsidP="00347A08">
            <w:pPr>
              <w:rPr>
                <w:rFonts w:ascii="Arial Narrow" w:eastAsia="Times New Roman" w:hAnsi="Arial Narrow"/>
                <w:lang w:val="en-US"/>
              </w:rPr>
            </w:pPr>
            <w:proofErr w:type="spellStart"/>
            <w:r w:rsidRPr="00E37FFE">
              <w:rPr>
                <w:rFonts w:ascii="Arial Narrow" w:eastAsia="Times New Roman" w:hAnsi="Arial Narrow"/>
                <w:lang w:val="en-US"/>
              </w:rPr>
              <w:t>Pengurangan</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Biaya</w:t>
            </w:r>
            <w:proofErr w:type="spellEnd"/>
          </w:p>
        </w:tc>
        <w:tc>
          <w:tcPr>
            <w:tcW w:w="1134" w:type="dxa"/>
          </w:tcPr>
          <w:p w14:paraId="2A430E58"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698A169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719189C7" w14:textId="77777777" w:rsidR="00E37FFE" w:rsidRPr="00E37FFE" w:rsidRDefault="00E37FFE" w:rsidP="007A7C9A">
            <w:pPr>
              <w:pStyle w:val="ListParagraph"/>
              <w:jc w:val="both"/>
              <w:rPr>
                <w:rFonts w:ascii="Arial Narrow" w:eastAsia="Times New Roman" w:hAnsi="Arial Narrow"/>
                <w:lang w:val="en-US"/>
              </w:rPr>
            </w:pPr>
          </w:p>
        </w:tc>
        <w:tc>
          <w:tcPr>
            <w:tcW w:w="990" w:type="dxa"/>
          </w:tcPr>
          <w:p w14:paraId="775F78D9" w14:textId="77777777" w:rsidR="00E37FFE" w:rsidRPr="00E37FFE" w:rsidRDefault="00E37FFE" w:rsidP="007A7C9A">
            <w:pPr>
              <w:pStyle w:val="ListParagraph"/>
              <w:jc w:val="both"/>
              <w:rPr>
                <w:rFonts w:ascii="Arial Narrow" w:eastAsia="Times New Roman" w:hAnsi="Arial Narrow"/>
                <w:lang w:val="en-US"/>
              </w:rPr>
            </w:pPr>
          </w:p>
        </w:tc>
        <w:tc>
          <w:tcPr>
            <w:tcW w:w="1209" w:type="dxa"/>
          </w:tcPr>
          <w:p w14:paraId="24AC09DB" w14:textId="77777777" w:rsidR="00E37FFE" w:rsidRPr="00E37FFE" w:rsidRDefault="00E37FFE" w:rsidP="007A7C9A">
            <w:pPr>
              <w:pStyle w:val="ListParagraph"/>
              <w:jc w:val="both"/>
              <w:rPr>
                <w:rFonts w:ascii="Arial Narrow" w:eastAsia="Times New Roman" w:hAnsi="Arial Narrow"/>
                <w:lang w:val="en-US"/>
              </w:rPr>
            </w:pPr>
          </w:p>
        </w:tc>
      </w:tr>
      <w:tr w:rsidR="00E37FFE" w:rsidRPr="00E37FFE" w14:paraId="0461A8A8" w14:textId="77777777" w:rsidTr="00E37FFE">
        <w:trPr>
          <w:jc w:val="center"/>
        </w:trPr>
        <w:tc>
          <w:tcPr>
            <w:tcW w:w="562" w:type="dxa"/>
          </w:tcPr>
          <w:p w14:paraId="42B6F9CD"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3</w:t>
            </w:r>
          </w:p>
        </w:tc>
        <w:tc>
          <w:tcPr>
            <w:tcW w:w="2127" w:type="dxa"/>
          </w:tcPr>
          <w:p w14:paraId="009A0AEA" w14:textId="6F639690" w:rsidR="00E37FFE" w:rsidRPr="00E37FFE" w:rsidRDefault="007A7C9A" w:rsidP="00347A08">
            <w:pPr>
              <w:rPr>
                <w:rFonts w:ascii="Arial Narrow" w:eastAsia="Times New Roman" w:hAnsi="Arial Narrow"/>
                <w:lang w:val="en-US"/>
              </w:rPr>
            </w:pPr>
            <w:r w:rsidRPr="00E37FFE">
              <w:rPr>
                <w:rFonts w:ascii="Arial Narrow" w:eastAsia="Times New Roman" w:hAnsi="Arial Narrow"/>
                <w:lang w:val="en-US"/>
              </w:rPr>
              <w:t xml:space="preserve">Strategi </w:t>
            </w:r>
            <w:proofErr w:type="spellStart"/>
            <w:r w:rsidRPr="00E37FFE">
              <w:rPr>
                <w:rFonts w:ascii="Arial Narrow" w:eastAsia="Times New Roman" w:hAnsi="Arial Narrow"/>
                <w:lang w:val="en-US"/>
              </w:rPr>
              <w:t>Organisasi</w:t>
            </w:r>
            <w:proofErr w:type="spellEnd"/>
          </w:p>
        </w:tc>
        <w:tc>
          <w:tcPr>
            <w:tcW w:w="1134" w:type="dxa"/>
          </w:tcPr>
          <w:p w14:paraId="30A1538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380E3571"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1424F566" w14:textId="77777777" w:rsidR="00E37FFE" w:rsidRPr="007A7C9A" w:rsidRDefault="00E37FFE" w:rsidP="007A7C9A">
            <w:pPr>
              <w:pStyle w:val="ListParagraph"/>
              <w:numPr>
                <w:ilvl w:val="0"/>
                <w:numId w:val="19"/>
              </w:numPr>
              <w:rPr>
                <w:rFonts w:ascii="Arial Narrow" w:hAnsi="Arial Narrow"/>
                <w:lang w:val="en-US"/>
              </w:rPr>
            </w:pPr>
          </w:p>
        </w:tc>
        <w:tc>
          <w:tcPr>
            <w:tcW w:w="990" w:type="dxa"/>
          </w:tcPr>
          <w:p w14:paraId="68E714D5" w14:textId="77777777" w:rsidR="00E37FFE" w:rsidRPr="007A7C9A" w:rsidRDefault="00E37FFE" w:rsidP="007A7C9A">
            <w:pPr>
              <w:pStyle w:val="ListParagraph"/>
              <w:numPr>
                <w:ilvl w:val="0"/>
                <w:numId w:val="19"/>
              </w:numPr>
              <w:rPr>
                <w:rFonts w:ascii="Arial Narrow" w:hAnsi="Arial Narrow"/>
                <w:lang w:val="en-US"/>
              </w:rPr>
            </w:pPr>
          </w:p>
        </w:tc>
        <w:tc>
          <w:tcPr>
            <w:tcW w:w="1209" w:type="dxa"/>
          </w:tcPr>
          <w:p w14:paraId="041713DD" w14:textId="77777777" w:rsidR="00E37FFE" w:rsidRPr="00E37FFE" w:rsidRDefault="00E37FFE" w:rsidP="00347A08">
            <w:pPr>
              <w:rPr>
                <w:rFonts w:ascii="Arial Narrow" w:eastAsia="Times New Roman" w:hAnsi="Arial Narrow"/>
                <w:lang w:val="en-US"/>
              </w:rPr>
            </w:pPr>
          </w:p>
        </w:tc>
      </w:tr>
      <w:tr w:rsidR="00E37FFE" w:rsidRPr="00E37FFE" w14:paraId="1017A82E" w14:textId="77777777" w:rsidTr="00E37FFE">
        <w:trPr>
          <w:jc w:val="center"/>
        </w:trPr>
        <w:tc>
          <w:tcPr>
            <w:tcW w:w="562" w:type="dxa"/>
          </w:tcPr>
          <w:p w14:paraId="318FDE51"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4</w:t>
            </w:r>
          </w:p>
        </w:tc>
        <w:tc>
          <w:tcPr>
            <w:tcW w:w="2127" w:type="dxa"/>
          </w:tcPr>
          <w:p w14:paraId="7750A67C"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Keuntungan</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Ekonomis</w:t>
            </w:r>
            <w:proofErr w:type="spellEnd"/>
          </w:p>
        </w:tc>
        <w:tc>
          <w:tcPr>
            <w:tcW w:w="1134" w:type="dxa"/>
          </w:tcPr>
          <w:p w14:paraId="6C0FD3D0"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363DBAA4" w14:textId="77777777" w:rsidR="00E37FFE" w:rsidRPr="00E37FFE" w:rsidRDefault="00E37FFE" w:rsidP="00347A08">
            <w:pPr>
              <w:pStyle w:val="ListParagraph"/>
              <w:jc w:val="both"/>
              <w:rPr>
                <w:rFonts w:ascii="Arial Narrow" w:eastAsia="Times New Roman" w:hAnsi="Arial Narrow"/>
                <w:lang w:val="en-US"/>
              </w:rPr>
            </w:pPr>
          </w:p>
        </w:tc>
        <w:tc>
          <w:tcPr>
            <w:tcW w:w="869" w:type="dxa"/>
          </w:tcPr>
          <w:p w14:paraId="792DE497" w14:textId="77777777" w:rsidR="00E37FFE" w:rsidRPr="00E37FFE" w:rsidRDefault="00E37FFE" w:rsidP="00347A08">
            <w:pPr>
              <w:rPr>
                <w:rFonts w:ascii="Arial Narrow" w:eastAsia="Times New Roman" w:hAnsi="Arial Narrow"/>
                <w:lang w:val="en-US"/>
              </w:rPr>
            </w:pPr>
          </w:p>
        </w:tc>
        <w:tc>
          <w:tcPr>
            <w:tcW w:w="990" w:type="dxa"/>
          </w:tcPr>
          <w:p w14:paraId="70A76BD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1209" w:type="dxa"/>
          </w:tcPr>
          <w:p w14:paraId="61E1020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r>
      <w:tr w:rsidR="00E37FFE" w:rsidRPr="00E37FFE" w14:paraId="4A6EEFF0" w14:textId="77777777" w:rsidTr="00E37FFE">
        <w:trPr>
          <w:jc w:val="center"/>
        </w:trPr>
        <w:tc>
          <w:tcPr>
            <w:tcW w:w="562" w:type="dxa"/>
          </w:tcPr>
          <w:p w14:paraId="769B93D2"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5</w:t>
            </w:r>
          </w:p>
        </w:tc>
        <w:tc>
          <w:tcPr>
            <w:tcW w:w="2127" w:type="dxa"/>
          </w:tcPr>
          <w:p w14:paraId="4982D873"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Logistik</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Berbalik</w:t>
            </w:r>
            <w:proofErr w:type="spellEnd"/>
          </w:p>
        </w:tc>
        <w:tc>
          <w:tcPr>
            <w:tcW w:w="1134" w:type="dxa"/>
          </w:tcPr>
          <w:p w14:paraId="3BB682AD"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63C00AF3"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5970FFE4"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5F15B215" w14:textId="77777777" w:rsidR="00E37FFE" w:rsidRPr="00E37FFE" w:rsidRDefault="00E37FFE" w:rsidP="00347A08">
            <w:pPr>
              <w:rPr>
                <w:rFonts w:ascii="Arial Narrow" w:eastAsia="Times New Roman" w:hAnsi="Arial Narrow"/>
                <w:lang w:val="en-US"/>
              </w:rPr>
            </w:pPr>
          </w:p>
        </w:tc>
        <w:tc>
          <w:tcPr>
            <w:tcW w:w="1209" w:type="dxa"/>
          </w:tcPr>
          <w:p w14:paraId="5E5DAAD1" w14:textId="77777777" w:rsidR="00E37FFE" w:rsidRPr="00E37FFE" w:rsidRDefault="00E37FFE" w:rsidP="00347A08">
            <w:pPr>
              <w:rPr>
                <w:rFonts w:ascii="Arial Narrow" w:eastAsia="Times New Roman" w:hAnsi="Arial Narrow"/>
                <w:lang w:val="en-US"/>
              </w:rPr>
            </w:pPr>
          </w:p>
        </w:tc>
      </w:tr>
      <w:tr w:rsidR="007A7C9A" w:rsidRPr="00E37FFE" w14:paraId="3C1A65CA" w14:textId="77777777" w:rsidTr="00E37FFE">
        <w:trPr>
          <w:jc w:val="center"/>
        </w:trPr>
        <w:tc>
          <w:tcPr>
            <w:tcW w:w="562" w:type="dxa"/>
          </w:tcPr>
          <w:p w14:paraId="6EA12658" w14:textId="3DDE37B1" w:rsidR="007A7C9A" w:rsidRPr="00E37FFE" w:rsidRDefault="007A7C9A" w:rsidP="007A7C9A">
            <w:pPr>
              <w:rPr>
                <w:rFonts w:ascii="Arial Narrow" w:hAnsi="Arial Narrow"/>
                <w:lang w:val="en-US"/>
              </w:rPr>
            </w:pPr>
            <w:r w:rsidRPr="00E37FFE">
              <w:rPr>
                <w:rFonts w:ascii="Arial Narrow" w:eastAsia="Times New Roman" w:hAnsi="Arial Narrow"/>
                <w:lang w:val="en-US"/>
              </w:rPr>
              <w:t>6</w:t>
            </w:r>
          </w:p>
        </w:tc>
        <w:tc>
          <w:tcPr>
            <w:tcW w:w="2127" w:type="dxa"/>
          </w:tcPr>
          <w:p w14:paraId="37490238" w14:textId="19A7E1B1" w:rsidR="007A7C9A" w:rsidRPr="00E37FFE" w:rsidRDefault="007A7C9A" w:rsidP="007A7C9A">
            <w:pPr>
              <w:rPr>
                <w:rFonts w:ascii="Arial Narrow" w:hAnsi="Arial Narrow"/>
                <w:lang w:val="en-US"/>
              </w:rPr>
            </w:pPr>
            <w:r w:rsidRPr="00E37FFE">
              <w:rPr>
                <w:rFonts w:ascii="Arial Narrow" w:eastAsia="Times New Roman" w:hAnsi="Arial Narrow"/>
                <w:lang w:val="en-US"/>
              </w:rPr>
              <w:t>Masyarakat</w:t>
            </w:r>
          </w:p>
        </w:tc>
        <w:tc>
          <w:tcPr>
            <w:tcW w:w="1134" w:type="dxa"/>
          </w:tcPr>
          <w:p w14:paraId="06E6E8C0"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58" w:type="dxa"/>
          </w:tcPr>
          <w:p w14:paraId="637BCF63"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869" w:type="dxa"/>
          </w:tcPr>
          <w:p w14:paraId="1FCFE74D"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90" w:type="dxa"/>
          </w:tcPr>
          <w:p w14:paraId="05E942C1" w14:textId="77777777" w:rsidR="007A7C9A" w:rsidRPr="00E37FFE" w:rsidRDefault="007A7C9A" w:rsidP="007A7C9A">
            <w:pPr>
              <w:rPr>
                <w:rFonts w:ascii="Arial Narrow" w:hAnsi="Arial Narrow"/>
                <w:lang w:val="en-US"/>
              </w:rPr>
            </w:pPr>
          </w:p>
        </w:tc>
        <w:tc>
          <w:tcPr>
            <w:tcW w:w="1209" w:type="dxa"/>
          </w:tcPr>
          <w:p w14:paraId="60B2880E" w14:textId="77777777" w:rsidR="007A7C9A" w:rsidRPr="00E37FFE" w:rsidRDefault="007A7C9A" w:rsidP="007A7C9A">
            <w:pPr>
              <w:rPr>
                <w:rFonts w:ascii="Arial Narrow" w:hAnsi="Arial Narrow"/>
                <w:lang w:val="en-US"/>
              </w:rPr>
            </w:pPr>
          </w:p>
        </w:tc>
      </w:tr>
      <w:tr w:rsidR="007A7C9A" w:rsidRPr="00E37FFE" w14:paraId="7E15B4D3" w14:textId="77777777" w:rsidTr="00E37FFE">
        <w:trPr>
          <w:jc w:val="center"/>
        </w:trPr>
        <w:tc>
          <w:tcPr>
            <w:tcW w:w="562" w:type="dxa"/>
          </w:tcPr>
          <w:p w14:paraId="1CF7A621" w14:textId="110B4E1B" w:rsidR="007A7C9A" w:rsidRPr="00E37FFE" w:rsidRDefault="007A7C9A" w:rsidP="007A7C9A">
            <w:pPr>
              <w:rPr>
                <w:rFonts w:ascii="Arial Narrow" w:eastAsia="Times New Roman" w:hAnsi="Arial Narrow"/>
                <w:lang w:val="en-US"/>
              </w:rPr>
            </w:pPr>
            <w:r w:rsidRPr="00E37FFE">
              <w:rPr>
                <w:rFonts w:ascii="Arial Narrow" w:eastAsia="Times New Roman" w:hAnsi="Arial Narrow"/>
                <w:lang w:val="en-US"/>
              </w:rPr>
              <w:t>7</w:t>
            </w:r>
          </w:p>
        </w:tc>
        <w:tc>
          <w:tcPr>
            <w:tcW w:w="2127" w:type="dxa"/>
          </w:tcPr>
          <w:p w14:paraId="63ACEE98" w14:textId="77777777" w:rsidR="007A7C9A" w:rsidRPr="00E37FFE" w:rsidRDefault="007A7C9A" w:rsidP="007A7C9A">
            <w:pPr>
              <w:rPr>
                <w:rFonts w:ascii="Arial Narrow" w:eastAsia="Times New Roman" w:hAnsi="Arial Narrow"/>
                <w:lang w:val="en-US"/>
              </w:rPr>
            </w:pPr>
            <w:proofErr w:type="spellStart"/>
            <w:r w:rsidRPr="00E37FFE">
              <w:rPr>
                <w:rFonts w:ascii="Arial Narrow" w:eastAsia="Times New Roman" w:hAnsi="Arial Narrow"/>
                <w:lang w:val="en-US"/>
              </w:rPr>
              <w:t>Perilaku</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Pemasok</w:t>
            </w:r>
            <w:proofErr w:type="spellEnd"/>
          </w:p>
        </w:tc>
        <w:tc>
          <w:tcPr>
            <w:tcW w:w="1134" w:type="dxa"/>
          </w:tcPr>
          <w:p w14:paraId="7C4A164E"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58" w:type="dxa"/>
          </w:tcPr>
          <w:p w14:paraId="4146AD6A"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869" w:type="dxa"/>
          </w:tcPr>
          <w:p w14:paraId="4F7797BE" w14:textId="77777777" w:rsidR="007A7C9A" w:rsidRPr="00E37FFE" w:rsidRDefault="007A7C9A" w:rsidP="007A7C9A">
            <w:pPr>
              <w:rPr>
                <w:rFonts w:ascii="Arial Narrow" w:eastAsia="Times New Roman" w:hAnsi="Arial Narrow"/>
                <w:lang w:val="en-US"/>
              </w:rPr>
            </w:pPr>
          </w:p>
        </w:tc>
        <w:tc>
          <w:tcPr>
            <w:tcW w:w="990" w:type="dxa"/>
          </w:tcPr>
          <w:p w14:paraId="3A0544DE" w14:textId="77777777" w:rsidR="007A7C9A" w:rsidRPr="00E37FFE" w:rsidRDefault="007A7C9A" w:rsidP="007A7C9A">
            <w:pPr>
              <w:rPr>
                <w:rFonts w:ascii="Arial Narrow" w:eastAsia="Times New Roman" w:hAnsi="Arial Narrow"/>
                <w:lang w:val="en-US"/>
              </w:rPr>
            </w:pPr>
          </w:p>
        </w:tc>
        <w:tc>
          <w:tcPr>
            <w:tcW w:w="1209" w:type="dxa"/>
          </w:tcPr>
          <w:p w14:paraId="772FC140" w14:textId="77777777" w:rsidR="007A7C9A" w:rsidRPr="00E37FFE" w:rsidRDefault="007A7C9A" w:rsidP="007A7C9A">
            <w:pPr>
              <w:rPr>
                <w:rFonts w:ascii="Arial Narrow" w:eastAsia="Times New Roman" w:hAnsi="Arial Narrow"/>
                <w:lang w:val="en-US"/>
              </w:rPr>
            </w:pPr>
          </w:p>
        </w:tc>
      </w:tr>
      <w:tr w:rsidR="007A7C9A" w:rsidRPr="00E37FFE" w14:paraId="4A78AEB9" w14:textId="77777777" w:rsidTr="00E37FFE">
        <w:trPr>
          <w:jc w:val="center"/>
        </w:trPr>
        <w:tc>
          <w:tcPr>
            <w:tcW w:w="562" w:type="dxa"/>
          </w:tcPr>
          <w:p w14:paraId="21C6F72B" w14:textId="79C01C40" w:rsidR="007A7C9A" w:rsidRPr="00E37FFE" w:rsidRDefault="007A7C9A" w:rsidP="007A7C9A">
            <w:pPr>
              <w:rPr>
                <w:rFonts w:ascii="Arial Narrow" w:eastAsia="Times New Roman" w:hAnsi="Arial Narrow"/>
                <w:lang w:val="en-US"/>
              </w:rPr>
            </w:pPr>
            <w:r w:rsidRPr="00E37FFE">
              <w:rPr>
                <w:rFonts w:ascii="Arial Narrow" w:eastAsia="Times New Roman" w:hAnsi="Arial Narrow"/>
                <w:lang w:val="en-US"/>
              </w:rPr>
              <w:t>8</w:t>
            </w:r>
          </w:p>
        </w:tc>
        <w:tc>
          <w:tcPr>
            <w:tcW w:w="2127" w:type="dxa"/>
          </w:tcPr>
          <w:p w14:paraId="6904F17A" w14:textId="77777777" w:rsidR="007A7C9A" w:rsidRPr="00E37FFE" w:rsidRDefault="007A7C9A" w:rsidP="007A7C9A">
            <w:pPr>
              <w:rPr>
                <w:rFonts w:ascii="Arial Narrow" w:eastAsia="Times New Roman" w:hAnsi="Arial Narrow"/>
                <w:lang w:val="en-US"/>
              </w:rPr>
            </w:pPr>
            <w:proofErr w:type="spellStart"/>
            <w:r w:rsidRPr="00E37FFE">
              <w:rPr>
                <w:rFonts w:ascii="Arial Narrow" w:eastAsia="Times New Roman" w:hAnsi="Arial Narrow"/>
                <w:lang w:val="en-US"/>
              </w:rPr>
              <w:t>Regulasi</w:t>
            </w:r>
            <w:proofErr w:type="spellEnd"/>
          </w:p>
        </w:tc>
        <w:tc>
          <w:tcPr>
            <w:tcW w:w="1134" w:type="dxa"/>
          </w:tcPr>
          <w:p w14:paraId="7DB0D2BF"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58" w:type="dxa"/>
          </w:tcPr>
          <w:p w14:paraId="0391EC24" w14:textId="77777777" w:rsidR="007A7C9A" w:rsidRPr="00E37FFE" w:rsidRDefault="007A7C9A" w:rsidP="007A7C9A">
            <w:pPr>
              <w:rPr>
                <w:rFonts w:ascii="Arial Narrow" w:eastAsia="Times New Roman" w:hAnsi="Arial Narrow"/>
                <w:lang w:val="en-US"/>
              </w:rPr>
            </w:pPr>
          </w:p>
        </w:tc>
        <w:tc>
          <w:tcPr>
            <w:tcW w:w="869" w:type="dxa"/>
          </w:tcPr>
          <w:p w14:paraId="101CD335"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90" w:type="dxa"/>
          </w:tcPr>
          <w:p w14:paraId="3CDF5F96"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1209" w:type="dxa"/>
          </w:tcPr>
          <w:p w14:paraId="6062D455"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r>
      <w:tr w:rsidR="007A7C9A" w:rsidRPr="00E37FFE" w14:paraId="014AFE2B" w14:textId="77777777" w:rsidTr="00E37FFE">
        <w:trPr>
          <w:jc w:val="center"/>
        </w:trPr>
        <w:tc>
          <w:tcPr>
            <w:tcW w:w="562" w:type="dxa"/>
          </w:tcPr>
          <w:p w14:paraId="12D3D3FD" w14:textId="5A08B72A" w:rsidR="007A7C9A" w:rsidRPr="00E37FFE" w:rsidRDefault="007A7C9A" w:rsidP="007A7C9A">
            <w:pPr>
              <w:rPr>
                <w:rFonts w:ascii="Arial Narrow" w:eastAsia="Times New Roman" w:hAnsi="Arial Narrow"/>
                <w:lang w:val="en-US"/>
              </w:rPr>
            </w:pPr>
            <w:r w:rsidRPr="00E37FFE">
              <w:rPr>
                <w:rFonts w:ascii="Arial Narrow" w:eastAsia="Times New Roman" w:hAnsi="Arial Narrow"/>
                <w:lang w:val="en-US"/>
              </w:rPr>
              <w:t>9</w:t>
            </w:r>
          </w:p>
        </w:tc>
        <w:tc>
          <w:tcPr>
            <w:tcW w:w="2127" w:type="dxa"/>
          </w:tcPr>
          <w:p w14:paraId="63785026" w14:textId="77777777" w:rsidR="007A7C9A" w:rsidRPr="00E37FFE" w:rsidRDefault="007A7C9A" w:rsidP="007A7C9A">
            <w:pPr>
              <w:rPr>
                <w:rFonts w:ascii="Arial Narrow" w:eastAsia="Times New Roman" w:hAnsi="Arial Narrow"/>
                <w:lang w:val="en-US"/>
              </w:rPr>
            </w:pPr>
            <w:proofErr w:type="spellStart"/>
            <w:r w:rsidRPr="00E37FFE">
              <w:rPr>
                <w:rFonts w:ascii="Arial Narrow" w:eastAsia="Times New Roman" w:hAnsi="Arial Narrow"/>
                <w:lang w:val="en-US"/>
              </w:rPr>
              <w:t>Konsumen</w:t>
            </w:r>
            <w:proofErr w:type="spellEnd"/>
          </w:p>
        </w:tc>
        <w:tc>
          <w:tcPr>
            <w:tcW w:w="1134" w:type="dxa"/>
          </w:tcPr>
          <w:p w14:paraId="19A7A756"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58" w:type="dxa"/>
          </w:tcPr>
          <w:p w14:paraId="4FCB4670"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869" w:type="dxa"/>
          </w:tcPr>
          <w:p w14:paraId="445A195E"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90" w:type="dxa"/>
          </w:tcPr>
          <w:p w14:paraId="4F8C0D74" w14:textId="77777777" w:rsidR="007A7C9A" w:rsidRPr="00E37FFE" w:rsidRDefault="007A7C9A" w:rsidP="007A7C9A">
            <w:pPr>
              <w:rPr>
                <w:rFonts w:ascii="Arial Narrow" w:eastAsia="Times New Roman" w:hAnsi="Arial Narrow"/>
                <w:lang w:val="en-US"/>
              </w:rPr>
            </w:pPr>
          </w:p>
        </w:tc>
        <w:tc>
          <w:tcPr>
            <w:tcW w:w="1209" w:type="dxa"/>
          </w:tcPr>
          <w:p w14:paraId="4AED00F8"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r>
      <w:tr w:rsidR="007A7C9A" w:rsidRPr="00E37FFE" w14:paraId="2FA70D9E" w14:textId="77777777" w:rsidTr="00E37FFE">
        <w:trPr>
          <w:jc w:val="center"/>
        </w:trPr>
        <w:tc>
          <w:tcPr>
            <w:tcW w:w="562" w:type="dxa"/>
          </w:tcPr>
          <w:p w14:paraId="35056375" w14:textId="73F1E368" w:rsidR="007A7C9A" w:rsidRPr="00E37FFE" w:rsidRDefault="007A7C9A" w:rsidP="007A7C9A">
            <w:pPr>
              <w:rPr>
                <w:rFonts w:ascii="Arial Narrow" w:eastAsia="Times New Roman" w:hAnsi="Arial Narrow"/>
                <w:lang w:val="en-US"/>
              </w:rPr>
            </w:pPr>
            <w:r>
              <w:rPr>
                <w:rFonts w:ascii="Arial Narrow" w:eastAsia="Times New Roman" w:hAnsi="Arial Narrow"/>
                <w:lang w:val="en-US"/>
              </w:rPr>
              <w:t>10</w:t>
            </w:r>
          </w:p>
        </w:tc>
        <w:tc>
          <w:tcPr>
            <w:tcW w:w="2127" w:type="dxa"/>
          </w:tcPr>
          <w:p w14:paraId="2AC53CF3" w14:textId="77777777" w:rsidR="007A7C9A" w:rsidRPr="00E37FFE" w:rsidRDefault="007A7C9A" w:rsidP="007A7C9A">
            <w:pPr>
              <w:rPr>
                <w:rFonts w:ascii="Arial Narrow" w:eastAsia="Times New Roman" w:hAnsi="Arial Narrow"/>
                <w:lang w:val="en-US"/>
              </w:rPr>
            </w:pPr>
            <w:proofErr w:type="spellStart"/>
            <w:r w:rsidRPr="00E37FFE">
              <w:rPr>
                <w:rFonts w:ascii="Arial Narrow" w:eastAsia="Times New Roman" w:hAnsi="Arial Narrow"/>
                <w:lang w:val="en-US"/>
              </w:rPr>
              <w:t>Kondisi</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Pesaing</w:t>
            </w:r>
            <w:proofErr w:type="spellEnd"/>
          </w:p>
        </w:tc>
        <w:tc>
          <w:tcPr>
            <w:tcW w:w="1134" w:type="dxa"/>
          </w:tcPr>
          <w:p w14:paraId="6BBFF327"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58" w:type="dxa"/>
          </w:tcPr>
          <w:p w14:paraId="3DE0228E"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869" w:type="dxa"/>
          </w:tcPr>
          <w:p w14:paraId="5A9A7BB9"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990" w:type="dxa"/>
          </w:tcPr>
          <w:p w14:paraId="738955C0" w14:textId="77777777" w:rsidR="007A7C9A" w:rsidRPr="00E37FFE" w:rsidRDefault="007A7C9A" w:rsidP="007A7C9A">
            <w:pPr>
              <w:pStyle w:val="ListParagraph"/>
              <w:numPr>
                <w:ilvl w:val="0"/>
                <w:numId w:val="16"/>
              </w:numPr>
              <w:jc w:val="both"/>
              <w:rPr>
                <w:rFonts w:ascii="Arial Narrow" w:eastAsia="Times New Roman" w:hAnsi="Arial Narrow"/>
                <w:lang w:val="en-US"/>
              </w:rPr>
            </w:pPr>
          </w:p>
        </w:tc>
        <w:tc>
          <w:tcPr>
            <w:tcW w:w="1209" w:type="dxa"/>
          </w:tcPr>
          <w:p w14:paraId="76AB9604" w14:textId="77777777" w:rsidR="007A7C9A" w:rsidRPr="00E37FFE" w:rsidRDefault="007A7C9A" w:rsidP="007A7C9A">
            <w:pPr>
              <w:rPr>
                <w:rFonts w:ascii="Arial Narrow" w:eastAsia="Times New Roman" w:hAnsi="Arial Narrow"/>
                <w:lang w:val="en-US"/>
              </w:rPr>
            </w:pPr>
          </w:p>
        </w:tc>
      </w:tr>
    </w:tbl>
    <w:p w14:paraId="737C592E" w14:textId="77777777" w:rsidR="00A44328" w:rsidRDefault="00515563" w:rsidP="00A44328">
      <w:pPr>
        <w:spacing w:before="120" w:after="120"/>
        <w:rPr>
          <w:rFonts w:ascii="Arial Narrow" w:hAnsi="Arial Narrow"/>
          <w:b/>
          <w:bCs/>
          <w:color w:val="0070C0"/>
          <w:sz w:val="22"/>
          <w:szCs w:val="22"/>
          <w:lang w:val="id-ID"/>
        </w:rPr>
      </w:pPr>
      <w:r>
        <w:rPr>
          <w:rFonts w:ascii="Arial Narrow" w:hAnsi="Arial Narrow"/>
          <w:b/>
          <w:bCs/>
          <w:color w:val="0070C0"/>
          <w:sz w:val="22"/>
          <w:szCs w:val="22"/>
          <w:lang w:val="id-ID"/>
        </w:rPr>
        <w:t xml:space="preserve">Research </w:t>
      </w:r>
      <w:r>
        <w:rPr>
          <w:rFonts w:ascii="Arial Narrow" w:hAnsi="Arial Narrow"/>
          <w:b/>
          <w:bCs/>
          <w:color w:val="0070C0"/>
          <w:sz w:val="22"/>
          <w:szCs w:val="22"/>
        </w:rPr>
        <w:t xml:space="preserve">Method </w:t>
      </w:r>
      <w:r>
        <w:rPr>
          <w:rFonts w:ascii="Arial Narrow" w:hAnsi="Arial Narrow"/>
          <w:b/>
          <w:bCs/>
          <w:color w:val="0070C0"/>
          <w:sz w:val="22"/>
          <w:szCs w:val="22"/>
          <w:lang w:val="id-ID"/>
        </w:rPr>
        <w:t>/ Method</w:t>
      </w:r>
    </w:p>
    <w:p w14:paraId="17113D64" w14:textId="6D20F26B" w:rsidR="00572CA0" w:rsidRPr="00A44328" w:rsidRDefault="003B4362" w:rsidP="00A44328">
      <w:pPr>
        <w:spacing w:before="120" w:after="120"/>
        <w:ind w:firstLine="720"/>
        <w:rPr>
          <w:rFonts w:ascii="Arial Narrow" w:hAnsi="Arial Narrow"/>
          <w:sz w:val="22"/>
        </w:rPr>
      </w:pPr>
      <w:proofErr w:type="spellStart"/>
      <w:r>
        <w:rPr>
          <w:rFonts w:ascii="Arial Narrow" w:hAnsi="Arial Narrow"/>
          <w:sz w:val="22"/>
        </w:rPr>
        <w:t>P</w:t>
      </w:r>
      <w:r w:rsidR="00572CA0" w:rsidRPr="00572CA0">
        <w:rPr>
          <w:rFonts w:ascii="Arial Narrow" w:hAnsi="Arial Narrow"/>
          <w:sz w:val="22"/>
        </w:rPr>
        <w:t>endekatan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kuantitatif</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berfungsi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ketika</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menguji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teori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atau</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menggambarkan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atau</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untuk</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menemukan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faktor-faktor</w:t>
      </w:r>
      <w:proofErr w:type="spellEnd"/>
      <w:r w:rsidR="00572CA0" w:rsidRPr="00572CA0">
        <w:rPr>
          <w:rFonts w:ascii="Arial Narrow" w:hAnsi="Arial Narrow"/>
          <w:sz w:val="22"/>
        </w:rPr>
        <w:t xml:space="preserve"> yang </w:t>
      </w:r>
      <w:proofErr w:type="spellStart"/>
      <w:r w:rsidR="00572CA0" w:rsidRPr="00572CA0">
        <w:rPr>
          <w:rFonts w:ascii="Arial Narrow" w:hAnsi="Arial Narrow"/>
          <w:sz w:val="22"/>
        </w:rPr>
        <w:t>mempengaruhi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hasil</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atau</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kinerja</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Berdasarkan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penjelasan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tersebut</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penggunaan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pendekatan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kuantitatif</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studi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untuk</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mengetahui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faktor-faktor</w:t>
      </w:r>
      <w:proofErr w:type="spellEnd"/>
      <w:r w:rsidR="00572CA0" w:rsidRPr="00572CA0">
        <w:rPr>
          <w:rFonts w:ascii="Arial Narrow" w:hAnsi="Arial Narrow"/>
          <w:sz w:val="22"/>
        </w:rPr>
        <w:t xml:space="preserve"> yang </w:t>
      </w:r>
      <w:proofErr w:type="spellStart"/>
      <w:r w:rsidR="00572CA0" w:rsidRPr="00572CA0">
        <w:rPr>
          <w:rFonts w:ascii="Arial Narrow" w:hAnsi="Arial Narrow"/>
          <w:sz w:val="22"/>
        </w:rPr>
        <w:t>mendorong</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penerapan</w:t>
      </w:r>
      <w:proofErr w:type="spellEnd"/>
      <w:r w:rsidR="00572CA0" w:rsidRPr="00572CA0">
        <w:rPr>
          <w:rFonts w:ascii="Arial Narrow" w:hAnsi="Arial Narrow"/>
          <w:sz w:val="22"/>
        </w:rPr>
        <w:t xml:space="preserve"> Green Supply Chain pada UMKM di Kota Malang.</w:t>
      </w:r>
      <w:r w:rsidR="00A44328">
        <w:rPr>
          <w:rFonts w:ascii="Arial Narrow" w:hAnsi="Arial Narrow"/>
          <w:sz w:val="22"/>
        </w:rPr>
        <w:t xml:space="preserve"> </w:t>
      </w:r>
      <w:proofErr w:type="spellStart"/>
      <w:r w:rsidR="00572CA0" w:rsidRPr="00572CA0">
        <w:rPr>
          <w:rFonts w:ascii="Arial Narrow" w:hAnsi="Arial Narrow"/>
          <w:sz w:val="22"/>
        </w:rPr>
        <w:t>Populasi</w:t>
      </w:r>
      <w:proofErr w:type="spellEnd"/>
      <w:r w:rsidR="00572CA0" w:rsidRPr="00572CA0">
        <w:rPr>
          <w:rFonts w:ascii="Arial Narrow" w:hAnsi="Arial Narrow"/>
          <w:sz w:val="22"/>
        </w:rPr>
        <w:t xml:space="preserve"> </w:t>
      </w:r>
      <w:r w:rsidR="00572CA0">
        <w:rPr>
          <w:rFonts w:ascii="Arial Narrow" w:hAnsi="Arial Narrow"/>
          <w:sz w:val="22"/>
        </w:rPr>
        <w:t xml:space="preserve">pada </w:t>
      </w:r>
      <w:proofErr w:type="spellStart"/>
      <w:r w:rsidR="00572CA0" w:rsidRPr="00572CA0">
        <w:rPr>
          <w:rFonts w:ascii="Arial Narrow" w:hAnsi="Arial Narrow"/>
          <w:sz w:val="22"/>
        </w:rPr>
        <w:t>penelitian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ini</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adalah</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pimpinan</w:t>
      </w:r>
      <w:proofErr w:type="spellEnd"/>
      <w:r w:rsidR="00572CA0" w:rsidRPr="00572CA0">
        <w:rPr>
          <w:rFonts w:ascii="Arial Narrow" w:hAnsi="Arial Narrow"/>
          <w:sz w:val="22"/>
        </w:rPr>
        <w:t xml:space="preserve"> dan </w:t>
      </w:r>
      <w:proofErr w:type="spellStart"/>
      <w:r w:rsidR="00572CA0" w:rsidRPr="00572CA0">
        <w:rPr>
          <w:rFonts w:ascii="Arial Narrow" w:hAnsi="Arial Narrow"/>
          <w:sz w:val="22"/>
        </w:rPr>
        <w:t>pengelola</w:t>
      </w:r>
      <w:proofErr w:type="spellEnd"/>
      <w:r w:rsidR="00572CA0" w:rsidRPr="00572CA0">
        <w:rPr>
          <w:rFonts w:ascii="Arial Narrow" w:hAnsi="Arial Narrow"/>
          <w:sz w:val="22"/>
        </w:rPr>
        <w:t xml:space="preserve"> UMKM</w:t>
      </w:r>
      <w:r w:rsidR="00A44328">
        <w:rPr>
          <w:rFonts w:ascii="Arial Narrow" w:hAnsi="Arial Narrow"/>
          <w:sz w:val="22"/>
        </w:rPr>
        <w:t xml:space="preserve"> </w:t>
      </w:r>
      <w:r w:rsidR="00B14FF8">
        <w:rPr>
          <w:rFonts w:ascii="Arial Narrow" w:hAnsi="Arial Narrow"/>
          <w:sz w:val="22"/>
        </w:rPr>
        <w:t xml:space="preserve">pada </w:t>
      </w:r>
      <w:proofErr w:type="spellStart"/>
      <w:r w:rsidR="00B14FF8">
        <w:rPr>
          <w:rFonts w:ascii="Arial Narrow" w:hAnsi="Arial Narrow"/>
          <w:sz w:val="22"/>
        </w:rPr>
        <w:t>sektor</w:t>
      </w:r>
      <w:proofErr w:type="spellEnd"/>
      <w:r w:rsidR="00B14FF8">
        <w:rPr>
          <w:rFonts w:ascii="Arial Narrow" w:hAnsi="Arial Narrow"/>
          <w:sz w:val="22"/>
        </w:rPr>
        <w:t xml:space="preserve"> </w:t>
      </w:r>
      <w:r w:rsidR="00B14FF8">
        <w:rPr>
          <w:rFonts w:ascii="Arial Narrow" w:hAnsi="Arial Narrow"/>
          <w:i/>
          <w:iCs/>
          <w:sz w:val="22"/>
        </w:rPr>
        <w:t xml:space="preserve">laundry </w:t>
      </w:r>
      <w:r w:rsidR="00B14FF8" w:rsidRPr="00B14FF8">
        <w:rPr>
          <w:rFonts w:ascii="Arial Narrow" w:hAnsi="Arial Narrow"/>
          <w:sz w:val="22"/>
        </w:rPr>
        <w:t>dan</w:t>
      </w:r>
      <w:r w:rsidR="00B14FF8">
        <w:rPr>
          <w:rFonts w:ascii="Arial Narrow" w:hAnsi="Arial Narrow"/>
          <w:sz w:val="22"/>
        </w:rPr>
        <w:t xml:space="preserve"> </w:t>
      </w:r>
      <w:r w:rsidR="00B14FF8">
        <w:rPr>
          <w:rFonts w:ascii="Arial Narrow" w:hAnsi="Arial Narrow"/>
          <w:i/>
          <w:iCs/>
          <w:sz w:val="22"/>
        </w:rPr>
        <w:t xml:space="preserve">food and </w:t>
      </w:r>
      <w:proofErr w:type="spellStart"/>
      <w:r w:rsidR="00B14FF8">
        <w:rPr>
          <w:rFonts w:ascii="Arial Narrow" w:hAnsi="Arial Narrow"/>
          <w:i/>
          <w:iCs/>
          <w:sz w:val="22"/>
        </w:rPr>
        <w:t>baverage</w:t>
      </w:r>
      <w:proofErr w:type="spellEnd"/>
      <w:r w:rsidR="00572CA0" w:rsidRPr="00572CA0">
        <w:rPr>
          <w:rFonts w:ascii="Arial Narrow" w:hAnsi="Arial Narrow"/>
          <w:sz w:val="22"/>
        </w:rPr>
        <w:t xml:space="preserve"> di Malang Raya. </w:t>
      </w:r>
      <w:proofErr w:type="spellStart"/>
      <w:r w:rsidR="00572CA0" w:rsidRPr="00572CA0">
        <w:rPr>
          <w:rFonts w:ascii="Arial Narrow" w:hAnsi="Arial Narrow"/>
          <w:sz w:val="22"/>
        </w:rPr>
        <w:t>Pengambilan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sampel</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menggunakan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metode</w:t>
      </w:r>
      <w:proofErr w:type="spellEnd"/>
      <w:r w:rsidR="00572CA0" w:rsidRPr="00572CA0">
        <w:rPr>
          <w:rFonts w:ascii="Arial Narrow" w:hAnsi="Arial Narrow"/>
          <w:sz w:val="22"/>
        </w:rPr>
        <w:t xml:space="preserve"> </w:t>
      </w:r>
      <w:r w:rsidR="00572CA0" w:rsidRPr="003B4362">
        <w:rPr>
          <w:rFonts w:ascii="Arial Narrow" w:hAnsi="Arial Narrow"/>
          <w:i/>
          <w:iCs/>
          <w:sz w:val="22"/>
        </w:rPr>
        <w:t>purposive sampling</w:t>
      </w:r>
      <w:r w:rsidR="00572CA0" w:rsidRPr="00572CA0">
        <w:rPr>
          <w:rFonts w:ascii="Arial Narrow" w:hAnsi="Arial Narrow"/>
          <w:sz w:val="22"/>
        </w:rPr>
        <w:t xml:space="preserve"> </w:t>
      </w:r>
      <w:proofErr w:type="spellStart"/>
      <w:r w:rsidR="00572CA0" w:rsidRPr="00572CA0">
        <w:rPr>
          <w:rFonts w:ascii="Arial Narrow" w:hAnsi="Arial Narrow"/>
          <w:sz w:val="22"/>
        </w:rPr>
        <w:t>dengan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kualifikasi</w:t>
      </w:r>
      <w:proofErr w:type="spellEnd"/>
      <w:r w:rsidR="00572CA0" w:rsidRPr="00572CA0">
        <w:rPr>
          <w:rFonts w:ascii="Arial Narrow" w:hAnsi="Arial Narrow"/>
          <w:sz w:val="22"/>
        </w:rPr>
        <w:t xml:space="preserve"> top </w:t>
      </w:r>
      <w:proofErr w:type="spellStart"/>
      <w:r w:rsidR="00572CA0" w:rsidRPr="00572CA0">
        <w:rPr>
          <w:rFonts w:ascii="Arial Narrow" w:hAnsi="Arial Narrow"/>
          <w:sz w:val="22"/>
        </w:rPr>
        <w:t>manajer</w:t>
      </w:r>
      <w:proofErr w:type="spellEnd"/>
      <w:r w:rsidR="00572CA0" w:rsidRPr="00572CA0">
        <w:rPr>
          <w:rFonts w:ascii="Arial Narrow" w:hAnsi="Arial Narrow"/>
          <w:sz w:val="22"/>
        </w:rPr>
        <w:t xml:space="preserve"> dan </w:t>
      </w:r>
      <w:proofErr w:type="spellStart"/>
      <w:r w:rsidR="00572CA0" w:rsidRPr="00572CA0">
        <w:rPr>
          <w:rFonts w:ascii="Arial Narrow" w:hAnsi="Arial Narrow"/>
          <w:sz w:val="22"/>
        </w:rPr>
        <w:t>manajer</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operasional</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dengan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pengalaman</w:t>
      </w:r>
      <w:proofErr w:type="spellEnd"/>
      <w:r w:rsidR="00572CA0" w:rsidRPr="00572CA0">
        <w:rPr>
          <w:rFonts w:ascii="Arial Narrow" w:hAnsi="Arial Narrow"/>
          <w:sz w:val="22"/>
        </w:rPr>
        <w:t xml:space="preserve"> </w:t>
      </w:r>
      <w:proofErr w:type="spellStart"/>
      <w:r w:rsidR="00572CA0" w:rsidRPr="00572CA0">
        <w:rPr>
          <w:rFonts w:ascii="Arial Narrow" w:hAnsi="Arial Narrow"/>
          <w:sz w:val="22"/>
        </w:rPr>
        <w:t>mnimal</w:t>
      </w:r>
      <w:proofErr w:type="spellEnd"/>
      <w:r w:rsidR="00572CA0" w:rsidRPr="00572CA0">
        <w:rPr>
          <w:rFonts w:ascii="Arial Narrow" w:hAnsi="Arial Narrow"/>
          <w:sz w:val="22"/>
        </w:rPr>
        <w:t xml:space="preserve"> 1 </w:t>
      </w:r>
      <w:proofErr w:type="spellStart"/>
      <w:r w:rsidR="00572CA0" w:rsidRPr="00572CA0">
        <w:rPr>
          <w:rFonts w:ascii="Arial Narrow" w:hAnsi="Arial Narrow"/>
          <w:sz w:val="22"/>
        </w:rPr>
        <w:t>Tahun</w:t>
      </w:r>
      <w:proofErr w:type="spellEnd"/>
    </w:p>
    <w:p w14:paraId="0C258566" w14:textId="18D64580" w:rsidR="00245152" w:rsidRPr="00245152" w:rsidRDefault="00245152" w:rsidP="00FF56B8">
      <w:pPr>
        <w:ind w:firstLine="450"/>
        <w:rPr>
          <w:rFonts w:ascii="Arial Narrow" w:hAnsi="Arial Narrow"/>
          <w:color w:val="000000" w:themeColor="text1"/>
          <w:sz w:val="22"/>
          <w:szCs w:val="22"/>
        </w:rPr>
      </w:pPr>
      <w:proofErr w:type="spellStart"/>
      <w:r w:rsidRPr="00245152">
        <w:rPr>
          <w:rFonts w:ascii="Arial Narrow" w:hAnsi="Arial Narrow"/>
          <w:color w:val="000000" w:themeColor="text1"/>
          <w:sz w:val="22"/>
          <w:szCs w:val="22"/>
        </w:rPr>
        <w:lastRenderedPageBreak/>
        <w:t>Penetapan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minimum </w:t>
      </w:r>
      <w:proofErr w:type="spellStart"/>
      <w:r w:rsidRPr="00245152">
        <w:rPr>
          <w:rFonts w:ascii="Arial Narrow" w:hAnsi="Arial Narrow"/>
          <w:color w:val="000000" w:themeColor="text1"/>
          <w:sz w:val="22"/>
          <w:szCs w:val="22"/>
        </w:rPr>
        <w:t>menggunakan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perhitungan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ukuran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menurut</w:t>
      </w:r>
      <w:proofErr w:type="spellEnd"/>
      <w:r w:rsidR="00B14FF8">
        <w:rPr>
          <w:rFonts w:ascii="Arial Narrow" w:hAnsi="Arial Narrow"/>
          <w:color w:val="000000" w:themeColor="text1"/>
          <w:sz w:val="22"/>
          <w:szCs w:val="22"/>
        </w:rPr>
        <w:t xml:space="preserve"> Roscoe (1976) </w:t>
      </w:r>
      <w:proofErr w:type="spellStart"/>
      <w:r w:rsidR="00B14FF8">
        <w:rPr>
          <w:rFonts w:ascii="Arial Narrow" w:hAnsi="Arial Narrow"/>
          <w:color w:val="000000" w:themeColor="text1"/>
          <w:sz w:val="22"/>
          <w:szCs w:val="22"/>
        </w:rPr>
        <w:t>dalam</w:t>
      </w:r>
      <w:proofErr w:type="spellEnd"/>
      <w:r w:rsidR="00B14FF8">
        <w:rPr>
          <w:rFonts w:ascii="Arial Narrow" w:hAnsi="Arial Narrow"/>
          <w:color w:val="000000" w:themeColor="text1"/>
          <w:sz w:val="22"/>
          <w:szCs w:val="22"/>
        </w:rPr>
        <w:fldChar w:fldCharType="begin" w:fldLock="1"/>
      </w:r>
      <w:r w:rsidR="003B4362">
        <w:rPr>
          <w:rFonts w:ascii="Arial Narrow" w:hAnsi="Arial Narrow"/>
          <w:color w:val="000000" w:themeColor="text1"/>
          <w:sz w:val="22"/>
          <w:szCs w:val="22"/>
        </w:rPr>
        <w:instrText>ADDIN CSL_CITATION {"citationItems":[{"id":"ITEM-1","itemData":{"ISBN":"1119561221","author":[{"dropping-particle":"","family":"Bougie","given":"Roger","non-dropping-particle":"","parse-names":false,"suffix":""},{"dropping-particle":"","family":"Sekaran","given":"Uma","non-dropping-particle":"","parse-names":false,"suffix":""}],"id":"ITEM-1","issued":{"date-parts":[["2019"]]},"publisher":"John Wiley &amp; Sons","title":"Research methods for business: A skill building approach","type":"book"},"uris":["http://www.mendeley.com/documents/?uuid=3d3d1070-6cba-4dc3-b209-edd627cfcaf2"]}],"mendeley":{"formattedCitation":"(Bougie &amp; Sekaran, 2019)","manualFormatting":" Bougie &amp; Sekaran (2019","plainTextFormattedCitation":"(Bougie &amp; Sekaran, 2019)","previouslyFormattedCitation":"(Bougie &amp; Sekaran, 2019)"},"properties":{"noteIndex":0},"schema":"https://github.com/citation-style-language/schema/raw/master/csl-citation.json"}</w:instrText>
      </w:r>
      <w:r w:rsidR="00B14FF8">
        <w:rPr>
          <w:rFonts w:ascii="Arial Narrow" w:hAnsi="Arial Narrow"/>
          <w:color w:val="000000" w:themeColor="text1"/>
          <w:sz w:val="22"/>
          <w:szCs w:val="22"/>
        </w:rPr>
        <w:fldChar w:fldCharType="separate"/>
      </w:r>
      <w:r w:rsidR="00B14FF8">
        <w:rPr>
          <w:rFonts w:ascii="Arial Narrow" w:hAnsi="Arial Narrow"/>
          <w:noProof/>
          <w:color w:val="000000" w:themeColor="text1"/>
          <w:sz w:val="22"/>
          <w:szCs w:val="22"/>
        </w:rPr>
        <w:t xml:space="preserve"> </w:t>
      </w:r>
      <w:r w:rsidR="00B14FF8" w:rsidRPr="00B14FF8">
        <w:rPr>
          <w:rFonts w:ascii="Arial Narrow" w:hAnsi="Arial Narrow"/>
          <w:noProof/>
          <w:color w:val="000000" w:themeColor="text1"/>
          <w:sz w:val="22"/>
          <w:szCs w:val="22"/>
        </w:rPr>
        <w:t>Bougie &amp; Sekaran</w:t>
      </w:r>
      <w:r w:rsidR="00B14FF8">
        <w:rPr>
          <w:rFonts w:ascii="Arial Narrow" w:hAnsi="Arial Narrow"/>
          <w:noProof/>
          <w:color w:val="000000" w:themeColor="text1"/>
          <w:sz w:val="22"/>
          <w:szCs w:val="22"/>
        </w:rPr>
        <w:t xml:space="preserve"> (</w:t>
      </w:r>
      <w:r w:rsidR="00B14FF8" w:rsidRPr="00B14FF8">
        <w:rPr>
          <w:rFonts w:ascii="Arial Narrow" w:hAnsi="Arial Narrow"/>
          <w:noProof/>
          <w:color w:val="000000" w:themeColor="text1"/>
          <w:sz w:val="22"/>
          <w:szCs w:val="22"/>
        </w:rPr>
        <w:t>2019</w:t>
      </w:r>
      <w:r w:rsidR="00B14FF8">
        <w:rPr>
          <w:rFonts w:ascii="Arial Narrow" w:hAnsi="Arial Narrow"/>
          <w:color w:val="000000" w:themeColor="text1"/>
          <w:sz w:val="22"/>
          <w:szCs w:val="22"/>
        </w:rPr>
        <w:fldChar w:fldCharType="end"/>
      </w:r>
      <w:r w:rsidR="00B14FF8">
        <w:rPr>
          <w:rFonts w:ascii="Arial Narrow" w:hAnsi="Arial Narrow"/>
          <w:color w:val="000000" w:themeColor="text1"/>
          <w:sz w:val="22"/>
          <w:szCs w:val="22"/>
        </w:rPr>
        <w:t>);</w:t>
      </w:r>
      <w:r w:rsidRPr="00245152">
        <w:rPr>
          <w:rFonts w:ascii="Arial Narrow" w:hAnsi="Arial Narrow"/>
          <w:color w:val="000000" w:themeColor="text1"/>
          <w:sz w:val="22"/>
          <w:szCs w:val="22"/>
        </w:rPr>
        <w:t xml:space="preserve"> </w:t>
      </w:r>
      <w:r w:rsidR="00B14FF8">
        <w:rPr>
          <w:rFonts w:ascii="Arial Narrow" w:hAnsi="Arial Narrow"/>
          <w:color w:val="000000" w:themeColor="text1"/>
          <w:sz w:val="22"/>
          <w:szCs w:val="22"/>
        </w:rPr>
        <w:fldChar w:fldCharType="begin" w:fldLock="1"/>
      </w:r>
      <w:r w:rsidR="00B14FF8">
        <w:rPr>
          <w:rFonts w:ascii="Arial Narrow" w:hAnsi="Arial Narrow"/>
          <w:color w:val="000000" w:themeColor="text1"/>
          <w:sz w:val="22"/>
          <w:szCs w:val="22"/>
        </w:rPr>
        <w:instrText>ADDIN CSL_CITATION {"citationItems":[{"id":"ITEM-1","itemData":{"author":[{"dropping-particle":"","family":"Sekaran","given":"Uma","non-dropping-particle":"","parse-names":false,"suffix":""},{"dropping-particle":"","family":"Bougie","given":"Roger","non-dropping-particle":"","parse-names":false,"suffix":""}],"edition":"edisi 6 bu","id":"ITEM-1","issued":{"date-parts":[["2017"]]},"publisher":"Salemba Empat","publisher-place":"Jakarta","title":"Metode Penelitian untuk Bisnis pendekatan pengembangan keahlian","type":"book"},"uris":["http://www.mendeley.com/documents/?uuid=86ca3f5b-14ce-4ac5-a80e-53ccd4479275"]}],"mendeley":{"formattedCitation":"(Sekaran &amp; Bougie, 2017)","manualFormatting":"Sekaran &amp; Bougie (2017)","plainTextFormattedCitation":"(Sekaran &amp; Bougie, 2017)","previouslyFormattedCitation":"(Sekaran &amp; Bougie, 2017)"},"properties":{"noteIndex":0},"schema":"https://github.com/citation-style-language/schema/raw/master/csl-citation.json"}</w:instrText>
      </w:r>
      <w:r w:rsidR="00B14FF8">
        <w:rPr>
          <w:rFonts w:ascii="Arial Narrow" w:hAnsi="Arial Narrow"/>
          <w:color w:val="000000" w:themeColor="text1"/>
          <w:sz w:val="22"/>
          <w:szCs w:val="22"/>
        </w:rPr>
        <w:fldChar w:fldCharType="separate"/>
      </w:r>
      <w:r w:rsidR="00B14FF8" w:rsidRPr="00B14FF8">
        <w:rPr>
          <w:rFonts w:ascii="Arial Narrow" w:hAnsi="Arial Narrow"/>
          <w:noProof/>
          <w:color w:val="000000" w:themeColor="text1"/>
          <w:sz w:val="22"/>
          <w:szCs w:val="22"/>
        </w:rPr>
        <w:t xml:space="preserve">Sekaran &amp; Bougie </w:t>
      </w:r>
      <w:r w:rsidR="00B14FF8">
        <w:rPr>
          <w:rFonts w:ascii="Arial Narrow" w:hAnsi="Arial Narrow"/>
          <w:noProof/>
          <w:color w:val="000000" w:themeColor="text1"/>
          <w:sz w:val="22"/>
          <w:szCs w:val="22"/>
        </w:rPr>
        <w:t>(</w:t>
      </w:r>
      <w:r w:rsidR="00B14FF8" w:rsidRPr="00B14FF8">
        <w:rPr>
          <w:rFonts w:ascii="Arial Narrow" w:hAnsi="Arial Narrow"/>
          <w:noProof/>
          <w:color w:val="000000" w:themeColor="text1"/>
          <w:sz w:val="22"/>
          <w:szCs w:val="22"/>
        </w:rPr>
        <w:t>2017)</w:t>
      </w:r>
      <w:r w:rsidR="00B14FF8">
        <w:rPr>
          <w:rFonts w:ascii="Arial Narrow" w:hAnsi="Arial Narrow"/>
          <w:color w:val="000000" w:themeColor="text1"/>
          <w:sz w:val="22"/>
          <w:szCs w:val="22"/>
        </w:rPr>
        <w:fldChar w:fldCharType="end"/>
      </w:r>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yaitu</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apabila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populasi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tidak</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diketahui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untuk</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menentukan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dapat</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dilakukan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perhitungan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berdasarkan</w:t>
      </w:r>
      <w:proofErr w:type="spellEnd"/>
      <w:r w:rsidRPr="00245152">
        <w:rPr>
          <w:rFonts w:ascii="Arial Narrow" w:hAnsi="Arial Narrow"/>
          <w:color w:val="000000" w:themeColor="text1"/>
          <w:sz w:val="22"/>
          <w:szCs w:val="22"/>
        </w:rPr>
        <w:t xml:space="preserve"> parameter </w:t>
      </w:r>
      <w:proofErr w:type="spellStart"/>
      <w:r w:rsidRPr="00245152">
        <w:rPr>
          <w:rFonts w:ascii="Arial Narrow" w:hAnsi="Arial Narrow"/>
          <w:color w:val="000000" w:themeColor="text1"/>
          <w:sz w:val="22"/>
          <w:szCs w:val="22"/>
        </w:rPr>
        <w:t>atau</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Penetapannya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dengan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mengalikan</w:t>
      </w:r>
      <w:proofErr w:type="spellEnd"/>
      <w:r w:rsidRPr="00245152">
        <w:rPr>
          <w:rFonts w:ascii="Arial Narrow" w:hAnsi="Arial Narrow"/>
          <w:color w:val="000000" w:themeColor="text1"/>
          <w:sz w:val="22"/>
          <w:szCs w:val="22"/>
        </w:rPr>
        <w:t xml:space="preserve"> 5-10 </w:t>
      </w:r>
      <w:proofErr w:type="spellStart"/>
      <w:r w:rsidRPr="00245152">
        <w:rPr>
          <w:rFonts w:ascii="Arial Narrow" w:hAnsi="Arial Narrow"/>
          <w:color w:val="000000" w:themeColor="text1"/>
          <w:sz w:val="22"/>
          <w:szCs w:val="22"/>
        </w:rPr>
        <w:t>dengan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Total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r w:rsidR="00FF56B8">
        <w:rPr>
          <w:rFonts w:ascii="Arial Narrow" w:hAnsi="Arial Narrow"/>
          <w:color w:val="000000" w:themeColor="text1"/>
          <w:sz w:val="22"/>
          <w:szCs w:val="22"/>
        </w:rPr>
        <w:t>20</w:t>
      </w:r>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sehingga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ukuran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p>
    <w:p w14:paraId="167B4A17" w14:textId="1F7C50E6" w:rsidR="00245152" w:rsidRPr="00245152" w:rsidRDefault="00FF56B8" w:rsidP="00245152">
      <w:pPr>
        <w:ind w:firstLine="450"/>
        <w:jc w:val="center"/>
        <w:rPr>
          <w:rFonts w:ascii="Arial Narrow" w:hAnsi="Arial Narrow"/>
          <w:color w:val="000000" w:themeColor="text1"/>
          <w:sz w:val="22"/>
          <w:szCs w:val="22"/>
        </w:rPr>
      </w:pPr>
      <w:r>
        <w:rPr>
          <w:rFonts w:ascii="Arial Narrow" w:hAnsi="Arial Narrow"/>
          <w:b/>
          <w:bCs/>
          <w:color w:val="000000" w:themeColor="text1"/>
          <w:sz w:val="22"/>
          <w:szCs w:val="22"/>
        </w:rPr>
        <w:t>20</w:t>
      </w:r>
      <w:r w:rsidR="00245152" w:rsidRPr="00245152">
        <w:rPr>
          <w:rFonts w:ascii="Arial Narrow" w:hAnsi="Arial Narrow"/>
          <w:b/>
          <w:bCs/>
          <w:color w:val="000000" w:themeColor="text1"/>
          <w:sz w:val="22"/>
          <w:szCs w:val="22"/>
        </w:rPr>
        <w:t xml:space="preserve"> x </w:t>
      </w:r>
      <w:r>
        <w:rPr>
          <w:rFonts w:ascii="Arial Narrow" w:hAnsi="Arial Narrow"/>
          <w:b/>
          <w:bCs/>
          <w:color w:val="000000" w:themeColor="text1"/>
          <w:sz w:val="22"/>
          <w:szCs w:val="22"/>
        </w:rPr>
        <w:t>10</w:t>
      </w:r>
      <w:r w:rsidR="00245152" w:rsidRPr="00245152">
        <w:rPr>
          <w:rFonts w:ascii="Arial Narrow" w:hAnsi="Arial Narrow"/>
          <w:b/>
          <w:bCs/>
          <w:color w:val="000000" w:themeColor="text1"/>
          <w:sz w:val="22"/>
          <w:szCs w:val="22"/>
        </w:rPr>
        <w:t xml:space="preserve"> = 2</w:t>
      </w:r>
      <w:r>
        <w:rPr>
          <w:rFonts w:ascii="Arial Narrow" w:hAnsi="Arial Narrow"/>
          <w:b/>
          <w:bCs/>
          <w:color w:val="000000" w:themeColor="text1"/>
          <w:sz w:val="22"/>
          <w:szCs w:val="22"/>
        </w:rPr>
        <w:t>00</w:t>
      </w:r>
      <w:r w:rsidR="00245152" w:rsidRPr="00245152">
        <w:rPr>
          <w:rFonts w:ascii="Arial Narrow" w:hAnsi="Arial Narrow"/>
          <w:b/>
          <w:bCs/>
          <w:color w:val="000000" w:themeColor="text1"/>
          <w:sz w:val="22"/>
          <w:szCs w:val="22"/>
        </w:rPr>
        <w:t xml:space="preserve"> </w:t>
      </w:r>
      <w:proofErr w:type="spellStart"/>
      <w:r w:rsidR="00245152" w:rsidRPr="00245152">
        <w:rPr>
          <w:rFonts w:ascii="Arial Narrow" w:hAnsi="Arial Narrow"/>
          <w:b/>
          <w:bCs/>
          <w:color w:val="000000" w:themeColor="text1"/>
          <w:sz w:val="22"/>
          <w:szCs w:val="22"/>
        </w:rPr>
        <w:t>Responden</w:t>
      </w:r>
      <w:proofErr w:type="spellEnd"/>
    </w:p>
    <w:p w14:paraId="194380BE" w14:textId="284F85C8" w:rsidR="00572CA0" w:rsidRDefault="00572CA0" w:rsidP="003B4362">
      <w:pPr>
        <w:pStyle w:val="BodyTextIndent"/>
        <w:ind w:firstLine="450"/>
        <w:rPr>
          <w:rFonts w:ascii="Arial Narrow" w:hAnsi="Arial Narrow"/>
          <w:sz w:val="22"/>
        </w:rPr>
      </w:pPr>
      <w:proofErr w:type="spellStart"/>
      <w:r w:rsidRPr="00572CA0">
        <w:rPr>
          <w:rFonts w:ascii="Arial Narrow" w:hAnsi="Arial Narrow"/>
          <w:sz w:val="22"/>
        </w:rPr>
        <w:t>Analisis</w:t>
      </w:r>
      <w:proofErr w:type="spellEnd"/>
      <w:r w:rsidRPr="00572CA0">
        <w:rPr>
          <w:rFonts w:ascii="Arial Narrow" w:hAnsi="Arial Narrow"/>
          <w:sz w:val="22"/>
        </w:rPr>
        <w:t xml:space="preserve"> data </w:t>
      </w:r>
      <w:proofErr w:type="spellStart"/>
      <w:r w:rsidRPr="00572CA0">
        <w:rPr>
          <w:rFonts w:ascii="Arial Narrow" w:hAnsi="Arial Narrow"/>
          <w:sz w:val="22"/>
        </w:rPr>
        <w:t>ditampilkan</w:t>
      </w:r>
      <w:proofErr w:type="spellEnd"/>
      <w:r w:rsidRPr="00572CA0">
        <w:rPr>
          <w:rFonts w:ascii="Arial Narrow" w:hAnsi="Arial Narrow"/>
          <w:sz w:val="22"/>
        </w:rPr>
        <w:t xml:space="preserve"> </w:t>
      </w:r>
      <w:proofErr w:type="spellStart"/>
      <w:r w:rsidRPr="00572CA0">
        <w:rPr>
          <w:rFonts w:ascii="Arial Narrow" w:hAnsi="Arial Narrow"/>
          <w:sz w:val="22"/>
        </w:rPr>
        <w:t>dalam</w:t>
      </w:r>
      <w:proofErr w:type="spellEnd"/>
      <w:r w:rsidRPr="00572CA0">
        <w:rPr>
          <w:rFonts w:ascii="Arial Narrow" w:hAnsi="Arial Narrow"/>
          <w:sz w:val="22"/>
        </w:rPr>
        <w:t xml:space="preserve"> </w:t>
      </w:r>
      <w:proofErr w:type="spellStart"/>
      <w:r w:rsidRPr="00572CA0">
        <w:rPr>
          <w:rFonts w:ascii="Arial Narrow" w:hAnsi="Arial Narrow"/>
          <w:sz w:val="22"/>
        </w:rPr>
        <w:t>fitur</w:t>
      </w:r>
      <w:proofErr w:type="spellEnd"/>
      <w:r w:rsidRPr="00572CA0">
        <w:rPr>
          <w:rFonts w:ascii="Arial Narrow" w:hAnsi="Arial Narrow"/>
          <w:sz w:val="22"/>
        </w:rPr>
        <w:t xml:space="preserve"> </w:t>
      </w:r>
      <w:proofErr w:type="spellStart"/>
      <w:r w:rsidRPr="00572CA0">
        <w:rPr>
          <w:rFonts w:ascii="Arial Narrow" w:hAnsi="Arial Narrow"/>
          <w:sz w:val="22"/>
        </w:rPr>
        <w:t>utama</w:t>
      </w:r>
      <w:proofErr w:type="spellEnd"/>
      <w:r w:rsidRPr="00572CA0">
        <w:rPr>
          <w:rFonts w:ascii="Arial Narrow" w:hAnsi="Arial Narrow"/>
          <w:sz w:val="22"/>
        </w:rPr>
        <w:t xml:space="preserve"> </w:t>
      </w:r>
      <w:proofErr w:type="spellStart"/>
      <w:r w:rsidRPr="00572CA0">
        <w:rPr>
          <w:rFonts w:ascii="Arial Narrow" w:hAnsi="Arial Narrow"/>
          <w:sz w:val="22"/>
        </w:rPr>
        <w:t>responden</w:t>
      </w:r>
      <w:proofErr w:type="spellEnd"/>
      <w:r w:rsidRPr="00572CA0">
        <w:rPr>
          <w:rFonts w:ascii="Arial Narrow" w:hAnsi="Arial Narrow"/>
          <w:sz w:val="22"/>
        </w:rPr>
        <w:t xml:space="preserve"> yang </w:t>
      </w:r>
      <w:proofErr w:type="spellStart"/>
      <w:r w:rsidRPr="00572CA0">
        <w:rPr>
          <w:rFonts w:ascii="Arial Narrow" w:hAnsi="Arial Narrow"/>
          <w:sz w:val="22"/>
        </w:rPr>
        <w:t>mencakup</w:t>
      </w:r>
      <w:proofErr w:type="spellEnd"/>
      <w:r w:rsidRPr="00572CA0">
        <w:rPr>
          <w:rFonts w:ascii="Arial Narrow" w:hAnsi="Arial Narrow"/>
          <w:sz w:val="22"/>
        </w:rPr>
        <w:t xml:space="preserve"> </w:t>
      </w:r>
      <w:proofErr w:type="spellStart"/>
      <w:r w:rsidRPr="00572CA0">
        <w:rPr>
          <w:rFonts w:ascii="Arial Narrow" w:hAnsi="Arial Narrow"/>
          <w:sz w:val="22"/>
        </w:rPr>
        <w:t>pendapat</w:t>
      </w:r>
      <w:proofErr w:type="spellEnd"/>
      <w:r w:rsidRPr="00572CA0">
        <w:rPr>
          <w:rFonts w:ascii="Arial Narrow" w:hAnsi="Arial Narrow"/>
          <w:sz w:val="22"/>
        </w:rPr>
        <w:t xml:space="preserve"> </w:t>
      </w:r>
      <w:proofErr w:type="spellStart"/>
      <w:r w:rsidRPr="00572CA0">
        <w:rPr>
          <w:rFonts w:ascii="Arial Narrow" w:hAnsi="Arial Narrow"/>
          <w:sz w:val="22"/>
        </w:rPr>
        <w:t>mereka</w:t>
      </w:r>
      <w:proofErr w:type="spellEnd"/>
      <w:r w:rsidRPr="00572CA0">
        <w:rPr>
          <w:rFonts w:ascii="Arial Narrow" w:hAnsi="Arial Narrow"/>
          <w:sz w:val="22"/>
        </w:rPr>
        <w:t xml:space="preserve"> </w:t>
      </w:r>
      <w:proofErr w:type="spellStart"/>
      <w:r w:rsidRPr="00572CA0">
        <w:rPr>
          <w:rFonts w:ascii="Arial Narrow" w:hAnsi="Arial Narrow"/>
          <w:sz w:val="22"/>
        </w:rPr>
        <w:t>dari</w:t>
      </w:r>
      <w:proofErr w:type="spellEnd"/>
      <w:r w:rsidRPr="00572CA0">
        <w:rPr>
          <w:rFonts w:ascii="Arial Narrow" w:hAnsi="Arial Narrow"/>
          <w:sz w:val="22"/>
        </w:rPr>
        <w:t xml:space="preserve"> </w:t>
      </w:r>
      <w:proofErr w:type="spellStart"/>
      <w:r w:rsidRPr="00572CA0">
        <w:rPr>
          <w:rFonts w:ascii="Arial Narrow" w:hAnsi="Arial Narrow"/>
          <w:sz w:val="22"/>
        </w:rPr>
        <w:t>jawaban</w:t>
      </w:r>
      <w:proofErr w:type="spellEnd"/>
      <w:r w:rsidRPr="00572CA0">
        <w:rPr>
          <w:rFonts w:ascii="Arial Narrow" w:hAnsi="Arial Narrow"/>
          <w:sz w:val="22"/>
        </w:rPr>
        <w:t xml:space="preserve"> </w:t>
      </w:r>
      <w:proofErr w:type="spellStart"/>
      <w:r w:rsidRPr="00572CA0">
        <w:rPr>
          <w:rFonts w:ascii="Arial Narrow" w:hAnsi="Arial Narrow"/>
          <w:sz w:val="22"/>
        </w:rPr>
        <w:t>diberikan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inferensial</w:t>
      </w:r>
      <w:proofErr w:type="spellEnd"/>
      <w:r w:rsidRPr="00572CA0">
        <w:rPr>
          <w:rFonts w:ascii="Arial Narrow" w:hAnsi="Arial Narrow"/>
          <w:sz w:val="22"/>
        </w:rPr>
        <w:t xml:space="preserve"> </w:t>
      </w:r>
      <w:proofErr w:type="spellStart"/>
      <w:r w:rsidRPr="00572CA0">
        <w:rPr>
          <w:rFonts w:ascii="Arial Narrow" w:hAnsi="Arial Narrow"/>
          <w:sz w:val="22"/>
        </w:rPr>
        <w:t>dilakukan</w:t>
      </w:r>
      <w:proofErr w:type="spellEnd"/>
      <w:r w:rsidRPr="00572CA0">
        <w:rPr>
          <w:rFonts w:ascii="Arial Narrow" w:hAnsi="Arial Narrow"/>
          <w:sz w:val="22"/>
        </w:rPr>
        <w:t xml:space="preserve"> </w:t>
      </w:r>
      <w:proofErr w:type="spellStart"/>
      <w:r w:rsidRPr="00572CA0">
        <w:rPr>
          <w:rFonts w:ascii="Arial Narrow" w:hAnsi="Arial Narrow"/>
          <w:sz w:val="22"/>
        </w:rPr>
        <w:t>dengan</w:t>
      </w:r>
      <w:proofErr w:type="spellEnd"/>
      <w:r w:rsidRPr="00572CA0">
        <w:rPr>
          <w:rFonts w:ascii="Arial Narrow" w:hAnsi="Arial Narrow"/>
          <w:sz w:val="22"/>
        </w:rPr>
        <w:t xml:space="preserve"> </w:t>
      </w:r>
      <w:proofErr w:type="spellStart"/>
      <w:r w:rsidRPr="00572CA0">
        <w:rPr>
          <w:rFonts w:ascii="Arial Narrow" w:hAnsi="Arial Narrow"/>
          <w:sz w:val="22"/>
        </w:rPr>
        <w:t>menggunakan</w:t>
      </w:r>
      <w:proofErr w:type="spellEnd"/>
      <w:r w:rsidRPr="00572CA0">
        <w:rPr>
          <w:rFonts w:ascii="Arial Narrow" w:hAnsi="Arial Narrow"/>
          <w:sz w:val="22"/>
        </w:rPr>
        <w:t xml:space="preserve"> Structural Equation Model (SEM), </w:t>
      </w:r>
      <w:proofErr w:type="spellStart"/>
      <w:r w:rsidRPr="00572CA0">
        <w:rPr>
          <w:rFonts w:ascii="Arial Narrow" w:hAnsi="Arial Narrow"/>
          <w:sz w:val="22"/>
        </w:rPr>
        <w:t>menerapkan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Faktor </w:t>
      </w:r>
      <w:proofErr w:type="spellStart"/>
      <w:r w:rsidRPr="00572CA0">
        <w:rPr>
          <w:rFonts w:ascii="Arial Narrow" w:hAnsi="Arial Narrow"/>
          <w:sz w:val="22"/>
        </w:rPr>
        <w:t>Konfirmatori</w:t>
      </w:r>
      <w:proofErr w:type="spellEnd"/>
      <w:r w:rsidRPr="00572CA0">
        <w:rPr>
          <w:rFonts w:ascii="Arial Narrow" w:hAnsi="Arial Narrow"/>
          <w:sz w:val="22"/>
        </w:rPr>
        <w:t xml:space="preserve"> (CFA). Data </w:t>
      </w:r>
      <w:proofErr w:type="spellStart"/>
      <w:r w:rsidRPr="00572CA0">
        <w:rPr>
          <w:rFonts w:ascii="Arial Narrow" w:hAnsi="Arial Narrow"/>
          <w:sz w:val="22"/>
        </w:rPr>
        <w:t>diuji</w:t>
      </w:r>
      <w:proofErr w:type="spellEnd"/>
      <w:r w:rsidRPr="00572CA0">
        <w:rPr>
          <w:rFonts w:ascii="Arial Narrow" w:hAnsi="Arial Narrow"/>
          <w:sz w:val="22"/>
        </w:rPr>
        <w:t xml:space="preserve"> </w:t>
      </w:r>
      <w:proofErr w:type="spellStart"/>
      <w:r w:rsidRPr="00572CA0">
        <w:rPr>
          <w:rFonts w:ascii="Arial Narrow" w:hAnsi="Arial Narrow"/>
          <w:sz w:val="22"/>
        </w:rPr>
        <w:t>keteraturan</w:t>
      </w:r>
      <w:proofErr w:type="spellEnd"/>
      <w:r w:rsidRPr="00572CA0">
        <w:rPr>
          <w:rFonts w:ascii="Arial Narrow" w:hAnsi="Arial Narrow"/>
          <w:sz w:val="22"/>
        </w:rPr>
        <w:t xml:space="preserve"> dan </w:t>
      </w:r>
      <w:proofErr w:type="spellStart"/>
      <w:r w:rsidRPr="00572CA0">
        <w:rPr>
          <w:rFonts w:ascii="Arial Narrow" w:hAnsi="Arial Narrow"/>
          <w:sz w:val="22"/>
        </w:rPr>
        <w:t>keragamannya</w:t>
      </w:r>
      <w:proofErr w:type="spellEnd"/>
      <w:r w:rsidRPr="00572CA0">
        <w:rPr>
          <w:rFonts w:ascii="Arial Narrow" w:hAnsi="Arial Narrow"/>
          <w:sz w:val="22"/>
        </w:rPr>
        <w:t xml:space="preserve">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memastikan</w:t>
      </w:r>
      <w:proofErr w:type="spellEnd"/>
      <w:r w:rsidRPr="00572CA0">
        <w:rPr>
          <w:rFonts w:ascii="Arial Narrow" w:hAnsi="Arial Narrow"/>
          <w:sz w:val="22"/>
        </w:rPr>
        <w:t xml:space="preserve"> </w:t>
      </w:r>
      <w:proofErr w:type="spellStart"/>
      <w:r w:rsidRPr="00572CA0">
        <w:rPr>
          <w:rFonts w:ascii="Arial Narrow" w:hAnsi="Arial Narrow"/>
          <w:sz w:val="22"/>
        </w:rPr>
        <w:t>validitasnya</w:t>
      </w:r>
      <w:proofErr w:type="spellEnd"/>
      <w:r w:rsidRPr="00572CA0">
        <w:rPr>
          <w:rFonts w:ascii="Arial Narrow" w:hAnsi="Arial Narrow"/>
          <w:sz w:val="22"/>
        </w:rPr>
        <w:t xml:space="preserve">. Structural Equation modelling (SEM) </w:t>
      </w:r>
      <w:proofErr w:type="spellStart"/>
      <w:r w:rsidRPr="00572CA0">
        <w:rPr>
          <w:rFonts w:ascii="Arial Narrow" w:hAnsi="Arial Narrow"/>
          <w:sz w:val="22"/>
        </w:rPr>
        <w:t>adalah</w:t>
      </w:r>
      <w:proofErr w:type="spellEnd"/>
      <w:r w:rsidRPr="00572CA0">
        <w:rPr>
          <w:rFonts w:ascii="Arial Narrow" w:hAnsi="Arial Narrow"/>
          <w:sz w:val="22"/>
        </w:rPr>
        <w:t xml:space="preserve"> proses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melakukan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korelasi</w:t>
      </w:r>
      <w:proofErr w:type="spellEnd"/>
      <w:r w:rsidRPr="00572CA0">
        <w:rPr>
          <w:rFonts w:ascii="Arial Narrow" w:hAnsi="Arial Narrow"/>
          <w:sz w:val="22"/>
        </w:rPr>
        <w:t xml:space="preserve"> </w:t>
      </w:r>
      <w:proofErr w:type="spellStart"/>
      <w:r w:rsidRPr="00572CA0">
        <w:rPr>
          <w:rFonts w:ascii="Arial Narrow" w:hAnsi="Arial Narrow"/>
          <w:sz w:val="22"/>
        </w:rPr>
        <w:t>multivariat</w:t>
      </w:r>
      <w:proofErr w:type="spellEnd"/>
      <w:r w:rsidRPr="00572CA0">
        <w:rPr>
          <w:rFonts w:ascii="Arial Narrow" w:hAnsi="Arial Narrow"/>
          <w:sz w:val="22"/>
        </w:rPr>
        <w:t xml:space="preserve">. </w:t>
      </w:r>
      <w:r w:rsidR="003B4362">
        <w:rPr>
          <w:rFonts w:ascii="Arial Narrow" w:hAnsi="Arial Narrow"/>
          <w:sz w:val="22"/>
        </w:rPr>
        <w:fldChar w:fldCharType="begin" w:fldLock="1"/>
      </w:r>
      <w:r w:rsidR="00E16A5C">
        <w:rPr>
          <w:rFonts w:ascii="Arial Narrow" w:hAnsi="Arial Narrow"/>
          <w:sz w:val="22"/>
        </w:rPr>
        <w:instrText>ADDIN CSL_CITATION {"citationItems":[{"id":"ITEM-1","itemData":{"ISBN":"141061090X","author":[{"dropping-particle":"","family":"Schumacker","given":"Randall E","non-dropping-particle":"","parse-names":false,"suffix":""},{"dropping-particle":"","family":"Lomax","given":"Richard G","non-dropping-particle":"","parse-names":false,"suffix":""}],"id":"ITEM-1","issued":{"date-parts":[["2004"]]},"publisher":"psychology press","title":"A beginner's guide to structural equation modeling","type":"book"},"uris":["http://www.mendeley.com/documents/?uuid=6c53a028-86f0-4a3b-a78f-5c4c2cae7eb6"]}],"mendeley":{"formattedCitation":"(Schumacker &amp; Lomax, 2004)","manualFormatting":"Schumacker &amp; Lomax (2004)","plainTextFormattedCitation":"(Schumacker &amp; Lomax, 2004)","previouslyFormattedCitation":"(Schumacker &amp; Lomax, 2004)"},"properties":{"noteIndex":0},"schema":"https://github.com/citation-style-language/schema/raw/master/csl-citation.json"}</w:instrText>
      </w:r>
      <w:r w:rsidR="003B4362">
        <w:rPr>
          <w:rFonts w:ascii="Arial Narrow" w:hAnsi="Arial Narrow"/>
          <w:sz w:val="22"/>
        </w:rPr>
        <w:fldChar w:fldCharType="separate"/>
      </w:r>
      <w:r w:rsidR="003B4362" w:rsidRPr="003B4362">
        <w:rPr>
          <w:rFonts w:ascii="Arial Narrow" w:hAnsi="Arial Narrow"/>
          <w:noProof/>
          <w:sz w:val="22"/>
        </w:rPr>
        <w:t>Schumacker &amp; Lomax</w:t>
      </w:r>
      <w:r w:rsidR="003B4362">
        <w:rPr>
          <w:rFonts w:ascii="Arial Narrow" w:hAnsi="Arial Narrow"/>
          <w:noProof/>
          <w:sz w:val="22"/>
        </w:rPr>
        <w:t xml:space="preserve"> (</w:t>
      </w:r>
      <w:r w:rsidR="003B4362" w:rsidRPr="003B4362">
        <w:rPr>
          <w:rFonts w:ascii="Arial Narrow" w:hAnsi="Arial Narrow"/>
          <w:noProof/>
          <w:sz w:val="22"/>
        </w:rPr>
        <w:t>2004)</w:t>
      </w:r>
      <w:r w:rsidR="003B4362">
        <w:rPr>
          <w:rFonts w:ascii="Arial Narrow" w:hAnsi="Arial Narrow"/>
          <w:sz w:val="22"/>
        </w:rPr>
        <w:fldChar w:fldCharType="end"/>
      </w:r>
      <w:r w:rsidRPr="00572CA0">
        <w:rPr>
          <w:rFonts w:ascii="Arial Narrow" w:hAnsi="Arial Narrow"/>
          <w:sz w:val="22"/>
        </w:rPr>
        <w:t xml:space="preserve"> </w:t>
      </w:r>
      <w:proofErr w:type="spellStart"/>
      <w:r w:rsidRPr="00572CA0">
        <w:rPr>
          <w:rFonts w:ascii="Arial Narrow" w:hAnsi="Arial Narrow"/>
          <w:sz w:val="22"/>
        </w:rPr>
        <w:t>menyatakan</w:t>
      </w:r>
      <w:proofErr w:type="spellEnd"/>
      <w:r w:rsidRPr="00572CA0">
        <w:rPr>
          <w:rFonts w:ascii="Arial Narrow" w:hAnsi="Arial Narrow"/>
          <w:sz w:val="22"/>
        </w:rPr>
        <w:t xml:space="preserve"> </w:t>
      </w:r>
      <w:proofErr w:type="spellStart"/>
      <w:r w:rsidRPr="00572CA0">
        <w:rPr>
          <w:rFonts w:ascii="Arial Narrow" w:hAnsi="Arial Narrow"/>
          <w:sz w:val="22"/>
        </w:rPr>
        <w:t>bahwa</w:t>
      </w:r>
      <w:proofErr w:type="spellEnd"/>
      <w:r w:rsidRPr="00572CA0">
        <w:rPr>
          <w:rFonts w:ascii="Arial Narrow" w:hAnsi="Arial Narrow"/>
          <w:sz w:val="22"/>
        </w:rPr>
        <w:t xml:space="preserve"> </w:t>
      </w:r>
      <w:proofErr w:type="spellStart"/>
      <w:r w:rsidRPr="00572CA0">
        <w:rPr>
          <w:rFonts w:ascii="Arial Narrow" w:hAnsi="Arial Narrow"/>
          <w:sz w:val="22"/>
        </w:rPr>
        <w:t>metode</w:t>
      </w:r>
      <w:proofErr w:type="spellEnd"/>
      <w:r w:rsidRPr="00572CA0">
        <w:rPr>
          <w:rFonts w:ascii="Arial Narrow" w:hAnsi="Arial Narrow"/>
          <w:sz w:val="22"/>
        </w:rPr>
        <w:t xml:space="preserve"> </w:t>
      </w:r>
      <w:proofErr w:type="spellStart"/>
      <w:r w:rsidRPr="00572CA0">
        <w:rPr>
          <w:rFonts w:ascii="Arial Narrow" w:hAnsi="Arial Narrow"/>
          <w:sz w:val="22"/>
        </w:rPr>
        <w:t>ini</w:t>
      </w:r>
      <w:proofErr w:type="spellEnd"/>
      <w:r w:rsidRPr="00572CA0">
        <w:rPr>
          <w:rFonts w:ascii="Arial Narrow" w:hAnsi="Arial Narrow"/>
          <w:sz w:val="22"/>
        </w:rPr>
        <w:t xml:space="preserve"> paling </w:t>
      </w:r>
      <w:proofErr w:type="spellStart"/>
      <w:r w:rsidRPr="00572CA0">
        <w:rPr>
          <w:rFonts w:ascii="Arial Narrow" w:hAnsi="Arial Narrow"/>
          <w:sz w:val="22"/>
        </w:rPr>
        <w:t>cocok</w:t>
      </w:r>
      <w:proofErr w:type="spellEnd"/>
      <w:r w:rsidRPr="00572CA0">
        <w:rPr>
          <w:rFonts w:ascii="Arial Narrow" w:hAnsi="Arial Narrow"/>
          <w:sz w:val="22"/>
        </w:rPr>
        <w:t xml:space="preserve"> </w:t>
      </w:r>
      <w:proofErr w:type="spellStart"/>
      <w:r w:rsidRPr="00572CA0">
        <w:rPr>
          <w:rFonts w:ascii="Arial Narrow" w:hAnsi="Arial Narrow"/>
          <w:sz w:val="22"/>
        </w:rPr>
        <w:t>sebagai</w:t>
      </w:r>
      <w:proofErr w:type="spellEnd"/>
      <w:r w:rsidRPr="00572CA0">
        <w:rPr>
          <w:rFonts w:ascii="Arial Narrow" w:hAnsi="Arial Narrow"/>
          <w:sz w:val="22"/>
        </w:rPr>
        <w:t xml:space="preserve"> </w:t>
      </w:r>
      <w:proofErr w:type="spellStart"/>
      <w:r w:rsidRPr="00572CA0">
        <w:rPr>
          <w:rFonts w:ascii="Arial Narrow" w:hAnsi="Arial Narrow"/>
          <w:sz w:val="22"/>
        </w:rPr>
        <w:t>alat</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kuantitatif</w:t>
      </w:r>
      <w:proofErr w:type="spellEnd"/>
      <w:r w:rsidRPr="00572CA0">
        <w:rPr>
          <w:rFonts w:ascii="Arial Narrow" w:hAnsi="Arial Narrow"/>
          <w:sz w:val="22"/>
        </w:rPr>
        <w:t>.</w:t>
      </w:r>
    </w:p>
    <w:p w14:paraId="704DC3BC" w14:textId="45DDF7B3" w:rsidR="00572CA0" w:rsidRDefault="00BA5EE9" w:rsidP="00572CA0">
      <w:pPr>
        <w:pStyle w:val="BodyTextIndent"/>
        <w:ind w:firstLine="0"/>
        <w:rPr>
          <w:rFonts w:ascii="Arial Narrow" w:hAnsi="Arial Narrow"/>
          <w:b/>
          <w:bCs/>
          <w:i/>
          <w:iCs/>
          <w:sz w:val="22"/>
        </w:rPr>
      </w:pPr>
      <w:r>
        <w:rPr>
          <w:rFonts w:ascii="Arial Narrow" w:hAnsi="Arial Narrow"/>
          <w:b/>
          <w:bCs/>
          <w:sz w:val="22"/>
        </w:rPr>
        <w:br/>
      </w:r>
      <w:r w:rsidRPr="00BA5EE9">
        <w:rPr>
          <w:rFonts w:ascii="Arial Narrow" w:hAnsi="Arial Narrow"/>
          <w:b/>
          <w:bCs/>
          <w:i/>
          <w:iCs/>
          <w:sz w:val="22"/>
        </w:rPr>
        <w:t>Confirmatory Factor Analysis</w:t>
      </w:r>
    </w:p>
    <w:p w14:paraId="4BB93080" w14:textId="427CA52D" w:rsidR="00BA5EE9" w:rsidRDefault="00C348AA" w:rsidP="00C348AA">
      <w:pPr>
        <w:spacing w:after="120"/>
        <w:rPr>
          <w:rFonts w:ascii="Arial Narrow" w:hAnsi="Arial Narrow"/>
          <w:sz w:val="22"/>
          <w:szCs w:val="22"/>
        </w:rPr>
      </w:pPr>
      <w:proofErr w:type="spellStart"/>
      <w:r w:rsidRPr="00C348AA">
        <w:rPr>
          <w:rFonts w:ascii="Arial Narrow" w:hAnsi="Arial Narrow"/>
          <w:sz w:val="22"/>
          <w:szCs w:val="22"/>
        </w:rPr>
        <w:t>Analisis</w:t>
      </w:r>
      <w:proofErr w:type="spellEnd"/>
      <w:r w:rsidRPr="00C348AA">
        <w:rPr>
          <w:rFonts w:ascii="Arial Narrow" w:hAnsi="Arial Narrow"/>
          <w:sz w:val="22"/>
          <w:szCs w:val="22"/>
        </w:rPr>
        <w:t xml:space="preserve"> Faktor </w:t>
      </w:r>
      <w:proofErr w:type="spellStart"/>
      <w:r w:rsidRPr="00C348AA">
        <w:rPr>
          <w:rFonts w:ascii="Arial Narrow" w:hAnsi="Arial Narrow"/>
          <w:sz w:val="22"/>
          <w:szCs w:val="22"/>
        </w:rPr>
        <w:t>Konfirmatori</w:t>
      </w:r>
      <w:proofErr w:type="spellEnd"/>
      <w:r w:rsidRPr="00C348AA">
        <w:rPr>
          <w:rFonts w:ascii="Arial Narrow" w:hAnsi="Arial Narrow"/>
          <w:sz w:val="22"/>
          <w:szCs w:val="22"/>
        </w:rPr>
        <w:t xml:space="preserve"> (CFA) </w:t>
      </w:r>
      <w:proofErr w:type="spellStart"/>
      <w:r w:rsidRPr="00C348AA">
        <w:rPr>
          <w:rFonts w:ascii="Arial Narrow" w:hAnsi="Arial Narrow"/>
          <w:sz w:val="22"/>
          <w:szCs w:val="22"/>
        </w:rPr>
        <w:t>adalah</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jenis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pemodelan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persamaan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struktural</w:t>
      </w:r>
      <w:proofErr w:type="spellEnd"/>
      <w:r w:rsidRPr="00C348AA">
        <w:rPr>
          <w:rFonts w:ascii="Arial Narrow" w:hAnsi="Arial Narrow"/>
          <w:sz w:val="22"/>
          <w:szCs w:val="22"/>
        </w:rPr>
        <w:t xml:space="preserve"> (SEM) yang </w:t>
      </w:r>
      <w:proofErr w:type="spellStart"/>
      <w:r w:rsidRPr="00C348AA">
        <w:rPr>
          <w:rFonts w:ascii="Arial Narrow" w:hAnsi="Arial Narrow"/>
          <w:sz w:val="22"/>
          <w:szCs w:val="22"/>
        </w:rPr>
        <w:t>secara</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khusus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berkaitan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dengan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hubungan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antara</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ukuran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atau</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indikator</w:t>
      </w:r>
      <w:proofErr w:type="spellEnd"/>
      <w:r w:rsidRPr="00C348AA">
        <w:rPr>
          <w:rFonts w:ascii="Arial Narrow" w:hAnsi="Arial Narrow"/>
          <w:sz w:val="22"/>
          <w:szCs w:val="22"/>
        </w:rPr>
        <w:t xml:space="preserve"> yang </w:t>
      </w:r>
      <w:proofErr w:type="spellStart"/>
      <w:r w:rsidRPr="00C348AA">
        <w:rPr>
          <w:rFonts w:ascii="Arial Narrow" w:hAnsi="Arial Narrow"/>
          <w:sz w:val="22"/>
          <w:szCs w:val="22"/>
        </w:rPr>
        <w:t>diamati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seperti</w:t>
      </w:r>
      <w:proofErr w:type="spellEnd"/>
      <w:r w:rsidRPr="00C348AA">
        <w:rPr>
          <w:rFonts w:ascii="Arial Narrow" w:hAnsi="Arial Narrow"/>
          <w:sz w:val="22"/>
          <w:szCs w:val="22"/>
        </w:rPr>
        <w:t xml:space="preserve"> item </w:t>
      </w:r>
      <w:proofErr w:type="spellStart"/>
      <w:r w:rsidRPr="00C348AA">
        <w:rPr>
          <w:rFonts w:ascii="Arial Narrow" w:hAnsi="Arial Narrow"/>
          <w:sz w:val="22"/>
          <w:szCs w:val="22"/>
        </w:rPr>
        <w:t>tes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skor</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tes</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peringkat</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observasi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perilaku</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variabel</w:t>
      </w:r>
      <w:proofErr w:type="spellEnd"/>
      <w:r w:rsidRPr="00C348AA">
        <w:rPr>
          <w:rFonts w:ascii="Arial Narrow" w:hAnsi="Arial Narrow"/>
          <w:sz w:val="22"/>
          <w:szCs w:val="22"/>
        </w:rPr>
        <w:t xml:space="preserve"> laten </w:t>
      </w:r>
      <w:proofErr w:type="spellStart"/>
      <w:r w:rsidRPr="00C348AA">
        <w:rPr>
          <w:rFonts w:ascii="Arial Narrow" w:hAnsi="Arial Narrow"/>
          <w:sz w:val="22"/>
          <w:szCs w:val="22"/>
        </w:rPr>
        <w:t>atau</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faktor</w:t>
      </w:r>
      <w:proofErr w:type="spellEnd"/>
      <w:r w:rsidRPr="00C348AA">
        <w:rPr>
          <w:rFonts w:ascii="Arial Narrow" w:hAnsi="Arial Narrow"/>
          <w:sz w:val="22"/>
          <w:szCs w:val="22"/>
        </w:rPr>
        <w:t xml:space="preserve">. Teknik </w:t>
      </w:r>
      <w:proofErr w:type="spellStart"/>
      <w:r w:rsidRPr="00C348AA">
        <w:rPr>
          <w:rFonts w:ascii="Arial Narrow" w:hAnsi="Arial Narrow"/>
          <w:sz w:val="22"/>
          <w:szCs w:val="22"/>
        </w:rPr>
        <w:t>analisis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faktor</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ini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bergantung</w:t>
      </w:r>
      <w:proofErr w:type="spellEnd"/>
      <w:r w:rsidRPr="00C348AA">
        <w:rPr>
          <w:rFonts w:ascii="Arial Narrow" w:hAnsi="Arial Narrow"/>
          <w:sz w:val="22"/>
          <w:szCs w:val="22"/>
        </w:rPr>
        <w:t xml:space="preserve"> pada </w:t>
      </w:r>
      <w:proofErr w:type="spellStart"/>
      <w:r w:rsidRPr="00C348AA">
        <w:rPr>
          <w:rFonts w:ascii="Arial Narrow" w:hAnsi="Arial Narrow"/>
          <w:sz w:val="22"/>
          <w:szCs w:val="22"/>
        </w:rPr>
        <w:t>teori</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konsep</w:t>
      </w:r>
      <w:proofErr w:type="spellEnd"/>
      <w:r w:rsidRPr="00C348AA">
        <w:rPr>
          <w:rFonts w:ascii="Arial Narrow" w:hAnsi="Arial Narrow"/>
          <w:sz w:val="22"/>
          <w:szCs w:val="22"/>
        </w:rPr>
        <w:t xml:space="preserve"> yang </w:t>
      </w:r>
      <w:proofErr w:type="spellStart"/>
      <w:r w:rsidRPr="00C348AA">
        <w:rPr>
          <w:rFonts w:ascii="Arial Narrow" w:hAnsi="Arial Narrow"/>
          <w:sz w:val="22"/>
          <w:szCs w:val="22"/>
        </w:rPr>
        <w:t>sudah</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ditentukan</w:t>
      </w:r>
      <w:proofErr w:type="spellEnd"/>
      <w:r w:rsidRPr="00C348AA">
        <w:rPr>
          <w:rFonts w:ascii="Arial Narrow" w:hAnsi="Arial Narrow"/>
          <w:sz w:val="22"/>
          <w:szCs w:val="22"/>
        </w:rPr>
        <w:t>.</w:t>
      </w:r>
    </w:p>
    <w:p w14:paraId="25C13678" w14:textId="7BCEB5A0" w:rsidR="00BA5EE9" w:rsidRPr="00BA5EE9" w:rsidRDefault="00B86248" w:rsidP="003B4362">
      <w:pPr>
        <w:spacing w:before="120"/>
        <w:rPr>
          <w:rFonts w:ascii="Arial Narrow" w:hAnsi="Arial Narrow"/>
          <w:color w:val="808080"/>
          <w:sz w:val="22"/>
          <w:szCs w:val="22"/>
          <w:lang w:val="en-US"/>
        </w:rPr>
      </w:pPr>
      <w:r w:rsidRPr="00BA5EE9">
        <w:rPr>
          <w:rFonts w:ascii="Arial Narrow" w:hAnsi="Arial Narrow"/>
          <w:b/>
          <w:bCs/>
          <w:color w:val="0070C0"/>
          <w:sz w:val="22"/>
          <w:szCs w:val="22"/>
        </w:rPr>
        <w:t xml:space="preserve">Results </w:t>
      </w:r>
    </w:p>
    <w:p w14:paraId="75D8FAE5" w14:textId="79383353" w:rsidR="005045B6" w:rsidRDefault="005045B6" w:rsidP="005045B6">
      <w:pPr>
        <w:ind w:firstLine="720"/>
        <w:rPr>
          <w:rFonts w:ascii="Arial Narrow" w:hAnsi="Arial Narrow"/>
          <w:sz w:val="22"/>
          <w:szCs w:val="22"/>
        </w:rPr>
      </w:pPr>
      <w:r w:rsidRPr="005045B6">
        <w:rPr>
          <w:rFonts w:ascii="Arial Narrow" w:hAnsi="Arial Narrow"/>
          <w:sz w:val="22"/>
          <w:szCs w:val="22"/>
        </w:rPr>
        <w:t xml:space="preserve">Penelitian </w:t>
      </w:r>
      <w:proofErr w:type="spellStart"/>
      <w:r w:rsidRPr="005045B6">
        <w:rPr>
          <w:rFonts w:ascii="Arial Narrow" w:hAnsi="Arial Narrow"/>
          <w:sz w:val="22"/>
          <w:szCs w:val="22"/>
        </w:rPr>
        <w:t>ini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telah</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mengumpulkan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informasi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dari</w:t>
      </w:r>
      <w:proofErr w:type="spellEnd"/>
      <w:r w:rsidRPr="005045B6">
        <w:rPr>
          <w:rFonts w:ascii="Arial Narrow" w:hAnsi="Arial Narrow"/>
          <w:sz w:val="22"/>
          <w:szCs w:val="22"/>
        </w:rPr>
        <w:t xml:space="preserve"> </w:t>
      </w:r>
      <w:r>
        <w:rPr>
          <w:rFonts w:ascii="Arial Narrow" w:hAnsi="Arial Narrow"/>
          <w:sz w:val="22"/>
          <w:szCs w:val="22"/>
        </w:rPr>
        <w:t>200</w:t>
      </w:r>
      <w:r w:rsidRPr="005045B6">
        <w:rPr>
          <w:rFonts w:ascii="Arial Narrow" w:hAnsi="Arial Narrow"/>
          <w:sz w:val="22"/>
          <w:szCs w:val="22"/>
        </w:rPr>
        <w:t xml:space="preserve"> </w:t>
      </w:r>
      <w:proofErr w:type="spellStart"/>
      <w:r w:rsidRPr="005045B6">
        <w:rPr>
          <w:rFonts w:ascii="Arial Narrow" w:hAnsi="Arial Narrow"/>
          <w:sz w:val="22"/>
          <w:szCs w:val="22"/>
        </w:rPr>
        <w:t>responden</w:t>
      </w:r>
      <w:proofErr w:type="spellEnd"/>
      <w:r w:rsidRPr="005045B6">
        <w:rPr>
          <w:rFonts w:ascii="Arial Narrow" w:hAnsi="Arial Narrow"/>
          <w:sz w:val="22"/>
          <w:szCs w:val="22"/>
        </w:rPr>
        <w:t xml:space="preserve">. </w:t>
      </w:r>
      <w:proofErr w:type="spellStart"/>
      <w:r>
        <w:rPr>
          <w:rFonts w:ascii="Arial Narrow" w:hAnsi="Arial Narrow"/>
          <w:sz w:val="22"/>
          <w:szCs w:val="22"/>
        </w:rPr>
        <w:t>R</w:t>
      </w:r>
      <w:r w:rsidRPr="005045B6">
        <w:rPr>
          <w:rFonts w:ascii="Arial Narrow" w:hAnsi="Arial Narrow"/>
          <w:sz w:val="22"/>
          <w:szCs w:val="22"/>
        </w:rPr>
        <w:t>esponden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sebagian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besar</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adalah</w:t>
      </w:r>
      <w:proofErr w:type="spellEnd"/>
      <w:r w:rsidRPr="005045B6">
        <w:rPr>
          <w:rFonts w:ascii="Arial Narrow" w:hAnsi="Arial Narrow"/>
          <w:sz w:val="22"/>
          <w:szCs w:val="22"/>
        </w:rPr>
        <w:t xml:space="preserve"> </w:t>
      </w:r>
      <w:proofErr w:type="spellStart"/>
      <w:r>
        <w:rPr>
          <w:rFonts w:ascii="Arial Narrow" w:hAnsi="Arial Narrow"/>
          <w:sz w:val="22"/>
          <w:szCs w:val="22"/>
        </w:rPr>
        <w:t>laki-laki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yaitu</w:t>
      </w:r>
      <w:proofErr w:type="spellEnd"/>
      <w:r w:rsidRPr="005045B6">
        <w:rPr>
          <w:rFonts w:ascii="Arial Narrow" w:hAnsi="Arial Narrow"/>
          <w:sz w:val="22"/>
          <w:szCs w:val="22"/>
        </w:rPr>
        <w:t xml:space="preserve"> </w:t>
      </w:r>
      <w:r>
        <w:rPr>
          <w:rFonts w:ascii="Arial Narrow" w:hAnsi="Arial Narrow"/>
          <w:sz w:val="22"/>
          <w:szCs w:val="22"/>
        </w:rPr>
        <w:t>84</w:t>
      </w:r>
      <w:r w:rsidRPr="005045B6">
        <w:rPr>
          <w:rFonts w:ascii="Arial Narrow" w:hAnsi="Arial Narrow"/>
          <w:sz w:val="22"/>
          <w:szCs w:val="22"/>
        </w:rPr>
        <w:t xml:space="preserve">% </w:t>
      </w:r>
      <w:proofErr w:type="spellStart"/>
      <w:r w:rsidRPr="005045B6">
        <w:rPr>
          <w:rFonts w:ascii="Arial Narrow" w:hAnsi="Arial Narrow"/>
          <w:sz w:val="22"/>
          <w:szCs w:val="22"/>
        </w:rPr>
        <w:t>dari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sampel</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dengan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mayoritas</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memiliki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gelar</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sarjana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atau</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tingkat</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pendidikan</w:t>
      </w:r>
      <w:proofErr w:type="spellEnd"/>
      <w:r w:rsidRPr="005045B6">
        <w:rPr>
          <w:rFonts w:ascii="Arial Narrow" w:hAnsi="Arial Narrow"/>
          <w:sz w:val="22"/>
          <w:szCs w:val="22"/>
        </w:rPr>
        <w:t xml:space="preserve"> yang </w:t>
      </w:r>
      <w:proofErr w:type="spellStart"/>
      <w:r w:rsidRPr="005045B6">
        <w:rPr>
          <w:rFonts w:ascii="Arial Narrow" w:hAnsi="Arial Narrow"/>
          <w:sz w:val="22"/>
          <w:szCs w:val="22"/>
        </w:rPr>
        <w:t>lebih</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tinggi</w:t>
      </w:r>
      <w:proofErr w:type="spellEnd"/>
      <w:r w:rsidRPr="005045B6">
        <w:rPr>
          <w:rFonts w:ascii="Arial Narrow" w:hAnsi="Arial Narrow"/>
          <w:sz w:val="22"/>
          <w:szCs w:val="22"/>
        </w:rPr>
        <w:t xml:space="preserve">, yang </w:t>
      </w:r>
      <w:proofErr w:type="spellStart"/>
      <w:r w:rsidRPr="005045B6">
        <w:rPr>
          <w:rFonts w:ascii="Arial Narrow" w:hAnsi="Arial Narrow"/>
          <w:sz w:val="22"/>
          <w:szCs w:val="22"/>
        </w:rPr>
        <w:t>terdiri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dari</w:t>
      </w:r>
      <w:proofErr w:type="spellEnd"/>
      <w:r w:rsidRPr="005045B6">
        <w:rPr>
          <w:rFonts w:ascii="Arial Narrow" w:hAnsi="Arial Narrow"/>
          <w:sz w:val="22"/>
          <w:szCs w:val="22"/>
        </w:rPr>
        <w:t xml:space="preserve"> </w:t>
      </w:r>
      <w:r>
        <w:rPr>
          <w:rFonts w:ascii="Arial Narrow" w:hAnsi="Arial Narrow"/>
          <w:sz w:val="22"/>
          <w:szCs w:val="22"/>
        </w:rPr>
        <w:t>55</w:t>
      </w:r>
      <w:r w:rsidRPr="005045B6">
        <w:rPr>
          <w:rFonts w:ascii="Arial Narrow" w:hAnsi="Arial Narrow"/>
          <w:sz w:val="22"/>
          <w:szCs w:val="22"/>
        </w:rPr>
        <w:t xml:space="preserve">% </w:t>
      </w:r>
      <w:proofErr w:type="spellStart"/>
      <w:r w:rsidRPr="005045B6">
        <w:rPr>
          <w:rFonts w:ascii="Arial Narrow" w:hAnsi="Arial Narrow"/>
          <w:sz w:val="22"/>
          <w:szCs w:val="22"/>
        </w:rPr>
        <w:t>dari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sampel</w:t>
      </w:r>
      <w:proofErr w:type="spellEnd"/>
      <w:r w:rsidRPr="005045B6">
        <w:rPr>
          <w:rFonts w:ascii="Arial Narrow" w:hAnsi="Arial Narrow"/>
          <w:sz w:val="22"/>
          <w:szCs w:val="22"/>
        </w:rPr>
        <w:t xml:space="preserve">. Rata-rata </w:t>
      </w:r>
      <w:proofErr w:type="spellStart"/>
      <w:r w:rsidRPr="005045B6">
        <w:rPr>
          <w:rFonts w:ascii="Arial Narrow" w:hAnsi="Arial Narrow"/>
          <w:sz w:val="22"/>
          <w:szCs w:val="22"/>
        </w:rPr>
        <w:t>keuntungan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bulanan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berkisar</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antara</w:t>
      </w:r>
      <w:proofErr w:type="spellEnd"/>
      <w:r w:rsidRPr="005045B6">
        <w:rPr>
          <w:rFonts w:ascii="Arial Narrow" w:hAnsi="Arial Narrow"/>
          <w:sz w:val="22"/>
          <w:szCs w:val="22"/>
        </w:rPr>
        <w:t xml:space="preserve"> 5 </w:t>
      </w:r>
      <w:proofErr w:type="spellStart"/>
      <w:r w:rsidRPr="005045B6">
        <w:rPr>
          <w:rFonts w:ascii="Arial Narrow" w:hAnsi="Arial Narrow"/>
          <w:sz w:val="22"/>
          <w:szCs w:val="22"/>
        </w:rPr>
        <w:t>hingga</w:t>
      </w:r>
      <w:proofErr w:type="spellEnd"/>
      <w:r w:rsidRPr="005045B6">
        <w:rPr>
          <w:rFonts w:ascii="Arial Narrow" w:hAnsi="Arial Narrow"/>
          <w:sz w:val="22"/>
          <w:szCs w:val="22"/>
        </w:rPr>
        <w:t xml:space="preserve"> 7 </w:t>
      </w:r>
      <w:proofErr w:type="spellStart"/>
      <w:r w:rsidRPr="005045B6">
        <w:rPr>
          <w:rFonts w:ascii="Arial Narrow" w:hAnsi="Arial Narrow"/>
          <w:sz w:val="22"/>
          <w:szCs w:val="22"/>
        </w:rPr>
        <w:t>juta</w:t>
      </w:r>
      <w:proofErr w:type="spellEnd"/>
      <w:r w:rsidRPr="005045B6">
        <w:rPr>
          <w:rFonts w:ascii="Arial Narrow" w:hAnsi="Arial Narrow"/>
          <w:sz w:val="22"/>
          <w:szCs w:val="22"/>
        </w:rPr>
        <w:t xml:space="preserve"> Rupiah.  Hal </w:t>
      </w:r>
      <w:proofErr w:type="spellStart"/>
      <w:r w:rsidRPr="005045B6">
        <w:rPr>
          <w:rFonts w:ascii="Arial Narrow" w:hAnsi="Arial Narrow"/>
          <w:sz w:val="22"/>
          <w:szCs w:val="22"/>
        </w:rPr>
        <w:t>ini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mengindikasikan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bahwa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bisnis</w:t>
      </w:r>
      <w:proofErr w:type="spellEnd"/>
      <w:r w:rsidRPr="005045B6">
        <w:rPr>
          <w:rFonts w:ascii="Arial Narrow" w:hAnsi="Arial Narrow"/>
          <w:sz w:val="22"/>
          <w:szCs w:val="22"/>
        </w:rPr>
        <w:t xml:space="preserve"> yang </w:t>
      </w:r>
      <w:proofErr w:type="spellStart"/>
      <w:r w:rsidRPr="005045B6">
        <w:rPr>
          <w:rFonts w:ascii="Arial Narrow" w:hAnsi="Arial Narrow"/>
          <w:sz w:val="22"/>
          <w:szCs w:val="22"/>
        </w:rPr>
        <w:t>terlibat</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beroperasi</w:t>
      </w:r>
      <w:proofErr w:type="spellEnd"/>
      <w:r w:rsidRPr="005045B6">
        <w:rPr>
          <w:rFonts w:ascii="Arial Narrow" w:hAnsi="Arial Narrow"/>
          <w:sz w:val="22"/>
          <w:szCs w:val="22"/>
        </w:rPr>
        <w:t xml:space="preserve"> pada </w:t>
      </w:r>
      <w:proofErr w:type="spellStart"/>
      <w:r w:rsidRPr="005045B6">
        <w:rPr>
          <w:rFonts w:ascii="Arial Narrow" w:hAnsi="Arial Narrow"/>
          <w:sz w:val="22"/>
          <w:szCs w:val="22"/>
        </w:rPr>
        <w:t>skala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mikro</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Berdasarkan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informasi</w:t>
      </w:r>
      <w:proofErr w:type="spellEnd"/>
      <w:r w:rsidRPr="005045B6">
        <w:rPr>
          <w:rFonts w:ascii="Arial Narrow" w:hAnsi="Arial Narrow"/>
          <w:sz w:val="22"/>
          <w:szCs w:val="22"/>
        </w:rPr>
        <w:t xml:space="preserve"> yang </w:t>
      </w:r>
      <w:proofErr w:type="spellStart"/>
      <w:r w:rsidRPr="005045B6">
        <w:rPr>
          <w:rFonts w:ascii="Arial Narrow" w:hAnsi="Arial Narrow"/>
          <w:sz w:val="22"/>
          <w:szCs w:val="22"/>
        </w:rPr>
        <w:t>diperoleh</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sebagian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besar</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responden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menyadari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bahwa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bisnis</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mereka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memiliki</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dampak</w:t>
      </w:r>
      <w:proofErr w:type="spellEnd"/>
      <w:r w:rsidRPr="005045B6">
        <w:rPr>
          <w:rFonts w:ascii="Arial Narrow" w:hAnsi="Arial Narrow"/>
          <w:sz w:val="22"/>
          <w:szCs w:val="22"/>
        </w:rPr>
        <w:t xml:space="preserve"> dan </w:t>
      </w:r>
      <w:proofErr w:type="spellStart"/>
      <w:r w:rsidRPr="005045B6">
        <w:rPr>
          <w:rFonts w:ascii="Arial Narrow" w:hAnsi="Arial Narrow"/>
          <w:sz w:val="22"/>
          <w:szCs w:val="22"/>
        </w:rPr>
        <w:t>risiko</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terhadap</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lingkungan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terutama</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dalam</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pengelolaan</w:t>
      </w:r>
      <w:proofErr w:type="spellEnd"/>
      <w:r w:rsidRPr="005045B6">
        <w:rPr>
          <w:rFonts w:ascii="Arial Narrow" w:hAnsi="Arial Narrow"/>
          <w:sz w:val="22"/>
          <w:szCs w:val="22"/>
        </w:rPr>
        <w:t xml:space="preserve"> </w:t>
      </w:r>
      <w:proofErr w:type="spellStart"/>
      <w:r>
        <w:rPr>
          <w:rFonts w:ascii="Arial Narrow" w:hAnsi="Arial Narrow"/>
          <w:sz w:val="22"/>
          <w:szCs w:val="22"/>
        </w:rPr>
        <w:t>limbah</w:t>
      </w:r>
      <w:proofErr w:type="spellEnd"/>
      <w:r>
        <w:rPr>
          <w:rFonts w:ascii="Arial Narrow" w:hAnsi="Arial Narrow"/>
          <w:sz w:val="22"/>
          <w:szCs w:val="22"/>
        </w:rPr>
        <w:t xml:space="preserve"> </w:t>
      </w:r>
      <w:proofErr w:type="spellStart"/>
      <w:r w:rsidRPr="005045B6">
        <w:rPr>
          <w:rFonts w:ascii="Arial Narrow" w:hAnsi="Arial Narrow"/>
          <w:sz w:val="22"/>
          <w:szCs w:val="22"/>
        </w:rPr>
        <w:t>sampah</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Karakteristik</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responden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dijelaskan</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lebih</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lanjut</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dalam</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tabel</w:t>
      </w:r>
      <w:proofErr w:type="spellEnd"/>
      <w:r w:rsidRPr="005045B6">
        <w:rPr>
          <w:rFonts w:ascii="Arial Narrow" w:hAnsi="Arial Narrow"/>
          <w:sz w:val="22"/>
          <w:szCs w:val="22"/>
        </w:rPr>
        <w:t xml:space="preserve"> </w:t>
      </w:r>
      <w:proofErr w:type="spellStart"/>
      <w:r w:rsidRPr="005045B6">
        <w:rPr>
          <w:rFonts w:ascii="Arial Narrow" w:hAnsi="Arial Narrow"/>
          <w:sz w:val="22"/>
          <w:szCs w:val="22"/>
        </w:rPr>
        <w:t>berikut</w:t>
      </w:r>
      <w:proofErr w:type="spellEnd"/>
      <w:r w:rsidR="003B4362">
        <w:rPr>
          <w:rFonts w:ascii="Arial Narrow" w:hAnsi="Arial Narrow"/>
          <w:sz w:val="22"/>
          <w:szCs w:val="22"/>
        </w:rPr>
        <w:t>:</w:t>
      </w:r>
    </w:p>
    <w:p w14:paraId="7C15E8AA" w14:textId="25608D32" w:rsidR="003B4362" w:rsidRDefault="003B4362" w:rsidP="003B4362">
      <w:pPr>
        <w:pStyle w:val="NormalIndent"/>
      </w:pPr>
    </w:p>
    <w:p w14:paraId="201E1B9A" w14:textId="6C440DED" w:rsidR="005045B6" w:rsidRPr="003B4362" w:rsidRDefault="003B4362" w:rsidP="003B4362">
      <w:pPr>
        <w:jc w:val="center"/>
        <w:rPr>
          <w:rFonts w:ascii="Arial Narrow" w:hAnsi="Arial Narrow"/>
          <w:b/>
          <w:bCs/>
          <w:sz w:val="22"/>
          <w:szCs w:val="22"/>
        </w:rPr>
      </w:pPr>
      <w:r w:rsidRPr="003B4362">
        <w:rPr>
          <w:rFonts w:ascii="Arial Narrow" w:hAnsi="Arial Narrow"/>
          <w:b/>
          <w:bCs/>
          <w:sz w:val="22"/>
          <w:szCs w:val="22"/>
        </w:rPr>
        <w:t xml:space="preserve">Tabel 4. </w:t>
      </w:r>
      <w:proofErr w:type="spellStart"/>
      <w:r w:rsidRPr="003B4362">
        <w:rPr>
          <w:rFonts w:ascii="Arial Narrow" w:hAnsi="Arial Narrow"/>
          <w:b/>
          <w:bCs/>
          <w:sz w:val="22"/>
          <w:szCs w:val="22"/>
        </w:rPr>
        <w:t>Karakteristik</w:t>
      </w:r>
      <w:proofErr w:type="spellEnd"/>
      <w:r w:rsidRPr="003B4362">
        <w:rPr>
          <w:rFonts w:ascii="Arial Narrow" w:hAnsi="Arial Narrow"/>
          <w:b/>
          <w:bCs/>
          <w:sz w:val="22"/>
          <w:szCs w:val="22"/>
        </w:rPr>
        <w:t xml:space="preserve"> </w:t>
      </w:r>
      <w:proofErr w:type="spellStart"/>
      <w:r w:rsidRPr="003B4362">
        <w:rPr>
          <w:rFonts w:ascii="Arial Narrow" w:hAnsi="Arial Narrow"/>
          <w:b/>
          <w:bCs/>
          <w:sz w:val="22"/>
          <w:szCs w:val="22"/>
        </w:rPr>
        <w:t>Responden</w:t>
      </w:r>
      <w:proofErr w:type="spellEnd"/>
    </w:p>
    <w:tbl>
      <w:tblPr>
        <w:tblW w:w="7839" w:type="dxa"/>
        <w:jc w:val="center"/>
        <w:tblLook w:val="04A0" w:firstRow="1" w:lastRow="0" w:firstColumn="1" w:lastColumn="0" w:noHBand="0" w:noVBand="1"/>
      </w:tblPr>
      <w:tblGrid>
        <w:gridCol w:w="3160"/>
        <w:gridCol w:w="2540"/>
        <w:gridCol w:w="960"/>
        <w:gridCol w:w="1179"/>
      </w:tblGrid>
      <w:tr w:rsidR="00EC5258" w:rsidRPr="00EC5258" w14:paraId="2B155FC4" w14:textId="77777777" w:rsidTr="003B4362">
        <w:trPr>
          <w:trHeight w:val="300"/>
          <w:tblHeader/>
          <w:jc w:val="center"/>
        </w:trPr>
        <w:tc>
          <w:tcPr>
            <w:tcW w:w="3160" w:type="dxa"/>
            <w:tcBorders>
              <w:top w:val="single" w:sz="4" w:space="0" w:color="auto"/>
              <w:left w:val="nil"/>
              <w:bottom w:val="single" w:sz="4" w:space="0" w:color="auto"/>
              <w:right w:val="nil"/>
            </w:tcBorders>
            <w:shd w:val="clear" w:color="auto" w:fill="D9E2F3" w:themeFill="accent1" w:themeFillTint="33"/>
            <w:noWrap/>
            <w:vAlign w:val="center"/>
            <w:hideMark/>
          </w:tcPr>
          <w:p w14:paraId="63161DD4" w14:textId="77777777" w:rsidR="00EC5258" w:rsidRPr="00EC5258" w:rsidRDefault="00EC5258" w:rsidP="00EC5258">
            <w:pPr>
              <w:jc w:val="center"/>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Identitas</w:t>
            </w:r>
            <w:proofErr w:type="spellEnd"/>
            <w:r w:rsidRPr="00EC5258">
              <w:rPr>
                <w:rFonts w:ascii="Arial Narrow" w:hAnsi="Arial Narrow" w:cs="Calibri"/>
                <w:b/>
                <w:bCs/>
                <w:color w:val="000000"/>
                <w:sz w:val="22"/>
                <w:szCs w:val="22"/>
                <w:lang w:val="en-ID" w:eastAsia="en-ID"/>
              </w:rPr>
              <w:t xml:space="preserve"> </w:t>
            </w:r>
            <w:proofErr w:type="spellStart"/>
            <w:r w:rsidRPr="00EC5258">
              <w:rPr>
                <w:rFonts w:ascii="Arial Narrow" w:hAnsi="Arial Narrow" w:cs="Calibri"/>
                <w:b/>
                <w:bCs/>
                <w:color w:val="000000"/>
                <w:sz w:val="22"/>
                <w:szCs w:val="22"/>
                <w:lang w:val="en-ID" w:eastAsia="en-ID"/>
              </w:rPr>
              <w:t>Responden</w:t>
            </w:r>
            <w:proofErr w:type="spellEnd"/>
          </w:p>
        </w:tc>
        <w:tc>
          <w:tcPr>
            <w:tcW w:w="2540" w:type="dxa"/>
            <w:tcBorders>
              <w:top w:val="single" w:sz="4" w:space="0" w:color="auto"/>
              <w:left w:val="nil"/>
              <w:bottom w:val="single" w:sz="4" w:space="0" w:color="auto"/>
              <w:right w:val="nil"/>
            </w:tcBorders>
            <w:shd w:val="clear" w:color="auto" w:fill="D9E2F3" w:themeFill="accent1" w:themeFillTint="33"/>
            <w:noWrap/>
            <w:vAlign w:val="center"/>
            <w:hideMark/>
          </w:tcPr>
          <w:p w14:paraId="62832F92" w14:textId="77777777" w:rsidR="00EC5258" w:rsidRPr="00EC5258" w:rsidRDefault="00EC5258" w:rsidP="00EC5258">
            <w:pPr>
              <w:jc w:val="center"/>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Deskripsi</w:t>
            </w:r>
            <w:proofErr w:type="spellEnd"/>
          </w:p>
        </w:tc>
        <w:tc>
          <w:tcPr>
            <w:tcW w:w="960" w:type="dxa"/>
            <w:tcBorders>
              <w:top w:val="single" w:sz="4" w:space="0" w:color="auto"/>
              <w:left w:val="nil"/>
              <w:bottom w:val="single" w:sz="4" w:space="0" w:color="auto"/>
              <w:right w:val="nil"/>
            </w:tcBorders>
            <w:shd w:val="clear" w:color="auto" w:fill="D9E2F3" w:themeFill="accent1" w:themeFillTint="33"/>
            <w:noWrap/>
            <w:vAlign w:val="center"/>
            <w:hideMark/>
          </w:tcPr>
          <w:p w14:paraId="5DC4E0E9" w14:textId="77777777" w:rsidR="00EC5258" w:rsidRPr="00EC5258" w:rsidRDefault="00EC5258" w:rsidP="00EC5258">
            <w:pPr>
              <w:jc w:val="center"/>
              <w:rPr>
                <w:rFonts w:ascii="Arial Narrow" w:hAnsi="Arial Narrow" w:cs="Calibri"/>
                <w:b/>
                <w:bCs/>
                <w:color w:val="000000"/>
                <w:sz w:val="22"/>
                <w:szCs w:val="22"/>
                <w:lang w:val="en-ID" w:eastAsia="en-ID"/>
              </w:rPr>
            </w:pPr>
            <w:r w:rsidRPr="00EC5258">
              <w:rPr>
                <w:rFonts w:ascii="Arial Narrow" w:hAnsi="Arial Narrow" w:cs="Calibri"/>
                <w:b/>
                <w:bCs/>
                <w:color w:val="000000"/>
                <w:sz w:val="22"/>
                <w:szCs w:val="22"/>
                <w:lang w:val="en-ID" w:eastAsia="en-ID"/>
              </w:rPr>
              <w:t>Total</w:t>
            </w:r>
          </w:p>
        </w:tc>
        <w:tc>
          <w:tcPr>
            <w:tcW w:w="1179" w:type="dxa"/>
            <w:tcBorders>
              <w:top w:val="single" w:sz="4" w:space="0" w:color="auto"/>
              <w:left w:val="nil"/>
              <w:bottom w:val="single" w:sz="4" w:space="0" w:color="auto"/>
              <w:right w:val="nil"/>
            </w:tcBorders>
            <w:shd w:val="clear" w:color="auto" w:fill="D9E2F3" w:themeFill="accent1" w:themeFillTint="33"/>
            <w:noWrap/>
            <w:vAlign w:val="center"/>
            <w:hideMark/>
          </w:tcPr>
          <w:p w14:paraId="64F5218F" w14:textId="77777777" w:rsidR="00EC5258" w:rsidRPr="00EC5258" w:rsidRDefault="00EC5258" w:rsidP="00EC5258">
            <w:pPr>
              <w:jc w:val="center"/>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Persentase</w:t>
            </w:r>
            <w:proofErr w:type="spellEnd"/>
          </w:p>
        </w:tc>
      </w:tr>
      <w:tr w:rsidR="00EC5258" w:rsidRPr="00EC5258" w14:paraId="27F17C39" w14:textId="77777777" w:rsidTr="00EC5258">
        <w:trPr>
          <w:trHeight w:val="300"/>
          <w:jc w:val="center"/>
        </w:trPr>
        <w:tc>
          <w:tcPr>
            <w:tcW w:w="3160" w:type="dxa"/>
            <w:tcBorders>
              <w:top w:val="nil"/>
              <w:left w:val="nil"/>
              <w:bottom w:val="nil"/>
              <w:right w:val="nil"/>
            </w:tcBorders>
            <w:shd w:val="clear" w:color="auto" w:fill="auto"/>
            <w:noWrap/>
            <w:vAlign w:val="center"/>
            <w:hideMark/>
          </w:tcPr>
          <w:p w14:paraId="6E079C7F" w14:textId="77777777" w:rsidR="00EC5258" w:rsidRPr="00EC5258" w:rsidRDefault="00EC5258" w:rsidP="00EC5258">
            <w:pPr>
              <w:jc w:val="left"/>
              <w:rPr>
                <w:rFonts w:ascii="Arial Narrow" w:hAnsi="Arial Narrow" w:cs="Calibri"/>
                <w:b/>
                <w:bCs/>
                <w:color w:val="000000"/>
                <w:sz w:val="22"/>
                <w:szCs w:val="22"/>
                <w:lang w:val="en-ID" w:eastAsia="en-ID"/>
              </w:rPr>
            </w:pPr>
            <w:r w:rsidRPr="00EC5258">
              <w:rPr>
                <w:rFonts w:ascii="Arial Narrow" w:hAnsi="Arial Narrow" w:cs="Calibri"/>
                <w:b/>
                <w:bCs/>
                <w:color w:val="000000"/>
                <w:sz w:val="22"/>
                <w:szCs w:val="22"/>
                <w:lang w:val="en-ID" w:eastAsia="en-ID"/>
              </w:rPr>
              <w:t xml:space="preserve">Sub </w:t>
            </w:r>
            <w:proofErr w:type="spellStart"/>
            <w:r w:rsidRPr="00EC5258">
              <w:rPr>
                <w:rFonts w:ascii="Arial Narrow" w:hAnsi="Arial Narrow" w:cs="Calibri"/>
                <w:b/>
                <w:bCs/>
                <w:color w:val="000000"/>
                <w:sz w:val="22"/>
                <w:szCs w:val="22"/>
                <w:lang w:val="en-ID" w:eastAsia="en-ID"/>
              </w:rPr>
              <w:t>Sektor</w:t>
            </w:r>
            <w:proofErr w:type="spellEnd"/>
          </w:p>
        </w:tc>
        <w:tc>
          <w:tcPr>
            <w:tcW w:w="2540" w:type="dxa"/>
            <w:tcBorders>
              <w:top w:val="nil"/>
              <w:left w:val="nil"/>
              <w:bottom w:val="nil"/>
              <w:right w:val="nil"/>
            </w:tcBorders>
            <w:shd w:val="clear" w:color="auto" w:fill="auto"/>
            <w:noWrap/>
            <w:vAlign w:val="bottom"/>
            <w:hideMark/>
          </w:tcPr>
          <w:p w14:paraId="350B9A1D" w14:textId="77777777" w:rsidR="00EC5258" w:rsidRPr="00EC5258" w:rsidRDefault="00EC5258" w:rsidP="00EC5258">
            <w:pPr>
              <w:jc w:val="left"/>
              <w:rPr>
                <w:rFonts w:ascii="Arial Narrow" w:hAnsi="Arial Narrow" w:cs="Calibri"/>
                <w:color w:val="000000"/>
                <w:sz w:val="22"/>
                <w:szCs w:val="22"/>
                <w:lang w:val="en-ID" w:eastAsia="en-ID"/>
              </w:rPr>
            </w:pPr>
            <w:proofErr w:type="spellStart"/>
            <w:r w:rsidRPr="00EC5258">
              <w:rPr>
                <w:rFonts w:ascii="Arial Narrow" w:hAnsi="Arial Narrow" w:cs="Calibri"/>
                <w:color w:val="000000"/>
                <w:sz w:val="22"/>
                <w:szCs w:val="22"/>
                <w:lang w:val="en-ID" w:eastAsia="en-ID"/>
              </w:rPr>
              <w:t>Makanan</w:t>
            </w:r>
            <w:proofErr w:type="spellEnd"/>
            <w:r w:rsidRPr="00EC5258">
              <w:rPr>
                <w:rFonts w:ascii="Arial Narrow" w:hAnsi="Arial Narrow" w:cs="Calibri"/>
                <w:color w:val="000000"/>
                <w:sz w:val="22"/>
                <w:szCs w:val="22"/>
                <w:lang w:val="en-ID" w:eastAsia="en-ID"/>
              </w:rPr>
              <w:t xml:space="preserve"> dan </w:t>
            </w:r>
            <w:proofErr w:type="spellStart"/>
            <w:r w:rsidRPr="00EC5258">
              <w:rPr>
                <w:rFonts w:ascii="Arial Narrow" w:hAnsi="Arial Narrow" w:cs="Calibri"/>
                <w:color w:val="000000"/>
                <w:sz w:val="22"/>
                <w:szCs w:val="22"/>
                <w:lang w:val="en-ID" w:eastAsia="en-ID"/>
              </w:rPr>
              <w:t>Minuman</w:t>
            </w:r>
            <w:proofErr w:type="spellEnd"/>
          </w:p>
        </w:tc>
        <w:tc>
          <w:tcPr>
            <w:tcW w:w="960" w:type="dxa"/>
            <w:tcBorders>
              <w:top w:val="nil"/>
              <w:left w:val="nil"/>
              <w:bottom w:val="nil"/>
              <w:right w:val="nil"/>
            </w:tcBorders>
            <w:shd w:val="clear" w:color="auto" w:fill="auto"/>
            <w:noWrap/>
            <w:vAlign w:val="center"/>
            <w:hideMark/>
          </w:tcPr>
          <w:p w14:paraId="19242C9E"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160</w:t>
            </w:r>
          </w:p>
        </w:tc>
        <w:tc>
          <w:tcPr>
            <w:tcW w:w="1179" w:type="dxa"/>
            <w:tcBorders>
              <w:top w:val="nil"/>
              <w:left w:val="nil"/>
              <w:bottom w:val="nil"/>
              <w:right w:val="nil"/>
            </w:tcBorders>
            <w:shd w:val="clear" w:color="auto" w:fill="auto"/>
            <w:noWrap/>
            <w:vAlign w:val="center"/>
            <w:hideMark/>
          </w:tcPr>
          <w:p w14:paraId="1BD07A53"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80%</w:t>
            </w:r>
          </w:p>
        </w:tc>
      </w:tr>
      <w:tr w:rsidR="00EC5258" w:rsidRPr="00EC5258" w14:paraId="502380B6" w14:textId="77777777" w:rsidTr="00EC5258">
        <w:trPr>
          <w:trHeight w:val="300"/>
          <w:jc w:val="center"/>
        </w:trPr>
        <w:tc>
          <w:tcPr>
            <w:tcW w:w="3160" w:type="dxa"/>
            <w:tcBorders>
              <w:top w:val="nil"/>
              <w:left w:val="nil"/>
              <w:bottom w:val="single" w:sz="4" w:space="0" w:color="auto"/>
              <w:right w:val="nil"/>
            </w:tcBorders>
            <w:shd w:val="clear" w:color="auto" w:fill="auto"/>
            <w:noWrap/>
            <w:vAlign w:val="center"/>
            <w:hideMark/>
          </w:tcPr>
          <w:p w14:paraId="763767C7" w14:textId="77777777" w:rsidR="00EC5258" w:rsidRPr="00EC5258" w:rsidRDefault="00EC5258" w:rsidP="00EC5258">
            <w:pPr>
              <w:jc w:val="left"/>
              <w:rPr>
                <w:rFonts w:ascii="Arial Narrow" w:hAnsi="Arial Narrow" w:cs="Calibri"/>
                <w:b/>
                <w:bCs/>
                <w:color w:val="000000"/>
                <w:sz w:val="22"/>
                <w:szCs w:val="22"/>
                <w:lang w:val="en-ID" w:eastAsia="en-ID"/>
              </w:rPr>
            </w:pPr>
            <w:r w:rsidRPr="00EC5258">
              <w:rPr>
                <w:rFonts w:ascii="Arial Narrow" w:hAnsi="Arial Narrow" w:cs="Calibri"/>
                <w:b/>
                <w:bCs/>
                <w:color w:val="000000"/>
                <w:sz w:val="22"/>
                <w:szCs w:val="22"/>
                <w:lang w:val="en-ID" w:eastAsia="en-ID"/>
              </w:rPr>
              <w:t> </w:t>
            </w:r>
          </w:p>
        </w:tc>
        <w:tc>
          <w:tcPr>
            <w:tcW w:w="2540" w:type="dxa"/>
            <w:tcBorders>
              <w:top w:val="nil"/>
              <w:left w:val="nil"/>
              <w:bottom w:val="single" w:sz="4" w:space="0" w:color="auto"/>
              <w:right w:val="nil"/>
            </w:tcBorders>
            <w:shd w:val="clear" w:color="auto" w:fill="auto"/>
            <w:noWrap/>
            <w:vAlign w:val="bottom"/>
            <w:hideMark/>
          </w:tcPr>
          <w:p w14:paraId="46952BAA" w14:textId="77777777" w:rsidR="00EC5258" w:rsidRPr="00EC5258" w:rsidRDefault="00EC5258" w:rsidP="00EC5258">
            <w:pPr>
              <w:jc w:val="left"/>
              <w:rPr>
                <w:rFonts w:ascii="Arial Narrow" w:hAnsi="Arial Narrow" w:cs="Calibri"/>
                <w:color w:val="000000"/>
                <w:sz w:val="22"/>
                <w:szCs w:val="22"/>
                <w:lang w:val="en-ID" w:eastAsia="en-ID"/>
              </w:rPr>
            </w:pPr>
            <w:proofErr w:type="spellStart"/>
            <w:r w:rsidRPr="00EC5258">
              <w:rPr>
                <w:rFonts w:ascii="Arial Narrow" w:hAnsi="Arial Narrow" w:cs="Calibri"/>
                <w:color w:val="000000"/>
                <w:sz w:val="22"/>
                <w:szCs w:val="22"/>
                <w:lang w:val="en-ID" w:eastAsia="en-ID"/>
              </w:rPr>
              <w:t>Benatu</w:t>
            </w:r>
            <w:proofErr w:type="spellEnd"/>
          </w:p>
        </w:tc>
        <w:tc>
          <w:tcPr>
            <w:tcW w:w="960" w:type="dxa"/>
            <w:tcBorders>
              <w:top w:val="nil"/>
              <w:left w:val="nil"/>
              <w:bottom w:val="single" w:sz="4" w:space="0" w:color="auto"/>
              <w:right w:val="nil"/>
            </w:tcBorders>
            <w:shd w:val="clear" w:color="auto" w:fill="auto"/>
            <w:noWrap/>
            <w:vAlign w:val="center"/>
            <w:hideMark/>
          </w:tcPr>
          <w:p w14:paraId="63B8E1A9"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40</w:t>
            </w:r>
          </w:p>
        </w:tc>
        <w:tc>
          <w:tcPr>
            <w:tcW w:w="1179" w:type="dxa"/>
            <w:tcBorders>
              <w:top w:val="nil"/>
              <w:left w:val="nil"/>
              <w:bottom w:val="single" w:sz="4" w:space="0" w:color="auto"/>
              <w:right w:val="nil"/>
            </w:tcBorders>
            <w:shd w:val="clear" w:color="auto" w:fill="auto"/>
            <w:noWrap/>
            <w:vAlign w:val="center"/>
            <w:hideMark/>
          </w:tcPr>
          <w:p w14:paraId="46B6067B"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20%</w:t>
            </w:r>
          </w:p>
        </w:tc>
      </w:tr>
      <w:tr w:rsidR="00EC5258" w:rsidRPr="00EC5258" w14:paraId="12E90C3B" w14:textId="77777777" w:rsidTr="00EC5258">
        <w:trPr>
          <w:trHeight w:val="300"/>
          <w:jc w:val="center"/>
        </w:trPr>
        <w:tc>
          <w:tcPr>
            <w:tcW w:w="3160" w:type="dxa"/>
            <w:tcBorders>
              <w:top w:val="nil"/>
              <w:left w:val="nil"/>
              <w:bottom w:val="nil"/>
              <w:right w:val="nil"/>
            </w:tcBorders>
            <w:shd w:val="clear" w:color="auto" w:fill="auto"/>
            <w:noWrap/>
            <w:vAlign w:val="center"/>
            <w:hideMark/>
          </w:tcPr>
          <w:p w14:paraId="7D0DB2C3" w14:textId="77777777" w:rsidR="00EC5258" w:rsidRPr="00EC5258" w:rsidRDefault="00EC5258" w:rsidP="00EC5258">
            <w:pPr>
              <w:jc w:val="left"/>
              <w:rPr>
                <w:rFonts w:ascii="Arial Narrow" w:hAnsi="Arial Narrow" w:cs="Calibri"/>
                <w:b/>
                <w:bCs/>
                <w:color w:val="000000"/>
                <w:sz w:val="22"/>
                <w:szCs w:val="22"/>
                <w:lang w:val="en-ID" w:eastAsia="en-ID"/>
              </w:rPr>
            </w:pPr>
            <w:r w:rsidRPr="00EC5258">
              <w:rPr>
                <w:rFonts w:ascii="Arial Narrow" w:hAnsi="Arial Narrow" w:cs="Calibri"/>
                <w:b/>
                <w:bCs/>
                <w:color w:val="000000"/>
                <w:sz w:val="22"/>
                <w:szCs w:val="22"/>
                <w:lang w:val="en-ID" w:eastAsia="en-ID"/>
              </w:rPr>
              <w:t>Gender</w:t>
            </w:r>
          </w:p>
        </w:tc>
        <w:tc>
          <w:tcPr>
            <w:tcW w:w="2540" w:type="dxa"/>
            <w:tcBorders>
              <w:top w:val="nil"/>
              <w:left w:val="nil"/>
              <w:bottom w:val="nil"/>
              <w:right w:val="nil"/>
            </w:tcBorders>
            <w:shd w:val="clear" w:color="auto" w:fill="auto"/>
            <w:noWrap/>
            <w:vAlign w:val="bottom"/>
            <w:hideMark/>
          </w:tcPr>
          <w:p w14:paraId="118FCB38"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Laki-</w:t>
            </w:r>
            <w:proofErr w:type="spellStart"/>
            <w:r w:rsidRPr="00EC5258">
              <w:rPr>
                <w:rFonts w:ascii="Arial Narrow" w:hAnsi="Arial Narrow" w:cs="Calibri"/>
                <w:color w:val="000000"/>
                <w:sz w:val="22"/>
                <w:szCs w:val="22"/>
                <w:lang w:val="en-ID" w:eastAsia="en-ID"/>
              </w:rPr>
              <w:t>laki</w:t>
            </w:r>
            <w:proofErr w:type="spellEnd"/>
          </w:p>
        </w:tc>
        <w:tc>
          <w:tcPr>
            <w:tcW w:w="960" w:type="dxa"/>
            <w:tcBorders>
              <w:top w:val="nil"/>
              <w:left w:val="nil"/>
              <w:bottom w:val="nil"/>
              <w:right w:val="nil"/>
            </w:tcBorders>
            <w:shd w:val="clear" w:color="auto" w:fill="auto"/>
            <w:noWrap/>
            <w:vAlign w:val="center"/>
            <w:hideMark/>
          </w:tcPr>
          <w:p w14:paraId="5473D7DE"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167</w:t>
            </w:r>
          </w:p>
        </w:tc>
        <w:tc>
          <w:tcPr>
            <w:tcW w:w="1179" w:type="dxa"/>
            <w:tcBorders>
              <w:top w:val="nil"/>
              <w:left w:val="nil"/>
              <w:bottom w:val="nil"/>
              <w:right w:val="nil"/>
            </w:tcBorders>
            <w:shd w:val="clear" w:color="auto" w:fill="auto"/>
            <w:noWrap/>
            <w:vAlign w:val="center"/>
            <w:hideMark/>
          </w:tcPr>
          <w:p w14:paraId="7B2D4626"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84%</w:t>
            </w:r>
          </w:p>
        </w:tc>
      </w:tr>
      <w:tr w:rsidR="00EC5258" w:rsidRPr="00EC5258" w14:paraId="333AC6CC" w14:textId="77777777" w:rsidTr="00EC5258">
        <w:trPr>
          <w:trHeight w:val="300"/>
          <w:jc w:val="center"/>
        </w:trPr>
        <w:tc>
          <w:tcPr>
            <w:tcW w:w="3160" w:type="dxa"/>
            <w:tcBorders>
              <w:top w:val="nil"/>
              <w:left w:val="nil"/>
              <w:bottom w:val="single" w:sz="4" w:space="0" w:color="auto"/>
              <w:right w:val="nil"/>
            </w:tcBorders>
            <w:shd w:val="clear" w:color="auto" w:fill="auto"/>
            <w:noWrap/>
            <w:vAlign w:val="center"/>
            <w:hideMark/>
          </w:tcPr>
          <w:p w14:paraId="1186E09E" w14:textId="77777777" w:rsidR="00EC5258" w:rsidRPr="00EC5258" w:rsidRDefault="00EC5258" w:rsidP="00EC5258">
            <w:pPr>
              <w:jc w:val="left"/>
              <w:rPr>
                <w:rFonts w:ascii="Arial Narrow" w:hAnsi="Arial Narrow" w:cs="Calibri"/>
                <w:b/>
                <w:bCs/>
                <w:color w:val="000000"/>
                <w:sz w:val="22"/>
                <w:szCs w:val="22"/>
                <w:lang w:val="en-ID" w:eastAsia="en-ID"/>
              </w:rPr>
            </w:pPr>
            <w:r w:rsidRPr="00EC5258">
              <w:rPr>
                <w:rFonts w:ascii="Arial Narrow" w:hAnsi="Arial Narrow" w:cs="Calibri"/>
                <w:b/>
                <w:bCs/>
                <w:color w:val="000000"/>
                <w:sz w:val="22"/>
                <w:szCs w:val="22"/>
                <w:lang w:val="en-ID" w:eastAsia="en-ID"/>
              </w:rPr>
              <w:t> </w:t>
            </w:r>
          </w:p>
        </w:tc>
        <w:tc>
          <w:tcPr>
            <w:tcW w:w="2540" w:type="dxa"/>
            <w:tcBorders>
              <w:top w:val="nil"/>
              <w:left w:val="nil"/>
              <w:bottom w:val="single" w:sz="4" w:space="0" w:color="auto"/>
              <w:right w:val="nil"/>
            </w:tcBorders>
            <w:shd w:val="clear" w:color="auto" w:fill="auto"/>
            <w:noWrap/>
            <w:vAlign w:val="bottom"/>
            <w:hideMark/>
          </w:tcPr>
          <w:p w14:paraId="7E63D52D"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Perempuan</w:t>
            </w:r>
          </w:p>
        </w:tc>
        <w:tc>
          <w:tcPr>
            <w:tcW w:w="960" w:type="dxa"/>
            <w:tcBorders>
              <w:top w:val="nil"/>
              <w:left w:val="nil"/>
              <w:bottom w:val="single" w:sz="4" w:space="0" w:color="auto"/>
              <w:right w:val="nil"/>
            </w:tcBorders>
            <w:shd w:val="clear" w:color="auto" w:fill="auto"/>
            <w:noWrap/>
            <w:vAlign w:val="center"/>
            <w:hideMark/>
          </w:tcPr>
          <w:p w14:paraId="56F62000"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33</w:t>
            </w:r>
          </w:p>
        </w:tc>
        <w:tc>
          <w:tcPr>
            <w:tcW w:w="1179" w:type="dxa"/>
            <w:tcBorders>
              <w:top w:val="nil"/>
              <w:left w:val="nil"/>
              <w:bottom w:val="single" w:sz="4" w:space="0" w:color="auto"/>
              <w:right w:val="nil"/>
            </w:tcBorders>
            <w:shd w:val="clear" w:color="auto" w:fill="auto"/>
            <w:noWrap/>
            <w:vAlign w:val="center"/>
            <w:hideMark/>
          </w:tcPr>
          <w:p w14:paraId="3B367532"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17%</w:t>
            </w:r>
          </w:p>
        </w:tc>
      </w:tr>
      <w:tr w:rsidR="00EC5258" w:rsidRPr="00EC5258" w14:paraId="655CE872" w14:textId="77777777" w:rsidTr="00EC5258">
        <w:trPr>
          <w:trHeight w:val="300"/>
          <w:jc w:val="center"/>
        </w:trPr>
        <w:tc>
          <w:tcPr>
            <w:tcW w:w="3160" w:type="dxa"/>
            <w:vMerge w:val="restart"/>
            <w:tcBorders>
              <w:top w:val="nil"/>
              <w:left w:val="nil"/>
              <w:bottom w:val="single" w:sz="4" w:space="0" w:color="000000"/>
              <w:right w:val="nil"/>
            </w:tcBorders>
            <w:shd w:val="clear" w:color="auto" w:fill="auto"/>
            <w:noWrap/>
            <w:vAlign w:val="center"/>
            <w:hideMark/>
          </w:tcPr>
          <w:p w14:paraId="70E94C75" w14:textId="77777777" w:rsidR="00EC5258" w:rsidRPr="00EC5258" w:rsidRDefault="00EC5258" w:rsidP="00EC5258">
            <w:pPr>
              <w:jc w:val="left"/>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Jenjang</w:t>
            </w:r>
            <w:proofErr w:type="spellEnd"/>
            <w:r w:rsidRPr="00EC5258">
              <w:rPr>
                <w:rFonts w:ascii="Arial Narrow" w:hAnsi="Arial Narrow" w:cs="Calibri"/>
                <w:b/>
                <w:bCs/>
                <w:color w:val="000000"/>
                <w:sz w:val="22"/>
                <w:szCs w:val="22"/>
                <w:lang w:val="en-ID" w:eastAsia="en-ID"/>
              </w:rPr>
              <w:t xml:space="preserve"> Pendidikan</w:t>
            </w:r>
          </w:p>
        </w:tc>
        <w:tc>
          <w:tcPr>
            <w:tcW w:w="2540" w:type="dxa"/>
            <w:tcBorders>
              <w:top w:val="nil"/>
              <w:left w:val="nil"/>
              <w:bottom w:val="nil"/>
              <w:right w:val="nil"/>
            </w:tcBorders>
            <w:shd w:val="clear" w:color="auto" w:fill="auto"/>
            <w:noWrap/>
            <w:vAlign w:val="bottom"/>
            <w:hideMark/>
          </w:tcPr>
          <w:p w14:paraId="4127283A" w14:textId="77777777" w:rsidR="00EC5258" w:rsidRPr="00EC5258" w:rsidRDefault="00EC5258" w:rsidP="00EC5258">
            <w:pPr>
              <w:jc w:val="left"/>
              <w:rPr>
                <w:rFonts w:ascii="Arial Narrow" w:hAnsi="Arial Narrow" w:cs="Calibri"/>
                <w:color w:val="000000"/>
                <w:sz w:val="22"/>
                <w:szCs w:val="22"/>
                <w:lang w:val="en-ID" w:eastAsia="en-ID"/>
              </w:rPr>
            </w:pPr>
            <w:proofErr w:type="spellStart"/>
            <w:r w:rsidRPr="00EC5258">
              <w:rPr>
                <w:rFonts w:ascii="Arial Narrow" w:hAnsi="Arial Narrow" w:cs="Calibri"/>
                <w:color w:val="000000"/>
                <w:sz w:val="22"/>
                <w:szCs w:val="22"/>
                <w:lang w:val="en-ID" w:eastAsia="en-ID"/>
              </w:rPr>
              <w:t>Sekolah</w:t>
            </w:r>
            <w:proofErr w:type="spellEnd"/>
            <w:r w:rsidRPr="00EC5258">
              <w:rPr>
                <w:rFonts w:ascii="Arial Narrow" w:hAnsi="Arial Narrow" w:cs="Calibri"/>
                <w:color w:val="000000"/>
                <w:sz w:val="22"/>
                <w:szCs w:val="22"/>
                <w:lang w:val="en-ID" w:eastAsia="en-ID"/>
              </w:rPr>
              <w:t xml:space="preserve"> </w:t>
            </w:r>
            <w:proofErr w:type="spellStart"/>
            <w:r w:rsidRPr="00EC5258">
              <w:rPr>
                <w:rFonts w:ascii="Arial Narrow" w:hAnsi="Arial Narrow" w:cs="Calibri"/>
                <w:color w:val="000000"/>
                <w:sz w:val="22"/>
                <w:szCs w:val="22"/>
                <w:lang w:val="en-ID" w:eastAsia="en-ID"/>
              </w:rPr>
              <w:t>Menengah</w:t>
            </w:r>
            <w:proofErr w:type="spellEnd"/>
          </w:p>
        </w:tc>
        <w:tc>
          <w:tcPr>
            <w:tcW w:w="960" w:type="dxa"/>
            <w:tcBorders>
              <w:top w:val="nil"/>
              <w:left w:val="nil"/>
              <w:bottom w:val="nil"/>
              <w:right w:val="nil"/>
            </w:tcBorders>
            <w:shd w:val="clear" w:color="auto" w:fill="auto"/>
            <w:noWrap/>
            <w:vAlign w:val="center"/>
            <w:hideMark/>
          </w:tcPr>
          <w:p w14:paraId="163F1F80"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87</w:t>
            </w:r>
          </w:p>
        </w:tc>
        <w:tc>
          <w:tcPr>
            <w:tcW w:w="1179" w:type="dxa"/>
            <w:tcBorders>
              <w:top w:val="nil"/>
              <w:left w:val="nil"/>
              <w:bottom w:val="nil"/>
              <w:right w:val="nil"/>
            </w:tcBorders>
            <w:shd w:val="clear" w:color="auto" w:fill="auto"/>
            <w:noWrap/>
            <w:vAlign w:val="center"/>
            <w:hideMark/>
          </w:tcPr>
          <w:p w14:paraId="0EA83098"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44%</w:t>
            </w:r>
          </w:p>
        </w:tc>
      </w:tr>
      <w:tr w:rsidR="00EC5258" w:rsidRPr="00EC5258" w14:paraId="2BBC1C9A" w14:textId="77777777" w:rsidTr="00EC5258">
        <w:trPr>
          <w:trHeight w:val="300"/>
          <w:jc w:val="center"/>
        </w:trPr>
        <w:tc>
          <w:tcPr>
            <w:tcW w:w="3160" w:type="dxa"/>
            <w:vMerge/>
            <w:tcBorders>
              <w:top w:val="nil"/>
              <w:left w:val="nil"/>
              <w:bottom w:val="single" w:sz="4" w:space="0" w:color="000000"/>
              <w:right w:val="nil"/>
            </w:tcBorders>
            <w:vAlign w:val="center"/>
            <w:hideMark/>
          </w:tcPr>
          <w:p w14:paraId="384E4437" w14:textId="77777777" w:rsidR="00EC5258" w:rsidRPr="00EC5258" w:rsidRDefault="00EC5258" w:rsidP="00EC5258">
            <w:pPr>
              <w:jc w:val="left"/>
              <w:rPr>
                <w:rFonts w:ascii="Arial Narrow" w:hAnsi="Arial Narrow" w:cs="Calibri"/>
                <w:b/>
                <w:bCs/>
                <w:color w:val="000000"/>
                <w:sz w:val="22"/>
                <w:szCs w:val="22"/>
                <w:lang w:val="en-ID" w:eastAsia="en-ID"/>
              </w:rPr>
            </w:pPr>
          </w:p>
        </w:tc>
        <w:tc>
          <w:tcPr>
            <w:tcW w:w="2540" w:type="dxa"/>
            <w:tcBorders>
              <w:top w:val="nil"/>
              <w:left w:val="nil"/>
              <w:bottom w:val="nil"/>
              <w:right w:val="nil"/>
            </w:tcBorders>
            <w:shd w:val="clear" w:color="auto" w:fill="auto"/>
            <w:noWrap/>
            <w:vAlign w:val="bottom"/>
            <w:hideMark/>
          </w:tcPr>
          <w:p w14:paraId="2D9BD3EA" w14:textId="0BF10CA1" w:rsidR="00EC5258" w:rsidRPr="00EC5258" w:rsidRDefault="003B4362" w:rsidP="00EC5258">
            <w:pPr>
              <w:jc w:val="left"/>
              <w:rPr>
                <w:rFonts w:ascii="Arial Narrow" w:hAnsi="Arial Narrow" w:cs="Calibri"/>
                <w:color w:val="000000"/>
                <w:sz w:val="22"/>
                <w:szCs w:val="22"/>
                <w:lang w:val="en-ID" w:eastAsia="en-ID"/>
              </w:rPr>
            </w:pPr>
            <w:r>
              <w:rPr>
                <w:rFonts w:ascii="Arial Narrow" w:hAnsi="Arial Narrow" w:cs="Calibri"/>
                <w:color w:val="000000"/>
                <w:sz w:val="22"/>
                <w:szCs w:val="22"/>
                <w:lang w:val="en-ID" w:eastAsia="en-ID"/>
              </w:rPr>
              <w:t>Strata 1</w:t>
            </w:r>
          </w:p>
        </w:tc>
        <w:tc>
          <w:tcPr>
            <w:tcW w:w="960" w:type="dxa"/>
            <w:tcBorders>
              <w:top w:val="nil"/>
              <w:left w:val="nil"/>
              <w:bottom w:val="nil"/>
              <w:right w:val="nil"/>
            </w:tcBorders>
            <w:shd w:val="clear" w:color="auto" w:fill="auto"/>
            <w:noWrap/>
            <w:vAlign w:val="center"/>
            <w:hideMark/>
          </w:tcPr>
          <w:p w14:paraId="4E1D7AFE"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110</w:t>
            </w:r>
          </w:p>
        </w:tc>
        <w:tc>
          <w:tcPr>
            <w:tcW w:w="1179" w:type="dxa"/>
            <w:tcBorders>
              <w:top w:val="nil"/>
              <w:left w:val="nil"/>
              <w:bottom w:val="nil"/>
              <w:right w:val="nil"/>
            </w:tcBorders>
            <w:shd w:val="clear" w:color="auto" w:fill="auto"/>
            <w:noWrap/>
            <w:vAlign w:val="center"/>
            <w:hideMark/>
          </w:tcPr>
          <w:p w14:paraId="5C044AF2"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55%</w:t>
            </w:r>
          </w:p>
        </w:tc>
      </w:tr>
      <w:tr w:rsidR="00EC5258" w:rsidRPr="00EC5258" w14:paraId="223215AA" w14:textId="77777777" w:rsidTr="00EC5258">
        <w:trPr>
          <w:trHeight w:val="300"/>
          <w:jc w:val="center"/>
        </w:trPr>
        <w:tc>
          <w:tcPr>
            <w:tcW w:w="3160" w:type="dxa"/>
            <w:vMerge/>
            <w:tcBorders>
              <w:top w:val="nil"/>
              <w:left w:val="nil"/>
              <w:bottom w:val="single" w:sz="4" w:space="0" w:color="000000"/>
              <w:right w:val="nil"/>
            </w:tcBorders>
            <w:vAlign w:val="center"/>
            <w:hideMark/>
          </w:tcPr>
          <w:p w14:paraId="6AA20EFE" w14:textId="77777777" w:rsidR="00EC5258" w:rsidRPr="00EC5258" w:rsidRDefault="00EC5258" w:rsidP="00EC5258">
            <w:pPr>
              <w:jc w:val="left"/>
              <w:rPr>
                <w:rFonts w:ascii="Arial Narrow" w:hAnsi="Arial Narrow" w:cs="Calibri"/>
                <w:b/>
                <w:bCs/>
                <w:color w:val="000000"/>
                <w:sz w:val="22"/>
                <w:szCs w:val="22"/>
                <w:lang w:val="en-ID" w:eastAsia="en-ID"/>
              </w:rPr>
            </w:pPr>
          </w:p>
        </w:tc>
        <w:tc>
          <w:tcPr>
            <w:tcW w:w="2540" w:type="dxa"/>
            <w:tcBorders>
              <w:top w:val="nil"/>
              <w:left w:val="nil"/>
              <w:bottom w:val="single" w:sz="4" w:space="0" w:color="auto"/>
              <w:right w:val="nil"/>
            </w:tcBorders>
            <w:shd w:val="clear" w:color="auto" w:fill="auto"/>
            <w:noWrap/>
            <w:vAlign w:val="bottom"/>
            <w:hideMark/>
          </w:tcPr>
          <w:p w14:paraId="66261850" w14:textId="25E6B51B" w:rsidR="00EC5258" w:rsidRPr="00EC5258" w:rsidRDefault="003B4362" w:rsidP="00EC5258">
            <w:pPr>
              <w:jc w:val="left"/>
              <w:rPr>
                <w:rFonts w:ascii="Arial Narrow" w:hAnsi="Arial Narrow" w:cs="Calibri"/>
                <w:color w:val="000000"/>
                <w:sz w:val="22"/>
                <w:szCs w:val="22"/>
                <w:lang w:val="en-ID" w:eastAsia="en-ID"/>
              </w:rPr>
            </w:pPr>
            <w:r>
              <w:rPr>
                <w:rFonts w:ascii="Arial Narrow" w:hAnsi="Arial Narrow" w:cs="Calibri"/>
                <w:color w:val="000000"/>
                <w:sz w:val="22"/>
                <w:szCs w:val="22"/>
                <w:lang w:val="en-ID" w:eastAsia="en-ID"/>
              </w:rPr>
              <w:t>Strata 2</w:t>
            </w:r>
          </w:p>
        </w:tc>
        <w:tc>
          <w:tcPr>
            <w:tcW w:w="960" w:type="dxa"/>
            <w:tcBorders>
              <w:top w:val="nil"/>
              <w:left w:val="nil"/>
              <w:bottom w:val="single" w:sz="4" w:space="0" w:color="auto"/>
              <w:right w:val="nil"/>
            </w:tcBorders>
            <w:shd w:val="clear" w:color="auto" w:fill="auto"/>
            <w:noWrap/>
            <w:vAlign w:val="center"/>
            <w:hideMark/>
          </w:tcPr>
          <w:p w14:paraId="5E7FA06F"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3</w:t>
            </w:r>
          </w:p>
        </w:tc>
        <w:tc>
          <w:tcPr>
            <w:tcW w:w="1179" w:type="dxa"/>
            <w:tcBorders>
              <w:top w:val="nil"/>
              <w:left w:val="nil"/>
              <w:bottom w:val="single" w:sz="4" w:space="0" w:color="auto"/>
              <w:right w:val="nil"/>
            </w:tcBorders>
            <w:shd w:val="clear" w:color="auto" w:fill="auto"/>
            <w:noWrap/>
            <w:vAlign w:val="center"/>
            <w:hideMark/>
          </w:tcPr>
          <w:p w14:paraId="613AA753"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2%</w:t>
            </w:r>
          </w:p>
        </w:tc>
      </w:tr>
      <w:tr w:rsidR="00EC5258" w:rsidRPr="00EC5258" w14:paraId="749AA940" w14:textId="77777777" w:rsidTr="00EC5258">
        <w:trPr>
          <w:trHeight w:val="300"/>
          <w:jc w:val="center"/>
        </w:trPr>
        <w:tc>
          <w:tcPr>
            <w:tcW w:w="3160" w:type="dxa"/>
            <w:vMerge w:val="restart"/>
            <w:tcBorders>
              <w:top w:val="nil"/>
              <w:left w:val="nil"/>
              <w:bottom w:val="single" w:sz="4" w:space="0" w:color="000000"/>
              <w:right w:val="nil"/>
            </w:tcBorders>
            <w:shd w:val="clear" w:color="auto" w:fill="auto"/>
            <w:noWrap/>
            <w:vAlign w:val="center"/>
            <w:hideMark/>
          </w:tcPr>
          <w:p w14:paraId="7675CD8E" w14:textId="26A9B075" w:rsidR="00EC5258" w:rsidRPr="00EC5258" w:rsidRDefault="00EC5258" w:rsidP="00EC5258">
            <w:pPr>
              <w:jc w:val="left"/>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Pengasilan</w:t>
            </w:r>
            <w:proofErr w:type="spellEnd"/>
            <w:r w:rsidR="006F1222">
              <w:rPr>
                <w:rFonts w:ascii="Arial Narrow" w:hAnsi="Arial Narrow" w:cs="Calibri"/>
                <w:b/>
                <w:bCs/>
                <w:color w:val="000000"/>
                <w:sz w:val="22"/>
                <w:szCs w:val="22"/>
                <w:lang w:val="en-ID" w:eastAsia="en-ID"/>
              </w:rPr>
              <w:t xml:space="preserve"> per </w:t>
            </w:r>
            <w:r w:rsidRPr="00EC5258">
              <w:rPr>
                <w:rFonts w:ascii="Arial Narrow" w:hAnsi="Arial Narrow" w:cs="Calibri"/>
                <w:b/>
                <w:bCs/>
                <w:color w:val="000000"/>
                <w:sz w:val="22"/>
                <w:szCs w:val="22"/>
                <w:lang w:val="en-ID" w:eastAsia="en-ID"/>
              </w:rPr>
              <w:t>Bulan</w:t>
            </w:r>
          </w:p>
        </w:tc>
        <w:tc>
          <w:tcPr>
            <w:tcW w:w="2540" w:type="dxa"/>
            <w:tcBorders>
              <w:top w:val="nil"/>
              <w:left w:val="nil"/>
              <w:bottom w:val="nil"/>
              <w:right w:val="nil"/>
            </w:tcBorders>
            <w:shd w:val="clear" w:color="auto" w:fill="auto"/>
            <w:noWrap/>
            <w:vAlign w:val="bottom"/>
            <w:hideMark/>
          </w:tcPr>
          <w:p w14:paraId="205BC6A3"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&lt;Rp 10.000.000</w:t>
            </w:r>
          </w:p>
        </w:tc>
        <w:tc>
          <w:tcPr>
            <w:tcW w:w="960" w:type="dxa"/>
            <w:tcBorders>
              <w:top w:val="nil"/>
              <w:left w:val="nil"/>
              <w:bottom w:val="nil"/>
              <w:right w:val="nil"/>
            </w:tcBorders>
            <w:shd w:val="clear" w:color="auto" w:fill="auto"/>
            <w:noWrap/>
            <w:vAlign w:val="center"/>
            <w:hideMark/>
          </w:tcPr>
          <w:p w14:paraId="7BE00D0A"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168</w:t>
            </w:r>
          </w:p>
        </w:tc>
        <w:tc>
          <w:tcPr>
            <w:tcW w:w="1179" w:type="dxa"/>
            <w:tcBorders>
              <w:top w:val="nil"/>
              <w:left w:val="nil"/>
              <w:bottom w:val="nil"/>
              <w:right w:val="nil"/>
            </w:tcBorders>
            <w:shd w:val="clear" w:color="auto" w:fill="auto"/>
            <w:noWrap/>
            <w:vAlign w:val="center"/>
            <w:hideMark/>
          </w:tcPr>
          <w:p w14:paraId="5D6130D1"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84%</w:t>
            </w:r>
          </w:p>
        </w:tc>
      </w:tr>
      <w:tr w:rsidR="00EC5258" w:rsidRPr="00EC5258" w14:paraId="5AE02EE9" w14:textId="77777777" w:rsidTr="00EC5258">
        <w:trPr>
          <w:trHeight w:val="300"/>
          <w:jc w:val="center"/>
        </w:trPr>
        <w:tc>
          <w:tcPr>
            <w:tcW w:w="3160" w:type="dxa"/>
            <w:vMerge/>
            <w:tcBorders>
              <w:top w:val="nil"/>
              <w:left w:val="nil"/>
              <w:bottom w:val="single" w:sz="4" w:space="0" w:color="000000"/>
              <w:right w:val="nil"/>
            </w:tcBorders>
            <w:vAlign w:val="center"/>
            <w:hideMark/>
          </w:tcPr>
          <w:p w14:paraId="6C5BE898" w14:textId="77777777" w:rsidR="00EC5258" w:rsidRPr="00EC5258" w:rsidRDefault="00EC5258" w:rsidP="00EC5258">
            <w:pPr>
              <w:jc w:val="left"/>
              <w:rPr>
                <w:rFonts w:ascii="Arial Narrow" w:hAnsi="Arial Narrow" w:cs="Calibri"/>
                <w:b/>
                <w:bCs/>
                <w:color w:val="000000"/>
                <w:sz w:val="22"/>
                <w:szCs w:val="22"/>
                <w:lang w:val="en-ID" w:eastAsia="en-ID"/>
              </w:rPr>
            </w:pPr>
          </w:p>
        </w:tc>
        <w:tc>
          <w:tcPr>
            <w:tcW w:w="2540" w:type="dxa"/>
            <w:tcBorders>
              <w:top w:val="nil"/>
              <w:left w:val="nil"/>
              <w:bottom w:val="nil"/>
              <w:right w:val="nil"/>
            </w:tcBorders>
            <w:shd w:val="clear" w:color="auto" w:fill="auto"/>
            <w:noWrap/>
            <w:vAlign w:val="bottom"/>
            <w:hideMark/>
          </w:tcPr>
          <w:p w14:paraId="1CF7023C"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Rp 10.000.000-30.000.0000</w:t>
            </w:r>
          </w:p>
        </w:tc>
        <w:tc>
          <w:tcPr>
            <w:tcW w:w="960" w:type="dxa"/>
            <w:tcBorders>
              <w:top w:val="nil"/>
              <w:left w:val="nil"/>
              <w:bottom w:val="nil"/>
              <w:right w:val="nil"/>
            </w:tcBorders>
            <w:shd w:val="clear" w:color="auto" w:fill="auto"/>
            <w:noWrap/>
            <w:vAlign w:val="center"/>
            <w:hideMark/>
          </w:tcPr>
          <w:p w14:paraId="4B1D8ABE"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31</w:t>
            </w:r>
          </w:p>
        </w:tc>
        <w:tc>
          <w:tcPr>
            <w:tcW w:w="1179" w:type="dxa"/>
            <w:tcBorders>
              <w:top w:val="nil"/>
              <w:left w:val="nil"/>
              <w:bottom w:val="nil"/>
              <w:right w:val="nil"/>
            </w:tcBorders>
            <w:shd w:val="clear" w:color="auto" w:fill="auto"/>
            <w:noWrap/>
            <w:vAlign w:val="center"/>
            <w:hideMark/>
          </w:tcPr>
          <w:p w14:paraId="476077C9"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16%</w:t>
            </w:r>
          </w:p>
        </w:tc>
      </w:tr>
      <w:tr w:rsidR="00EC5258" w:rsidRPr="00EC5258" w14:paraId="162C47EE" w14:textId="77777777" w:rsidTr="00EC5258">
        <w:trPr>
          <w:trHeight w:val="300"/>
          <w:jc w:val="center"/>
        </w:trPr>
        <w:tc>
          <w:tcPr>
            <w:tcW w:w="3160" w:type="dxa"/>
            <w:vMerge/>
            <w:tcBorders>
              <w:top w:val="nil"/>
              <w:left w:val="nil"/>
              <w:bottom w:val="single" w:sz="4" w:space="0" w:color="000000"/>
              <w:right w:val="nil"/>
            </w:tcBorders>
            <w:vAlign w:val="center"/>
            <w:hideMark/>
          </w:tcPr>
          <w:p w14:paraId="65749921" w14:textId="77777777" w:rsidR="00EC5258" w:rsidRPr="00EC5258" w:rsidRDefault="00EC5258" w:rsidP="00EC5258">
            <w:pPr>
              <w:jc w:val="left"/>
              <w:rPr>
                <w:rFonts w:ascii="Arial Narrow" w:hAnsi="Arial Narrow" w:cs="Calibri"/>
                <w:b/>
                <w:bCs/>
                <w:color w:val="000000"/>
                <w:sz w:val="22"/>
                <w:szCs w:val="22"/>
                <w:lang w:val="en-ID" w:eastAsia="en-ID"/>
              </w:rPr>
            </w:pPr>
          </w:p>
        </w:tc>
        <w:tc>
          <w:tcPr>
            <w:tcW w:w="2540" w:type="dxa"/>
            <w:tcBorders>
              <w:top w:val="nil"/>
              <w:left w:val="nil"/>
              <w:bottom w:val="single" w:sz="4" w:space="0" w:color="auto"/>
              <w:right w:val="nil"/>
            </w:tcBorders>
            <w:shd w:val="clear" w:color="auto" w:fill="auto"/>
            <w:noWrap/>
            <w:vAlign w:val="bottom"/>
            <w:hideMark/>
          </w:tcPr>
          <w:p w14:paraId="452363D3"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&gt;Rp 30.000.000</w:t>
            </w:r>
          </w:p>
        </w:tc>
        <w:tc>
          <w:tcPr>
            <w:tcW w:w="960" w:type="dxa"/>
            <w:tcBorders>
              <w:top w:val="nil"/>
              <w:left w:val="nil"/>
              <w:bottom w:val="single" w:sz="4" w:space="0" w:color="auto"/>
              <w:right w:val="nil"/>
            </w:tcBorders>
            <w:shd w:val="clear" w:color="auto" w:fill="auto"/>
            <w:noWrap/>
            <w:vAlign w:val="center"/>
            <w:hideMark/>
          </w:tcPr>
          <w:p w14:paraId="79B97183"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w:t>
            </w:r>
          </w:p>
        </w:tc>
        <w:tc>
          <w:tcPr>
            <w:tcW w:w="1179" w:type="dxa"/>
            <w:tcBorders>
              <w:top w:val="nil"/>
              <w:left w:val="nil"/>
              <w:bottom w:val="single" w:sz="4" w:space="0" w:color="auto"/>
              <w:right w:val="nil"/>
            </w:tcBorders>
            <w:shd w:val="clear" w:color="auto" w:fill="auto"/>
            <w:noWrap/>
            <w:vAlign w:val="center"/>
            <w:hideMark/>
          </w:tcPr>
          <w:p w14:paraId="5A44A2F4"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w:t>
            </w:r>
          </w:p>
        </w:tc>
      </w:tr>
      <w:tr w:rsidR="00EC5258" w:rsidRPr="00EC5258" w14:paraId="2F9BB493" w14:textId="77777777" w:rsidTr="00EC5258">
        <w:trPr>
          <w:trHeight w:val="300"/>
          <w:jc w:val="center"/>
        </w:trPr>
        <w:tc>
          <w:tcPr>
            <w:tcW w:w="3160" w:type="dxa"/>
            <w:vMerge w:val="restart"/>
            <w:tcBorders>
              <w:top w:val="nil"/>
              <w:left w:val="nil"/>
              <w:bottom w:val="single" w:sz="4" w:space="0" w:color="000000"/>
              <w:right w:val="nil"/>
            </w:tcBorders>
            <w:shd w:val="clear" w:color="auto" w:fill="auto"/>
            <w:noWrap/>
            <w:vAlign w:val="center"/>
            <w:hideMark/>
          </w:tcPr>
          <w:p w14:paraId="3BD02E68" w14:textId="77777777" w:rsidR="00EC5258" w:rsidRPr="00EC5258" w:rsidRDefault="00EC5258" w:rsidP="00EC5258">
            <w:pPr>
              <w:jc w:val="left"/>
              <w:rPr>
                <w:rFonts w:ascii="Arial Narrow" w:hAnsi="Arial Narrow" w:cs="Calibri"/>
                <w:b/>
                <w:bCs/>
                <w:color w:val="000000"/>
                <w:sz w:val="22"/>
                <w:szCs w:val="22"/>
                <w:lang w:val="en-ID" w:eastAsia="en-ID"/>
              </w:rPr>
            </w:pPr>
            <w:proofErr w:type="spellStart"/>
            <w:r w:rsidRPr="00EC5258">
              <w:rPr>
                <w:rFonts w:ascii="Arial Narrow" w:hAnsi="Arial Narrow" w:cs="Calibri"/>
                <w:b/>
                <w:bCs/>
                <w:color w:val="000000"/>
                <w:sz w:val="22"/>
                <w:szCs w:val="22"/>
                <w:lang w:val="en-ID" w:eastAsia="en-ID"/>
              </w:rPr>
              <w:t>Pengetahuan</w:t>
            </w:r>
            <w:proofErr w:type="spellEnd"/>
            <w:r w:rsidRPr="00EC5258">
              <w:rPr>
                <w:rFonts w:ascii="Arial Narrow" w:hAnsi="Arial Narrow" w:cs="Calibri"/>
                <w:b/>
                <w:bCs/>
                <w:color w:val="000000"/>
                <w:sz w:val="22"/>
                <w:szCs w:val="22"/>
                <w:lang w:val="en-ID" w:eastAsia="en-ID"/>
              </w:rPr>
              <w:t xml:space="preserve"> </w:t>
            </w:r>
            <w:proofErr w:type="spellStart"/>
            <w:r w:rsidRPr="00EC5258">
              <w:rPr>
                <w:rFonts w:ascii="Arial Narrow" w:hAnsi="Arial Narrow" w:cs="Calibri"/>
                <w:b/>
                <w:bCs/>
                <w:color w:val="000000"/>
                <w:sz w:val="22"/>
                <w:szCs w:val="22"/>
                <w:lang w:val="en-ID" w:eastAsia="en-ID"/>
              </w:rPr>
              <w:t>terkait</w:t>
            </w:r>
            <w:proofErr w:type="spellEnd"/>
            <w:r w:rsidRPr="00EC5258">
              <w:rPr>
                <w:rFonts w:ascii="Arial Narrow" w:hAnsi="Arial Narrow" w:cs="Calibri"/>
                <w:b/>
                <w:bCs/>
                <w:color w:val="000000"/>
                <w:sz w:val="22"/>
                <w:szCs w:val="22"/>
                <w:lang w:val="en-ID" w:eastAsia="en-ID"/>
              </w:rPr>
              <w:t xml:space="preserve"> </w:t>
            </w:r>
            <w:proofErr w:type="spellStart"/>
            <w:r w:rsidRPr="00EC5258">
              <w:rPr>
                <w:rFonts w:ascii="Arial Narrow" w:hAnsi="Arial Narrow" w:cs="Calibri"/>
                <w:b/>
                <w:bCs/>
                <w:color w:val="000000"/>
                <w:sz w:val="22"/>
                <w:szCs w:val="22"/>
                <w:lang w:val="en-ID" w:eastAsia="en-ID"/>
              </w:rPr>
              <w:t>Lingkungan</w:t>
            </w:r>
            <w:proofErr w:type="spellEnd"/>
          </w:p>
        </w:tc>
        <w:tc>
          <w:tcPr>
            <w:tcW w:w="2540" w:type="dxa"/>
            <w:tcBorders>
              <w:top w:val="nil"/>
              <w:left w:val="nil"/>
              <w:bottom w:val="nil"/>
              <w:right w:val="nil"/>
            </w:tcBorders>
            <w:shd w:val="clear" w:color="auto" w:fill="auto"/>
            <w:noWrap/>
            <w:vAlign w:val="bottom"/>
            <w:hideMark/>
          </w:tcPr>
          <w:p w14:paraId="3C91276B"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Tahu</w:t>
            </w:r>
          </w:p>
        </w:tc>
        <w:tc>
          <w:tcPr>
            <w:tcW w:w="960" w:type="dxa"/>
            <w:tcBorders>
              <w:top w:val="nil"/>
              <w:left w:val="nil"/>
              <w:bottom w:val="nil"/>
              <w:right w:val="nil"/>
            </w:tcBorders>
            <w:shd w:val="clear" w:color="auto" w:fill="auto"/>
            <w:noWrap/>
            <w:vAlign w:val="center"/>
            <w:hideMark/>
          </w:tcPr>
          <w:p w14:paraId="27A21355"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155</w:t>
            </w:r>
          </w:p>
        </w:tc>
        <w:tc>
          <w:tcPr>
            <w:tcW w:w="1179" w:type="dxa"/>
            <w:tcBorders>
              <w:top w:val="nil"/>
              <w:left w:val="nil"/>
              <w:bottom w:val="nil"/>
              <w:right w:val="nil"/>
            </w:tcBorders>
            <w:shd w:val="clear" w:color="auto" w:fill="auto"/>
            <w:noWrap/>
            <w:vAlign w:val="center"/>
            <w:hideMark/>
          </w:tcPr>
          <w:p w14:paraId="0FCC6718"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78%</w:t>
            </w:r>
          </w:p>
        </w:tc>
      </w:tr>
      <w:tr w:rsidR="00EC5258" w:rsidRPr="00EC5258" w14:paraId="1B0E2092" w14:textId="77777777" w:rsidTr="00EC5258">
        <w:trPr>
          <w:trHeight w:val="300"/>
          <w:jc w:val="center"/>
        </w:trPr>
        <w:tc>
          <w:tcPr>
            <w:tcW w:w="3160" w:type="dxa"/>
            <w:vMerge/>
            <w:tcBorders>
              <w:top w:val="nil"/>
              <w:left w:val="nil"/>
              <w:bottom w:val="single" w:sz="4" w:space="0" w:color="000000"/>
              <w:right w:val="nil"/>
            </w:tcBorders>
            <w:vAlign w:val="center"/>
            <w:hideMark/>
          </w:tcPr>
          <w:p w14:paraId="036B2F5E" w14:textId="77777777" w:rsidR="00EC5258" w:rsidRPr="00EC5258" w:rsidRDefault="00EC5258" w:rsidP="00EC5258">
            <w:pPr>
              <w:jc w:val="left"/>
              <w:rPr>
                <w:rFonts w:ascii="Arial Narrow" w:hAnsi="Arial Narrow" w:cs="Calibri"/>
                <w:b/>
                <w:bCs/>
                <w:color w:val="000000"/>
                <w:sz w:val="22"/>
                <w:szCs w:val="22"/>
                <w:lang w:val="en-ID" w:eastAsia="en-ID"/>
              </w:rPr>
            </w:pPr>
          </w:p>
        </w:tc>
        <w:tc>
          <w:tcPr>
            <w:tcW w:w="2540" w:type="dxa"/>
            <w:tcBorders>
              <w:top w:val="nil"/>
              <w:left w:val="nil"/>
              <w:bottom w:val="single" w:sz="4" w:space="0" w:color="auto"/>
              <w:right w:val="nil"/>
            </w:tcBorders>
            <w:shd w:val="clear" w:color="auto" w:fill="auto"/>
            <w:noWrap/>
            <w:vAlign w:val="bottom"/>
            <w:hideMark/>
          </w:tcPr>
          <w:p w14:paraId="4204D2F5" w14:textId="77777777" w:rsidR="00EC5258" w:rsidRPr="00EC5258" w:rsidRDefault="00EC5258" w:rsidP="00EC5258">
            <w:pPr>
              <w:jc w:val="left"/>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Tidak Tahu</w:t>
            </w:r>
          </w:p>
        </w:tc>
        <w:tc>
          <w:tcPr>
            <w:tcW w:w="960" w:type="dxa"/>
            <w:tcBorders>
              <w:top w:val="nil"/>
              <w:left w:val="nil"/>
              <w:bottom w:val="single" w:sz="4" w:space="0" w:color="auto"/>
              <w:right w:val="nil"/>
            </w:tcBorders>
            <w:shd w:val="clear" w:color="auto" w:fill="auto"/>
            <w:noWrap/>
            <w:vAlign w:val="center"/>
            <w:hideMark/>
          </w:tcPr>
          <w:p w14:paraId="4E1DE87B"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45</w:t>
            </w:r>
          </w:p>
        </w:tc>
        <w:tc>
          <w:tcPr>
            <w:tcW w:w="1179" w:type="dxa"/>
            <w:tcBorders>
              <w:top w:val="nil"/>
              <w:left w:val="nil"/>
              <w:bottom w:val="single" w:sz="4" w:space="0" w:color="auto"/>
              <w:right w:val="nil"/>
            </w:tcBorders>
            <w:shd w:val="clear" w:color="auto" w:fill="auto"/>
            <w:noWrap/>
            <w:vAlign w:val="center"/>
            <w:hideMark/>
          </w:tcPr>
          <w:p w14:paraId="6C6C8A9A" w14:textId="77777777" w:rsidR="00EC5258" w:rsidRPr="00EC5258" w:rsidRDefault="00EC5258" w:rsidP="00EC5258">
            <w:pPr>
              <w:jc w:val="center"/>
              <w:rPr>
                <w:rFonts w:ascii="Arial Narrow" w:hAnsi="Arial Narrow" w:cs="Calibri"/>
                <w:color w:val="000000"/>
                <w:sz w:val="22"/>
                <w:szCs w:val="22"/>
                <w:lang w:val="en-ID" w:eastAsia="en-ID"/>
              </w:rPr>
            </w:pPr>
            <w:r w:rsidRPr="00EC5258">
              <w:rPr>
                <w:rFonts w:ascii="Arial Narrow" w:hAnsi="Arial Narrow" w:cs="Calibri"/>
                <w:color w:val="000000"/>
                <w:sz w:val="22"/>
                <w:szCs w:val="22"/>
                <w:lang w:val="en-ID" w:eastAsia="en-ID"/>
              </w:rPr>
              <w:t>23%</w:t>
            </w:r>
          </w:p>
        </w:tc>
      </w:tr>
    </w:tbl>
    <w:p w14:paraId="29A6E877" w14:textId="3191DD2D" w:rsidR="003014C8" w:rsidRPr="003B4362" w:rsidRDefault="003B4362" w:rsidP="003B4362">
      <w:pPr>
        <w:ind w:firstLine="709"/>
        <w:rPr>
          <w:rFonts w:ascii="Arial Narrow" w:hAnsi="Arial Narrow"/>
        </w:rPr>
      </w:pPr>
      <w:proofErr w:type="spellStart"/>
      <w:r w:rsidRPr="003B4362">
        <w:rPr>
          <w:rFonts w:ascii="Arial Narrow" w:hAnsi="Arial Narrow"/>
        </w:rPr>
        <w:t>Sumber</w:t>
      </w:r>
      <w:proofErr w:type="spellEnd"/>
      <w:r w:rsidRPr="003B4362">
        <w:rPr>
          <w:rFonts w:ascii="Arial Narrow" w:hAnsi="Arial Narrow"/>
        </w:rPr>
        <w:t xml:space="preserve">: </w:t>
      </w:r>
      <w:proofErr w:type="spellStart"/>
      <w:r w:rsidRPr="003B4362">
        <w:rPr>
          <w:rFonts w:ascii="Arial Narrow" w:hAnsi="Arial Narrow"/>
        </w:rPr>
        <w:t>Peneliti</w:t>
      </w:r>
      <w:proofErr w:type="spellEnd"/>
      <w:r w:rsidRPr="003B4362">
        <w:rPr>
          <w:rFonts w:ascii="Arial Narrow" w:hAnsi="Arial Narrow"/>
        </w:rPr>
        <w:t>, 2023</w:t>
      </w:r>
    </w:p>
    <w:p w14:paraId="0508274E" w14:textId="77777777" w:rsidR="003014C8" w:rsidRDefault="003014C8" w:rsidP="00BA5EE9">
      <w:pPr>
        <w:rPr>
          <w:rFonts w:ascii="Arial Narrow" w:hAnsi="Arial Narrow"/>
          <w:sz w:val="22"/>
          <w:szCs w:val="22"/>
        </w:rPr>
      </w:pPr>
    </w:p>
    <w:p w14:paraId="67B9C4CE" w14:textId="0836AAF2" w:rsidR="00BA5EE9" w:rsidRDefault="00BA5EE9" w:rsidP="00BA5EE9">
      <w:pPr>
        <w:rPr>
          <w:rFonts w:ascii="Arial Narrow" w:hAnsi="Arial Narrow"/>
          <w:sz w:val="22"/>
          <w:szCs w:val="22"/>
        </w:rPr>
      </w:pPr>
      <w:r>
        <w:rPr>
          <w:rFonts w:ascii="Arial Narrow" w:hAnsi="Arial Narrow"/>
          <w:sz w:val="22"/>
          <w:szCs w:val="22"/>
        </w:rPr>
        <w:t xml:space="preserve">Metode </w:t>
      </w:r>
      <w:r w:rsidRPr="00BA5EE9">
        <w:rPr>
          <w:rFonts w:ascii="Arial Narrow" w:hAnsi="Arial Narrow"/>
          <w:sz w:val="22"/>
          <w:szCs w:val="22"/>
        </w:rPr>
        <w:t xml:space="preserve">yang </w:t>
      </w:r>
      <w:proofErr w:type="spellStart"/>
      <w:r w:rsidRPr="00BA5EE9">
        <w:rPr>
          <w:rFonts w:ascii="Arial Narrow" w:hAnsi="Arial Narrow"/>
          <w:sz w:val="22"/>
          <w:szCs w:val="22"/>
        </w:rPr>
        <w:t>digunakan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yaitu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dengan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menggunakan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konfirmatori</w:t>
      </w:r>
      <w:proofErr w:type="spellEnd"/>
      <w:r w:rsidRPr="00BA5EE9">
        <w:rPr>
          <w:rFonts w:ascii="Arial Narrow" w:hAnsi="Arial Narrow"/>
          <w:sz w:val="22"/>
          <w:szCs w:val="22"/>
        </w:rPr>
        <w:t xml:space="preserve">. </w:t>
      </w:r>
      <w:proofErr w:type="spellStart"/>
      <w:r w:rsidR="00F235C3">
        <w:rPr>
          <w:rFonts w:ascii="Arial Narrow" w:hAnsi="Arial Narrow"/>
          <w:sz w:val="22"/>
          <w:szCs w:val="22"/>
        </w:rPr>
        <w:t>P</w:t>
      </w:r>
      <w:r w:rsidRPr="00BA5EE9">
        <w:rPr>
          <w:rFonts w:ascii="Arial Narrow" w:hAnsi="Arial Narrow"/>
          <w:sz w:val="22"/>
          <w:szCs w:val="22"/>
        </w:rPr>
        <w:t>eneliti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mengkonfirmasi</w:t>
      </w:r>
      <w:proofErr w:type="spellEnd"/>
      <w:r w:rsidRPr="00BA5EE9">
        <w:rPr>
          <w:rFonts w:ascii="Arial Narrow" w:hAnsi="Arial Narrow"/>
          <w:sz w:val="22"/>
          <w:szCs w:val="22"/>
        </w:rPr>
        <w:t xml:space="preserve"> </w:t>
      </w:r>
      <w:r w:rsidRPr="00BA5EE9">
        <w:rPr>
          <w:rFonts w:ascii="Arial Narrow" w:hAnsi="Arial Narrow"/>
          <w:sz w:val="22"/>
          <w:szCs w:val="22"/>
          <w:lang w:val="en-US"/>
        </w:rPr>
        <w:t>4</w:t>
      </w:r>
      <w:r w:rsidRPr="00BA5EE9">
        <w:rPr>
          <w:rFonts w:ascii="Arial Narrow" w:hAnsi="Arial Narrow"/>
          <w:sz w:val="22"/>
          <w:szCs w:val="22"/>
        </w:rPr>
        <w:t xml:space="preserve">0 item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pada </w:t>
      </w:r>
      <w:proofErr w:type="spellStart"/>
      <w:r w:rsidRPr="00BA5EE9">
        <w:rPr>
          <w:rFonts w:ascii="Arial Narrow" w:hAnsi="Arial Narrow"/>
          <w:sz w:val="22"/>
          <w:szCs w:val="22"/>
        </w:rPr>
        <w:t>penelitian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artinya</w:t>
      </w:r>
      <w:proofErr w:type="spellEnd"/>
      <w:r w:rsidRPr="00BA5EE9">
        <w:rPr>
          <w:rFonts w:ascii="Arial Narrow" w:hAnsi="Arial Narrow"/>
          <w:sz w:val="22"/>
          <w:szCs w:val="22"/>
        </w:rPr>
        <w:t xml:space="preserve"> item-item </w:t>
      </w:r>
      <w:proofErr w:type="spellStart"/>
      <w:r w:rsidRPr="00BA5EE9">
        <w:rPr>
          <w:rFonts w:ascii="Arial Narrow" w:hAnsi="Arial Narrow"/>
          <w:sz w:val="22"/>
          <w:szCs w:val="22"/>
        </w:rPr>
        <w:t>tersebut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benar-benar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hanya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lang w:val="en-US"/>
        </w:rPr>
        <w:t>sebagai</w:t>
      </w:r>
      <w:proofErr w:type="spellEnd"/>
      <w:r w:rsidRPr="00BA5EE9">
        <w:rPr>
          <w:rFonts w:ascii="Arial Narrow" w:hAnsi="Arial Narrow"/>
          <w:sz w:val="22"/>
          <w:szCs w:val="22"/>
          <w:lang w:val="en-US"/>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w:t>
      </w:r>
      <w:r w:rsidRPr="003035D2">
        <w:rPr>
          <w:rFonts w:ascii="Arial Narrow" w:hAnsi="Arial Narrow"/>
          <w:i/>
          <w:iCs/>
          <w:sz w:val="22"/>
          <w:szCs w:val="22"/>
        </w:rPr>
        <w:t>green supply chain</w:t>
      </w:r>
      <w:r w:rsidRPr="00BA5EE9">
        <w:rPr>
          <w:rFonts w:ascii="Arial Narrow" w:hAnsi="Arial Narrow"/>
          <w:sz w:val="22"/>
          <w:szCs w:val="22"/>
        </w:rPr>
        <w:t xml:space="preserve"> pada </w:t>
      </w:r>
      <w:proofErr w:type="spellStart"/>
      <w:r w:rsidRPr="00BA5EE9">
        <w:rPr>
          <w:rFonts w:ascii="Arial Narrow" w:hAnsi="Arial Narrow"/>
          <w:sz w:val="22"/>
          <w:szCs w:val="22"/>
        </w:rPr>
        <w:t>kinerja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ekonomi</w:t>
      </w:r>
      <w:proofErr w:type="spellEnd"/>
      <w:r w:rsidRPr="00BA5EE9">
        <w:rPr>
          <w:rFonts w:ascii="Arial Narrow" w:hAnsi="Arial Narrow"/>
          <w:sz w:val="22"/>
          <w:szCs w:val="22"/>
        </w:rPr>
        <w:t xml:space="preserve"> </w:t>
      </w:r>
      <w:r w:rsidR="00FA13F6">
        <w:rPr>
          <w:rFonts w:ascii="Arial Narrow" w:hAnsi="Arial Narrow"/>
          <w:sz w:val="22"/>
          <w:szCs w:val="22"/>
          <w:lang w:val="en-US"/>
        </w:rPr>
        <w:t>UMKM</w:t>
      </w:r>
      <w:r w:rsidRPr="00BA5EE9">
        <w:rPr>
          <w:rFonts w:ascii="Arial Narrow" w:hAnsi="Arial Narrow"/>
          <w:sz w:val="22"/>
          <w:szCs w:val="22"/>
        </w:rPr>
        <w:t xml:space="preserve">. Dari </w:t>
      </w:r>
      <w:proofErr w:type="spellStart"/>
      <w:r w:rsidRPr="00BA5EE9">
        <w:rPr>
          <w:rFonts w:ascii="Arial Narrow" w:hAnsi="Arial Narrow"/>
          <w:sz w:val="22"/>
          <w:szCs w:val="22"/>
        </w:rPr>
        <w:t>hasil</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awal</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CFA yang </w:t>
      </w:r>
      <w:proofErr w:type="spellStart"/>
      <w:r w:rsidRPr="00BA5EE9">
        <w:rPr>
          <w:rFonts w:ascii="Arial Narrow" w:hAnsi="Arial Narrow"/>
          <w:sz w:val="22"/>
          <w:szCs w:val="22"/>
        </w:rPr>
        <w:t>dilakukan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modifikasi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terhadap</w:t>
      </w:r>
      <w:proofErr w:type="spellEnd"/>
      <w:r w:rsidRPr="00BA5EE9">
        <w:rPr>
          <w:rFonts w:ascii="Arial Narrow" w:hAnsi="Arial Narrow"/>
          <w:sz w:val="22"/>
          <w:szCs w:val="22"/>
        </w:rPr>
        <w:t xml:space="preserve"> model, </w:t>
      </w:r>
      <w:proofErr w:type="spellStart"/>
      <w:r w:rsidRPr="00BA5EE9">
        <w:rPr>
          <w:rFonts w:ascii="Arial Narrow" w:hAnsi="Arial Narrow"/>
          <w:sz w:val="22"/>
          <w:szCs w:val="22"/>
        </w:rPr>
        <w:t>dimana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kesalahan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pengukuran</w:t>
      </w:r>
      <w:proofErr w:type="spellEnd"/>
      <w:r w:rsidRPr="00BA5EE9">
        <w:rPr>
          <w:rFonts w:ascii="Arial Narrow" w:hAnsi="Arial Narrow"/>
          <w:sz w:val="22"/>
          <w:szCs w:val="22"/>
        </w:rPr>
        <w:t xml:space="preserve"> di </w:t>
      </w:r>
      <w:proofErr w:type="spellStart"/>
      <w:r w:rsidRPr="00BA5EE9">
        <w:rPr>
          <w:rFonts w:ascii="Arial Narrow" w:hAnsi="Arial Narrow"/>
          <w:sz w:val="22"/>
          <w:szCs w:val="22"/>
        </w:rPr>
        <w:t>beberapa</w:t>
      </w:r>
      <w:proofErr w:type="spellEnd"/>
      <w:r w:rsidRPr="00BA5EE9">
        <w:rPr>
          <w:rFonts w:ascii="Arial Narrow" w:hAnsi="Arial Narrow"/>
          <w:sz w:val="22"/>
          <w:szCs w:val="22"/>
        </w:rPr>
        <w:t xml:space="preserve"> item </w:t>
      </w:r>
      <w:proofErr w:type="spellStart"/>
      <w:r w:rsidRPr="00BA5EE9">
        <w:rPr>
          <w:rFonts w:ascii="Arial Narrow" w:hAnsi="Arial Narrow"/>
          <w:sz w:val="22"/>
          <w:szCs w:val="22"/>
        </w:rPr>
        <w:t>dibebaskan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berkolerasi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sama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lainnya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maka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diperoleh</w:t>
      </w:r>
      <w:proofErr w:type="spellEnd"/>
      <w:r w:rsidRPr="00BA5EE9">
        <w:rPr>
          <w:rFonts w:ascii="Arial Narrow" w:hAnsi="Arial Narrow"/>
          <w:sz w:val="22"/>
          <w:szCs w:val="22"/>
        </w:rPr>
        <w:t xml:space="preserve"> model fit </w:t>
      </w:r>
      <w:r w:rsidR="00F235C3">
        <w:rPr>
          <w:rFonts w:ascii="Arial Narrow" w:hAnsi="Arial Narrow"/>
          <w:sz w:val="22"/>
          <w:szCs w:val="22"/>
        </w:rPr>
        <w:t xml:space="preserve">yang </w:t>
      </w:r>
      <w:proofErr w:type="spellStart"/>
      <w:r w:rsidR="00F235C3">
        <w:rPr>
          <w:rFonts w:ascii="Arial Narrow" w:hAnsi="Arial Narrow"/>
          <w:sz w:val="22"/>
          <w:szCs w:val="22"/>
        </w:rPr>
        <w:t>signifikan</w:t>
      </w:r>
      <w:proofErr w:type="spellEnd"/>
      <w:r w:rsidR="00F235C3">
        <w:rPr>
          <w:rFonts w:ascii="Arial Narrow" w:hAnsi="Arial Narrow"/>
          <w:sz w:val="22"/>
          <w:szCs w:val="22"/>
        </w:rPr>
        <w:t xml:space="preserve"> </w:t>
      </w:r>
      <w:proofErr w:type="spellStart"/>
      <w:r w:rsidRPr="00BA5EE9">
        <w:rPr>
          <w:rFonts w:ascii="Arial Narrow" w:hAnsi="Arial Narrow"/>
          <w:sz w:val="22"/>
          <w:szCs w:val="22"/>
        </w:rPr>
        <w:t>dengan</w:t>
      </w:r>
      <w:proofErr w:type="spellEnd"/>
      <w:r w:rsidRPr="00BA5EE9">
        <w:rPr>
          <w:rFonts w:ascii="Arial Narrow" w:hAnsi="Arial Narrow"/>
          <w:sz w:val="22"/>
          <w:szCs w:val="22"/>
        </w:rPr>
        <w:t xml:space="preserve"> P-value &gt; 0,05. </w:t>
      </w:r>
      <w:r w:rsidR="00F235C3">
        <w:rPr>
          <w:rFonts w:ascii="Arial Narrow" w:hAnsi="Arial Narrow"/>
          <w:sz w:val="22"/>
          <w:szCs w:val="22"/>
        </w:rPr>
        <w:t xml:space="preserve">Hal </w:t>
      </w:r>
      <w:proofErr w:type="spellStart"/>
      <w:r w:rsidR="00F235C3">
        <w:rPr>
          <w:rFonts w:ascii="Arial Narrow" w:hAnsi="Arial Narrow"/>
          <w:sz w:val="22"/>
          <w:szCs w:val="22"/>
        </w:rPr>
        <w:t>tersebut</w:t>
      </w:r>
      <w:proofErr w:type="spellEnd"/>
      <w:r w:rsidR="00F235C3">
        <w:rPr>
          <w:rFonts w:ascii="Arial Narrow" w:hAnsi="Arial Narrow"/>
          <w:sz w:val="22"/>
          <w:szCs w:val="22"/>
        </w:rPr>
        <w:t xml:space="preserve"> </w:t>
      </w:r>
      <w:proofErr w:type="spellStart"/>
      <w:r w:rsidR="00F235C3">
        <w:rPr>
          <w:rFonts w:ascii="Arial Narrow" w:hAnsi="Arial Narrow"/>
          <w:sz w:val="22"/>
          <w:szCs w:val="22"/>
        </w:rPr>
        <w:t>disimpulkan</w:t>
      </w:r>
      <w:proofErr w:type="spellEnd"/>
      <w:r w:rsidR="00F235C3">
        <w:rPr>
          <w:rFonts w:ascii="Arial Narrow" w:hAnsi="Arial Narrow"/>
          <w:sz w:val="22"/>
          <w:szCs w:val="22"/>
        </w:rPr>
        <w:t xml:space="preserve"> </w:t>
      </w:r>
      <w:r w:rsidRPr="00BA5EE9">
        <w:rPr>
          <w:rFonts w:ascii="Arial Narrow" w:hAnsi="Arial Narrow"/>
          <w:sz w:val="22"/>
          <w:szCs w:val="22"/>
        </w:rPr>
        <w:t xml:space="preserve">model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dapat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diterima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bahwa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seluruh</w:t>
      </w:r>
      <w:proofErr w:type="spellEnd"/>
      <w:r w:rsidRPr="00BA5EE9">
        <w:rPr>
          <w:rFonts w:ascii="Arial Narrow" w:hAnsi="Arial Narrow"/>
          <w:sz w:val="22"/>
          <w:szCs w:val="22"/>
        </w:rPr>
        <w:t xml:space="preserve"> item </w:t>
      </w:r>
      <w:proofErr w:type="spellStart"/>
      <w:r w:rsidRPr="00BA5EE9">
        <w:rPr>
          <w:rFonts w:ascii="Arial Narrow" w:hAnsi="Arial Narrow"/>
          <w:sz w:val="22"/>
          <w:szCs w:val="22"/>
        </w:rPr>
        <w:t>hanya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mengukur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saja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yaitu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w:t>
      </w:r>
      <w:r w:rsidRPr="00F235C3">
        <w:rPr>
          <w:rFonts w:ascii="Arial Narrow" w:hAnsi="Arial Narrow"/>
          <w:i/>
          <w:iCs/>
          <w:sz w:val="22"/>
          <w:szCs w:val="22"/>
        </w:rPr>
        <w:t>green supply chain</w:t>
      </w:r>
      <w:r w:rsidRPr="00BA5EE9">
        <w:rPr>
          <w:rFonts w:ascii="Arial Narrow" w:hAnsi="Arial Narrow"/>
          <w:sz w:val="22"/>
          <w:szCs w:val="22"/>
        </w:rPr>
        <w:t xml:space="preserve">.  </w:t>
      </w:r>
      <w:proofErr w:type="spellStart"/>
      <w:r w:rsidRPr="00BA5EE9">
        <w:rPr>
          <w:rFonts w:ascii="Arial Narrow" w:hAnsi="Arial Narrow"/>
          <w:sz w:val="22"/>
          <w:szCs w:val="22"/>
        </w:rPr>
        <w:t>Koefisien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muatan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green supply chain </w:t>
      </w:r>
      <w:proofErr w:type="spellStart"/>
      <w:r w:rsidRPr="00BA5EE9">
        <w:rPr>
          <w:rFonts w:ascii="Arial Narrow" w:hAnsi="Arial Narrow"/>
          <w:sz w:val="22"/>
          <w:szCs w:val="22"/>
        </w:rPr>
        <w:t>dapat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dilihat</w:t>
      </w:r>
      <w:proofErr w:type="spellEnd"/>
      <w:r w:rsidRPr="00BA5EE9">
        <w:rPr>
          <w:rFonts w:ascii="Arial Narrow" w:hAnsi="Arial Narrow"/>
          <w:sz w:val="22"/>
          <w:szCs w:val="22"/>
        </w:rPr>
        <w:t xml:space="preserve"> pada </w:t>
      </w:r>
      <w:proofErr w:type="spellStart"/>
      <w:r w:rsidRPr="00BA5EE9">
        <w:rPr>
          <w:rFonts w:ascii="Arial Narrow" w:hAnsi="Arial Narrow"/>
          <w:sz w:val="22"/>
          <w:szCs w:val="22"/>
        </w:rPr>
        <w:t>tabel</w:t>
      </w:r>
      <w:proofErr w:type="spellEnd"/>
      <w:r w:rsidRPr="00BA5EE9">
        <w:rPr>
          <w:rFonts w:ascii="Arial Narrow" w:hAnsi="Arial Narrow"/>
          <w:sz w:val="22"/>
          <w:szCs w:val="22"/>
        </w:rPr>
        <w:t xml:space="preserve"> </w:t>
      </w:r>
      <w:r w:rsidR="000242D8">
        <w:rPr>
          <w:rFonts w:ascii="Arial Narrow" w:hAnsi="Arial Narrow"/>
          <w:sz w:val="22"/>
          <w:szCs w:val="22"/>
        </w:rPr>
        <w:t>4</w:t>
      </w:r>
      <w:r w:rsidRPr="00BA5EE9">
        <w:rPr>
          <w:rFonts w:ascii="Arial Narrow" w:hAnsi="Arial Narrow"/>
          <w:sz w:val="22"/>
          <w:szCs w:val="22"/>
        </w:rPr>
        <w:t xml:space="preserve"> </w:t>
      </w:r>
      <w:proofErr w:type="spellStart"/>
      <w:r w:rsidRPr="00BA5EE9">
        <w:rPr>
          <w:rFonts w:ascii="Arial Narrow" w:hAnsi="Arial Narrow"/>
          <w:sz w:val="22"/>
          <w:szCs w:val="22"/>
        </w:rPr>
        <w:t>berikut</w:t>
      </w:r>
      <w:proofErr w:type="spellEnd"/>
      <w:r w:rsidRPr="00BA5EE9">
        <w:rPr>
          <w:rFonts w:ascii="Arial Narrow" w:hAnsi="Arial Narrow"/>
          <w:sz w:val="22"/>
          <w:szCs w:val="22"/>
        </w:rPr>
        <w:t>:</w:t>
      </w:r>
    </w:p>
    <w:p w14:paraId="5CC00759" w14:textId="77777777" w:rsidR="00BA5EE9" w:rsidRPr="00BA5EE9" w:rsidRDefault="00BA5EE9" w:rsidP="00BA5EE9">
      <w:pPr>
        <w:pStyle w:val="ListParagraph"/>
        <w:numPr>
          <w:ilvl w:val="0"/>
          <w:numId w:val="17"/>
        </w:numPr>
        <w:spacing w:after="200" w:line="240" w:lineRule="auto"/>
        <w:ind w:left="360"/>
        <w:jc w:val="both"/>
        <w:rPr>
          <w:rFonts w:ascii="Arial Narrow" w:hAnsi="Arial Narrow"/>
        </w:rPr>
      </w:pPr>
      <w:r w:rsidRPr="00BA5EE9">
        <w:rPr>
          <w:rFonts w:ascii="Arial Narrow" w:hAnsi="Arial Narrow"/>
        </w:rPr>
        <w:t xml:space="preserve">KMO dan Barlett Test Sphericity </w:t>
      </w:r>
    </w:p>
    <w:p w14:paraId="2A3F5AC9" w14:textId="7B817E95" w:rsidR="00BA5EE9" w:rsidRPr="00BA5EE9" w:rsidRDefault="00C348AA" w:rsidP="00BA5EE9">
      <w:pPr>
        <w:pStyle w:val="ListParagraph"/>
        <w:spacing w:line="240" w:lineRule="auto"/>
        <w:ind w:left="0"/>
        <w:jc w:val="center"/>
        <w:rPr>
          <w:rFonts w:ascii="Arial Narrow" w:hAnsi="Arial Narrow"/>
          <w:b/>
        </w:rPr>
      </w:pPr>
      <w:r w:rsidRPr="00C348AA">
        <w:rPr>
          <w:rFonts w:ascii="Arial Narrow" w:hAnsi="Arial Narrow"/>
        </w:rPr>
        <w:lastRenderedPageBreak/>
        <w:t>Analisis faktor dinilai kelayakannya dengan menggunakan uji statistic Barlett's Sphericity dengan nilai signifikan</w:t>
      </w:r>
      <w:r>
        <w:rPr>
          <w:rFonts w:ascii="Arial Narrow" w:hAnsi="Arial Narrow"/>
          <w:lang w:val="en-US"/>
        </w:rPr>
        <w:t xml:space="preserve"> </w:t>
      </w:r>
      <w:r w:rsidRPr="00C348AA">
        <w:rPr>
          <w:rFonts w:ascii="Arial Narrow" w:hAnsi="Arial Narrow"/>
        </w:rPr>
        <w:t xml:space="preserve">&lt;0.05 dan Kaiser Mayer Olkin (KMO) 5. Jika nilai MSA KMO lebih dari 0,50, analisis faktor dapat dilanjutkan. </w:t>
      </w:r>
      <w:r w:rsidR="00BA5EE9" w:rsidRPr="00BA5EE9">
        <w:rPr>
          <w:rFonts w:ascii="Arial Narrow" w:hAnsi="Arial Narrow"/>
          <w:b/>
        </w:rPr>
        <w:t xml:space="preserve">Tabel </w:t>
      </w:r>
      <w:r w:rsidR="000242D8">
        <w:rPr>
          <w:rFonts w:ascii="Arial Narrow" w:hAnsi="Arial Narrow"/>
          <w:b/>
          <w:lang w:val="en-US"/>
        </w:rPr>
        <w:t>4</w:t>
      </w:r>
      <w:r w:rsidR="00BA5EE9" w:rsidRPr="00BA5EE9">
        <w:rPr>
          <w:rFonts w:ascii="Arial Narrow" w:hAnsi="Arial Narrow"/>
          <w:b/>
        </w:rPr>
        <w:t xml:space="preserve"> KMO dan Barlett Test Sphericity</w:t>
      </w:r>
    </w:p>
    <w:tbl>
      <w:tblPr>
        <w:tblW w:w="5920" w:type="dxa"/>
        <w:jc w:val="center"/>
        <w:tblLayout w:type="fixed"/>
        <w:tblCellMar>
          <w:left w:w="0" w:type="dxa"/>
          <w:right w:w="0" w:type="dxa"/>
        </w:tblCellMar>
        <w:tblLook w:val="0000" w:firstRow="0" w:lastRow="0" w:firstColumn="0" w:lastColumn="0" w:noHBand="0" w:noVBand="0"/>
      </w:tblPr>
      <w:tblGrid>
        <w:gridCol w:w="2480"/>
        <w:gridCol w:w="2340"/>
        <w:gridCol w:w="1100"/>
      </w:tblGrid>
      <w:tr w:rsidR="00BA5EE9" w:rsidRPr="00BA5EE9" w14:paraId="2599EC47" w14:textId="77777777" w:rsidTr="00BA5EE9">
        <w:trPr>
          <w:cantSplit/>
          <w:jc w:val="center"/>
        </w:trPr>
        <w:tc>
          <w:tcPr>
            <w:tcW w:w="5920" w:type="dxa"/>
            <w:gridSpan w:val="3"/>
            <w:tcBorders>
              <w:top w:val="nil"/>
              <w:left w:val="nil"/>
              <w:bottom w:val="nil"/>
              <w:right w:val="nil"/>
            </w:tcBorders>
            <w:shd w:val="clear" w:color="auto" w:fill="FFFFFF"/>
            <w:vAlign w:val="center"/>
          </w:tcPr>
          <w:p w14:paraId="25A427DC" w14:textId="77777777" w:rsidR="00BA5EE9" w:rsidRPr="00BA5EE9" w:rsidRDefault="00BA5EE9" w:rsidP="00BA5EE9">
            <w:pPr>
              <w:autoSpaceDE w:val="0"/>
              <w:autoSpaceDN w:val="0"/>
              <w:adjustRightInd w:val="0"/>
              <w:ind w:left="60" w:right="60"/>
              <w:jc w:val="center"/>
              <w:rPr>
                <w:rFonts w:ascii="Arial Narrow" w:hAnsi="Arial Narrow"/>
                <w:color w:val="010205"/>
                <w:sz w:val="22"/>
                <w:szCs w:val="22"/>
                <w:lang w:val="en-US"/>
              </w:rPr>
            </w:pPr>
            <w:r w:rsidRPr="00BA5EE9">
              <w:rPr>
                <w:rFonts w:ascii="Arial Narrow" w:hAnsi="Arial Narrow"/>
                <w:b/>
                <w:bCs/>
                <w:color w:val="010205"/>
                <w:sz w:val="22"/>
                <w:szCs w:val="22"/>
                <w:lang w:val="en-US"/>
              </w:rPr>
              <w:t>KMO and Bartlett's Test</w:t>
            </w:r>
          </w:p>
        </w:tc>
      </w:tr>
      <w:tr w:rsidR="00BA5EE9" w:rsidRPr="00BA5EE9" w14:paraId="02CB96CE" w14:textId="77777777" w:rsidTr="00BA5EE9">
        <w:trPr>
          <w:cantSplit/>
          <w:jc w:val="center"/>
        </w:trPr>
        <w:tc>
          <w:tcPr>
            <w:tcW w:w="4820" w:type="dxa"/>
            <w:gridSpan w:val="2"/>
            <w:tcBorders>
              <w:top w:val="nil"/>
              <w:left w:val="nil"/>
              <w:bottom w:val="single" w:sz="8" w:space="0" w:color="AEAEAE"/>
              <w:right w:val="nil"/>
            </w:tcBorders>
            <w:shd w:val="clear" w:color="auto" w:fill="E0E0E0"/>
          </w:tcPr>
          <w:p w14:paraId="1D0A32F7"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Kaiser-Meyer-Olkin Measure of Sampling Adequacy.</w:t>
            </w:r>
          </w:p>
        </w:tc>
        <w:tc>
          <w:tcPr>
            <w:tcW w:w="1100" w:type="dxa"/>
            <w:tcBorders>
              <w:top w:val="nil"/>
              <w:left w:val="nil"/>
              <w:bottom w:val="single" w:sz="8" w:space="0" w:color="AEAEAE"/>
              <w:right w:val="nil"/>
            </w:tcBorders>
            <w:shd w:val="clear" w:color="auto" w:fill="F9F9FB"/>
          </w:tcPr>
          <w:p w14:paraId="2B51F909"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.792</w:t>
            </w:r>
          </w:p>
        </w:tc>
      </w:tr>
      <w:tr w:rsidR="00BA5EE9" w:rsidRPr="00BA5EE9" w14:paraId="130BF39F" w14:textId="77777777" w:rsidTr="00BA5EE9">
        <w:trPr>
          <w:cantSplit/>
          <w:jc w:val="center"/>
        </w:trPr>
        <w:tc>
          <w:tcPr>
            <w:tcW w:w="2480" w:type="dxa"/>
            <w:vMerge w:val="restart"/>
            <w:tcBorders>
              <w:top w:val="single" w:sz="8" w:space="0" w:color="AEAEAE"/>
              <w:left w:val="nil"/>
              <w:bottom w:val="single" w:sz="8" w:space="0" w:color="152935"/>
              <w:right w:val="nil"/>
            </w:tcBorders>
            <w:shd w:val="clear" w:color="auto" w:fill="E0E0E0"/>
          </w:tcPr>
          <w:p w14:paraId="576509B8"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Bartlett's Test of Sphericity</w:t>
            </w:r>
          </w:p>
        </w:tc>
        <w:tc>
          <w:tcPr>
            <w:tcW w:w="2340" w:type="dxa"/>
            <w:tcBorders>
              <w:top w:val="single" w:sz="8" w:space="0" w:color="AEAEAE"/>
              <w:left w:val="nil"/>
              <w:bottom w:val="single" w:sz="8" w:space="0" w:color="AEAEAE"/>
              <w:right w:val="nil"/>
            </w:tcBorders>
            <w:shd w:val="clear" w:color="auto" w:fill="E0E0E0"/>
          </w:tcPr>
          <w:p w14:paraId="5A32AA1E"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Approx. Chi-Square</w:t>
            </w:r>
          </w:p>
        </w:tc>
        <w:tc>
          <w:tcPr>
            <w:tcW w:w="1100" w:type="dxa"/>
            <w:tcBorders>
              <w:top w:val="single" w:sz="8" w:space="0" w:color="AEAEAE"/>
              <w:left w:val="nil"/>
              <w:bottom w:val="single" w:sz="8" w:space="0" w:color="AEAEAE"/>
              <w:right w:val="nil"/>
            </w:tcBorders>
            <w:shd w:val="clear" w:color="auto" w:fill="F9F9FB"/>
          </w:tcPr>
          <w:p w14:paraId="64B51C4F"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3681.490</w:t>
            </w:r>
          </w:p>
        </w:tc>
      </w:tr>
      <w:tr w:rsidR="00BA5EE9" w:rsidRPr="00BA5EE9" w14:paraId="3281FF04" w14:textId="77777777" w:rsidTr="00BA5EE9">
        <w:trPr>
          <w:cantSplit/>
          <w:jc w:val="center"/>
        </w:trPr>
        <w:tc>
          <w:tcPr>
            <w:tcW w:w="2480" w:type="dxa"/>
            <w:vMerge/>
            <w:tcBorders>
              <w:top w:val="single" w:sz="8" w:space="0" w:color="AEAEAE"/>
              <w:left w:val="nil"/>
              <w:bottom w:val="single" w:sz="8" w:space="0" w:color="152935"/>
              <w:right w:val="nil"/>
            </w:tcBorders>
            <w:shd w:val="clear" w:color="auto" w:fill="E0E0E0"/>
          </w:tcPr>
          <w:p w14:paraId="4C8DC3F9" w14:textId="77777777" w:rsidR="00BA5EE9" w:rsidRPr="00BA5EE9" w:rsidRDefault="00BA5EE9" w:rsidP="00BA5EE9">
            <w:pPr>
              <w:autoSpaceDE w:val="0"/>
              <w:autoSpaceDN w:val="0"/>
              <w:adjustRightInd w:val="0"/>
              <w:rPr>
                <w:rFonts w:ascii="Arial Narrow" w:hAnsi="Arial Narrow"/>
                <w:color w:val="010205"/>
                <w:sz w:val="22"/>
                <w:szCs w:val="22"/>
                <w:lang w:val="en-US"/>
              </w:rPr>
            </w:pPr>
          </w:p>
        </w:tc>
        <w:tc>
          <w:tcPr>
            <w:tcW w:w="2340" w:type="dxa"/>
            <w:tcBorders>
              <w:top w:val="single" w:sz="8" w:space="0" w:color="AEAEAE"/>
              <w:left w:val="nil"/>
              <w:bottom w:val="single" w:sz="8" w:space="0" w:color="AEAEAE"/>
              <w:right w:val="nil"/>
            </w:tcBorders>
            <w:shd w:val="clear" w:color="auto" w:fill="E0E0E0"/>
          </w:tcPr>
          <w:p w14:paraId="75A3FD8C"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df</w:t>
            </w:r>
          </w:p>
        </w:tc>
        <w:tc>
          <w:tcPr>
            <w:tcW w:w="1100" w:type="dxa"/>
            <w:tcBorders>
              <w:top w:val="single" w:sz="8" w:space="0" w:color="AEAEAE"/>
              <w:left w:val="nil"/>
              <w:bottom w:val="single" w:sz="8" w:space="0" w:color="AEAEAE"/>
              <w:right w:val="nil"/>
            </w:tcBorders>
            <w:shd w:val="clear" w:color="auto" w:fill="F9F9FB"/>
          </w:tcPr>
          <w:p w14:paraId="2F42D8C0"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780</w:t>
            </w:r>
          </w:p>
        </w:tc>
      </w:tr>
      <w:tr w:rsidR="00BA5EE9" w:rsidRPr="00BA5EE9" w14:paraId="1C5360F2" w14:textId="77777777" w:rsidTr="00BA5EE9">
        <w:trPr>
          <w:cantSplit/>
          <w:jc w:val="center"/>
        </w:trPr>
        <w:tc>
          <w:tcPr>
            <w:tcW w:w="2480" w:type="dxa"/>
            <w:vMerge/>
            <w:tcBorders>
              <w:top w:val="single" w:sz="8" w:space="0" w:color="AEAEAE"/>
              <w:left w:val="nil"/>
              <w:bottom w:val="single" w:sz="8" w:space="0" w:color="152935"/>
              <w:right w:val="nil"/>
            </w:tcBorders>
            <w:shd w:val="clear" w:color="auto" w:fill="E0E0E0"/>
          </w:tcPr>
          <w:p w14:paraId="4020F7F2" w14:textId="77777777" w:rsidR="00BA5EE9" w:rsidRPr="00BA5EE9" w:rsidRDefault="00BA5EE9" w:rsidP="00BA5EE9">
            <w:pPr>
              <w:autoSpaceDE w:val="0"/>
              <w:autoSpaceDN w:val="0"/>
              <w:adjustRightInd w:val="0"/>
              <w:rPr>
                <w:rFonts w:ascii="Arial Narrow" w:hAnsi="Arial Narrow"/>
                <w:color w:val="010205"/>
                <w:sz w:val="22"/>
                <w:szCs w:val="22"/>
                <w:lang w:val="en-US"/>
              </w:rPr>
            </w:pPr>
          </w:p>
        </w:tc>
        <w:tc>
          <w:tcPr>
            <w:tcW w:w="2340" w:type="dxa"/>
            <w:tcBorders>
              <w:top w:val="single" w:sz="8" w:space="0" w:color="AEAEAE"/>
              <w:left w:val="nil"/>
              <w:bottom w:val="single" w:sz="8" w:space="0" w:color="152935"/>
              <w:right w:val="nil"/>
            </w:tcBorders>
            <w:shd w:val="clear" w:color="auto" w:fill="E0E0E0"/>
          </w:tcPr>
          <w:p w14:paraId="4BD4E14B"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Sig.</w:t>
            </w:r>
          </w:p>
        </w:tc>
        <w:tc>
          <w:tcPr>
            <w:tcW w:w="1100" w:type="dxa"/>
            <w:tcBorders>
              <w:top w:val="single" w:sz="8" w:space="0" w:color="AEAEAE"/>
              <w:left w:val="nil"/>
              <w:bottom w:val="single" w:sz="8" w:space="0" w:color="152935"/>
              <w:right w:val="nil"/>
            </w:tcBorders>
            <w:shd w:val="clear" w:color="auto" w:fill="F9F9FB"/>
          </w:tcPr>
          <w:p w14:paraId="40D3E70B"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.000</w:t>
            </w:r>
          </w:p>
        </w:tc>
      </w:tr>
    </w:tbl>
    <w:p w14:paraId="308ED355" w14:textId="342A0419" w:rsidR="00BA5EE9" w:rsidRDefault="00BA5EE9" w:rsidP="00BA5EE9">
      <w:pPr>
        <w:ind w:left="720" w:firstLine="720"/>
        <w:rPr>
          <w:rFonts w:ascii="Arial Narrow" w:hAnsi="Arial Narrow" w:cs="Calibri"/>
          <w:i/>
          <w:color w:val="000000"/>
          <w:sz w:val="22"/>
          <w:szCs w:val="22"/>
          <w:lang w:val="en-US" w:eastAsia="id-ID"/>
        </w:rPr>
      </w:pPr>
      <w:proofErr w:type="spellStart"/>
      <w:r w:rsidRPr="00BA5EE9">
        <w:rPr>
          <w:rFonts w:ascii="Arial Narrow" w:hAnsi="Arial Narrow"/>
          <w:i/>
          <w:sz w:val="22"/>
          <w:szCs w:val="22"/>
        </w:rPr>
        <w:t>Sumber</w:t>
      </w:r>
      <w:proofErr w:type="spellEnd"/>
      <w:r w:rsidRPr="00BA5EE9">
        <w:rPr>
          <w:rFonts w:ascii="Arial Narrow" w:hAnsi="Arial Narrow"/>
          <w:i/>
          <w:sz w:val="22"/>
          <w:szCs w:val="22"/>
        </w:rPr>
        <w:t xml:space="preserve">: Data Primer </w:t>
      </w:r>
      <w:proofErr w:type="spellStart"/>
      <w:r w:rsidRPr="00BA5EE9">
        <w:rPr>
          <w:rFonts w:ascii="Arial Narrow" w:hAnsi="Arial Narrow"/>
          <w:i/>
          <w:sz w:val="22"/>
          <w:szCs w:val="22"/>
        </w:rPr>
        <w:t>Diolah</w:t>
      </w:r>
      <w:proofErr w:type="spellEnd"/>
      <w:r w:rsidRPr="00BA5EE9">
        <w:rPr>
          <w:rFonts w:ascii="Arial Narrow" w:hAnsi="Arial Narrow"/>
          <w:i/>
          <w:sz w:val="22"/>
          <w:szCs w:val="22"/>
        </w:rPr>
        <w:t xml:space="preserve"> </w:t>
      </w:r>
      <w:r w:rsidRPr="00BA5EE9">
        <w:rPr>
          <w:rFonts w:ascii="Arial Narrow" w:hAnsi="Arial Narrow" w:cs="Calibri"/>
          <w:i/>
          <w:color w:val="000000"/>
          <w:sz w:val="22"/>
          <w:szCs w:val="22"/>
          <w:lang w:eastAsia="id-ID"/>
        </w:rPr>
        <w:t>202</w:t>
      </w:r>
      <w:r w:rsidRPr="00BA5EE9">
        <w:rPr>
          <w:rFonts w:ascii="Arial Narrow" w:hAnsi="Arial Narrow" w:cs="Calibri"/>
          <w:i/>
          <w:color w:val="000000"/>
          <w:sz w:val="22"/>
          <w:szCs w:val="22"/>
          <w:lang w:val="en-US" w:eastAsia="id-ID"/>
        </w:rPr>
        <w:t>3</w:t>
      </w:r>
    </w:p>
    <w:p w14:paraId="48B7DFC5" w14:textId="77777777" w:rsidR="0081353C" w:rsidRPr="0081353C" w:rsidRDefault="0081353C" w:rsidP="00BA5EE9">
      <w:pPr>
        <w:pStyle w:val="ListParagraph"/>
        <w:numPr>
          <w:ilvl w:val="0"/>
          <w:numId w:val="17"/>
        </w:numPr>
        <w:spacing w:after="200" w:line="240" w:lineRule="auto"/>
        <w:ind w:left="0"/>
        <w:jc w:val="both"/>
        <w:rPr>
          <w:rFonts w:ascii="Arial Narrow" w:hAnsi="Arial Narrow"/>
        </w:rPr>
      </w:pPr>
      <w:r w:rsidRPr="0081353C">
        <w:rPr>
          <w:rFonts w:ascii="Arial Narrow" w:eastAsia="Times New Roman" w:hAnsi="Arial Narrow" w:cs="Times New Roman"/>
          <w:color w:val="000000"/>
          <w:shd w:val="clear" w:color="auto" w:fill="FFFFFF"/>
          <w:lang w:val="en-GB"/>
        </w:rPr>
        <w:t xml:space="preserve">Hasil uji </w:t>
      </w:r>
      <w:proofErr w:type="spellStart"/>
      <w:r w:rsidRPr="0081353C">
        <w:rPr>
          <w:rFonts w:ascii="Arial Narrow" w:eastAsia="Times New Roman" w:hAnsi="Arial Narrow" w:cs="Times New Roman"/>
          <w:color w:val="000000"/>
          <w:shd w:val="clear" w:color="auto" w:fill="FFFFFF"/>
          <w:lang w:val="en-GB"/>
        </w:rPr>
        <w:t>menunjukkan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nilai</w:t>
      </w:r>
      <w:proofErr w:type="spellEnd"/>
      <w:r w:rsidRPr="0081353C">
        <w:rPr>
          <w:rFonts w:ascii="Arial Narrow" w:eastAsia="Times New Roman" w:hAnsi="Arial Narrow" w:cs="Times New Roman"/>
          <w:color w:val="000000"/>
          <w:shd w:val="clear" w:color="auto" w:fill="FFFFFF"/>
          <w:lang w:val="en-GB"/>
        </w:rPr>
        <w:t xml:space="preserve"> KMO </w:t>
      </w:r>
      <w:proofErr w:type="spellStart"/>
      <w:r w:rsidRPr="0081353C">
        <w:rPr>
          <w:rFonts w:ascii="Arial Narrow" w:eastAsia="Times New Roman" w:hAnsi="Arial Narrow" w:cs="Times New Roman"/>
          <w:color w:val="000000"/>
          <w:shd w:val="clear" w:color="auto" w:fill="FFFFFF"/>
          <w:lang w:val="en-GB"/>
        </w:rPr>
        <w:t>adalah</w:t>
      </w:r>
      <w:proofErr w:type="spellEnd"/>
      <w:r w:rsidRPr="0081353C">
        <w:rPr>
          <w:rFonts w:ascii="Arial Narrow" w:eastAsia="Times New Roman" w:hAnsi="Arial Narrow" w:cs="Times New Roman"/>
          <w:color w:val="000000"/>
          <w:shd w:val="clear" w:color="auto" w:fill="FFFFFF"/>
          <w:lang w:val="en-GB"/>
        </w:rPr>
        <w:t xml:space="preserve"> 0,792 di </w:t>
      </w:r>
      <w:proofErr w:type="spellStart"/>
      <w:r w:rsidRPr="0081353C">
        <w:rPr>
          <w:rFonts w:ascii="Arial Narrow" w:eastAsia="Times New Roman" w:hAnsi="Arial Narrow" w:cs="Times New Roman"/>
          <w:color w:val="000000"/>
          <w:shd w:val="clear" w:color="auto" w:fill="FFFFFF"/>
          <w:lang w:val="en-GB"/>
        </w:rPr>
        <w:t>atas</w:t>
      </w:r>
      <w:proofErr w:type="spellEnd"/>
      <w:r w:rsidRPr="0081353C">
        <w:rPr>
          <w:rFonts w:ascii="Arial Narrow" w:eastAsia="Times New Roman" w:hAnsi="Arial Narrow" w:cs="Times New Roman"/>
          <w:color w:val="000000"/>
          <w:shd w:val="clear" w:color="auto" w:fill="FFFFFF"/>
          <w:lang w:val="en-GB"/>
        </w:rPr>
        <w:t xml:space="preserve"> 0,50, yang </w:t>
      </w:r>
      <w:proofErr w:type="spellStart"/>
      <w:r w:rsidRPr="0081353C">
        <w:rPr>
          <w:rFonts w:ascii="Arial Narrow" w:eastAsia="Times New Roman" w:hAnsi="Arial Narrow" w:cs="Times New Roman"/>
          <w:color w:val="000000"/>
          <w:shd w:val="clear" w:color="auto" w:fill="FFFFFF"/>
          <w:lang w:val="en-GB"/>
        </w:rPr>
        <w:t>menunjukkan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analisis</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faktor</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dilakukan</w:t>
      </w:r>
      <w:proofErr w:type="spellEnd"/>
      <w:r w:rsidRPr="0081353C">
        <w:rPr>
          <w:rFonts w:ascii="Arial Narrow" w:eastAsia="Times New Roman" w:hAnsi="Arial Narrow" w:cs="Times New Roman"/>
          <w:color w:val="000000"/>
          <w:shd w:val="clear" w:color="auto" w:fill="FFFFFF"/>
          <w:lang w:val="en-GB"/>
        </w:rPr>
        <w:t xml:space="preserve">. Selain </w:t>
      </w:r>
      <w:proofErr w:type="spellStart"/>
      <w:r w:rsidRPr="0081353C">
        <w:rPr>
          <w:rFonts w:ascii="Arial Narrow" w:eastAsia="Times New Roman" w:hAnsi="Arial Narrow" w:cs="Times New Roman"/>
          <w:color w:val="000000"/>
          <w:shd w:val="clear" w:color="auto" w:fill="FFFFFF"/>
          <w:lang w:val="en-GB"/>
        </w:rPr>
        <w:t>itu</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dengan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nilai</w:t>
      </w:r>
      <w:proofErr w:type="spellEnd"/>
      <w:r w:rsidRPr="0081353C">
        <w:rPr>
          <w:rFonts w:ascii="Arial Narrow" w:eastAsia="Times New Roman" w:hAnsi="Arial Narrow" w:cs="Times New Roman"/>
          <w:color w:val="000000"/>
          <w:shd w:val="clear" w:color="auto" w:fill="FFFFFF"/>
          <w:lang w:val="en-GB"/>
        </w:rPr>
        <w:t xml:space="preserve"> Bartlett test </w:t>
      </w:r>
      <w:proofErr w:type="spellStart"/>
      <w:r w:rsidRPr="0081353C">
        <w:rPr>
          <w:rFonts w:ascii="Arial Narrow" w:eastAsia="Times New Roman" w:hAnsi="Arial Narrow" w:cs="Times New Roman"/>
          <w:color w:val="000000"/>
          <w:shd w:val="clear" w:color="auto" w:fill="FFFFFF"/>
          <w:lang w:val="en-GB"/>
        </w:rPr>
        <w:t>sebesar</w:t>
      </w:r>
      <w:proofErr w:type="spellEnd"/>
      <w:r w:rsidRPr="0081353C">
        <w:rPr>
          <w:rFonts w:ascii="Arial Narrow" w:eastAsia="Times New Roman" w:hAnsi="Arial Narrow" w:cs="Times New Roman"/>
          <w:color w:val="000000"/>
          <w:shd w:val="clear" w:color="auto" w:fill="FFFFFF"/>
          <w:lang w:val="en-GB"/>
        </w:rPr>
        <w:t xml:space="preserve"> 3681,490 dan </w:t>
      </w:r>
      <w:proofErr w:type="spellStart"/>
      <w:r w:rsidRPr="0081353C">
        <w:rPr>
          <w:rFonts w:ascii="Arial Narrow" w:eastAsia="Times New Roman" w:hAnsi="Arial Narrow" w:cs="Times New Roman"/>
          <w:color w:val="000000"/>
          <w:shd w:val="clear" w:color="auto" w:fill="FFFFFF"/>
          <w:lang w:val="en-GB"/>
        </w:rPr>
        <w:t>signifikan</w:t>
      </w:r>
      <w:proofErr w:type="spellEnd"/>
      <w:r w:rsidRPr="0081353C">
        <w:rPr>
          <w:rFonts w:ascii="Arial Narrow" w:eastAsia="Times New Roman" w:hAnsi="Arial Narrow" w:cs="Times New Roman"/>
          <w:color w:val="000000"/>
          <w:shd w:val="clear" w:color="auto" w:fill="FFFFFF"/>
          <w:lang w:val="en-GB"/>
        </w:rPr>
        <w:t xml:space="preserve"> 0.000,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disimpulkan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uji </w:t>
      </w:r>
      <w:proofErr w:type="spellStart"/>
      <w:r w:rsidRPr="0081353C">
        <w:rPr>
          <w:rFonts w:ascii="Arial Narrow" w:eastAsia="Times New Roman" w:hAnsi="Arial Narrow" w:cs="Times New Roman"/>
          <w:color w:val="000000"/>
          <w:shd w:val="clear" w:color="auto" w:fill="FFFFFF"/>
          <w:lang w:val="en-GB"/>
        </w:rPr>
        <w:t>analisis</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faktor</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dilanjutkan</w:t>
      </w:r>
      <w:proofErr w:type="spellEnd"/>
      <w:r w:rsidRPr="0081353C">
        <w:rPr>
          <w:rFonts w:ascii="Arial Narrow" w:eastAsia="Times New Roman" w:hAnsi="Arial Narrow" w:cs="Times New Roman"/>
          <w:color w:val="000000"/>
          <w:shd w:val="clear" w:color="auto" w:fill="FFFFFF"/>
          <w:lang w:val="en-GB"/>
        </w:rPr>
        <w:t>.</w:t>
      </w:r>
    </w:p>
    <w:p w14:paraId="1018CC3A" w14:textId="1160C6D0" w:rsidR="00BA5EE9" w:rsidRPr="00BA5EE9" w:rsidRDefault="00BA5EE9" w:rsidP="00BA5EE9">
      <w:pPr>
        <w:pStyle w:val="ListParagraph"/>
        <w:numPr>
          <w:ilvl w:val="0"/>
          <w:numId w:val="17"/>
        </w:numPr>
        <w:spacing w:after="200" w:line="240" w:lineRule="auto"/>
        <w:ind w:left="0"/>
        <w:jc w:val="both"/>
        <w:rPr>
          <w:rFonts w:ascii="Arial Narrow" w:hAnsi="Arial Narrow"/>
        </w:rPr>
      </w:pPr>
      <w:r w:rsidRPr="00BA5EE9">
        <w:rPr>
          <w:rFonts w:ascii="Arial Narrow" w:hAnsi="Arial Narrow"/>
        </w:rPr>
        <w:t xml:space="preserve">Anti-Image Matrices dan Communalities </w:t>
      </w:r>
    </w:p>
    <w:p w14:paraId="46AAB752" w14:textId="695316F9" w:rsidR="00BA5EE9" w:rsidRPr="00BA5EE9" w:rsidRDefault="0081353C" w:rsidP="00BA5EE9">
      <w:pPr>
        <w:pStyle w:val="ListParagraph"/>
        <w:spacing w:line="240" w:lineRule="auto"/>
        <w:ind w:left="0" w:firstLine="720"/>
        <w:jc w:val="both"/>
        <w:rPr>
          <w:rFonts w:ascii="Arial Narrow" w:eastAsia="Times New Roman" w:hAnsi="Arial Narrow" w:cs="Calibri"/>
          <w:i/>
          <w:color w:val="000000"/>
          <w:lang w:val="en-US" w:eastAsia="id-ID"/>
        </w:rPr>
      </w:pPr>
      <w:proofErr w:type="spellStart"/>
      <w:r>
        <w:rPr>
          <w:rFonts w:ascii="Arial Narrow" w:hAnsi="Arial Narrow"/>
          <w:lang w:val="en-US"/>
        </w:rPr>
        <w:t>Dengan</w:t>
      </w:r>
      <w:proofErr w:type="spellEnd"/>
      <w:r>
        <w:rPr>
          <w:rFonts w:ascii="Arial Narrow" w:hAnsi="Arial Narrow"/>
          <w:lang w:val="en-US"/>
        </w:rPr>
        <w:t xml:space="preserve"> mem</w:t>
      </w:r>
      <w:r w:rsidRPr="0081353C">
        <w:rPr>
          <w:rFonts w:ascii="Arial Narrow" w:hAnsi="Arial Narrow"/>
        </w:rPr>
        <w:t xml:space="preserve">perhatikan nilai Measure of Sampling Adequacy (MSA) dengan kode di atas "a" di atas tabel matriks anti gambar untuk melihat korelasi antar variabel indipenden. Nilai MSA menunjukkan bahwa semua item yang diukur signifikan, dengan 30 item dengan nilai MSA lebih dari 0,50 dan bertanda positif. Matriks anti gambar berguna untuk mengidentifikasi dan menentukan variabel mana yang layak digunakan dalam analisis faktor. Artinya, hasil pengujian menunjukkan bahwa tidak ada item yang dibuang. Oleh karena itu, pengujian dapat dilanjutkan. Lihat tabel Komunitas, di mana nilai faktor menjelaskan varian variabel. Nilai komunitas ini selalu positif. Komunitas menunjukkan nilai variabel yang diteliti, menunjukkan apakah mereka dapat menjelaskan faktor atau tidak. </w:t>
      </w:r>
      <w:r w:rsidR="00BA5EE9" w:rsidRPr="00BA5EE9">
        <w:rPr>
          <w:rFonts w:ascii="Arial Narrow" w:hAnsi="Arial Narrow"/>
        </w:rPr>
        <w:t xml:space="preserve">Variabel dianggap mampu menjelaskan faktor jika </w:t>
      </w:r>
      <w:r w:rsidR="00BA5EE9" w:rsidRPr="00BA5EE9">
        <w:rPr>
          <w:rFonts w:ascii="Arial Narrow" w:hAnsi="Arial Narrow"/>
          <w:color w:val="000000"/>
        </w:rPr>
        <w:t xml:space="preserve">Extraction &gt;0,50. Berdasarkan hasil pengujian menunjukan semua variabel memiliki nilai Extraction &gt;0,50.  Sehingga disimpulkan bahwa semua variabel dapat dipakai menjelaskan faktor. </w:t>
      </w:r>
    </w:p>
    <w:p w14:paraId="1E47ACDE" w14:textId="77777777" w:rsidR="00BA5EE9" w:rsidRPr="00BA5EE9" w:rsidRDefault="00BA5EE9" w:rsidP="00BA5EE9">
      <w:pPr>
        <w:pStyle w:val="ListParagraph"/>
        <w:numPr>
          <w:ilvl w:val="0"/>
          <w:numId w:val="17"/>
        </w:numPr>
        <w:spacing w:line="240" w:lineRule="auto"/>
        <w:ind w:left="0"/>
        <w:jc w:val="both"/>
        <w:rPr>
          <w:rFonts w:ascii="Arial Narrow" w:hAnsi="Arial Narrow"/>
        </w:rPr>
      </w:pPr>
      <w:r w:rsidRPr="00BA5EE9">
        <w:rPr>
          <w:rFonts w:ascii="Arial Narrow" w:hAnsi="Arial Narrow"/>
        </w:rPr>
        <w:t xml:space="preserve">Total Variance Explained </w:t>
      </w:r>
    </w:p>
    <w:p w14:paraId="08D9CD80" w14:textId="24DFD51C" w:rsidR="00682309" w:rsidRDefault="0081353C" w:rsidP="00682309">
      <w:pPr>
        <w:ind w:firstLine="720"/>
        <w:rPr>
          <w:rFonts w:ascii="Arial Narrow" w:hAnsi="Arial Narrow"/>
          <w:sz w:val="22"/>
          <w:szCs w:val="22"/>
          <w:lang w:val="en-US"/>
        </w:rPr>
      </w:pPr>
      <w:bookmarkStart w:id="0" w:name="_Hlk147843394"/>
      <w:r w:rsidRPr="0081353C">
        <w:rPr>
          <w:rFonts w:ascii="Arial Narrow" w:hAnsi="Arial Narrow"/>
          <w:sz w:val="22"/>
          <w:szCs w:val="22"/>
        </w:rPr>
        <w:t xml:space="preserve">Nilai eigenvalues dan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loading </w:t>
      </w:r>
      <w:proofErr w:type="spellStart"/>
      <w:r w:rsidRPr="0081353C">
        <w:rPr>
          <w:rFonts w:ascii="Arial Narrow" w:hAnsi="Arial Narrow"/>
          <w:sz w:val="22"/>
          <w:szCs w:val="22"/>
        </w:rPr>
        <w:t>termasuk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dalam</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penjelasan</w:t>
      </w:r>
      <w:proofErr w:type="spellEnd"/>
      <w:r w:rsidRPr="0081353C">
        <w:rPr>
          <w:rFonts w:ascii="Arial Narrow" w:hAnsi="Arial Narrow"/>
          <w:sz w:val="22"/>
          <w:szCs w:val="22"/>
        </w:rPr>
        <w:t xml:space="preserve"> total </w:t>
      </w:r>
      <w:proofErr w:type="spellStart"/>
      <w:r w:rsidRPr="0081353C">
        <w:rPr>
          <w:rFonts w:ascii="Arial Narrow" w:hAnsi="Arial Narrow"/>
          <w:sz w:val="22"/>
          <w:szCs w:val="22"/>
        </w:rPr>
        <w:t>variasi</w:t>
      </w:r>
      <w:proofErr w:type="spellEnd"/>
      <w:r w:rsidRPr="0081353C">
        <w:rPr>
          <w:rFonts w:ascii="Arial Narrow" w:hAnsi="Arial Narrow"/>
          <w:sz w:val="22"/>
          <w:szCs w:val="22"/>
        </w:rPr>
        <w:t xml:space="preserve">. Tujuan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eigenvalues </w:t>
      </w:r>
      <w:proofErr w:type="spellStart"/>
      <w:r w:rsidRPr="0081353C">
        <w:rPr>
          <w:rFonts w:ascii="Arial Narrow" w:hAnsi="Arial Narrow"/>
          <w:sz w:val="22"/>
          <w:szCs w:val="22"/>
        </w:rPr>
        <w:t>adalah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untuk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mengetahui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bagaimana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setiap</w:t>
      </w:r>
      <w:proofErr w:type="spellEnd"/>
      <w:r w:rsidRPr="0081353C">
        <w:rPr>
          <w:rFonts w:ascii="Arial Narrow" w:hAnsi="Arial Narrow"/>
          <w:sz w:val="22"/>
          <w:szCs w:val="22"/>
        </w:rPr>
        <w:t xml:space="preserve"> item </w:t>
      </w:r>
      <w:proofErr w:type="spellStart"/>
      <w:r w:rsidRPr="0081353C">
        <w:rPr>
          <w:rFonts w:ascii="Arial Narrow" w:hAnsi="Arial Narrow"/>
          <w:sz w:val="22"/>
          <w:szCs w:val="22"/>
        </w:rPr>
        <w:t>pertanyaan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berdampak</w:t>
      </w:r>
      <w:proofErr w:type="spellEnd"/>
      <w:r w:rsidRPr="0081353C">
        <w:rPr>
          <w:rFonts w:ascii="Arial Narrow" w:hAnsi="Arial Narrow"/>
          <w:sz w:val="22"/>
          <w:szCs w:val="22"/>
        </w:rPr>
        <w:t xml:space="preserve"> pada </w:t>
      </w:r>
      <w:proofErr w:type="spellStart"/>
      <w:r w:rsidRPr="0081353C">
        <w:rPr>
          <w:rFonts w:ascii="Arial Narrow" w:hAnsi="Arial Narrow"/>
          <w:sz w:val="22"/>
          <w:szCs w:val="22"/>
        </w:rPr>
        <w:t>variabel</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ada</w:t>
      </w:r>
      <w:proofErr w:type="spellEnd"/>
      <w:r w:rsidRPr="0081353C">
        <w:rPr>
          <w:rFonts w:ascii="Arial Narrow" w:hAnsi="Arial Narrow"/>
          <w:sz w:val="22"/>
          <w:szCs w:val="22"/>
        </w:rPr>
        <w:t xml:space="preserve">. Ini juga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seberapa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varian</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dijelaskan</w:t>
      </w:r>
      <w:proofErr w:type="spellEnd"/>
      <w:r w:rsidRPr="0081353C">
        <w:rPr>
          <w:rFonts w:ascii="Arial Narrow" w:hAnsi="Arial Narrow"/>
          <w:sz w:val="22"/>
          <w:szCs w:val="22"/>
        </w:rPr>
        <w:t xml:space="preserve"> oleh </w:t>
      </w:r>
      <w:proofErr w:type="spellStart"/>
      <w:r w:rsidRPr="0081353C">
        <w:rPr>
          <w:rFonts w:ascii="Arial Narrow" w:hAnsi="Arial Narrow"/>
          <w:sz w:val="22"/>
          <w:szCs w:val="22"/>
        </w:rPr>
        <w:t>faktor-faktor</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terbentuk</w:t>
      </w:r>
      <w:proofErr w:type="spellEnd"/>
      <w:r w:rsidRPr="0081353C">
        <w:rPr>
          <w:rFonts w:ascii="Arial Narrow" w:hAnsi="Arial Narrow"/>
          <w:sz w:val="22"/>
          <w:szCs w:val="22"/>
        </w:rPr>
        <w:t xml:space="preserve">. Jika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lebih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tersebut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dengan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baik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sehingga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perlu</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dimasukkan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dalam</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pembentukan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Sebaliknya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jika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kurang</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tersebut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tidak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dengan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baik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sehingga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terbentuk</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berdasarkan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lebih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r w:rsidR="00682309" w:rsidRPr="00682309">
        <w:rPr>
          <w:rFonts w:ascii="Arial Narrow" w:hAnsi="Arial Narrow"/>
          <w:sz w:val="22"/>
          <w:szCs w:val="22"/>
        </w:rPr>
        <w:t xml:space="preserve">Component </w:t>
      </w:r>
      <w:proofErr w:type="spellStart"/>
      <w:r w:rsidR="00682309" w:rsidRPr="00682309">
        <w:rPr>
          <w:rFonts w:ascii="Arial Narrow" w:hAnsi="Arial Narrow"/>
          <w:sz w:val="22"/>
          <w:szCs w:val="22"/>
        </w:rPr>
        <w:t>berkisar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antara</w:t>
      </w:r>
      <w:proofErr w:type="spellEnd"/>
      <w:r w:rsidR="00682309" w:rsidRPr="00682309">
        <w:rPr>
          <w:rFonts w:ascii="Arial Narrow" w:hAnsi="Arial Narrow"/>
          <w:sz w:val="22"/>
          <w:szCs w:val="22"/>
        </w:rPr>
        <w:t xml:space="preserve"> 1 </w:t>
      </w:r>
      <w:proofErr w:type="spellStart"/>
      <w:r w:rsidR="00682309" w:rsidRPr="00682309">
        <w:rPr>
          <w:rFonts w:ascii="Arial Narrow" w:hAnsi="Arial Narrow"/>
          <w:sz w:val="22"/>
          <w:szCs w:val="22"/>
        </w:rPr>
        <w:t>sampai</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40</w:t>
      </w:r>
      <w:r w:rsidR="00682309" w:rsidRPr="00682309">
        <w:rPr>
          <w:rFonts w:ascii="Arial Narrow" w:hAnsi="Arial Narrow"/>
          <w:sz w:val="22"/>
          <w:szCs w:val="22"/>
        </w:rPr>
        <w:t xml:space="preserve"> yang </w:t>
      </w:r>
      <w:proofErr w:type="spellStart"/>
      <w:r w:rsidR="00682309" w:rsidRPr="00682309">
        <w:rPr>
          <w:rFonts w:ascii="Arial Narrow" w:hAnsi="Arial Narrow"/>
          <w:sz w:val="22"/>
          <w:szCs w:val="22"/>
        </w:rPr>
        <w:t>mewakili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pendorong</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inisiatif</w:t>
      </w:r>
      <w:proofErr w:type="spellEnd"/>
      <w:r w:rsidR="00682309" w:rsidRPr="00682309">
        <w:rPr>
          <w:rFonts w:ascii="Arial Narrow" w:hAnsi="Arial Narrow"/>
          <w:sz w:val="22"/>
          <w:szCs w:val="22"/>
        </w:rPr>
        <w:t xml:space="preserve"> green supply chain pada </w:t>
      </w:r>
      <w:proofErr w:type="spellStart"/>
      <w:r w:rsidR="00682309" w:rsidRPr="00682309">
        <w:rPr>
          <w:rFonts w:ascii="Arial Narrow" w:hAnsi="Arial Narrow"/>
          <w:sz w:val="22"/>
          <w:szCs w:val="22"/>
        </w:rPr>
        <w:t>kinerja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ekonomi</w:t>
      </w:r>
      <w:proofErr w:type="spellEnd"/>
      <w:r w:rsidR="00682309" w:rsidRPr="00682309">
        <w:rPr>
          <w:rFonts w:ascii="Arial Narrow" w:hAnsi="Arial Narrow"/>
          <w:sz w:val="22"/>
          <w:szCs w:val="22"/>
        </w:rPr>
        <w:t xml:space="preserve"> </w:t>
      </w:r>
      <w:r w:rsidR="00FA13F6">
        <w:rPr>
          <w:rFonts w:ascii="Arial Narrow" w:hAnsi="Arial Narrow"/>
          <w:sz w:val="22"/>
          <w:szCs w:val="22"/>
          <w:lang w:val="en-US"/>
        </w:rPr>
        <w:t>UMKM</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Dengan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memperhatikan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kolom</w:t>
      </w:r>
      <w:proofErr w:type="spellEnd"/>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1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7,570</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1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18,926</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2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6,782</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2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16,955</w:t>
      </w:r>
      <w:r w:rsidR="00682309" w:rsidRPr="00682309">
        <w:rPr>
          <w:rFonts w:ascii="Arial Narrow" w:hAnsi="Arial Narrow"/>
          <w:sz w:val="22"/>
          <w:szCs w:val="22"/>
        </w:rPr>
        <w:t>%.</w:t>
      </w:r>
      <w:r w:rsidR="00682309" w:rsidRPr="00682309">
        <w:rPr>
          <w:rFonts w:ascii="Arial Narrow" w:hAnsi="Arial Narrow"/>
          <w:i/>
          <w:iCs/>
          <w:sz w:val="22"/>
          <w:szCs w:val="22"/>
        </w:rPr>
        <w:t xml:space="preserve"> Initial Eigenvalues</w:t>
      </w:r>
      <w:r w:rsidR="00682309" w:rsidRPr="00682309">
        <w:rPr>
          <w:rFonts w:ascii="Arial Narrow" w:hAnsi="Arial Narrow"/>
          <w:sz w:val="22"/>
          <w:szCs w:val="22"/>
        </w:rPr>
        <w:t xml:space="preserve"> component 3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3,619</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3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9,048</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4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2,170</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4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5.425</w:t>
      </w:r>
      <w:r w:rsidR="00682309" w:rsidRPr="00682309">
        <w:rPr>
          <w:rFonts w:ascii="Arial Narrow" w:hAnsi="Arial Narrow"/>
          <w:sz w:val="22"/>
          <w:szCs w:val="22"/>
        </w:rPr>
        <w:t>%.</w:t>
      </w:r>
      <w:r w:rsidR="00682309" w:rsidRPr="00682309">
        <w:rPr>
          <w:rFonts w:ascii="Arial Narrow" w:hAnsi="Arial Narrow"/>
          <w:i/>
          <w:iCs/>
          <w:sz w:val="22"/>
          <w:szCs w:val="22"/>
        </w:rPr>
        <w:t xml:space="preserve"> 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5</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1,914</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5</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4,785</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6</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1,574</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6</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3,936</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7</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1,426</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7</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3,565</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8</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1,293</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8</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3,232</w:t>
      </w:r>
      <w:r w:rsidR="00682309" w:rsidRPr="00682309">
        <w:rPr>
          <w:rFonts w:ascii="Arial Narrow" w:hAnsi="Arial Narrow"/>
          <w:sz w:val="22"/>
          <w:szCs w:val="22"/>
        </w:rPr>
        <w:t xml:space="preserve">%.  </w:t>
      </w:r>
      <w:r w:rsidR="00682309" w:rsidRPr="00682309">
        <w:rPr>
          <w:rFonts w:ascii="Arial Narrow" w:hAnsi="Arial Narrow"/>
          <w:sz w:val="22"/>
          <w:szCs w:val="22"/>
          <w:lang w:val="en-US"/>
        </w:rPr>
        <w:t xml:space="preserve">Dan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 xml:space="preserve">9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1,</w:t>
      </w:r>
      <w:r w:rsidR="00682309" w:rsidRPr="00682309">
        <w:rPr>
          <w:rFonts w:ascii="Arial Narrow" w:hAnsi="Arial Narrow"/>
          <w:sz w:val="22"/>
          <w:szCs w:val="22"/>
          <w:lang w:val="en-US"/>
        </w:rPr>
        <w:t>233</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9</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3,083</w:t>
      </w:r>
      <w:r w:rsidR="00682309" w:rsidRPr="00682309">
        <w:rPr>
          <w:rFonts w:ascii="Arial Narrow" w:hAnsi="Arial Narrow"/>
          <w:sz w:val="22"/>
          <w:szCs w:val="22"/>
        </w:rPr>
        <w:t xml:space="preserve">%. Hasil </w:t>
      </w:r>
      <w:proofErr w:type="spellStart"/>
      <w:r w:rsidR="00682309" w:rsidRPr="00682309">
        <w:rPr>
          <w:rFonts w:ascii="Arial Narrow" w:hAnsi="Arial Narrow"/>
          <w:sz w:val="22"/>
          <w:szCs w:val="22"/>
        </w:rPr>
        <w:t>menunjukan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bahwa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dari</w:t>
      </w:r>
      <w:proofErr w:type="spellEnd"/>
      <w:r w:rsidR="00682309" w:rsidRPr="00682309">
        <w:rPr>
          <w:rFonts w:ascii="Arial Narrow" w:hAnsi="Arial Narrow"/>
          <w:sz w:val="22"/>
          <w:szCs w:val="22"/>
        </w:rPr>
        <w:t xml:space="preserve"> 30 item </w:t>
      </w:r>
      <w:proofErr w:type="spellStart"/>
      <w:r w:rsidR="00682309" w:rsidRPr="00682309">
        <w:rPr>
          <w:rFonts w:ascii="Arial Narrow" w:hAnsi="Arial Narrow"/>
          <w:sz w:val="22"/>
          <w:szCs w:val="22"/>
        </w:rPr>
        <w:t>jika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dijadikan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satu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tersebut</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varian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indikator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sebesar</w:t>
      </w:r>
      <w:proofErr w:type="spellEnd"/>
      <w:r w:rsidR="00682309" w:rsidRPr="00682309">
        <w:rPr>
          <w:rFonts w:ascii="Arial Narrow" w:hAnsi="Arial Narrow"/>
          <w:sz w:val="22"/>
          <w:szCs w:val="22"/>
        </w:rPr>
        <w:t xml:space="preserve"> 6</w:t>
      </w:r>
      <w:r w:rsidR="00682309" w:rsidRPr="00682309">
        <w:rPr>
          <w:rFonts w:ascii="Arial Narrow" w:hAnsi="Arial Narrow"/>
          <w:sz w:val="22"/>
          <w:szCs w:val="22"/>
          <w:lang w:val="en-US"/>
        </w:rPr>
        <w:t>8,955</w:t>
      </w:r>
      <w:r w:rsidR="00682309" w:rsidRPr="00682309">
        <w:rPr>
          <w:rFonts w:ascii="Arial Narrow" w:hAnsi="Arial Narrow"/>
          <w:sz w:val="22"/>
          <w:szCs w:val="22"/>
        </w:rPr>
        <w:t>% (</w:t>
      </w:r>
      <w:r w:rsidR="00682309" w:rsidRPr="00682309">
        <w:rPr>
          <w:rFonts w:ascii="Arial Narrow" w:hAnsi="Arial Narrow"/>
          <w:sz w:val="22"/>
          <w:szCs w:val="22"/>
          <w:lang w:val="en-US"/>
        </w:rPr>
        <w:t>18,926</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+ 16,955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+ 9,048</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+ 5.425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+ 4,785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+ 3,936</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+ 3,565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+ 3,232</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+ 3,083</w:t>
      </w:r>
      <w:r w:rsidR="00682309" w:rsidRPr="00682309">
        <w:rPr>
          <w:rFonts w:ascii="Arial Narrow" w:hAnsi="Arial Narrow"/>
          <w:sz w:val="22"/>
          <w:szCs w:val="22"/>
        </w:rPr>
        <w:t>%</w:t>
      </w:r>
      <w:r w:rsidR="00682309" w:rsidRPr="00682309">
        <w:rPr>
          <w:rFonts w:ascii="Arial Narrow" w:hAnsi="Arial Narrow"/>
          <w:sz w:val="22"/>
          <w:szCs w:val="22"/>
          <w:lang w:val="en-US"/>
        </w:rPr>
        <w:t>).</w:t>
      </w:r>
    </w:p>
    <w:p w14:paraId="039D5E51" w14:textId="02CAE324" w:rsidR="00682309" w:rsidRDefault="00682309" w:rsidP="00682309">
      <w:pPr>
        <w:pStyle w:val="NormalIndent"/>
        <w:rPr>
          <w:lang w:val="en-US"/>
        </w:rPr>
      </w:pPr>
      <w:r w:rsidRPr="000F71D5">
        <w:rPr>
          <w:rFonts w:ascii="Arial Narrow" w:hAnsi="Arial Narrow"/>
          <w:sz w:val="22"/>
          <w:szCs w:val="22"/>
          <w:lang w:val="en-US"/>
        </w:rPr>
        <w:t xml:space="preserve">Scree Plot </w:t>
      </w:r>
      <w:proofErr w:type="spellStart"/>
      <w:r w:rsidRPr="000F71D5">
        <w:rPr>
          <w:rFonts w:ascii="Arial Narrow" w:hAnsi="Arial Narrow"/>
          <w:sz w:val="22"/>
          <w:szCs w:val="22"/>
          <w:lang w:val="en-US"/>
        </w:rPr>
        <w:t>berfungsi</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untuk</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menggambarkan</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grafik</w:t>
      </w:r>
      <w:proofErr w:type="spellEnd"/>
      <w:r w:rsidRPr="000F71D5">
        <w:rPr>
          <w:rFonts w:ascii="Arial Narrow" w:hAnsi="Arial Narrow"/>
          <w:sz w:val="22"/>
          <w:szCs w:val="22"/>
          <w:lang w:val="en-US"/>
        </w:rPr>
        <w:t xml:space="preserve"> eigenvalue. Dimana pada </w:t>
      </w:r>
      <w:proofErr w:type="spellStart"/>
      <w:r w:rsidRPr="000F71D5">
        <w:rPr>
          <w:rFonts w:ascii="Arial Narrow" w:hAnsi="Arial Narrow"/>
          <w:sz w:val="22"/>
          <w:szCs w:val="22"/>
          <w:lang w:val="en-US"/>
        </w:rPr>
        <w:t>gambar</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dapat</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dilihat</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kontribusi</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tertinggi</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hingga</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terendah</w:t>
      </w:r>
      <w:proofErr w:type="spellEnd"/>
      <w:r w:rsidRPr="000F71D5">
        <w:rPr>
          <w:rFonts w:ascii="Arial Narrow" w:hAnsi="Arial Narrow"/>
          <w:sz w:val="22"/>
          <w:szCs w:val="22"/>
          <w:lang w:val="en-US"/>
        </w:rPr>
        <w:t xml:space="preserve"> yang </w:t>
      </w:r>
      <w:proofErr w:type="spellStart"/>
      <w:r w:rsidRPr="000F71D5">
        <w:rPr>
          <w:rFonts w:ascii="Arial Narrow" w:hAnsi="Arial Narrow"/>
          <w:sz w:val="22"/>
          <w:szCs w:val="22"/>
          <w:lang w:val="en-US"/>
        </w:rPr>
        <w:t>diberikan</w:t>
      </w:r>
      <w:proofErr w:type="spellEnd"/>
      <w:r w:rsidRPr="000F71D5">
        <w:rPr>
          <w:rFonts w:ascii="Arial Narrow" w:hAnsi="Arial Narrow"/>
          <w:sz w:val="22"/>
          <w:szCs w:val="22"/>
          <w:lang w:val="en-US"/>
        </w:rPr>
        <w:t xml:space="preserve"> oleh </w:t>
      </w:r>
      <w:proofErr w:type="spellStart"/>
      <w:r w:rsidRPr="000F71D5">
        <w:rPr>
          <w:rFonts w:ascii="Arial Narrow" w:hAnsi="Arial Narrow"/>
          <w:sz w:val="22"/>
          <w:szCs w:val="22"/>
          <w:lang w:val="en-US"/>
        </w:rPr>
        <w:t>setiap</w:t>
      </w:r>
      <w:proofErr w:type="spellEnd"/>
      <w:r w:rsidRPr="000F71D5">
        <w:rPr>
          <w:rFonts w:ascii="Arial Narrow" w:hAnsi="Arial Narrow"/>
          <w:sz w:val="22"/>
          <w:szCs w:val="22"/>
          <w:lang w:val="en-US"/>
        </w:rPr>
        <w:t xml:space="preserve"> item </w:t>
      </w:r>
      <w:proofErr w:type="spellStart"/>
      <w:r w:rsidRPr="000F71D5">
        <w:rPr>
          <w:rFonts w:ascii="Arial Narrow" w:hAnsi="Arial Narrow"/>
          <w:sz w:val="22"/>
          <w:szCs w:val="22"/>
          <w:lang w:val="en-US"/>
        </w:rPr>
        <w:t>pertanyaan</w:t>
      </w:r>
      <w:proofErr w:type="spellEnd"/>
      <w:r w:rsidRPr="00682309">
        <w:rPr>
          <w:lang w:val="en-US"/>
        </w:rPr>
        <w:t>.</w:t>
      </w:r>
    </w:p>
    <w:p w14:paraId="3A61BDAE" w14:textId="1BA14D07" w:rsidR="00682309" w:rsidRPr="00682309" w:rsidRDefault="00682309" w:rsidP="00682309">
      <w:pPr>
        <w:pStyle w:val="NormalIndent"/>
        <w:rPr>
          <w:lang w:val="en-US"/>
        </w:rPr>
      </w:pPr>
      <w:r>
        <w:rPr>
          <w:noProof/>
          <w:sz w:val="24"/>
          <w:szCs w:val="24"/>
          <w:lang w:val="en-US"/>
        </w:rPr>
        <w:lastRenderedPageBreak/>
        <w:drawing>
          <wp:inline distT="0" distB="0" distL="0" distR="0" wp14:anchorId="1614C5C3" wp14:editId="35F37C01">
            <wp:extent cx="5039995" cy="2964180"/>
            <wp:effectExtent l="0" t="0" r="8255" b="7620"/>
            <wp:docPr id="167831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2964180"/>
                    </a:xfrm>
                    <a:prstGeom prst="rect">
                      <a:avLst/>
                    </a:prstGeom>
                    <a:noFill/>
                    <a:ln>
                      <a:noFill/>
                    </a:ln>
                  </pic:spPr>
                </pic:pic>
              </a:graphicData>
            </a:graphic>
          </wp:inline>
        </w:drawing>
      </w:r>
    </w:p>
    <w:bookmarkEnd w:id="0"/>
    <w:p w14:paraId="3B17530C" w14:textId="0AEAB5EA" w:rsidR="00682309" w:rsidRPr="000242D8" w:rsidRDefault="00682309" w:rsidP="000242D8">
      <w:pPr>
        <w:pStyle w:val="NormalIndent"/>
        <w:jc w:val="center"/>
        <w:rPr>
          <w:rFonts w:ascii="Arial Narrow" w:hAnsi="Arial Narrow"/>
          <w:sz w:val="18"/>
          <w:szCs w:val="18"/>
        </w:rPr>
      </w:pPr>
      <w:proofErr w:type="spellStart"/>
      <w:r w:rsidRPr="000242D8">
        <w:rPr>
          <w:rFonts w:ascii="Arial Narrow" w:hAnsi="Arial Narrow"/>
          <w:sz w:val="18"/>
          <w:szCs w:val="18"/>
        </w:rPr>
        <w:t>Sumber</w:t>
      </w:r>
      <w:proofErr w:type="spellEnd"/>
      <w:r w:rsidRPr="000242D8">
        <w:rPr>
          <w:rFonts w:ascii="Arial Narrow" w:hAnsi="Arial Narrow"/>
          <w:sz w:val="18"/>
          <w:szCs w:val="18"/>
        </w:rPr>
        <w:t xml:space="preserve">: Data Primer </w:t>
      </w:r>
      <w:proofErr w:type="spellStart"/>
      <w:r w:rsidRPr="000242D8">
        <w:rPr>
          <w:rFonts w:ascii="Arial Narrow" w:hAnsi="Arial Narrow"/>
          <w:sz w:val="18"/>
          <w:szCs w:val="18"/>
        </w:rPr>
        <w:t>Diolah</w:t>
      </w:r>
      <w:proofErr w:type="spellEnd"/>
      <w:r w:rsidRPr="000242D8">
        <w:rPr>
          <w:rFonts w:ascii="Arial Narrow" w:hAnsi="Arial Narrow"/>
          <w:sz w:val="18"/>
          <w:szCs w:val="18"/>
        </w:rPr>
        <w:t xml:space="preserve"> 2023</w:t>
      </w:r>
    </w:p>
    <w:p w14:paraId="24C35DD8" w14:textId="218B4000" w:rsidR="00682309" w:rsidRPr="000242D8" w:rsidRDefault="00682309" w:rsidP="000242D8">
      <w:pPr>
        <w:pStyle w:val="NormalIndent"/>
        <w:ind w:firstLine="0"/>
        <w:rPr>
          <w:sz w:val="22"/>
          <w:szCs w:val="22"/>
        </w:rPr>
      </w:pPr>
    </w:p>
    <w:p w14:paraId="371F92C4" w14:textId="77777777" w:rsidR="00682309" w:rsidRPr="000242D8" w:rsidRDefault="00682309" w:rsidP="000242D8">
      <w:pPr>
        <w:pStyle w:val="ListParagraph"/>
        <w:spacing w:line="240" w:lineRule="auto"/>
        <w:ind w:left="66" w:firstLine="720"/>
        <w:jc w:val="both"/>
        <w:rPr>
          <w:rFonts w:ascii="Arial Narrow" w:hAnsi="Arial Narrow"/>
          <w:lang w:val="en-US"/>
        </w:rPr>
      </w:pPr>
      <w:r w:rsidRPr="000242D8">
        <w:rPr>
          <w:rFonts w:ascii="Arial Narrow" w:eastAsia="Times New Roman" w:hAnsi="Arial Narrow"/>
          <w:color w:val="000000"/>
          <w:lang w:eastAsia="id-ID"/>
        </w:rPr>
        <w:t xml:space="preserve">Berdasarkan gambar scree plot di atas menunjukan jumlah faktor yang terbentuk yakni titik component yang memiliki nilai eigenvalue &gt;1. Berdasarkan hasil pengujia terdapat </w:t>
      </w:r>
      <w:r w:rsidRPr="000242D8">
        <w:rPr>
          <w:rFonts w:ascii="Arial Narrow" w:eastAsia="Times New Roman" w:hAnsi="Arial Narrow"/>
          <w:color w:val="000000"/>
          <w:lang w:val="en-US" w:eastAsia="id-ID"/>
        </w:rPr>
        <w:t>9</w:t>
      </w:r>
      <w:r w:rsidRPr="000242D8">
        <w:rPr>
          <w:rFonts w:ascii="Arial Narrow" w:eastAsia="Times New Roman" w:hAnsi="Arial Narrow"/>
          <w:color w:val="000000"/>
          <w:lang w:eastAsia="id-ID"/>
        </w:rPr>
        <w:t xml:space="preserve"> (</w:t>
      </w:r>
      <w:proofErr w:type="spellStart"/>
      <w:r w:rsidRPr="000242D8">
        <w:rPr>
          <w:rFonts w:ascii="Arial Narrow" w:eastAsia="Times New Roman" w:hAnsi="Arial Narrow"/>
          <w:color w:val="000000"/>
          <w:lang w:val="en-US" w:eastAsia="id-ID"/>
        </w:rPr>
        <w:t>sembilan</w:t>
      </w:r>
      <w:proofErr w:type="spellEnd"/>
      <w:r w:rsidRPr="000242D8">
        <w:rPr>
          <w:rFonts w:ascii="Arial Narrow" w:eastAsia="Times New Roman" w:hAnsi="Arial Narrow"/>
          <w:color w:val="000000"/>
          <w:lang w:eastAsia="id-ID"/>
        </w:rPr>
        <w:t xml:space="preserve">) titik component memiliki nilai eigenvalue &gt;1.  Sehingga disimpulkan terdampat </w:t>
      </w:r>
      <w:r w:rsidRPr="000242D8">
        <w:rPr>
          <w:rFonts w:ascii="Arial Narrow" w:eastAsia="Times New Roman" w:hAnsi="Arial Narrow"/>
          <w:color w:val="000000"/>
          <w:lang w:val="en-US" w:eastAsia="id-ID"/>
        </w:rPr>
        <w:t>6</w:t>
      </w:r>
      <w:r w:rsidRPr="000242D8">
        <w:rPr>
          <w:rFonts w:ascii="Arial Narrow" w:eastAsia="Times New Roman" w:hAnsi="Arial Narrow"/>
          <w:color w:val="000000"/>
          <w:lang w:eastAsia="id-ID"/>
        </w:rPr>
        <w:t xml:space="preserve"> faktor yang terbentuk. </w:t>
      </w:r>
      <w:r w:rsidRPr="000242D8">
        <w:rPr>
          <w:rFonts w:ascii="Arial Narrow" w:hAnsi="Arial Narrow"/>
        </w:rPr>
        <w:t xml:space="preserve">Pada penelitian ini dilakukan analisis faktor konfirmatori yang bertujuan untuk mengkonfirmasi setiap faktor yang ada pada penelitian terdahulu. </w:t>
      </w:r>
    </w:p>
    <w:p w14:paraId="514E49A3" w14:textId="1CF30438" w:rsidR="00682309" w:rsidRPr="000242D8" w:rsidRDefault="00682309" w:rsidP="000242D8">
      <w:pPr>
        <w:ind w:left="66"/>
        <w:rPr>
          <w:rFonts w:ascii="Arial Narrow" w:hAnsi="Arial Narrow"/>
          <w:sz w:val="22"/>
          <w:szCs w:val="22"/>
          <w:lang w:val="en-US"/>
        </w:rPr>
      </w:pPr>
      <w:proofErr w:type="spellStart"/>
      <w:r w:rsidRPr="000242D8">
        <w:rPr>
          <w:rFonts w:ascii="Arial Narrow" w:hAnsi="Arial Narrow"/>
          <w:sz w:val="22"/>
          <w:szCs w:val="22"/>
          <w:lang w:val="en-US"/>
        </w:rPr>
        <w:t>Berdasarkan</w:t>
      </w:r>
      <w:proofErr w:type="spellEnd"/>
      <w:r w:rsidRPr="000242D8">
        <w:rPr>
          <w:rFonts w:ascii="Arial Narrow" w:hAnsi="Arial Narrow"/>
          <w:sz w:val="22"/>
          <w:szCs w:val="22"/>
          <w:lang w:val="en-US"/>
        </w:rPr>
        <w:t xml:space="preserve"> indicator </w:t>
      </w:r>
      <w:proofErr w:type="spellStart"/>
      <w:r w:rsidRPr="000242D8">
        <w:rPr>
          <w:rFonts w:ascii="Arial Narrow" w:hAnsi="Arial Narrow"/>
          <w:sz w:val="22"/>
          <w:szCs w:val="22"/>
          <w:lang w:val="en-US"/>
        </w:rPr>
        <w:t>pengambilan</w:t>
      </w:r>
      <w:proofErr w:type="spellEnd"/>
      <w:r w:rsidRPr="000242D8">
        <w:rPr>
          <w:rFonts w:ascii="Arial Narrow" w:hAnsi="Arial Narrow"/>
          <w:sz w:val="22"/>
          <w:szCs w:val="22"/>
          <w:lang w:val="en-US"/>
        </w:rPr>
        <w:t xml:space="preserve"> data </w:t>
      </w:r>
      <w:proofErr w:type="spellStart"/>
      <w:r w:rsidRPr="000242D8">
        <w:rPr>
          <w:rFonts w:ascii="Arial Narrow" w:hAnsi="Arial Narrow"/>
          <w:sz w:val="22"/>
          <w:szCs w:val="22"/>
          <w:lang w:val="en-US"/>
        </w:rPr>
        <w:t>diperoleh</w:t>
      </w:r>
      <w:proofErr w:type="spellEnd"/>
      <w:r w:rsidRPr="000242D8">
        <w:rPr>
          <w:rFonts w:ascii="Arial Narrow" w:hAnsi="Arial Narrow"/>
          <w:sz w:val="22"/>
          <w:szCs w:val="22"/>
          <w:lang w:val="en-US"/>
        </w:rPr>
        <w:t xml:space="preserve"> 9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hasil</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penelitian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menunjukakn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dari</w:t>
      </w:r>
      <w:proofErr w:type="spellEnd"/>
      <w:r w:rsidRPr="000242D8">
        <w:rPr>
          <w:rFonts w:ascii="Arial Narrow" w:hAnsi="Arial Narrow"/>
          <w:sz w:val="22"/>
          <w:szCs w:val="22"/>
          <w:lang w:val="en-US"/>
        </w:rPr>
        <w:t xml:space="preserve"> 9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terdapat</w:t>
      </w:r>
      <w:proofErr w:type="spellEnd"/>
      <w:r w:rsidRPr="000242D8">
        <w:rPr>
          <w:rFonts w:ascii="Arial Narrow" w:hAnsi="Arial Narrow"/>
          <w:sz w:val="22"/>
          <w:szCs w:val="22"/>
          <w:lang w:val="en-US"/>
        </w:rPr>
        <w:t xml:space="preserve"> 6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yang </w:t>
      </w:r>
      <w:proofErr w:type="spellStart"/>
      <w:r w:rsidRPr="000242D8">
        <w:rPr>
          <w:rFonts w:ascii="Arial Narrow" w:hAnsi="Arial Narrow"/>
          <w:sz w:val="22"/>
          <w:szCs w:val="22"/>
          <w:lang w:val="en-US"/>
        </w:rPr>
        <w:t>diseuaikan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dengan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kesamaan</w:t>
      </w:r>
      <w:proofErr w:type="spellEnd"/>
      <w:r w:rsidRPr="000242D8">
        <w:rPr>
          <w:rFonts w:ascii="Arial Narrow" w:hAnsi="Arial Narrow"/>
          <w:sz w:val="22"/>
          <w:szCs w:val="22"/>
          <w:lang w:val="en-US"/>
        </w:rPr>
        <w:t xml:space="preserve"> indicator item. 6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antara</w:t>
      </w:r>
      <w:proofErr w:type="spellEnd"/>
      <w:r w:rsidRPr="000242D8">
        <w:rPr>
          <w:rFonts w:ascii="Arial Narrow" w:hAnsi="Arial Narrow"/>
          <w:sz w:val="22"/>
          <w:szCs w:val="22"/>
          <w:lang w:val="en-US"/>
        </w:rPr>
        <w:t xml:space="preserve"> lain </w:t>
      </w:r>
      <w:proofErr w:type="spellStart"/>
      <w:r w:rsidRPr="000242D8">
        <w:rPr>
          <w:rFonts w:ascii="Arial Narrow" w:hAnsi="Arial Narrow"/>
          <w:sz w:val="22"/>
          <w:szCs w:val="22"/>
          <w:lang w:val="en-US"/>
        </w:rPr>
        <w:t>sebagai</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berikut</w:t>
      </w:r>
      <w:proofErr w:type="spellEnd"/>
      <w:r w:rsidRPr="000242D8">
        <w:rPr>
          <w:rFonts w:ascii="Arial Narrow" w:hAnsi="Arial Narrow"/>
          <w:sz w:val="22"/>
          <w:szCs w:val="22"/>
          <w:lang w:val="en-US"/>
        </w:rPr>
        <w:t>:</w:t>
      </w:r>
    </w:p>
    <w:p w14:paraId="3890D475" w14:textId="7630E36B" w:rsidR="00682309" w:rsidRPr="00682309" w:rsidRDefault="00682309" w:rsidP="00682309">
      <w:pPr>
        <w:ind w:left="66"/>
        <w:jc w:val="center"/>
        <w:rPr>
          <w:rFonts w:ascii="Arial Narrow" w:hAnsi="Arial Narrow"/>
          <w:b/>
          <w:bCs/>
          <w:lang w:val="en-US"/>
        </w:rPr>
      </w:pPr>
      <w:r w:rsidRPr="00682309">
        <w:rPr>
          <w:rFonts w:ascii="Arial Narrow" w:hAnsi="Arial Narrow"/>
          <w:b/>
          <w:bCs/>
          <w:lang w:val="en-US"/>
        </w:rPr>
        <w:t xml:space="preserve">Tabel </w:t>
      </w:r>
      <w:r w:rsidR="000242D8">
        <w:rPr>
          <w:rFonts w:ascii="Arial Narrow" w:hAnsi="Arial Narrow"/>
          <w:b/>
          <w:bCs/>
          <w:lang w:val="en-US"/>
        </w:rPr>
        <w:t>5</w:t>
      </w:r>
      <w:r w:rsidRPr="00682309">
        <w:rPr>
          <w:rFonts w:ascii="Arial Narrow" w:hAnsi="Arial Narrow"/>
          <w:b/>
          <w:bCs/>
          <w:lang w:val="en-US"/>
        </w:rPr>
        <w:t>. Faktor Terbentuk</w:t>
      </w:r>
    </w:p>
    <w:tbl>
      <w:tblPr>
        <w:tblStyle w:val="TableGrid"/>
        <w:tblW w:w="0" w:type="auto"/>
        <w:jc w:val="center"/>
        <w:tblLook w:val="04A0" w:firstRow="1" w:lastRow="0" w:firstColumn="1" w:lastColumn="0" w:noHBand="0" w:noVBand="1"/>
      </w:tblPr>
      <w:tblGrid>
        <w:gridCol w:w="1189"/>
        <w:gridCol w:w="2340"/>
        <w:gridCol w:w="4332"/>
      </w:tblGrid>
      <w:tr w:rsidR="00682309" w:rsidRPr="00682309" w14:paraId="1D46BA83" w14:textId="77777777" w:rsidTr="00682309">
        <w:trPr>
          <w:jc w:val="center"/>
        </w:trPr>
        <w:tc>
          <w:tcPr>
            <w:tcW w:w="1189" w:type="dxa"/>
          </w:tcPr>
          <w:p w14:paraId="27334E5E" w14:textId="77777777" w:rsidR="00682309" w:rsidRPr="00682309" w:rsidRDefault="00682309" w:rsidP="00682309">
            <w:pPr>
              <w:jc w:val="center"/>
              <w:rPr>
                <w:rFonts w:ascii="Arial Narrow" w:hAnsi="Arial Narrow"/>
                <w:b/>
                <w:bCs/>
                <w:lang w:val="en-US"/>
              </w:rPr>
            </w:pPr>
            <w:r w:rsidRPr="00682309">
              <w:rPr>
                <w:rFonts w:ascii="Arial Narrow" w:hAnsi="Arial Narrow"/>
                <w:b/>
                <w:bCs/>
                <w:lang w:val="en-US"/>
              </w:rPr>
              <w:t>Faktor</w:t>
            </w:r>
          </w:p>
        </w:tc>
        <w:tc>
          <w:tcPr>
            <w:tcW w:w="2340" w:type="dxa"/>
          </w:tcPr>
          <w:p w14:paraId="76523906" w14:textId="77777777" w:rsidR="00682309" w:rsidRPr="00682309" w:rsidRDefault="00682309" w:rsidP="00682309">
            <w:pPr>
              <w:jc w:val="center"/>
              <w:rPr>
                <w:rFonts w:ascii="Arial Narrow" w:hAnsi="Arial Narrow"/>
                <w:b/>
                <w:bCs/>
                <w:lang w:val="en-US"/>
              </w:rPr>
            </w:pPr>
            <w:proofErr w:type="spellStart"/>
            <w:r w:rsidRPr="00682309">
              <w:rPr>
                <w:rFonts w:ascii="Arial Narrow" w:hAnsi="Arial Narrow"/>
                <w:b/>
                <w:bCs/>
                <w:lang w:val="en-US"/>
              </w:rPr>
              <w:t>Gabungan</w:t>
            </w:r>
            <w:proofErr w:type="spellEnd"/>
            <w:r w:rsidRPr="00682309">
              <w:rPr>
                <w:rFonts w:ascii="Arial Narrow" w:hAnsi="Arial Narrow"/>
                <w:b/>
                <w:bCs/>
                <w:lang w:val="en-US"/>
              </w:rPr>
              <w:t xml:space="preserve"> </w:t>
            </w:r>
            <w:proofErr w:type="spellStart"/>
            <w:r w:rsidRPr="00682309">
              <w:rPr>
                <w:rFonts w:ascii="Arial Narrow" w:hAnsi="Arial Narrow"/>
                <w:b/>
                <w:bCs/>
                <w:lang w:val="en-US"/>
              </w:rPr>
              <w:t>Indikator</w:t>
            </w:r>
            <w:proofErr w:type="spellEnd"/>
          </w:p>
        </w:tc>
        <w:tc>
          <w:tcPr>
            <w:tcW w:w="4332" w:type="dxa"/>
          </w:tcPr>
          <w:p w14:paraId="4B6282F4" w14:textId="77777777" w:rsidR="00682309" w:rsidRPr="00682309" w:rsidRDefault="00682309" w:rsidP="00682309">
            <w:pPr>
              <w:jc w:val="center"/>
              <w:rPr>
                <w:rFonts w:ascii="Arial Narrow" w:hAnsi="Arial Narrow"/>
                <w:b/>
                <w:bCs/>
                <w:lang w:val="en-US"/>
              </w:rPr>
            </w:pPr>
            <w:proofErr w:type="spellStart"/>
            <w:r w:rsidRPr="00682309">
              <w:rPr>
                <w:rFonts w:ascii="Arial Narrow" w:hAnsi="Arial Narrow"/>
                <w:b/>
                <w:bCs/>
                <w:lang w:val="en-US"/>
              </w:rPr>
              <w:t>Penamaan</w:t>
            </w:r>
            <w:proofErr w:type="spellEnd"/>
            <w:r w:rsidRPr="00682309">
              <w:rPr>
                <w:rFonts w:ascii="Arial Narrow" w:hAnsi="Arial Narrow"/>
                <w:b/>
                <w:bCs/>
                <w:lang w:val="en-US"/>
              </w:rPr>
              <w:t xml:space="preserve"> Faktor Terbentuk</w:t>
            </w:r>
          </w:p>
        </w:tc>
      </w:tr>
      <w:tr w:rsidR="00682309" w:rsidRPr="00682309" w14:paraId="64C56A99" w14:textId="77777777" w:rsidTr="00682309">
        <w:trPr>
          <w:jc w:val="center"/>
        </w:trPr>
        <w:tc>
          <w:tcPr>
            <w:tcW w:w="1189" w:type="dxa"/>
          </w:tcPr>
          <w:p w14:paraId="3D6DEE56"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1</w:t>
            </w:r>
          </w:p>
        </w:tc>
        <w:tc>
          <w:tcPr>
            <w:tcW w:w="2340" w:type="dxa"/>
          </w:tcPr>
          <w:p w14:paraId="3D5D1C4E"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1</w:t>
            </w:r>
          </w:p>
        </w:tc>
        <w:tc>
          <w:tcPr>
            <w:tcW w:w="4332" w:type="dxa"/>
          </w:tcPr>
          <w:p w14:paraId="3813A59E"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Green Purchasing</w:t>
            </w:r>
          </w:p>
        </w:tc>
      </w:tr>
      <w:tr w:rsidR="00682309" w:rsidRPr="00682309" w14:paraId="00B2E658" w14:textId="77777777" w:rsidTr="00682309">
        <w:trPr>
          <w:jc w:val="center"/>
        </w:trPr>
        <w:tc>
          <w:tcPr>
            <w:tcW w:w="1189" w:type="dxa"/>
          </w:tcPr>
          <w:p w14:paraId="04976560"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2</w:t>
            </w:r>
          </w:p>
        </w:tc>
        <w:tc>
          <w:tcPr>
            <w:tcW w:w="2340" w:type="dxa"/>
          </w:tcPr>
          <w:p w14:paraId="3F18B5AB"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2</w:t>
            </w:r>
          </w:p>
        </w:tc>
        <w:tc>
          <w:tcPr>
            <w:tcW w:w="4332" w:type="dxa"/>
          </w:tcPr>
          <w:p w14:paraId="31FE37E4"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Eco-Design</w:t>
            </w:r>
          </w:p>
        </w:tc>
      </w:tr>
      <w:tr w:rsidR="00682309" w:rsidRPr="00682309" w14:paraId="4B9047CC" w14:textId="77777777" w:rsidTr="00682309">
        <w:trPr>
          <w:jc w:val="center"/>
        </w:trPr>
        <w:tc>
          <w:tcPr>
            <w:tcW w:w="1189" w:type="dxa"/>
          </w:tcPr>
          <w:p w14:paraId="6A3B8081"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3</w:t>
            </w:r>
          </w:p>
        </w:tc>
        <w:tc>
          <w:tcPr>
            <w:tcW w:w="2340" w:type="dxa"/>
          </w:tcPr>
          <w:p w14:paraId="07BDBA19"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3 dan Faktor 6</w:t>
            </w:r>
          </w:p>
        </w:tc>
        <w:tc>
          <w:tcPr>
            <w:tcW w:w="4332" w:type="dxa"/>
          </w:tcPr>
          <w:p w14:paraId="1498F8DF"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Internal Environmental Management</w:t>
            </w:r>
          </w:p>
        </w:tc>
      </w:tr>
      <w:tr w:rsidR="00682309" w:rsidRPr="00682309" w14:paraId="183F6BFD" w14:textId="77777777" w:rsidTr="00682309">
        <w:trPr>
          <w:jc w:val="center"/>
        </w:trPr>
        <w:tc>
          <w:tcPr>
            <w:tcW w:w="1189" w:type="dxa"/>
          </w:tcPr>
          <w:p w14:paraId="791F2D34"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4</w:t>
            </w:r>
          </w:p>
        </w:tc>
        <w:tc>
          <w:tcPr>
            <w:tcW w:w="2340" w:type="dxa"/>
          </w:tcPr>
          <w:p w14:paraId="3C162AC3"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4 dan Faktor 9</w:t>
            </w:r>
          </w:p>
        </w:tc>
        <w:tc>
          <w:tcPr>
            <w:tcW w:w="4332" w:type="dxa"/>
          </w:tcPr>
          <w:p w14:paraId="397352E2"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Customer Cooperation</w:t>
            </w:r>
          </w:p>
        </w:tc>
      </w:tr>
      <w:tr w:rsidR="00682309" w:rsidRPr="00682309" w14:paraId="31FEDC56" w14:textId="77777777" w:rsidTr="00682309">
        <w:trPr>
          <w:jc w:val="center"/>
        </w:trPr>
        <w:tc>
          <w:tcPr>
            <w:tcW w:w="1189" w:type="dxa"/>
          </w:tcPr>
          <w:p w14:paraId="541E921D"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5</w:t>
            </w:r>
          </w:p>
        </w:tc>
        <w:tc>
          <w:tcPr>
            <w:tcW w:w="2340" w:type="dxa"/>
          </w:tcPr>
          <w:p w14:paraId="33D84E22"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5 dan Faktor 8</w:t>
            </w:r>
          </w:p>
        </w:tc>
        <w:tc>
          <w:tcPr>
            <w:tcW w:w="4332" w:type="dxa"/>
          </w:tcPr>
          <w:p w14:paraId="0C3A41E6"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lang w:val="en-US"/>
              </w:rPr>
              <w:t>T</w:t>
            </w:r>
            <w:proofErr w:type="spellStart"/>
            <w:r w:rsidRPr="00682309">
              <w:rPr>
                <w:rStyle w:val="fontstyle01"/>
                <w:rFonts w:ascii="Arial Narrow" w:hAnsi="Arial Narrow"/>
                <w:i/>
                <w:iCs/>
              </w:rPr>
              <w:t>echnological</w:t>
            </w:r>
            <w:proofErr w:type="spellEnd"/>
            <w:r w:rsidRPr="00682309">
              <w:rPr>
                <w:rStyle w:val="fontstyle01"/>
                <w:rFonts w:ascii="Arial Narrow" w:hAnsi="Arial Narrow"/>
                <w:i/>
                <w:iCs/>
              </w:rPr>
              <w:t xml:space="preserve"> Factors</w:t>
            </w:r>
          </w:p>
        </w:tc>
      </w:tr>
      <w:tr w:rsidR="00682309" w:rsidRPr="00682309" w14:paraId="3D14D23A" w14:textId="77777777" w:rsidTr="00682309">
        <w:trPr>
          <w:jc w:val="center"/>
        </w:trPr>
        <w:tc>
          <w:tcPr>
            <w:tcW w:w="1189" w:type="dxa"/>
          </w:tcPr>
          <w:p w14:paraId="1957A989"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6</w:t>
            </w:r>
          </w:p>
        </w:tc>
        <w:tc>
          <w:tcPr>
            <w:tcW w:w="2340" w:type="dxa"/>
          </w:tcPr>
          <w:p w14:paraId="530F9B86"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7</w:t>
            </w:r>
          </w:p>
        </w:tc>
        <w:tc>
          <w:tcPr>
            <w:tcW w:w="4332" w:type="dxa"/>
          </w:tcPr>
          <w:p w14:paraId="18CE4AB5"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Investment Recovery</w:t>
            </w:r>
          </w:p>
        </w:tc>
      </w:tr>
    </w:tbl>
    <w:p w14:paraId="62D1D80E" w14:textId="77777777" w:rsidR="00682309" w:rsidRPr="00682309" w:rsidRDefault="00682309" w:rsidP="00682309">
      <w:pPr>
        <w:pStyle w:val="ListParagraph"/>
        <w:spacing w:line="240" w:lineRule="auto"/>
        <w:ind w:left="0"/>
        <w:jc w:val="center"/>
        <w:rPr>
          <w:rFonts w:ascii="Arial Narrow" w:eastAsia="Times New Roman" w:hAnsi="Arial Narrow" w:cs="Calibri"/>
          <w:i/>
          <w:color w:val="000000"/>
          <w:lang w:val="en-US" w:eastAsia="id-ID"/>
        </w:rPr>
      </w:pPr>
      <w:r w:rsidRPr="00682309">
        <w:rPr>
          <w:rFonts w:ascii="Arial Narrow" w:hAnsi="Arial Narrow"/>
          <w:i/>
        </w:rPr>
        <w:t xml:space="preserve">Sumber: Data Primer Diolah </w:t>
      </w:r>
      <w:r w:rsidRPr="00682309">
        <w:rPr>
          <w:rFonts w:ascii="Arial Narrow" w:eastAsia="Times New Roman" w:hAnsi="Arial Narrow" w:cs="Calibri"/>
          <w:i/>
          <w:color w:val="000000"/>
          <w:lang w:eastAsia="id-ID"/>
        </w:rPr>
        <w:t>202</w:t>
      </w:r>
      <w:r w:rsidRPr="00682309">
        <w:rPr>
          <w:rFonts w:ascii="Arial Narrow" w:eastAsia="Times New Roman" w:hAnsi="Arial Narrow" w:cs="Calibri"/>
          <w:i/>
          <w:color w:val="000000"/>
          <w:lang w:val="en-US" w:eastAsia="id-ID"/>
        </w:rPr>
        <w:t>3</w:t>
      </w:r>
    </w:p>
    <w:p w14:paraId="31F5AA3E" w14:textId="77777777" w:rsidR="00682309" w:rsidRPr="00682309" w:rsidRDefault="00682309" w:rsidP="00682309">
      <w:pPr>
        <w:pStyle w:val="NormalIndent"/>
        <w:rPr>
          <w:lang w:val="en-US"/>
        </w:rPr>
      </w:pPr>
    </w:p>
    <w:p w14:paraId="1F783229" w14:textId="5643F0E7" w:rsidR="000242D8" w:rsidRPr="000F71D5" w:rsidRDefault="000242D8" w:rsidP="000242D8">
      <w:pPr>
        <w:rPr>
          <w:rFonts w:ascii="Arial Narrow" w:hAnsi="Arial Narrow"/>
          <w:sz w:val="22"/>
          <w:szCs w:val="22"/>
        </w:rPr>
      </w:pPr>
      <w:r w:rsidRPr="000F71D5">
        <w:rPr>
          <w:rFonts w:ascii="Arial Narrow" w:hAnsi="Arial Narrow"/>
          <w:sz w:val="22"/>
          <w:szCs w:val="22"/>
        </w:rPr>
        <w:t xml:space="preserve">Total </w:t>
      </w:r>
      <w:proofErr w:type="spellStart"/>
      <w:r w:rsidRPr="000F71D5">
        <w:rPr>
          <w:rFonts w:ascii="Arial Narrow" w:hAnsi="Arial Narrow"/>
          <w:sz w:val="22"/>
          <w:szCs w:val="22"/>
        </w:rPr>
        <w:t>kontribusi</w:t>
      </w:r>
      <w:proofErr w:type="spellEnd"/>
      <w:r w:rsidRPr="000F71D5">
        <w:rPr>
          <w:rFonts w:ascii="Arial Narrow" w:hAnsi="Arial Narrow"/>
          <w:sz w:val="22"/>
          <w:szCs w:val="22"/>
        </w:rPr>
        <w:t xml:space="preserve"> </w:t>
      </w:r>
      <w:r w:rsidRPr="000F71D5">
        <w:rPr>
          <w:rFonts w:ascii="Arial Narrow" w:hAnsi="Arial Narrow"/>
          <w:sz w:val="22"/>
          <w:szCs w:val="22"/>
          <w:lang w:val="en-US"/>
        </w:rPr>
        <w:t xml:space="preserve">6 </w:t>
      </w:r>
      <w:proofErr w:type="spellStart"/>
      <w:r w:rsidRPr="000F71D5">
        <w:rPr>
          <w:rFonts w:ascii="Arial Narrow" w:hAnsi="Arial Narrow"/>
          <w:sz w:val="22"/>
          <w:szCs w:val="22"/>
        </w:rPr>
        <w:t>faktor</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terbentuk</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adalah</w:t>
      </w:r>
      <w:proofErr w:type="spellEnd"/>
      <w:r w:rsidRPr="000F71D5">
        <w:rPr>
          <w:rFonts w:ascii="Arial Narrow" w:hAnsi="Arial Narrow"/>
          <w:sz w:val="22"/>
          <w:szCs w:val="22"/>
        </w:rPr>
        <w:t xml:space="preserve"> 6</w:t>
      </w:r>
      <w:r w:rsidRPr="000F71D5">
        <w:rPr>
          <w:rFonts w:ascii="Arial Narrow" w:hAnsi="Arial Narrow"/>
          <w:sz w:val="22"/>
          <w:szCs w:val="22"/>
          <w:lang w:val="en-US"/>
        </w:rPr>
        <w:t>8,955</w:t>
      </w:r>
      <w:r w:rsidRPr="000F71D5">
        <w:rPr>
          <w:rFonts w:ascii="Arial Narrow" w:hAnsi="Arial Narrow"/>
          <w:sz w:val="22"/>
          <w:szCs w:val="22"/>
        </w:rPr>
        <w:t>%</w:t>
      </w:r>
      <w:r w:rsidRPr="000F71D5">
        <w:rPr>
          <w:rFonts w:ascii="Arial Narrow" w:hAnsi="Arial Narrow"/>
          <w:sz w:val="22"/>
          <w:szCs w:val="22"/>
          <w:lang w:val="en-US"/>
        </w:rPr>
        <w:t xml:space="preserve">, </w:t>
      </w:r>
      <w:r w:rsidR="00F235C3">
        <w:rPr>
          <w:rFonts w:ascii="Arial Narrow" w:hAnsi="Arial Narrow"/>
          <w:sz w:val="22"/>
          <w:szCs w:val="22"/>
        </w:rPr>
        <w:t xml:space="preserve">yang </w:t>
      </w:r>
      <w:proofErr w:type="spellStart"/>
      <w:r w:rsidR="00F235C3">
        <w:rPr>
          <w:rFonts w:ascii="Arial Narrow" w:hAnsi="Arial Narrow"/>
          <w:sz w:val="22"/>
          <w:szCs w:val="22"/>
        </w:rPr>
        <w:t>berarti</w:t>
      </w:r>
      <w:proofErr w:type="spellEnd"/>
      <w:r w:rsidR="00F235C3">
        <w:rPr>
          <w:rFonts w:ascii="Arial Narrow" w:hAnsi="Arial Narrow"/>
          <w:sz w:val="22"/>
          <w:szCs w:val="22"/>
        </w:rPr>
        <w:t xml:space="preserve"> </w:t>
      </w:r>
      <w:proofErr w:type="spellStart"/>
      <w:r w:rsidRPr="000F71D5">
        <w:rPr>
          <w:rFonts w:ascii="Arial Narrow" w:hAnsi="Arial Narrow"/>
          <w:sz w:val="22"/>
          <w:szCs w:val="22"/>
        </w:rPr>
        <w:t>secara</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keseluruhan</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dari</w:t>
      </w:r>
      <w:proofErr w:type="spellEnd"/>
      <w:r w:rsidRPr="000F71D5">
        <w:rPr>
          <w:rFonts w:ascii="Arial Narrow" w:hAnsi="Arial Narrow"/>
          <w:sz w:val="22"/>
          <w:szCs w:val="22"/>
        </w:rPr>
        <w:t xml:space="preserve"> </w:t>
      </w:r>
      <w:r w:rsidRPr="000F71D5">
        <w:rPr>
          <w:rFonts w:ascii="Arial Narrow" w:hAnsi="Arial Narrow"/>
          <w:sz w:val="22"/>
          <w:szCs w:val="22"/>
          <w:lang w:val="en-US"/>
        </w:rPr>
        <w:t xml:space="preserve">6 </w:t>
      </w:r>
      <w:proofErr w:type="spellStart"/>
      <w:r w:rsidRPr="000F71D5">
        <w:rPr>
          <w:rFonts w:ascii="Arial Narrow" w:hAnsi="Arial Narrow"/>
          <w:sz w:val="22"/>
          <w:szCs w:val="22"/>
        </w:rPr>
        <w:t>faktor</w:t>
      </w:r>
      <w:proofErr w:type="spellEnd"/>
      <w:r w:rsidRPr="000F71D5">
        <w:rPr>
          <w:rFonts w:ascii="Arial Narrow" w:hAnsi="Arial Narrow"/>
          <w:sz w:val="22"/>
          <w:szCs w:val="22"/>
          <w:lang w:val="en-US"/>
        </w:rPr>
        <w:t xml:space="preserve"> </w:t>
      </w:r>
      <w:proofErr w:type="spellStart"/>
      <w:r w:rsidRPr="000F71D5">
        <w:rPr>
          <w:rFonts w:ascii="Arial Narrow" w:hAnsi="Arial Narrow"/>
          <w:sz w:val="22"/>
          <w:szCs w:val="22"/>
          <w:lang w:val="en-US"/>
        </w:rPr>
        <w:t>terbentuk</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tersebut</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dapat</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menjawab</w:t>
      </w:r>
      <w:proofErr w:type="spellEnd"/>
      <w:r w:rsidRPr="000F71D5">
        <w:rPr>
          <w:rFonts w:ascii="Arial Narrow" w:hAnsi="Arial Narrow"/>
          <w:sz w:val="22"/>
          <w:szCs w:val="22"/>
        </w:rPr>
        <w:t xml:space="preserve"> 6</w:t>
      </w:r>
      <w:r w:rsidRPr="000F71D5">
        <w:rPr>
          <w:rFonts w:ascii="Arial Narrow" w:hAnsi="Arial Narrow"/>
          <w:sz w:val="22"/>
          <w:szCs w:val="22"/>
          <w:lang w:val="en-US"/>
        </w:rPr>
        <w:t>8,955</w:t>
      </w:r>
      <w:r w:rsidRPr="000F71D5">
        <w:rPr>
          <w:rFonts w:ascii="Arial Narrow" w:hAnsi="Arial Narrow"/>
          <w:sz w:val="22"/>
          <w:szCs w:val="22"/>
        </w:rPr>
        <w:t xml:space="preserve">% </w:t>
      </w:r>
      <w:proofErr w:type="spellStart"/>
      <w:r w:rsidRPr="000F71D5">
        <w:rPr>
          <w:rFonts w:ascii="Arial Narrow" w:hAnsi="Arial Narrow"/>
          <w:sz w:val="22"/>
          <w:szCs w:val="22"/>
        </w:rPr>
        <w:t>dari</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masalah</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penelitian</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Kemudian</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sisanya</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sebanyak</w:t>
      </w:r>
      <w:proofErr w:type="spellEnd"/>
      <w:r w:rsidRPr="000F71D5">
        <w:rPr>
          <w:rFonts w:ascii="Arial Narrow" w:hAnsi="Arial Narrow"/>
          <w:sz w:val="22"/>
          <w:szCs w:val="22"/>
        </w:rPr>
        <w:t xml:space="preserve"> 3</w:t>
      </w:r>
      <w:r w:rsidRPr="000F71D5">
        <w:rPr>
          <w:rFonts w:ascii="Arial Narrow" w:hAnsi="Arial Narrow"/>
          <w:sz w:val="22"/>
          <w:szCs w:val="22"/>
          <w:lang w:val="en-US"/>
        </w:rPr>
        <w:t>1,045</w:t>
      </w:r>
      <w:r w:rsidRPr="000F71D5">
        <w:rPr>
          <w:rFonts w:ascii="Arial Narrow" w:hAnsi="Arial Narrow"/>
          <w:sz w:val="22"/>
          <w:szCs w:val="22"/>
        </w:rPr>
        <w:t xml:space="preserve">% </w:t>
      </w:r>
      <w:proofErr w:type="spellStart"/>
      <w:r w:rsidRPr="000F71D5">
        <w:rPr>
          <w:rFonts w:ascii="Arial Narrow" w:hAnsi="Arial Narrow"/>
          <w:sz w:val="22"/>
          <w:szCs w:val="22"/>
        </w:rPr>
        <w:t>belum</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bisa</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menjawab</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masalah</w:t>
      </w:r>
      <w:proofErr w:type="spellEnd"/>
      <w:r w:rsidRPr="000F71D5">
        <w:rPr>
          <w:rFonts w:ascii="Arial Narrow" w:hAnsi="Arial Narrow"/>
          <w:sz w:val="22"/>
          <w:szCs w:val="22"/>
        </w:rPr>
        <w:t xml:space="preserve"> </w:t>
      </w:r>
      <w:proofErr w:type="spellStart"/>
      <w:r w:rsidRPr="000F71D5">
        <w:rPr>
          <w:rFonts w:ascii="Arial Narrow" w:hAnsi="Arial Narrow"/>
          <w:sz w:val="22"/>
          <w:szCs w:val="22"/>
        </w:rPr>
        <w:t>penelitian</w:t>
      </w:r>
      <w:proofErr w:type="spellEnd"/>
      <w:r w:rsidRPr="000F71D5">
        <w:rPr>
          <w:rFonts w:ascii="Arial Narrow" w:hAnsi="Arial Narrow"/>
          <w:sz w:val="22"/>
          <w:szCs w:val="22"/>
        </w:rPr>
        <w:t xml:space="preserve"> yang </w:t>
      </w:r>
      <w:proofErr w:type="spellStart"/>
      <w:r w:rsidRPr="000F71D5">
        <w:rPr>
          <w:rFonts w:ascii="Arial Narrow" w:hAnsi="Arial Narrow"/>
          <w:sz w:val="22"/>
          <w:szCs w:val="22"/>
        </w:rPr>
        <w:t>dilakukan</w:t>
      </w:r>
      <w:proofErr w:type="spellEnd"/>
      <w:r w:rsidRPr="000F71D5">
        <w:rPr>
          <w:rFonts w:ascii="Arial Narrow" w:hAnsi="Arial Narrow"/>
          <w:sz w:val="22"/>
          <w:szCs w:val="22"/>
        </w:rPr>
        <w:t>.</w:t>
      </w:r>
    </w:p>
    <w:p w14:paraId="7794371D" w14:textId="0C1341D5" w:rsidR="000242D8" w:rsidRDefault="000242D8" w:rsidP="000242D8">
      <w:pPr>
        <w:pStyle w:val="NormalIndent"/>
      </w:pPr>
    </w:p>
    <w:p w14:paraId="441AA765" w14:textId="5DA37EC8" w:rsidR="00C40B40" w:rsidRPr="00BA5EE9" w:rsidRDefault="00C40B40" w:rsidP="00C40B40">
      <w:pPr>
        <w:spacing w:before="120" w:after="120"/>
        <w:rPr>
          <w:rFonts w:ascii="Arial Narrow" w:hAnsi="Arial Narrow"/>
          <w:color w:val="808080"/>
          <w:sz w:val="22"/>
          <w:szCs w:val="22"/>
          <w:lang w:val="en-US"/>
        </w:rPr>
      </w:pPr>
      <w:r w:rsidRPr="00BA5EE9">
        <w:rPr>
          <w:rFonts w:ascii="Arial Narrow" w:hAnsi="Arial Narrow"/>
          <w:b/>
          <w:bCs/>
          <w:color w:val="0070C0"/>
          <w:sz w:val="22"/>
          <w:szCs w:val="22"/>
          <w:lang w:val="id-ID"/>
        </w:rPr>
        <w:t>Discussion</w:t>
      </w:r>
      <w:r w:rsidRPr="00BA5EE9">
        <w:rPr>
          <w:rFonts w:ascii="Arial Narrow" w:hAnsi="Arial Narrow"/>
          <w:b/>
          <w:bCs/>
          <w:color w:val="0070C0"/>
          <w:sz w:val="22"/>
          <w:szCs w:val="22"/>
        </w:rPr>
        <w:t xml:space="preserve"> </w:t>
      </w:r>
    </w:p>
    <w:p w14:paraId="7E15FF21" w14:textId="1456DCAC" w:rsidR="000242D8" w:rsidRPr="000242D8" w:rsidRDefault="000242D8" w:rsidP="000242D8">
      <w:pPr>
        <w:rPr>
          <w:rFonts w:ascii="Arial Narrow" w:hAnsi="Arial Narrow"/>
          <w:b/>
          <w:bCs/>
          <w:sz w:val="22"/>
          <w:szCs w:val="22"/>
          <w:lang w:val="en-US"/>
        </w:rPr>
      </w:pPr>
      <w:r w:rsidRPr="000242D8">
        <w:rPr>
          <w:rFonts w:ascii="Arial Narrow" w:hAnsi="Arial Narrow"/>
          <w:b/>
          <w:bCs/>
          <w:sz w:val="22"/>
          <w:szCs w:val="22"/>
        </w:rPr>
        <w:t xml:space="preserve">Faktor </w:t>
      </w:r>
      <w:proofErr w:type="spellStart"/>
      <w:r w:rsidRPr="000242D8">
        <w:rPr>
          <w:rFonts w:ascii="Arial Narrow" w:hAnsi="Arial Narrow"/>
          <w:b/>
          <w:bCs/>
          <w:sz w:val="22"/>
          <w:szCs w:val="22"/>
        </w:rPr>
        <w:t>Pendorong</w:t>
      </w:r>
      <w:proofErr w:type="spellEnd"/>
      <w:r w:rsidRPr="000242D8">
        <w:rPr>
          <w:rFonts w:ascii="Arial Narrow" w:hAnsi="Arial Narrow"/>
          <w:b/>
          <w:bCs/>
          <w:sz w:val="22"/>
          <w:szCs w:val="22"/>
        </w:rPr>
        <w:t xml:space="preserve"> </w:t>
      </w:r>
      <w:proofErr w:type="spellStart"/>
      <w:r w:rsidRPr="000242D8">
        <w:rPr>
          <w:rFonts w:ascii="Arial Narrow" w:hAnsi="Arial Narrow"/>
          <w:b/>
          <w:bCs/>
          <w:sz w:val="22"/>
          <w:szCs w:val="22"/>
        </w:rPr>
        <w:t>Inisiatif</w:t>
      </w:r>
      <w:proofErr w:type="spellEnd"/>
      <w:r w:rsidRPr="000242D8">
        <w:rPr>
          <w:rFonts w:ascii="Arial Narrow" w:hAnsi="Arial Narrow"/>
          <w:b/>
          <w:bCs/>
          <w:sz w:val="22"/>
          <w:szCs w:val="22"/>
        </w:rPr>
        <w:t xml:space="preserve"> </w:t>
      </w:r>
      <w:r w:rsidRPr="000242D8">
        <w:rPr>
          <w:rFonts w:ascii="Arial Narrow" w:hAnsi="Arial Narrow"/>
          <w:b/>
          <w:bCs/>
          <w:i/>
          <w:iCs/>
          <w:sz w:val="22"/>
          <w:szCs w:val="22"/>
        </w:rPr>
        <w:t>Green Supply Chain</w:t>
      </w:r>
      <w:r w:rsidRPr="000242D8">
        <w:rPr>
          <w:rFonts w:ascii="Arial Narrow" w:hAnsi="Arial Narrow"/>
          <w:b/>
          <w:bCs/>
          <w:sz w:val="22"/>
          <w:szCs w:val="22"/>
        </w:rPr>
        <w:t xml:space="preserve"> Pada Kinerja </w:t>
      </w:r>
      <w:proofErr w:type="spellStart"/>
      <w:r w:rsidRPr="000242D8">
        <w:rPr>
          <w:rFonts w:ascii="Arial Narrow" w:hAnsi="Arial Narrow"/>
          <w:b/>
          <w:bCs/>
          <w:sz w:val="22"/>
          <w:szCs w:val="22"/>
        </w:rPr>
        <w:t>Ekonomi</w:t>
      </w:r>
      <w:proofErr w:type="spellEnd"/>
      <w:r w:rsidRPr="000242D8">
        <w:rPr>
          <w:rFonts w:ascii="Arial Narrow" w:hAnsi="Arial Narrow"/>
          <w:b/>
          <w:bCs/>
          <w:sz w:val="22"/>
          <w:szCs w:val="22"/>
        </w:rPr>
        <w:t xml:space="preserve"> </w:t>
      </w:r>
      <w:r w:rsidR="00FA13F6">
        <w:rPr>
          <w:rFonts w:ascii="Arial Narrow" w:hAnsi="Arial Narrow"/>
          <w:b/>
          <w:bCs/>
          <w:sz w:val="22"/>
          <w:szCs w:val="22"/>
          <w:lang w:val="en-US"/>
        </w:rPr>
        <w:t>UMKM</w:t>
      </w:r>
      <w:r w:rsidRPr="000242D8">
        <w:rPr>
          <w:rFonts w:ascii="Arial Narrow" w:hAnsi="Arial Narrow"/>
          <w:b/>
          <w:bCs/>
          <w:sz w:val="22"/>
          <w:szCs w:val="22"/>
          <w:lang w:val="en-US"/>
        </w:rPr>
        <w:t xml:space="preserve"> </w:t>
      </w:r>
      <w:r>
        <w:rPr>
          <w:rFonts w:ascii="Arial Narrow" w:hAnsi="Arial Narrow"/>
          <w:b/>
          <w:bCs/>
          <w:sz w:val="22"/>
          <w:szCs w:val="22"/>
          <w:lang w:val="en-US"/>
        </w:rPr>
        <w:t>d</w:t>
      </w:r>
      <w:r w:rsidRPr="000242D8">
        <w:rPr>
          <w:rFonts w:ascii="Arial Narrow" w:hAnsi="Arial Narrow"/>
          <w:b/>
          <w:bCs/>
          <w:sz w:val="22"/>
          <w:szCs w:val="22"/>
          <w:lang w:val="en-US"/>
        </w:rPr>
        <w:t xml:space="preserve">i </w:t>
      </w:r>
      <w:r>
        <w:rPr>
          <w:rFonts w:ascii="Arial Narrow" w:hAnsi="Arial Narrow"/>
          <w:b/>
          <w:bCs/>
          <w:sz w:val="22"/>
          <w:szCs w:val="22"/>
          <w:lang w:val="en-US"/>
        </w:rPr>
        <w:t>Malang</w:t>
      </w:r>
    </w:p>
    <w:p w14:paraId="2CE980D0" w14:textId="67BADB84" w:rsidR="000242D8" w:rsidRPr="000242D8" w:rsidRDefault="008C5073" w:rsidP="000242D8">
      <w:pPr>
        <w:rPr>
          <w:rFonts w:ascii="Arial Narrow" w:hAnsi="Arial Narrow"/>
          <w:sz w:val="22"/>
          <w:szCs w:val="22"/>
          <w:lang w:val="en-US"/>
        </w:rPr>
      </w:pP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adalah</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jaringan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perusahaan</w:t>
      </w:r>
      <w:proofErr w:type="spellEnd"/>
      <w:r w:rsidRPr="008C5073">
        <w:rPr>
          <w:rFonts w:ascii="Arial Narrow" w:hAnsi="Arial Narrow"/>
          <w:sz w:val="22"/>
          <w:szCs w:val="22"/>
        </w:rPr>
        <w:t xml:space="preserve"> yang </w:t>
      </w:r>
      <w:proofErr w:type="spellStart"/>
      <w:r w:rsidRPr="008C5073">
        <w:rPr>
          <w:rFonts w:ascii="Arial Narrow" w:hAnsi="Arial Narrow"/>
          <w:sz w:val="22"/>
          <w:szCs w:val="22"/>
        </w:rPr>
        <w:t>bekerja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sama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untuk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membuat</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mengirimkan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suatu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produk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ke</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konsumen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akhir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Untuk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mengurangi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dampak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negatif</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terhadap</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lingkungan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pengelolaan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hijau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memanfaatkan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desain</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pembelian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hijau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penghematan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sumber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daya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pengurangan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penggunaan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bahan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berbahaya</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daur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ulang</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produk</w:t>
      </w:r>
      <w:proofErr w:type="spellEnd"/>
      <w:r w:rsidRPr="008C5073">
        <w:rPr>
          <w:rFonts w:ascii="Arial Narrow" w:hAnsi="Arial Narrow"/>
          <w:sz w:val="22"/>
          <w:szCs w:val="22"/>
        </w:rPr>
        <w:t xml:space="preserve">. Ini </w:t>
      </w:r>
      <w:proofErr w:type="spellStart"/>
      <w:r w:rsidRPr="008C5073">
        <w:rPr>
          <w:rFonts w:ascii="Arial Narrow" w:hAnsi="Arial Narrow"/>
          <w:sz w:val="22"/>
          <w:szCs w:val="22"/>
        </w:rPr>
        <w:t>adalah</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konsep</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kontemporer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dari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konvensional</w:t>
      </w:r>
      <w:proofErr w:type="spellEnd"/>
      <w:r>
        <w:rPr>
          <w:rFonts w:ascii="Arial Narrow" w:hAnsi="Arial Narrow"/>
          <w:sz w:val="22"/>
          <w:szCs w:val="22"/>
        </w:rPr>
        <w:t xml:space="preserve"> </w:t>
      </w:r>
      <w:r w:rsidR="00E16A5C">
        <w:rPr>
          <w:rFonts w:ascii="Arial Narrow" w:hAnsi="Arial Narrow"/>
          <w:sz w:val="22"/>
          <w:szCs w:val="22"/>
        </w:rPr>
        <w:fldChar w:fldCharType="begin" w:fldLock="1"/>
      </w:r>
      <w:r w:rsidR="00E16A5C">
        <w:rPr>
          <w:rFonts w:ascii="Arial Narrow" w:hAnsi="Arial Narrow"/>
          <w:sz w:val="22"/>
          <w:szCs w:val="22"/>
        </w:rPr>
        <w:instrText>ADDIN CSL_CITATION {"citationItems":[{"id":"ITEM-1","itemData":{"DOI":"10.1108/JMTM-03-2018-0099","ISSN":"1741038X","abstract":"Purpose: The purpose of this paper is to explore the impact of eight dimensions of green supply chain management (GSCM) on economic, environmental and social performance, which are the three dimensions of corporate sustainability. The eight dimensions covered in this study are: green purchasing, green manufacturing, green distribution, green packaging, green marketing, environmental education, internal environmental management and investment recovery. Design/methodology/approach: The relationships between dimensions of GSCM and sustainability performance are tested by using a plant-level survey. A proposed research model and hypotheses are tested by using cross-sectional face-to-face and e-mail survey data collected from manufacturing firms in Turkey. Structural equation modeling is used to test the proposed hypotheses. Findings: Except for green purchasing, all GSCM dimensions are found to be related with at least one of the performance dimensions. Practical implications: The results are important in highlighting the importance of GSCM in improving sustainability performance. Originality/value: This paper enhances the understanding of the relationship between different dimensions of GSCM and the three sustainability performance factors. While there are very few studies examining the relationship between GSCM and corporate sustainability, this study is important in terms of exploring the effects of dimensions of GSCM applications on economic, environmental and social performance one by one, by examining these applications in the form of eight dimensions.","author":[{"dropping-particle":"","family":"Yildiz Çankaya","given":"Sibel","non-dropping-particle":"","parse-names":false,"suffix":""},{"dropping-particle":"","family":"Sezen","given":"Bulent","non-dropping-particle":"","parse-names":false,"suffix":""}],"container-title":"Journal of Manufacturing Technology Management","id":"ITEM-1","issue":"1","issued":{"date-parts":[["2019"]]},"page":"98-121","title":"Effects of green supply chain management practices on sustainability performance","type":"article-journal","volume":"30"},"uris":["http://www.mendeley.com/documents/?uuid=921bed8c-4466-47b9-ac4d-48e3fe2a50ca"]}],"mendeley":{"formattedCitation":"(Yildiz Çankaya &amp; Sezen, 2019)","manualFormatting":"(Çankaya et al., 2019)","plainTextFormattedCitation":"(Yildiz Çankaya &amp; Sezen, 2019)","previouslyFormattedCitation":"(Yildiz Çankaya &amp; Sezen, 2019)"},"properties":{"noteIndex":0},"schema":"https://github.com/citation-style-language/schema/raw/master/csl-citation.json"}</w:instrText>
      </w:r>
      <w:r w:rsidR="00E16A5C">
        <w:rPr>
          <w:rFonts w:ascii="Arial Narrow" w:hAnsi="Arial Narrow"/>
          <w:sz w:val="22"/>
          <w:szCs w:val="22"/>
        </w:rPr>
        <w:fldChar w:fldCharType="separate"/>
      </w:r>
      <w:r w:rsidR="00E16A5C" w:rsidRPr="00E16A5C">
        <w:rPr>
          <w:rFonts w:ascii="Arial Narrow" w:hAnsi="Arial Narrow"/>
          <w:noProof/>
          <w:sz w:val="22"/>
          <w:szCs w:val="22"/>
        </w:rPr>
        <w:t>(Çankaya</w:t>
      </w:r>
      <w:r w:rsidR="00E16A5C">
        <w:rPr>
          <w:rFonts w:ascii="Arial Narrow" w:hAnsi="Arial Narrow"/>
          <w:noProof/>
          <w:sz w:val="22"/>
          <w:szCs w:val="22"/>
        </w:rPr>
        <w:t xml:space="preserve"> et al.</w:t>
      </w:r>
      <w:r w:rsidR="00E16A5C" w:rsidRPr="00E16A5C">
        <w:rPr>
          <w:rFonts w:ascii="Arial Narrow" w:hAnsi="Arial Narrow"/>
          <w:noProof/>
          <w:sz w:val="22"/>
          <w:szCs w:val="22"/>
        </w:rPr>
        <w:t>, 2019)</w:t>
      </w:r>
      <w:r w:rsidR="00E16A5C">
        <w:rPr>
          <w:rFonts w:ascii="Arial Narrow" w:hAnsi="Arial Narrow"/>
          <w:sz w:val="22"/>
          <w:szCs w:val="22"/>
        </w:rPr>
        <w:fldChar w:fldCharType="end"/>
      </w:r>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Berikut</w:t>
      </w:r>
      <w:proofErr w:type="spellEnd"/>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beberapa</w:t>
      </w:r>
      <w:proofErr w:type="spellEnd"/>
      <w:r w:rsidR="000242D8" w:rsidRPr="000242D8">
        <w:rPr>
          <w:rFonts w:ascii="Arial Narrow" w:hAnsi="Arial Narrow"/>
          <w:sz w:val="22"/>
          <w:szCs w:val="22"/>
          <w:lang w:val="en-US"/>
        </w:rPr>
        <w:t xml:space="preserve"> factor </w:t>
      </w:r>
      <w:proofErr w:type="spellStart"/>
      <w:r w:rsidR="000242D8" w:rsidRPr="000242D8">
        <w:rPr>
          <w:rFonts w:ascii="Arial Narrow" w:hAnsi="Arial Narrow"/>
          <w:sz w:val="22"/>
          <w:szCs w:val="22"/>
          <w:lang w:val="en-US"/>
        </w:rPr>
        <w:t>pendorong</w:t>
      </w:r>
      <w:proofErr w:type="spellEnd"/>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inisiatif</w:t>
      </w:r>
      <w:proofErr w:type="spellEnd"/>
      <w:r w:rsidR="000242D8" w:rsidRPr="000242D8">
        <w:rPr>
          <w:rFonts w:ascii="Arial Narrow" w:hAnsi="Arial Narrow"/>
          <w:sz w:val="22"/>
          <w:szCs w:val="22"/>
          <w:lang w:val="en-US"/>
        </w:rPr>
        <w:t xml:space="preserve"> </w:t>
      </w:r>
      <w:r w:rsidR="000242D8" w:rsidRPr="000242D8">
        <w:rPr>
          <w:rFonts w:ascii="Arial Narrow" w:hAnsi="Arial Narrow"/>
          <w:i/>
          <w:iCs/>
          <w:sz w:val="22"/>
          <w:szCs w:val="22"/>
        </w:rPr>
        <w:t>Green Supply Chain</w:t>
      </w:r>
      <w:r w:rsidR="000242D8" w:rsidRPr="000242D8">
        <w:rPr>
          <w:rFonts w:ascii="Arial Narrow" w:hAnsi="Arial Narrow"/>
          <w:sz w:val="22"/>
          <w:szCs w:val="22"/>
        </w:rPr>
        <w:t xml:space="preserve"> </w:t>
      </w:r>
      <w:r w:rsidR="00FA13F6">
        <w:rPr>
          <w:rFonts w:ascii="Arial Narrow" w:hAnsi="Arial Narrow"/>
          <w:sz w:val="22"/>
          <w:szCs w:val="22"/>
          <w:lang w:val="en-US"/>
        </w:rPr>
        <w:t>UMKM</w:t>
      </w:r>
      <w:r w:rsidR="000242D8" w:rsidRPr="000242D8">
        <w:rPr>
          <w:rFonts w:ascii="Arial Narrow" w:hAnsi="Arial Narrow"/>
          <w:sz w:val="22"/>
          <w:szCs w:val="22"/>
          <w:lang w:val="en-US"/>
        </w:rPr>
        <w:t>:</w:t>
      </w:r>
    </w:p>
    <w:p w14:paraId="14FF6DBA"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Green Purchasing</w:t>
      </w:r>
    </w:p>
    <w:p w14:paraId="6CAEF02A" w14:textId="0472CC11" w:rsidR="00146617" w:rsidRPr="00A760F6" w:rsidRDefault="000242D8" w:rsidP="00A760F6">
      <w:pPr>
        <w:pStyle w:val="ListParagraph"/>
        <w:spacing w:line="240" w:lineRule="auto"/>
        <w:jc w:val="both"/>
        <w:rPr>
          <w:rFonts w:ascii="Arial Narrow" w:hAnsi="Arial Narrow" w:cs="Times New Roman"/>
          <w:lang w:val="en-US"/>
        </w:rPr>
      </w:pPr>
      <w:r w:rsidRPr="000242D8">
        <w:rPr>
          <w:rFonts w:ascii="Arial Narrow" w:hAnsi="Arial Narrow" w:cs="Times New Roman"/>
          <w:i/>
          <w:iCs/>
        </w:rPr>
        <w:t>Green purchasing</w:t>
      </w:r>
      <w:r w:rsidRPr="000242D8">
        <w:rPr>
          <w:rFonts w:ascii="Arial Narrow" w:hAnsi="Arial Narrow" w:cs="Times New Roman"/>
        </w:rPr>
        <w:t xml:space="preserve"> juga dikenal sebagai pembelian hijau atau pembelian berkelanjutan, adalah praktik di mana organisasi, termasuk </w:t>
      </w:r>
      <w:r w:rsidR="00FA13F6">
        <w:rPr>
          <w:rFonts w:ascii="Arial Narrow" w:hAnsi="Arial Narrow" w:cs="Times New Roman"/>
        </w:rPr>
        <w:t>UMKM</w:t>
      </w:r>
      <w:r w:rsidRPr="000242D8">
        <w:rPr>
          <w:rFonts w:ascii="Arial Narrow" w:hAnsi="Arial Narrow" w:cs="Times New Roman"/>
        </w:rPr>
        <w:t xml:space="preserve"> (Usaha Kecil dan Menengah), membeli produk dan layanan yang ramah lingkungan. </w:t>
      </w:r>
      <w:r w:rsidRPr="000242D8">
        <w:rPr>
          <w:rFonts w:ascii="Arial Narrow" w:hAnsi="Arial Narrow" w:cs="Times New Roman"/>
          <w:i/>
          <w:iCs/>
        </w:rPr>
        <w:t>Green purchasing</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adalah</w:t>
      </w:r>
      <w:proofErr w:type="spellEnd"/>
      <w:r w:rsidRPr="000242D8">
        <w:rPr>
          <w:rFonts w:ascii="Arial Narrow" w:hAnsi="Arial Narrow" w:cs="Times New Roman"/>
          <w:lang w:val="en-US"/>
        </w:rPr>
        <w:t xml:space="preserve"> salah </w:t>
      </w:r>
      <w:proofErr w:type="spellStart"/>
      <w:r w:rsidRPr="000242D8">
        <w:rPr>
          <w:rFonts w:ascii="Arial Narrow" w:hAnsi="Arial Narrow" w:cs="Times New Roman"/>
          <w:lang w:val="en-US"/>
        </w:rPr>
        <w:t>satu</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faktor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utama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mencapai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pembangunan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berkelanjutan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bagi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institusi</w:t>
      </w:r>
      <w:proofErr w:type="spellEnd"/>
      <w:r w:rsidRPr="000242D8">
        <w:rPr>
          <w:rFonts w:ascii="Arial Narrow" w:hAnsi="Arial Narrow" w:cs="Times New Roman"/>
          <w:lang w:val="en-US"/>
        </w:rPr>
        <w:t xml:space="preserve">. Hal </w:t>
      </w:r>
      <w:proofErr w:type="spellStart"/>
      <w:r w:rsidRPr="000242D8">
        <w:rPr>
          <w:rFonts w:ascii="Arial Narrow" w:hAnsi="Arial Narrow" w:cs="Times New Roman"/>
          <w:lang w:val="en-US"/>
        </w:rPr>
        <w:t>ini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seringkali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mempengaruhi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kinerja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lembaga</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lembaganya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dampaknya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terhadap</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praktik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perlindungan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w:t>
      </w:r>
      <w:r w:rsidRPr="000242D8">
        <w:rPr>
          <w:rFonts w:ascii="Arial Narrow" w:hAnsi="Arial Narrow" w:cs="Times New Roman"/>
          <w:i/>
          <w:iCs/>
        </w:rPr>
        <w:t>Green purchasing</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penting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mengurangi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lastRenderedPageBreak/>
        <w:t>dampak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negatif</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terhadap</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proses </w:t>
      </w:r>
      <w:proofErr w:type="spellStart"/>
      <w:r w:rsidRPr="000242D8">
        <w:rPr>
          <w:rFonts w:ascii="Arial Narrow" w:hAnsi="Arial Narrow" w:cs="Times New Roman"/>
          <w:lang w:val="en-US"/>
        </w:rPr>
        <w:t>manufaktur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penggunaan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daur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ulang</w:t>
      </w:r>
      <w:proofErr w:type="spellEnd"/>
      <w:r w:rsidRPr="000242D8">
        <w:rPr>
          <w:rFonts w:ascii="Arial Narrow" w:hAnsi="Arial Narrow" w:cs="Times New Roman"/>
          <w:lang w:val="en-US"/>
        </w:rPr>
        <w:t xml:space="preserve">. Hal </w:t>
      </w:r>
      <w:proofErr w:type="spellStart"/>
      <w:r w:rsidRPr="000242D8">
        <w:rPr>
          <w:rFonts w:ascii="Arial Narrow" w:hAnsi="Arial Narrow" w:cs="Times New Roman"/>
          <w:lang w:val="en-US"/>
        </w:rPr>
        <w:t>ini</w:t>
      </w:r>
      <w:proofErr w:type="spellEnd"/>
      <w:r w:rsidRPr="000242D8">
        <w:rPr>
          <w:rFonts w:ascii="Arial Narrow" w:hAnsi="Arial Narrow" w:cs="Times New Roman"/>
          <w:lang w:val="en-US"/>
        </w:rPr>
        <w:t xml:space="preserve"> juga </w:t>
      </w:r>
      <w:proofErr w:type="spellStart"/>
      <w:r w:rsidRPr="000242D8">
        <w:rPr>
          <w:rFonts w:ascii="Arial Narrow" w:hAnsi="Arial Narrow" w:cs="Times New Roman"/>
          <w:lang w:val="en-US"/>
        </w:rPr>
        <w:t>meningkatkan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kesehatan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masyarakat</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melalui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bersih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mengurangi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biaya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kesehatan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mendukung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kelestarian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w:t>
      </w:r>
      <w:r w:rsidR="00E16A5C">
        <w:rPr>
          <w:rFonts w:ascii="Arial Narrow" w:hAnsi="Arial Narrow" w:cs="Times New Roman"/>
          <w:b/>
          <w:bCs/>
          <w:lang w:val="en-US"/>
        </w:rPr>
        <w:fldChar w:fldCharType="begin" w:fldLock="1"/>
      </w:r>
      <w:r w:rsidR="00A760F6">
        <w:rPr>
          <w:rFonts w:ascii="Arial Narrow" w:hAnsi="Arial Narrow" w:cs="Times New Roman"/>
          <w:b/>
          <w:bCs/>
          <w:lang w:val="en-US"/>
        </w:rPr>
        <w:instrText>ADDIN CSL_CITATION {"citationItems":[{"id":"ITEM-1","itemData":{"DOI":"10.1108/JMTM-07-2023-0282","ISSN":"1741038X","abstract":"Purpose: The study explores manufacturers' supply chain social capital (SCSC) (structural social capital and relational social capital) and supply chain performance, respectively, as drivers and outcome of green supply chain management practices (GSCMPs). Additionally, the study explores the direct relationship between SCSC and supply chain performance of manufacturers. Design/methodology/approach: The author develops and tests a research model grounded in the resource-based view and the natural resource-based view theory using survey data from 100 manufacturing firms operating in Ghana. The measurement model and hypothesized paths were examined using partial least squares structural equation modeling. Findings: The findings revealed that relational social capital of manufacturers has a positive and significant relationship with supply chain performance, but structural social capital does not. Additionally, manufacturers' structural social capital and relational social capital were found to have a positive and significant relationship with GSCMPs. Lastly, GSCMPs were found to have a positive and significant relationship with supply chain performance. Originality/value: The study contributes to the limited literature demonstrating the contribution of intangible relational assets, specifically SCSC, toward GSCMPs implementation.","author":[{"dropping-particle":"","family":"Acquah","given":"Ishmael Nanaba","non-dropping-particle":"","parse-names":false,"suffix":""}],"container-title":"Journal of Manufacturing Technology Management","id":"ITEM-1","issued":{"date-parts":[["2024"]]},"title":"Antecedents and consequences of green supply chain management practices in Ghana’s manufacturing sector","type":"article-journal"},"uris":["http://www.mendeley.com/documents/?uuid=7291bcad-2620-4e8d-9ef3-f03f548bb2d3"]}],"mendeley":{"formattedCitation":"(Acquah, 2024)","plainTextFormattedCitation":"(Acquah, 2024)","previouslyFormattedCitation":"(Acquah, 2024)"},"properties":{"noteIndex":0},"schema":"https://github.com/citation-style-language/schema/raw/master/csl-citation.json"}</w:instrText>
      </w:r>
      <w:r w:rsidR="00E16A5C">
        <w:rPr>
          <w:rFonts w:ascii="Arial Narrow" w:hAnsi="Arial Narrow" w:cs="Times New Roman"/>
          <w:b/>
          <w:bCs/>
          <w:lang w:val="en-US"/>
        </w:rPr>
        <w:fldChar w:fldCharType="separate"/>
      </w:r>
      <w:r w:rsidR="00E16A5C" w:rsidRPr="00E16A5C">
        <w:rPr>
          <w:rFonts w:ascii="Arial Narrow" w:hAnsi="Arial Narrow" w:cs="Times New Roman"/>
          <w:bCs/>
          <w:noProof/>
          <w:lang w:val="en-US"/>
        </w:rPr>
        <w:t>(Acquah, 2024)</w:t>
      </w:r>
      <w:r w:rsidR="00E16A5C">
        <w:rPr>
          <w:rFonts w:ascii="Arial Narrow" w:hAnsi="Arial Narrow" w:cs="Times New Roman"/>
          <w:b/>
          <w:bCs/>
          <w:lang w:val="en-US"/>
        </w:rPr>
        <w:fldChar w:fldCharType="end"/>
      </w:r>
      <w:r w:rsidRPr="000242D8">
        <w:rPr>
          <w:rFonts w:ascii="Arial Narrow" w:hAnsi="Arial Narrow" w:cs="Times New Roman"/>
          <w:lang w:val="en-US"/>
        </w:rPr>
        <w:t>.</w:t>
      </w:r>
      <w:r w:rsidR="00146617">
        <w:rPr>
          <w:rFonts w:ascii="Arial Narrow" w:hAnsi="Arial Narrow" w:cs="Times New Roman"/>
          <w:lang w:val="en-US"/>
        </w:rPr>
        <w:t xml:space="preserve"> P</w:t>
      </w:r>
      <w:r w:rsidR="00146617" w:rsidRPr="00146617">
        <w:rPr>
          <w:rFonts w:ascii="Arial Narrow" w:hAnsi="Arial Narrow" w:cs="Times New Roman"/>
          <w:lang w:val="en-US"/>
        </w:rPr>
        <w:t xml:space="preserve">enelitian </w:t>
      </w:r>
      <w:r w:rsidR="00A760F6">
        <w:rPr>
          <w:rFonts w:ascii="Arial Narrow" w:hAnsi="Arial Narrow" w:cs="Times New Roman"/>
          <w:b/>
          <w:bCs/>
          <w:lang w:val="en-US"/>
        </w:rPr>
        <w:fldChar w:fldCharType="begin" w:fldLock="1"/>
      </w:r>
      <w:r w:rsidR="00A760F6">
        <w:rPr>
          <w:rFonts w:ascii="Arial Narrow" w:hAnsi="Arial Narrow" w:cs="Times New Roman"/>
          <w:b/>
          <w:bCs/>
          <w:lang w:val="en-US"/>
        </w:rPr>
        <w:instrText>ADDIN CSL_CITATION {"citationItems":[{"id":"ITEM-1","itemData":{"DOI":"10.33258/birci.v4i1.1588","ISSN":"2615-1715","abstract":"The contribution of UMKM business actors is considered quite significant for the development of the economic structure, however, the UMKM sector players must still manage their strategies so that this contribution can continue to grow. To achieve sustainability and continue to make a positive contribution, MSMEs must have a business strategy and competitive power that are relevant to market conditions. The discussion about environmentally friendly products is increasingly being discussed. The high people's willingness to buy environmentally friendly products illustrates that more and more consumers are starting to become aware of environmental conservation and minimize environmental pollution due to the consumption of certain products. This is considered as an opportunity, companies try to respond positively and encourage companies to do innovative things by introducing new business strategies known as green marketing strategies. Researchers will try to see how green marketing strategies influence the trust of green customers, then how green marketing strategies and green customer trust affect green purchase intention and green purchase behavior in the MSME sector, especially in the type of handmade environmentally friendly Indonesian products. This study used the PLS (Partial Least Square) data analysis method using the SmartPLS version 3. The respondents in this study were 350 respondents spread across several regions of Indonesia. The technique of distributing questionnaires used the snowball sampling method. The research result states that green marketing strategies, green customers, and green purchase intention have a very big influence in shaping the behavior of purchasing environmentally friendly products for green consumers.","author":[{"dropping-particle":"","family":"Bestari","given":"Dinda Kayani Putri","non-dropping-particle":"","parse-names":false,"suffix":""},{"dropping-particle":"","family":"Butarbutar","given":"DJ Anderson","non-dropping-particle":"","parse-names":false,"suffix":""}],"container-title":"Budapest International Research and Critics Institute (BIRCI-Journal): Humanities and Social Sciences","id":"ITEM-1","issue":"1","issued":{"date-parts":[["2021"]]},"page":"243-254","title":"Implementation of Green Marketing Strategies and Green Purchase Behavior as Efforts to Strengthen the Competitiveness of MSMEs in Indonesia","type":"article-journal","volume":"4"},"uris":["http://www.mendeley.com/documents/?uuid=7228bc8d-3042-47dc-ac18-efecc05e463b"]}],"mendeley":{"formattedCitation":"(Bestari &amp; Butarbutar, 2021)","manualFormatting":"Bestari &amp; Butarbutar (2021)","plainTextFormattedCitation":"(Bestari &amp; Butarbutar, 2021)","previouslyFormattedCitation":"(Bestari &amp; Butarbutar, 2021)"},"properties":{"noteIndex":0},"schema":"https://github.com/citation-style-language/schema/raw/master/csl-citation.json"}</w:instrText>
      </w:r>
      <w:r w:rsidR="00A760F6">
        <w:rPr>
          <w:rFonts w:ascii="Arial Narrow" w:hAnsi="Arial Narrow" w:cs="Times New Roman"/>
          <w:b/>
          <w:bCs/>
          <w:lang w:val="en-US"/>
        </w:rPr>
        <w:fldChar w:fldCharType="separate"/>
      </w:r>
      <w:r w:rsidR="00A760F6" w:rsidRPr="00A760F6">
        <w:rPr>
          <w:rFonts w:ascii="Arial Narrow" w:hAnsi="Arial Narrow" w:cs="Times New Roman"/>
          <w:bCs/>
          <w:noProof/>
          <w:lang w:val="en-US"/>
        </w:rPr>
        <w:t xml:space="preserve">Bestari &amp; Butarbutar </w:t>
      </w:r>
      <w:r w:rsidR="00A760F6">
        <w:rPr>
          <w:rFonts w:ascii="Arial Narrow" w:hAnsi="Arial Narrow" w:cs="Times New Roman"/>
          <w:bCs/>
          <w:noProof/>
          <w:lang w:val="en-US"/>
        </w:rPr>
        <w:t>(</w:t>
      </w:r>
      <w:r w:rsidR="00A760F6" w:rsidRPr="00A760F6">
        <w:rPr>
          <w:rFonts w:ascii="Arial Narrow" w:hAnsi="Arial Narrow" w:cs="Times New Roman"/>
          <w:bCs/>
          <w:noProof/>
          <w:lang w:val="en-US"/>
        </w:rPr>
        <w:t>2021)</w:t>
      </w:r>
      <w:r w:rsidR="00A760F6">
        <w:rPr>
          <w:rFonts w:ascii="Arial Narrow" w:hAnsi="Arial Narrow" w:cs="Times New Roman"/>
          <w:b/>
          <w:bCs/>
          <w:lang w:val="en-US"/>
        </w:rPr>
        <w:fldChar w:fldCharType="end"/>
      </w:r>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menemukan</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bahwa</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kesadaran</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lingkungan</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pengetahuan</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konsumen</w:t>
      </w:r>
      <w:proofErr w:type="spellEnd"/>
      <w:r w:rsidR="00146617" w:rsidRPr="00146617">
        <w:rPr>
          <w:rFonts w:ascii="Arial Narrow" w:hAnsi="Arial Narrow" w:cs="Times New Roman"/>
          <w:lang w:val="en-US"/>
        </w:rPr>
        <w:t xml:space="preserve"> </w:t>
      </w:r>
      <w:proofErr w:type="spellStart"/>
      <w:r w:rsidR="00146617" w:rsidRPr="00146617">
        <w:rPr>
          <w:rFonts w:ascii="Arial Narrow" w:hAnsi="Arial Narrow" w:cs="Times New Roman"/>
          <w:lang w:val="en-US"/>
        </w:rPr>
        <w:t>tentan</w:t>
      </w:r>
      <w:r w:rsidR="00146617" w:rsidRPr="00A760F6">
        <w:rPr>
          <w:rFonts w:ascii="Arial Narrow" w:hAnsi="Arial Narrow" w:cs="Times New Roman"/>
          <w:lang w:val="en-US"/>
        </w:rPr>
        <w:t>g</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isu-isu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lingkungan</w:t>
      </w:r>
      <w:proofErr w:type="spellEnd"/>
      <w:r w:rsidR="00146617" w:rsidRPr="00A760F6">
        <w:rPr>
          <w:rFonts w:ascii="Arial Narrow" w:hAnsi="Arial Narrow" w:cs="Times New Roman"/>
          <w:lang w:val="en-US"/>
        </w:rPr>
        <w:t xml:space="preserve"> dan </w:t>
      </w:r>
      <w:proofErr w:type="spellStart"/>
      <w:r w:rsidR="00146617" w:rsidRPr="00A760F6">
        <w:rPr>
          <w:rFonts w:ascii="Arial Narrow" w:hAnsi="Arial Narrow" w:cs="Times New Roman"/>
          <w:lang w:val="en-US"/>
        </w:rPr>
        <w:t>kualitas</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produk</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hijau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serta</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dukungan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sosial</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terhadap</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praktik</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pembelian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hijau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adalah</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faktor-faktor</w:t>
      </w:r>
      <w:proofErr w:type="spellEnd"/>
      <w:r w:rsidR="00146617" w:rsidRPr="00A760F6">
        <w:rPr>
          <w:rFonts w:ascii="Arial Narrow" w:hAnsi="Arial Narrow" w:cs="Times New Roman"/>
          <w:lang w:val="en-US"/>
        </w:rPr>
        <w:t xml:space="preserve"> yang </w:t>
      </w:r>
      <w:proofErr w:type="spellStart"/>
      <w:r w:rsidR="00FA13F6" w:rsidRPr="00A760F6">
        <w:rPr>
          <w:rFonts w:ascii="Arial Narrow" w:hAnsi="Arial Narrow" w:cs="Times New Roman"/>
          <w:lang w:val="en-US"/>
        </w:rPr>
        <w:t>menjadikan</w:t>
      </w:r>
      <w:proofErr w:type="spellEnd"/>
      <w:r w:rsidR="00FA13F6" w:rsidRPr="00A760F6">
        <w:rPr>
          <w:rFonts w:ascii="Arial Narrow" w:hAnsi="Arial Narrow" w:cs="Times New Roman"/>
          <w:lang w:val="en-US"/>
        </w:rPr>
        <w:t xml:space="preserve"> </w:t>
      </w:r>
      <w:proofErr w:type="spellStart"/>
      <w:r w:rsidR="00FA13F6" w:rsidRPr="00A760F6">
        <w:rPr>
          <w:rFonts w:ascii="Arial Narrow" w:hAnsi="Arial Narrow" w:cs="Times New Roman"/>
          <w:lang w:val="en-US"/>
        </w:rPr>
        <w:t>konsumen</w:t>
      </w:r>
      <w:proofErr w:type="spellEnd"/>
      <w:r w:rsidR="00FA13F6" w:rsidRPr="00A760F6">
        <w:rPr>
          <w:rFonts w:ascii="Arial Narrow" w:hAnsi="Arial Narrow" w:cs="Times New Roman"/>
          <w:lang w:val="en-US"/>
        </w:rPr>
        <w:t xml:space="preserve"> </w:t>
      </w:r>
      <w:proofErr w:type="spellStart"/>
      <w:r w:rsidR="00FA13F6" w:rsidRPr="00A760F6">
        <w:rPr>
          <w:rFonts w:ascii="Arial Narrow" w:hAnsi="Arial Narrow" w:cs="Times New Roman"/>
          <w:lang w:val="en-US"/>
        </w:rPr>
        <w:t>menjadi</w:t>
      </w:r>
      <w:proofErr w:type="spellEnd"/>
      <w:r w:rsidR="00FA13F6" w:rsidRPr="00A760F6">
        <w:rPr>
          <w:rFonts w:ascii="Arial Narrow" w:hAnsi="Arial Narrow" w:cs="Times New Roman"/>
          <w:lang w:val="en-US"/>
        </w:rPr>
        <w:t xml:space="preserve"> loyal dan </w:t>
      </w:r>
      <w:proofErr w:type="spellStart"/>
      <w:r w:rsidR="00146617" w:rsidRPr="00A760F6">
        <w:rPr>
          <w:rFonts w:ascii="Arial Narrow" w:hAnsi="Arial Narrow" w:cs="Times New Roman"/>
          <w:lang w:val="en-US"/>
        </w:rPr>
        <w:t>me</w:t>
      </w:r>
      <w:r w:rsidR="00FA13F6" w:rsidRPr="00A760F6">
        <w:rPr>
          <w:rFonts w:ascii="Arial Narrow" w:hAnsi="Arial Narrow" w:cs="Times New Roman"/>
          <w:lang w:val="en-US"/>
        </w:rPr>
        <w:t>mp</w:t>
      </w:r>
      <w:r w:rsidR="00146617" w:rsidRPr="00A760F6">
        <w:rPr>
          <w:rFonts w:ascii="Arial Narrow" w:hAnsi="Arial Narrow" w:cs="Times New Roman"/>
          <w:lang w:val="en-US"/>
        </w:rPr>
        <w:t>engaruhi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perilaku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pembelian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hijau</w:t>
      </w:r>
      <w:proofErr w:type="spellEnd"/>
      <w:r w:rsidR="00146617" w:rsidRPr="00A760F6">
        <w:rPr>
          <w:rFonts w:ascii="Arial Narrow" w:hAnsi="Arial Narrow" w:cs="Times New Roman"/>
          <w:lang w:val="en-US"/>
        </w:rPr>
        <w:t xml:space="preserve"> di </w:t>
      </w:r>
      <w:proofErr w:type="spellStart"/>
      <w:r w:rsidR="00146617" w:rsidRPr="00A760F6">
        <w:rPr>
          <w:rFonts w:ascii="Arial Narrow" w:hAnsi="Arial Narrow" w:cs="Times New Roman"/>
          <w:lang w:val="en-US"/>
        </w:rPr>
        <w:t>industri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makanan</w:t>
      </w:r>
      <w:proofErr w:type="spellEnd"/>
      <w:r w:rsidR="00146617" w:rsidRPr="00A760F6">
        <w:rPr>
          <w:rFonts w:ascii="Arial Narrow" w:hAnsi="Arial Narrow" w:cs="Times New Roman"/>
          <w:lang w:val="en-US"/>
        </w:rPr>
        <w:t xml:space="preserve"> dan </w:t>
      </w:r>
      <w:proofErr w:type="spellStart"/>
      <w:r w:rsidR="00146617" w:rsidRPr="00A760F6">
        <w:rPr>
          <w:rFonts w:ascii="Arial Narrow" w:hAnsi="Arial Narrow" w:cs="Times New Roman"/>
          <w:lang w:val="en-US"/>
        </w:rPr>
        <w:t>minuman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Contohnya</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konsumen</w:t>
      </w:r>
      <w:proofErr w:type="spellEnd"/>
      <w:r w:rsidR="00146617" w:rsidRPr="00A760F6">
        <w:rPr>
          <w:rFonts w:ascii="Arial Narrow" w:hAnsi="Arial Narrow" w:cs="Times New Roman"/>
          <w:lang w:val="en-US"/>
        </w:rPr>
        <w:t xml:space="preserve"> yang </w:t>
      </w:r>
      <w:proofErr w:type="spellStart"/>
      <w:r w:rsidR="00146617" w:rsidRPr="00A760F6">
        <w:rPr>
          <w:rFonts w:ascii="Arial Narrow" w:hAnsi="Arial Narrow" w:cs="Times New Roman"/>
          <w:lang w:val="en-US"/>
        </w:rPr>
        <w:t>sadar</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akan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isu-isu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lingkungan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cenderung</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lebih</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mungkin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untuk</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memilih</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produk</w:t>
      </w:r>
      <w:proofErr w:type="spellEnd"/>
      <w:r w:rsidR="00146617" w:rsidRPr="00A760F6">
        <w:rPr>
          <w:rFonts w:ascii="Arial Narrow" w:hAnsi="Arial Narrow" w:cs="Times New Roman"/>
          <w:lang w:val="en-US"/>
        </w:rPr>
        <w:t xml:space="preserve"> F&amp;B yang </w:t>
      </w:r>
      <w:proofErr w:type="spellStart"/>
      <w:r w:rsidR="00146617" w:rsidRPr="00A760F6">
        <w:rPr>
          <w:rFonts w:ascii="Arial Narrow" w:hAnsi="Arial Narrow" w:cs="Times New Roman"/>
          <w:lang w:val="en-US"/>
        </w:rPr>
        <w:t>ramah</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lingkungan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seperti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produk</w:t>
      </w:r>
      <w:proofErr w:type="spellEnd"/>
      <w:r w:rsidR="00146617" w:rsidRPr="00A760F6">
        <w:rPr>
          <w:rFonts w:ascii="Arial Narrow" w:hAnsi="Arial Narrow" w:cs="Times New Roman"/>
          <w:lang w:val="en-US"/>
        </w:rPr>
        <w:t xml:space="preserve"> yang </w:t>
      </w:r>
      <w:proofErr w:type="spellStart"/>
      <w:r w:rsidR="00146617" w:rsidRPr="00A760F6">
        <w:rPr>
          <w:rFonts w:ascii="Arial Narrow" w:hAnsi="Arial Narrow" w:cs="Times New Roman"/>
          <w:lang w:val="en-US"/>
        </w:rPr>
        <w:t>memiliki</w:t>
      </w:r>
      <w:proofErr w:type="spellEnd"/>
      <w:r w:rsidR="00146617" w:rsidRPr="00A760F6">
        <w:rPr>
          <w:rFonts w:ascii="Arial Narrow" w:hAnsi="Arial Narrow" w:cs="Times New Roman"/>
          <w:lang w:val="en-US"/>
        </w:rPr>
        <w:t xml:space="preserve"> label </w:t>
      </w:r>
      <w:proofErr w:type="spellStart"/>
      <w:r w:rsidR="00146617" w:rsidRPr="00A760F6">
        <w:rPr>
          <w:rFonts w:ascii="Arial Narrow" w:hAnsi="Arial Narrow" w:cs="Times New Roman"/>
          <w:lang w:val="en-US"/>
        </w:rPr>
        <w:t>organik</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atau</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berasal</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dari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sumber-sumber</w:t>
      </w:r>
      <w:proofErr w:type="spellEnd"/>
      <w:r w:rsidR="00146617" w:rsidRPr="00A760F6">
        <w:rPr>
          <w:rFonts w:ascii="Arial Narrow" w:hAnsi="Arial Narrow" w:cs="Times New Roman"/>
          <w:lang w:val="en-US"/>
        </w:rPr>
        <w:t xml:space="preserve"> yang </w:t>
      </w:r>
      <w:proofErr w:type="spellStart"/>
      <w:r w:rsidR="00146617" w:rsidRPr="00A760F6">
        <w:rPr>
          <w:rFonts w:ascii="Arial Narrow" w:hAnsi="Arial Narrow" w:cs="Times New Roman"/>
          <w:lang w:val="en-US"/>
        </w:rPr>
        <w:t>berkelanjutan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Diskusi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tentang</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temuan</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ini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dapat</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menjadi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dasar</w:t>
      </w:r>
      <w:proofErr w:type="spellEnd"/>
      <w:r w:rsidR="00146617" w:rsidRPr="00A760F6">
        <w:rPr>
          <w:rFonts w:ascii="Arial Narrow" w:hAnsi="Arial Narrow" w:cs="Times New Roman"/>
          <w:lang w:val="en-US"/>
        </w:rPr>
        <w:t xml:space="preserve"> yang </w:t>
      </w:r>
      <w:proofErr w:type="spellStart"/>
      <w:r w:rsidR="00146617" w:rsidRPr="00A760F6">
        <w:rPr>
          <w:rFonts w:ascii="Arial Narrow" w:hAnsi="Arial Narrow" w:cs="Times New Roman"/>
          <w:lang w:val="en-US"/>
        </w:rPr>
        <w:t>kuat</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untuk</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membahas</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bagaimana</w:t>
      </w:r>
      <w:proofErr w:type="spellEnd"/>
      <w:r w:rsidR="00146617" w:rsidRPr="00A760F6">
        <w:rPr>
          <w:rFonts w:ascii="Arial Narrow" w:hAnsi="Arial Narrow" w:cs="Times New Roman"/>
          <w:lang w:val="en-US"/>
        </w:rPr>
        <w:t xml:space="preserve"> UMKM di </w:t>
      </w:r>
      <w:proofErr w:type="spellStart"/>
      <w:r w:rsidR="00146617" w:rsidRPr="00A760F6">
        <w:rPr>
          <w:rFonts w:ascii="Arial Narrow" w:hAnsi="Arial Narrow" w:cs="Times New Roman"/>
          <w:lang w:val="en-US"/>
        </w:rPr>
        <w:t>sektor</w:t>
      </w:r>
      <w:proofErr w:type="spellEnd"/>
      <w:r w:rsidR="00146617" w:rsidRPr="00A760F6">
        <w:rPr>
          <w:rFonts w:ascii="Arial Narrow" w:hAnsi="Arial Narrow" w:cs="Times New Roman"/>
          <w:lang w:val="en-US"/>
        </w:rPr>
        <w:t xml:space="preserve"> F&amp;B </w:t>
      </w:r>
      <w:proofErr w:type="spellStart"/>
      <w:r w:rsidR="00146617" w:rsidRPr="00A760F6">
        <w:rPr>
          <w:rFonts w:ascii="Arial Narrow" w:hAnsi="Arial Narrow" w:cs="Times New Roman"/>
          <w:lang w:val="en-US"/>
        </w:rPr>
        <w:t>dapat</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mendorong</w:t>
      </w:r>
      <w:proofErr w:type="spellEnd"/>
      <w:r w:rsidR="00146617" w:rsidRPr="00A760F6">
        <w:rPr>
          <w:rFonts w:ascii="Arial Narrow" w:hAnsi="Arial Narrow" w:cs="Times New Roman"/>
          <w:lang w:val="en-US"/>
        </w:rPr>
        <w:t xml:space="preserve"> green purchasing dan </w:t>
      </w:r>
      <w:proofErr w:type="spellStart"/>
      <w:r w:rsidR="00146617" w:rsidRPr="00A760F6">
        <w:rPr>
          <w:rFonts w:ascii="Arial Narrow" w:hAnsi="Arial Narrow" w:cs="Times New Roman"/>
          <w:lang w:val="en-US"/>
        </w:rPr>
        <w:t>bagaimana</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hal</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ini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dapat</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memengaruhi</w:t>
      </w:r>
      <w:proofErr w:type="spellEnd"/>
      <w:r w:rsidR="00146617" w:rsidRPr="00A760F6">
        <w:rPr>
          <w:rFonts w:ascii="Arial Narrow" w:hAnsi="Arial Narrow" w:cs="Times New Roman"/>
          <w:lang w:val="en-US"/>
        </w:rPr>
        <w:t xml:space="preserve"> </w:t>
      </w:r>
      <w:proofErr w:type="spellStart"/>
      <w:r w:rsidR="00146617" w:rsidRPr="00A760F6">
        <w:rPr>
          <w:rFonts w:ascii="Arial Narrow" w:hAnsi="Arial Narrow" w:cs="Times New Roman"/>
          <w:lang w:val="en-US"/>
        </w:rPr>
        <w:t>kinerja</w:t>
      </w:r>
      <w:proofErr w:type="spellEnd"/>
      <w:r w:rsidR="00146617" w:rsidRPr="00A760F6">
        <w:rPr>
          <w:rFonts w:ascii="Arial Narrow" w:hAnsi="Arial Narrow" w:cs="Times New Roman"/>
          <w:lang w:val="en-US"/>
        </w:rPr>
        <w:t xml:space="preserve"> dan </w:t>
      </w:r>
      <w:proofErr w:type="spellStart"/>
      <w:r w:rsidR="00146617" w:rsidRPr="00A760F6">
        <w:rPr>
          <w:rFonts w:ascii="Arial Narrow" w:hAnsi="Arial Narrow" w:cs="Times New Roman"/>
          <w:lang w:val="en-US"/>
        </w:rPr>
        <w:t>posisi</w:t>
      </w:r>
      <w:proofErr w:type="spellEnd"/>
      <w:r w:rsidR="00146617" w:rsidRPr="00A760F6">
        <w:rPr>
          <w:rFonts w:ascii="Arial Narrow" w:hAnsi="Arial Narrow" w:cs="Times New Roman"/>
          <w:lang w:val="en-US"/>
        </w:rPr>
        <w:t xml:space="preserve"> pasar </w:t>
      </w:r>
      <w:proofErr w:type="spellStart"/>
      <w:r w:rsidR="00146617" w:rsidRPr="00A760F6">
        <w:rPr>
          <w:rFonts w:ascii="Arial Narrow" w:hAnsi="Arial Narrow" w:cs="Times New Roman"/>
          <w:lang w:val="en-US"/>
        </w:rPr>
        <w:t>mereka</w:t>
      </w:r>
      <w:proofErr w:type="spellEnd"/>
      <w:r w:rsidR="00146617" w:rsidRPr="00A760F6">
        <w:rPr>
          <w:rFonts w:ascii="Arial Narrow" w:hAnsi="Arial Narrow" w:cs="Times New Roman"/>
          <w:lang w:val="en-US"/>
        </w:rPr>
        <w:t>.</w:t>
      </w:r>
    </w:p>
    <w:p w14:paraId="63DFA04B" w14:textId="54C53D84" w:rsidR="000242D8" w:rsidRPr="00DC75CE" w:rsidRDefault="000242D8" w:rsidP="000242D8">
      <w:pPr>
        <w:pStyle w:val="ListParagraph"/>
        <w:spacing w:line="240" w:lineRule="auto"/>
        <w:jc w:val="both"/>
        <w:rPr>
          <w:rFonts w:ascii="Arial Narrow" w:hAnsi="Arial Narrow" w:cs="Times New Roman"/>
          <w:lang w:val="en-US"/>
        </w:rPr>
      </w:pPr>
      <w:r w:rsidRPr="000242D8">
        <w:rPr>
          <w:rFonts w:ascii="Arial Narrow" w:hAnsi="Arial Narrow" w:cs="Times New Roman"/>
        </w:rPr>
        <w:t xml:space="preserve">Penerapan </w:t>
      </w:r>
      <w:r w:rsidRPr="00A760F6">
        <w:rPr>
          <w:rFonts w:ascii="Arial Narrow" w:hAnsi="Arial Narrow" w:cs="Times New Roman"/>
          <w:i/>
          <w:iCs/>
        </w:rPr>
        <w:t>Green Purchasin</w:t>
      </w:r>
      <w:r w:rsidR="00A760F6" w:rsidRPr="00A760F6">
        <w:rPr>
          <w:rFonts w:ascii="Arial Narrow" w:hAnsi="Arial Narrow" w:cs="Times New Roman"/>
          <w:i/>
          <w:iCs/>
          <w:lang w:val="en-US"/>
        </w:rPr>
        <w:t>g</w:t>
      </w:r>
      <w:r w:rsidRPr="000242D8">
        <w:rPr>
          <w:rFonts w:ascii="Arial Narrow" w:hAnsi="Arial Narrow" w:cs="Times New Roman"/>
        </w:rPr>
        <w:t xml:space="preserve"> pada U</w:t>
      </w:r>
      <w:r w:rsidR="00FA13F6">
        <w:rPr>
          <w:rFonts w:ascii="Arial Narrow" w:hAnsi="Arial Narrow" w:cs="Times New Roman"/>
          <w:lang w:val="en-US"/>
        </w:rPr>
        <w:t>M</w:t>
      </w:r>
      <w:r w:rsidRPr="000242D8">
        <w:rPr>
          <w:rFonts w:ascii="Arial Narrow" w:hAnsi="Arial Narrow" w:cs="Times New Roman"/>
        </w:rPr>
        <w:t xml:space="preserve">KM adalah langkah yang positif dalam mendukung pembangunan berkelanjutan dan pelestarian lingkungan. </w:t>
      </w:r>
      <w:r w:rsidRPr="00A760F6">
        <w:rPr>
          <w:rFonts w:ascii="Arial Narrow" w:hAnsi="Arial Narrow" w:cs="Times New Roman"/>
          <w:i/>
          <w:iCs/>
        </w:rPr>
        <w:t>Green Purchasing</w:t>
      </w:r>
      <w:r w:rsidRPr="000242D8">
        <w:rPr>
          <w:rFonts w:ascii="Arial Narrow" w:hAnsi="Arial Narrow" w:cs="Times New Roman"/>
        </w:rPr>
        <w:t xml:space="preserve"> adalah praktik pembelian produk dan layanan yang ramah lingkungan, bertujuan untuk mengurangi dampak negatif terhadap lingkungan, mempromosikan produk yang berkelanjutan, dan mendukung produsen yang berkomitmen pada praktik bisnis yang ramah lingkungan</w:t>
      </w:r>
      <w:r w:rsidR="00DC75CE">
        <w:rPr>
          <w:rFonts w:ascii="Arial Narrow" w:hAnsi="Arial Narrow" w:cs="Times New Roman"/>
          <w:lang w:val="en-US"/>
        </w:rPr>
        <w:t xml:space="preserve">. </w:t>
      </w:r>
    </w:p>
    <w:p w14:paraId="6D72D02F"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Eco-Design</w:t>
      </w:r>
    </w:p>
    <w:p w14:paraId="68A982EC" w14:textId="3FBC6883" w:rsidR="000242D8" w:rsidRPr="00FA13F6" w:rsidRDefault="008C5073" w:rsidP="000242D8">
      <w:pPr>
        <w:pStyle w:val="ListParagraph"/>
        <w:spacing w:line="240" w:lineRule="auto"/>
        <w:jc w:val="both"/>
        <w:rPr>
          <w:rFonts w:ascii="Arial Narrow" w:hAnsi="Arial Narrow" w:cs="Times New Roman"/>
          <w:lang w:val="en-US"/>
        </w:rPr>
      </w:pPr>
      <w:r w:rsidRPr="008C5073">
        <w:rPr>
          <w:rFonts w:ascii="Arial Narrow" w:hAnsi="Arial Narrow" w:cs="Times New Roman"/>
        </w:rPr>
        <w:t xml:space="preserve">Ekologisasi produk adalah proses struktural yang mencakup fitur ekologis dalam produk dan proses, serta persyaratan </w:t>
      </w:r>
      <w:r w:rsidRPr="00B25209">
        <w:rPr>
          <w:rFonts w:ascii="Arial Narrow" w:hAnsi="Arial Narrow" w:cs="Times New Roman"/>
        </w:rPr>
        <w:t>pemangku kepentingan bisnis untuk desain dan pengembangan produk</w:t>
      </w:r>
      <w:r w:rsidRPr="00B25209">
        <w:rPr>
          <w:rFonts w:ascii="Arial Narrow" w:hAnsi="Arial Narrow" w:cs="Times New Roman"/>
          <w:lang w:val="en-US"/>
        </w:rPr>
        <w:t xml:space="preserve"> </w:t>
      </w:r>
      <w:r w:rsidR="00B25209" w:rsidRPr="00B25209">
        <w:rPr>
          <w:rFonts w:ascii="Arial Narrow" w:hAnsi="Arial Narrow" w:cs="Times New Roman"/>
        </w:rPr>
        <w:fldChar w:fldCharType="begin" w:fldLock="1"/>
      </w:r>
      <w:r w:rsidR="005344FE">
        <w:rPr>
          <w:rFonts w:ascii="Arial Narrow" w:hAnsi="Arial Narrow" w:cs="Times New Roman"/>
        </w:rPr>
        <w:instrText>ADDIN CSL_CITATION {"citationItems":[{"id":"ITEM-1","itemData":{"DOI":"10.1088/1755-1315/905/1/012072","ISSN":"17551315","abstract":"Packaging problem is still a weak point for Micro Small Medium Enterprises (MSMEs). This is due to the lack of understanding of MSME about the importance of image, quality, and packaging appearance. This research is a solution to increase the competitiveness of local MSME products in the global market with a focus on the study to identify the internal and external factors that affect eco-friendly packaging for MSMEs, formulate a strategy to develop a packaging center, and create a model for environmentally friendly packaging development center for processed food MSME products. The Model of Eco-Friendly Packaging Center is an effort to increase the competitiveness of local MSMEs that provide services as an information center for packaging activities, a packaging material procurement center, an eco-friendly product packaging service center, a graphic design mediator and packaging form design, and branding.","author":[{"dropping-particle":"","family":"Suherlan","given":"Y.","non-dropping-particle":"","parse-names":false,"suffix":""},{"dropping-particle":"","family":"Widiyanti","given":"E.","non-dropping-particle":"","parse-names":false,"suffix":""}],"container-title":"IOP Conference Series: Earth and Environmental Science","id":"ITEM-1","issue":"1","issued":{"date-parts":[["2021"]]},"title":"The model of eco-friendly packaging center to increase the competitiveness of MSMEs' local products","type":"article-journal","volume":"905"},"uris":["http://www.mendeley.com/documents/?uuid=ef502509-1698-44f6-806d-c093329fb066"]}],"mendeley":{"formattedCitation":"(Suherlan &amp; Widiyanti, 2021)","plainTextFormattedCitation":"(Suherlan &amp; Widiyanti, 2021)","previouslyFormattedCitation":"(Suherlan &amp; Widiyanti, 2021)"},"properties":{"noteIndex":0},"schema":"https://github.com/citation-style-language/schema/raw/master/csl-citation.json"}</w:instrText>
      </w:r>
      <w:r w:rsidR="00B25209" w:rsidRPr="00B25209">
        <w:rPr>
          <w:rFonts w:ascii="Arial Narrow" w:hAnsi="Arial Narrow" w:cs="Times New Roman"/>
        </w:rPr>
        <w:fldChar w:fldCharType="separate"/>
      </w:r>
      <w:r w:rsidR="00B25209" w:rsidRPr="00B25209">
        <w:rPr>
          <w:rFonts w:ascii="Arial Narrow" w:hAnsi="Arial Narrow" w:cs="Times New Roman"/>
          <w:noProof/>
        </w:rPr>
        <w:t>(Suherlan &amp; Widiyanti, 2021)</w:t>
      </w:r>
      <w:r w:rsidR="00B25209" w:rsidRPr="00B25209">
        <w:rPr>
          <w:rFonts w:ascii="Arial Narrow" w:hAnsi="Arial Narrow" w:cs="Times New Roman"/>
        </w:rPr>
        <w:fldChar w:fldCharType="end"/>
      </w:r>
      <w:r w:rsidR="00B25209" w:rsidRPr="00B25209">
        <w:rPr>
          <w:rFonts w:ascii="Arial Narrow" w:hAnsi="Arial Narrow" w:cs="Times New Roman"/>
          <w:lang w:val="en-US"/>
        </w:rPr>
        <w:t xml:space="preserve">. </w:t>
      </w:r>
      <w:r w:rsidR="000242D8" w:rsidRPr="00B25209">
        <w:rPr>
          <w:rFonts w:ascii="Arial Narrow" w:hAnsi="Arial Narrow" w:cs="Times New Roman"/>
        </w:rPr>
        <w:t xml:space="preserve">Penerapan </w:t>
      </w:r>
      <w:r w:rsidR="000242D8" w:rsidRPr="00B25209">
        <w:rPr>
          <w:rFonts w:ascii="Arial Narrow" w:hAnsi="Arial Narrow" w:cs="Times New Roman"/>
          <w:i/>
          <w:iCs/>
        </w:rPr>
        <w:t>eco-design</w:t>
      </w:r>
      <w:r w:rsidR="000242D8" w:rsidRPr="00B25209">
        <w:rPr>
          <w:rFonts w:ascii="Arial Narrow" w:hAnsi="Arial Narrow" w:cs="Times New Roman"/>
        </w:rPr>
        <w:t xml:space="preserve"> pada U</w:t>
      </w:r>
      <w:r w:rsidR="00FA13F6" w:rsidRPr="00B25209">
        <w:rPr>
          <w:rFonts w:ascii="Arial Narrow" w:hAnsi="Arial Narrow" w:cs="Times New Roman"/>
          <w:lang w:val="en-US"/>
        </w:rPr>
        <w:t>M</w:t>
      </w:r>
      <w:r w:rsidR="000242D8" w:rsidRPr="00B25209">
        <w:rPr>
          <w:rFonts w:ascii="Arial Narrow" w:hAnsi="Arial Narrow" w:cs="Times New Roman"/>
        </w:rPr>
        <w:t xml:space="preserve">KM adalah langkah yang penting dalam memastikan bahwa produk dan proses produksi mereka memiliki dampak lingkungan yang lebih rendah. </w:t>
      </w:r>
      <w:r w:rsidR="000242D8" w:rsidRPr="00B25209">
        <w:rPr>
          <w:rFonts w:ascii="Arial Narrow" w:hAnsi="Arial Narrow" w:cs="Times New Roman"/>
          <w:i/>
          <w:iCs/>
        </w:rPr>
        <w:t>Eco-design</w:t>
      </w:r>
      <w:r w:rsidR="000242D8" w:rsidRPr="00B25209">
        <w:rPr>
          <w:rFonts w:ascii="Arial Narrow" w:hAnsi="Arial Narrow" w:cs="Times New Roman"/>
        </w:rPr>
        <w:t xml:space="preserve"> berfokus pada pengurangan limbah, penggunaan bahan yang lebih ramah lingkungan, dan efisiensi sumber daya.</w:t>
      </w:r>
      <w:r w:rsidR="00FA13F6" w:rsidRPr="00B25209">
        <w:rPr>
          <w:rFonts w:ascii="Arial Narrow" w:hAnsi="Arial Narrow" w:cs="Times New Roman"/>
          <w:lang w:val="en-US"/>
        </w:rPr>
        <w:t xml:space="preserve"> Penelitian </w:t>
      </w:r>
      <w:r w:rsidR="00A760F6" w:rsidRPr="00B25209">
        <w:rPr>
          <w:rFonts w:ascii="Arial Narrow" w:hAnsi="Arial Narrow" w:cs="Times New Roman"/>
          <w:lang w:val="en-US"/>
        </w:rPr>
        <w:fldChar w:fldCharType="begin" w:fldLock="1"/>
      </w:r>
      <w:r w:rsidR="00B25209" w:rsidRPr="00B25209">
        <w:rPr>
          <w:rFonts w:ascii="Arial Narrow" w:hAnsi="Arial Narrow" w:cs="Times New Roman"/>
          <w:lang w:val="en-US"/>
        </w:rPr>
        <w:instrText>ADDIN CSL_CITATION {"citationItems":[{"id":"ITEM-1","itemData":{"DOI":"10.1108/NBRI-02-2021-0006","ISSN":"20408757","abstract":"Purpose: This paper comprehensively and systematically reviews and critiques the product eco-design practice in green supply chain management studies. It seeks to explore drivers, barriers and initiatives of eco-design practice with a specific emphasis on China in comparison to non-China countries. Design/methodology/approach: This paper adopts a systematic literature review approach. It also uses a conceptual thematic landscape of the global eco-design practice along supply chains to critically evaluate published studies. The Web of Science™ Core Collection database is used as the source. Findings: Results show that although common factors exist, China exhibits a higher number of barriers, leading to an overall lag in eco-design adoption. China’s advantage lies in pressing market demand, actively engaged human resources and a cooperative culture. Alternatively, non-China countries demonstrate their relative superiority in eco-design tools, knowledge and innovation. Findings also indicate stakeholders simultaneously act as the three roles of eco-design practice in all countries, so do environmental regulations in China. Originality/value: A thematic framework is introduced that can be used to further investigate and identify research opportunities. This study aids practitioners take stock of current eco-design management issues. It also includes pertinent recommendations on international eco-design performance improvement. It especially provides significant insights into successful eco-design implementation to green supply chains in China.","author":[{"dropping-particle":"","family":"Li","given":"Jingjing","non-dropping-particle":"","parse-names":false,"suffix":""},{"dropping-particle":"","family":"Sarkis","given":"Joseph","non-dropping-particle":"","parse-names":false,"suffix":""}],"container-title":"Nankai Business Review International","id":"ITEM-1","issue":"1","issued":{"date-parts":[["2022"]]},"page":"124-153","title":"Product eco-design practice in green supply chain management: a China-global examination of research","type":"article-journal","volume":"13"},"uris":["http://www.mendeley.com/documents/?uuid=b057b422-0234-476b-b7f5-81a38d7c85dd"]}],"mendeley":{"formattedCitation":"(Li &amp; Sarkis, 2022)","manualFormatting":"Li &amp; Sarkis (2022)","plainTextFormattedCitation":"(Li &amp; Sarkis, 2022)","previouslyFormattedCitation":"(Li &amp; Sarkis, 2022)"},"properties":{"noteIndex":0},"schema":"https://github.com/citation-style-language/schema/raw/master/csl-citation.json"}</w:instrText>
      </w:r>
      <w:r w:rsidR="00A760F6" w:rsidRPr="00B25209">
        <w:rPr>
          <w:rFonts w:ascii="Arial Narrow" w:hAnsi="Arial Narrow" w:cs="Times New Roman"/>
          <w:lang w:val="en-US"/>
        </w:rPr>
        <w:fldChar w:fldCharType="separate"/>
      </w:r>
      <w:r w:rsidR="00A760F6" w:rsidRPr="00B25209">
        <w:rPr>
          <w:rFonts w:ascii="Arial Narrow" w:hAnsi="Arial Narrow" w:cs="Times New Roman"/>
          <w:noProof/>
          <w:lang w:val="en-US"/>
        </w:rPr>
        <w:t>Li &amp; Sarkis (2022)</w:t>
      </w:r>
      <w:r w:rsidR="00A760F6" w:rsidRPr="00B25209">
        <w:rPr>
          <w:rFonts w:ascii="Arial Narrow" w:hAnsi="Arial Narrow" w:cs="Times New Roman"/>
          <w:lang w:val="en-US"/>
        </w:rPr>
        <w:fldChar w:fldCharType="end"/>
      </w:r>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menyatakan</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bahwa</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produk</w:t>
      </w:r>
      <w:proofErr w:type="spellEnd"/>
      <w:r w:rsidR="00A760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mengedepankan</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desain</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kemasan</w:t>
      </w:r>
      <w:proofErr w:type="spellEnd"/>
      <w:r w:rsidR="00FA13F6" w:rsidRPr="00B25209">
        <w:rPr>
          <w:rFonts w:ascii="Arial Narrow" w:hAnsi="Arial Narrow" w:cs="Times New Roman"/>
          <w:lang w:val="en-US"/>
        </w:rPr>
        <w:t xml:space="preserve"> yang </w:t>
      </w:r>
      <w:proofErr w:type="spellStart"/>
      <w:r w:rsidR="00FA13F6" w:rsidRPr="00B25209">
        <w:rPr>
          <w:rFonts w:ascii="Arial Narrow" w:hAnsi="Arial Narrow" w:cs="Times New Roman"/>
          <w:lang w:val="en-US"/>
        </w:rPr>
        <w:t>ramah</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lingkungan</w:t>
      </w:r>
      <w:proofErr w:type="spellEnd"/>
      <w:r w:rsidR="00FA13F6" w:rsidRPr="00B25209">
        <w:rPr>
          <w:rFonts w:ascii="Arial Narrow" w:hAnsi="Arial Narrow" w:cs="Times New Roman"/>
          <w:lang w:val="en-US"/>
        </w:rPr>
        <w:t xml:space="preserve"> dan </w:t>
      </w:r>
      <w:proofErr w:type="spellStart"/>
      <w:r w:rsidR="00FA13F6" w:rsidRPr="00B25209">
        <w:rPr>
          <w:rFonts w:ascii="Arial Narrow" w:hAnsi="Arial Narrow" w:cs="Times New Roman"/>
          <w:lang w:val="en-US"/>
        </w:rPr>
        <w:t>mudah</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didaur</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ulang</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sehingga</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tidak</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hanya</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sekali</w:t>
      </w:r>
      <w:proofErr w:type="spellEnd"/>
      <w:r w:rsidR="00FA13F6" w:rsidRPr="00B25209">
        <w:rPr>
          <w:rFonts w:ascii="Arial Narrow" w:hAnsi="Arial Narrow" w:cs="Times New Roman"/>
          <w:lang w:val="en-US"/>
        </w:rPr>
        <w:t xml:space="preserve"> </w:t>
      </w:r>
      <w:proofErr w:type="spellStart"/>
      <w:r w:rsidR="00FA13F6" w:rsidRPr="00B25209">
        <w:rPr>
          <w:rFonts w:ascii="Arial Narrow" w:hAnsi="Arial Narrow" w:cs="Times New Roman"/>
          <w:lang w:val="en-US"/>
        </w:rPr>
        <w:t>pakai</w:t>
      </w:r>
      <w:proofErr w:type="spellEnd"/>
      <w:r w:rsidR="00FA13F6"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Beberapa</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usaha</w:t>
      </w:r>
      <w:proofErr w:type="spellEnd"/>
      <w:r w:rsidR="008E06B5" w:rsidRPr="00B25209">
        <w:rPr>
          <w:rFonts w:ascii="Arial Narrow" w:hAnsi="Arial Narrow" w:cs="Times New Roman"/>
          <w:lang w:val="en-US"/>
        </w:rPr>
        <w:t xml:space="preserve"> coffeeshop </w:t>
      </w:r>
      <w:proofErr w:type="spellStart"/>
      <w:r w:rsidR="008E06B5" w:rsidRPr="00B25209">
        <w:rPr>
          <w:rFonts w:ascii="Arial Narrow" w:hAnsi="Arial Narrow" w:cs="Times New Roman"/>
          <w:lang w:val="en-US"/>
        </w:rPr>
        <w:t>sudah</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menerapkan</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peralatan-peralatan</w:t>
      </w:r>
      <w:proofErr w:type="spellEnd"/>
      <w:r w:rsidR="008E06B5" w:rsidRPr="00B25209">
        <w:rPr>
          <w:rFonts w:ascii="Arial Narrow" w:hAnsi="Arial Narrow" w:cs="Times New Roman"/>
          <w:lang w:val="en-US"/>
        </w:rPr>
        <w:t xml:space="preserve"> yang </w:t>
      </w:r>
      <w:proofErr w:type="spellStart"/>
      <w:r w:rsidR="008E06B5" w:rsidRPr="00B25209">
        <w:rPr>
          <w:rFonts w:ascii="Arial Narrow" w:hAnsi="Arial Narrow" w:cs="Times New Roman"/>
          <w:lang w:val="en-US"/>
        </w:rPr>
        <w:t>dapat</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didaur</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ulang</w:t>
      </w:r>
      <w:proofErr w:type="spellEnd"/>
      <w:r w:rsidR="008E06B5" w:rsidRPr="00B25209">
        <w:rPr>
          <w:rFonts w:ascii="Arial Narrow" w:hAnsi="Arial Narrow" w:cs="Times New Roman"/>
          <w:lang w:val="en-US"/>
        </w:rPr>
        <w:t xml:space="preserve"> dan </w:t>
      </w:r>
      <w:proofErr w:type="spellStart"/>
      <w:r w:rsidR="008E06B5" w:rsidRPr="00B25209">
        <w:rPr>
          <w:rFonts w:ascii="Arial Narrow" w:hAnsi="Arial Narrow" w:cs="Times New Roman"/>
          <w:lang w:val="en-US"/>
        </w:rPr>
        <w:t>dapat</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dipakai</w:t>
      </w:r>
      <w:proofErr w:type="spellEnd"/>
      <w:r w:rsidR="008E06B5" w:rsidRPr="00B25209">
        <w:rPr>
          <w:rFonts w:ascii="Arial Narrow" w:hAnsi="Arial Narrow" w:cs="Times New Roman"/>
          <w:lang w:val="en-US"/>
        </w:rPr>
        <w:t xml:space="preserve"> </w:t>
      </w:r>
      <w:proofErr w:type="spellStart"/>
      <w:r w:rsidR="008E06B5" w:rsidRPr="00B25209">
        <w:rPr>
          <w:rFonts w:ascii="Arial Narrow" w:hAnsi="Arial Narrow" w:cs="Times New Roman"/>
          <w:lang w:val="en-US"/>
        </w:rPr>
        <w:t>terus-menerus</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seperti</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sedotan</w:t>
      </w:r>
      <w:proofErr w:type="spellEnd"/>
      <w:r w:rsidR="00B25209" w:rsidRPr="00B25209">
        <w:rPr>
          <w:rFonts w:ascii="Arial Narrow" w:hAnsi="Arial Narrow" w:cs="Times New Roman"/>
          <w:lang w:val="en-US"/>
        </w:rPr>
        <w:t xml:space="preserve"> yang </w:t>
      </w:r>
      <w:proofErr w:type="spellStart"/>
      <w:r w:rsidR="00B25209" w:rsidRPr="00B25209">
        <w:rPr>
          <w:rFonts w:ascii="Arial Narrow" w:hAnsi="Arial Narrow" w:cs="Times New Roman"/>
          <w:lang w:val="en-US"/>
        </w:rPr>
        <w:t>terbuat</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dari</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besi</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maupun</w:t>
      </w:r>
      <w:proofErr w:type="spellEnd"/>
      <w:r w:rsidR="00B25209" w:rsidRPr="00B25209">
        <w:rPr>
          <w:rFonts w:ascii="Arial Narrow" w:hAnsi="Arial Narrow" w:cs="Times New Roman"/>
          <w:lang w:val="en-US"/>
        </w:rPr>
        <w:t xml:space="preserve"> </w:t>
      </w:r>
      <w:proofErr w:type="spellStart"/>
      <w:r w:rsidR="00B25209" w:rsidRPr="00B25209">
        <w:rPr>
          <w:rFonts w:ascii="Arial Narrow" w:hAnsi="Arial Narrow" w:cs="Times New Roman"/>
          <w:lang w:val="en-US"/>
        </w:rPr>
        <w:t>kertas</w:t>
      </w:r>
      <w:proofErr w:type="spellEnd"/>
      <w:r w:rsidR="00B25209" w:rsidRPr="00B25209">
        <w:rPr>
          <w:rFonts w:ascii="Arial Narrow" w:hAnsi="Arial Narrow" w:cs="Times New Roman"/>
          <w:lang w:val="en-US"/>
        </w:rPr>
        <w:t>.</w:t>
      </w:r>
    </w:p>
    <w:p w14:paraId="783D33E5"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Internal Environmental Management</w:t>
      </w:r>
    </w:p>
    <w:p w14:paraId="5EFCBDDE" w14:textId="432F6EAA" w:rsidR="000242D8" w:rsidRPr="000242D8" w:rsidRDefault="008C5073" w:rsidP="000242D8">
      <w:pPr>
        <w:pStyle w:val="ListParagraph"/>
        <w:spacing w:line="240" w:lineRule="auto"/>
        <w:jc w:val="both"/>
        <w:rPr>
          <w:rFonts w:ascii="Arial Narrow" w:hAnsi="Arial Narrow" w:cs="Times New Roman"/>
        </w:rPr>
      </w:pPr>
      <w:proofErr w:type="spellStart"/>
      <w:r>
        <w:rPr>
          <w:rFonts w:ascii="Arial Narrow" w:hAnsi="Arial Narrow" w:cs="Times New Roman"/>
          <w:lang w:val="en-US"/>
        </w:rPr>
        <w:t>Acuan</w:t>
      </w:r>
      <w:proofErr w:type="spellEnd"/>
      <w:r w:rsidR="000242D8" w:rsidRPr="000242D8">
        <w:rPr>
          <w:rFonts w:ascii="Arial Narrow" w:hAnsi="Arial Narrow" w:cs="Times New Roman"/>
        </w:rPr>
        <w:t xml:space="preserve"> pada praktik</w:t>
      </w:r>
      <w:r w:rsidR="00A04C0D">
        <w:rPr>
          <w:rFonts w:ascii="Arial Narrow" w:hAnsi="Arial Narrow" w:cs="Times New Roman"/>
          <w:lang w:val="en-US"/>
        </w:rPr>
        <w:t xml:space="preserve"> </w:t>
      </w:r>
      <w:proofErr w:type="spellStart"/>
      <w:r w:rsidR="00A04C0D">
        <w:rPr>
          <w:rFonts w:ascii="Arial Narrow" w:hAnsi="Arial Narrow" w:cs="Times New Roman"/>
          <w:lang w:val="en-US"/>
        </w:rPr>
        <w:t>i</w:t>
      </w:r>
      <w:proofErr w:type="spellEnd"/>
      <w:r w:rsidR="000242D8" w:rsidRPr="000242D8">
        <w:rPr>
          <w:rFonts w:ascii="Arial Narrow" w:hAnsi="Arial Narrow" w:cs="Times New Roman"/>
        </w:rPr>
        <w:t>ntra-organisasi seperti dukungan manajemen puncak, program kepatuhan lingkungan, dan kerja sama antar departemen untuk perbaikan lingkungan</w:t>
      </w:r>
      <w:r w:rsidR="000242D8" w:rsidRPr="000242D8">
        <w:rPr>
          <w:rFonts w:ascii="Arial Narrow" w:hAnsi="Arial Narrow" w:cs="Times New Roman"/>
          <w:lang w:val="en-US"/>
        </w:rPr>
        <w:t xml:space="preserve"> </w:t>
      </w:r>
      <w:r w:rsidR="005344FE">
        <w:rPr>
          <w:rFonts w:ascii="Arial Narrow" w:hAnsi="Arial Narrow" w:cs="Times New Roman"/>
          <w:b/>
          <w:bCs/>
        </w:rPr>
        <w:fldChar w:fldCharType="begin" w:fldLock="1"/>
      </w:r>
      <w:r w:rsidR="005344FE">
        <w:rPr>
          <w:rFonts w:ascii="Arial Narrow" w:hAnsi="Arial Narrow" w:cs="Times New Roman"/>
          <w:b/>
          <w:bCs/>
        </w:rPr>
        <w:instrText>ADDIN CSL_CITATION {"citationItems":[{"id":"ITEM-1","itemData":{"ISSN":"2663-919X","author":[{"dropping-particle":"","family":"Ali","given":"Saqib","non-dropping-particle":"","parse-names":false,"suffix":""},{"dropping-particle":"","family":"Amjad","given":"Haroon","non-dropping-particle":"","parse-names":false,"suffix":""},{"dropping-particle":"","family":"Nisar","given":"Qasim Ali","non-dropping-particle":"","parse-names":false,"suffix":""},{"dropping-particle":"","family":"Tariq","given":"Iqra","non-dropping-particle":"","parse-names":false,"suffix":""},{"dropping-particle":"","family":"Haq","given":"Ahtasham Ul","non-dropping-particle":"","parse-names":false,"suffix":""}],"container-title":"Journal of Public Value and Administrative Insight","id":"ITEM-1","issue":"1","issued":{"date-parts":[["2022"]]},"page":"12-23","title":"Impact of Green Supply Chain Management practices and environmental management system on corporate performances and the Moderating role of institutional pressures","type":"article-journal","volume":"5"},"uris":["http://www.mendeley.com/documents/?uuid=4783d991-e5af-406e-97d5-537d5ab05bd1"]}],"mendeley":{"formattedCitation":"(Ali et al., 2022)","plainTextFormattedCitation":"(Ali et al., 2022)","previouslyFormattedCitation":"(Ali et al., 2022)"},"properties":{"noteIndex":0},"schema":"https://github.com/citation-style-language/schema/raw/master/csl-citation.json"}</w:instrText>
      </w:r>
      <w:r w:rsidR="005344FE">
        <w:rPr>
          <w:rFonts w:ascii="Arial Narrow" w:hAnsi="Arial Narrow" w:cs="Times New Roman"/>
          <w:b/>
          <w:bCs/>
        </w:rPr>
        <w:fldChar w:fldCharType="separate"/>
      </w:r>
      <w:r w:rsidR="005344FE" w:rsidRPr="005344FE">
        <w:rPr>
          <w:rFonts w:ascii="Arial Narrow" w:hAnsi="Arial Narrow" w:cs="Times New Roman"/>
          <w:bCs/>
          <w:noProof/>
        </w:rPr>
        <w:t>(Ali et al., 2022)</w:t>
      </w:r>
      <w:r w:rsidR="005344FE">
        <w:rPr>
          <w:rFonts w:ascii="Arial Narrow" w:hAnsi="Arial Narrow" w:cs="Times New Roman"/>
          <w:b/>
          <w:bCs/>
        </w:rPr>
        <w:fldChar w:fldCharType="end"/>
      </w:r>
      <w:r w:rsidR="000242D8" w:rsidRPr="000242D8">
        <w:rPr>
          <w:rFonts w:ascii="Arial Narrow" w:hAnsi="Arial Narrow" w:cs="Times New Roman"/>
          <w:lang w:val="en-US"/>
        </w:rPr>
        <w:t xml:space="preserve">. </w:t>
      </w:r>
      <w:r w:rsidR="000242D8" w:rsidRPr="000242D8">
        <w:rPr>
          <w:rFonts w:ascii="Arial Narrow" w:hAnsi="Arial Narrow" w:cs="Times New Roman"/>
        </w:rPr>
        <w:t xml:space="preserve">Penerapan </w:t>
      </w:r>
      <w:r w:rsidR="000242D8" w:rsidRPr="005344FE">
        <w:rPr>
          <w:rFonts w:ascii="Arial Narrow" w:hAnsi="Arial Narrow" w:cs="Times New Roman"/>
          <w:i/>
          <w:iCs/>
        </w:rPr>
        <w:t>Internal Environmental Management</w:t>
      </w:r>
      <w:r w:rsidR="000242D8" w:rsidRPr="000242D8">
        <w:rPr>
          <w:rFonts w:ascii="Arial Narrow" w:hAnsi="Arial Narrow" w:cs="Times New Roman"/>
        </w:rPr>
        <w:t xml:space="preserve"> pada </w:t>
      </w:r>
      <w:r w:rsidR="00FA13F6">
        <w:rPr>
          <w:rFonts w:ascii="Arial Narrow" w:hAnsi="Arial Narrow" w:cs="Times New Roman"/>
        </w:rPr>
        <w:t>UMKM</w:t>
      </w:r>
      <w:r w:rsidR="000242D8" w:rsidRPr="000242D8">
        <w:rPr>
          <w:rFonts w:ascii="Arial Narrow" w:hAnsi="Arial Narrow" w:cs="Times New Roman"/>
        </w:rPr>
        <w:t xml:space="preserve"> adalah suatu upaya penting dalam memastikan bahwa bisnis-bisnis tersebut beroperasi dengan memperhatikan aspek lingkungan yang lebih berkelanjutan. Ini mencakup berbagai langkah seperti pengelolaan limbah yang efisien, penggunaan sumber daya alam yang bijak, dan pemilihan bahan baku yang ramah lingkungan. </w:t>
      </w:r>
    </w:p>
    <w:p w14:paraId="210CDA39" w14:textId="637B8D05" w:rsidR="000242D8" w:rsidRDefault="000242D8" w:rsidP="000242D8">
      <w:pPr>
        <w:pStyle w:val="ListParagraph"/>
        <w:spacing w:line="240" w:lineRule="auto"/>
        <w:jc w:val="both"/>
        <w:rPr>
          <w:rFonts w:ascii="Arial Narrow" w:hAnsi="Arial Narrow" w:cs="Times New Roman"/>
        </w:rPr>
      </w:pPr>
      <w:r w:rsidRPr="000242D8">
        <w:rPr>
          <w:rFonts w:ascii="Arial Narrow" w:hAnsi="Arial Narrow" w:cs="Times New Roman"/>
        </w:rPr>
        <w:t>Pengelolaan lingkungan internal merupakan upaya perusahaan dalam menetapkan kebijakan perlindungan lingkungan dan target lingkungan untuk menjamin perlindungan lingkungan</w:t>
      </w:r>
      <w:r w:rsidR="005344FE">
        <w:rPr>
          <w:rFonts w:ascii="Arial Narrow" w:hAnsi="Arial Narrow" w:cs="Times New Roman"/>
          <w:lang w:val="en-US"/>
        </w:rPr>
        <w:t xml:space="preserve">. </w:t>
      </w:r>
      <w:r w:rsidRPr="000242D8">
        <w:rPr>
          <w:rFonts w:ascii="Arial Narrow" w:hAnsi="Arial Narrow" w:cs="Times New Roman"/>
        </w:rPr>
        <w:t xml:space="preserve">Pengelolaan lingkungan internal pada </w:t>
      </w:r>
      <w:r w:rsidR="00FA13F6">
        <w:rPr>
          <w:rFonts w:ascii="Arial Narrow" w:hAnsi="Arial Narrow" w:cs="Times New Roman"/>
        </w:rPr>
        <w:t>UMKM</w:t>
      </w:r>
      <w:r w:rsidRPr="000242D8">
        <w:rPr>
          <w:rFonts w:ascii="Arial Narrow" w:hAnsi="Arial Narrow" w:cs="Times New Roman"/>
        </w:rPr>
        <w:t xml:space="preserve"> dapat dilaksanakan melalui pemberian kerjasama lintas fungsi untuk perbaikan lingkungan hidup serta dukungan pimpinan dan perwakilan </w:t>
      </w:r>
      <w:r w:rsidR="00FA13F6">
        <w:rPr>
          <w:rFonts w:ascii="Arial Narrow" w:hAnsi="Arial Narrow" w:cs="Times New Roman"/>
        </w:rPr>
        <w:t>UMKM</w:t>
      </w:r>
      <w:r w:rsidRPr="000242D8">
        <w:rPr>
          <w:rFonts w:ascii="Arial Narrow" w:hAnsi="Arial Narrow" w:cs="Times New Roman"/>
        </w:rPr>
        <w:t xml:space="preserve"> dalam upaya pelestarian lingkungan hidup.</w:t>
      </w:r>
    </w:p>
    <w:p w14:paraId="302ADFAF"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Customer Cooperation</w:t>
      </w:r>
    </w:p>
    <w:p w14:paraId="77D41BBB" w14:textId="0735875D" w:rsidR="000242D8" w:rsidRPr="000242D8" w:rsidRDefault="008C5073" w:rsidP="000242D8">
      <w:pPr>
        <w:pStyle w:val="ListParagraph"/>
        <w:spacing w:line="240" w:lineRule="auto"/>
        <w:jc w:val="both"/>
        <w:rPr>
          <w:rFonts w:ascii="Arial Narrow" w:hAnsi="Arial Narrow" w:cs="Times New Roman"/>
          <w:lang w:val="en-US"/>
        </w:rPr>
      </w:pPr>
      <w:r w:rsidRPr="008C5073">
        <w:rPr>
          <w:rFonts w:ascii="Arial Narrow" w:hAnsi="Arial Narrow" w:cs="Times New Roman"/>
        </w:rPr>
        <w:t>Kolaborasi hijau antara perusahaan dan pelanggan termasuk berbagi informasi strategis dan bekerja sama untuk meningkatkan visibilitas dan memungkinkan perencanaan lingkungan bersama</w:t>
      </w:r>
      <w:r>
        <w:rPr>
          <w:rFonts w:ascii="Arial Narrow" w:hAnsi="Arial Narrow" w:cs="Times New Roman"/>
          <w:lang w:val="en-US"/>
        </w:rPr>
        <w:t xml:space="preserve"> </w:t>
      </w:r>
      <w:r w:rsidR="005344FE">
        <w:rPr>
          <w:rFonts w:ascii="Arial Narrow" w:hAnsi="Arial Narrow" w:cs="Times New Roman"/>
          <w:b/>
          <w:bCs/>
        </w:rPr>
        <w:fldChar w:fldCharType="begin" w:fldLock="1"/>
      </w:r>
      <w:r w:rsidR="005344FE">
        <w:rPr>
          <w:rFonts w:ascii="Arial Narrow" w:hAnsi="Arial Narrow" w:cs="Times New Roman"/>
          <w:b/>
          <w:bCs/>
        </w:rPr>
        <w:instrText>ADDIN CSL_CITATION {"citationItems":[{"id":"ITEM-1","itemData":{"ISSN":"1463-5771","author":[{"dropping-particle":"","family":"Andalib Ardakani","given":"Davood","non-dropping-particle":"","parse-names":false,"suffix":""},{"dropping-particle":"","family":"Soltanmohammadi","given":"Asieh","non-dropping-particle":"","parse-names":false,"suffix":""},{"dropping-particle":"","family":"Seuring","given":"Stefan","non-dropping-particle":"","parse-names":false,"suffix":""}],"container-title":"Benchmarking: An International Journal","id":"ITEM-1","issue":"7","issued":{"date-parts":[["2023"]]},"page":"2248-2274","publisher":"Emerald Publishing Limited","title":"The impact of customer and supplier collaboration on green supply chain performance","type":"article-journal","volume":"30"},"uris":["http://www.mendeley.com/documents/?uuid=1eafc2fb-7b59-431b-b70c-07b14b2b3de4"]}],"mendeley":{"formattedCitation":"(Andalib Ardakani et al., 2023)","plainTextFormattedCitation":"(Andalib Ardakani et al., 2023)","previouslyFormattedCitation":"(Andalib Ardakani et al., 2023)"},"properties":{"noteIndex":0},"schema":"https://github.com/citation-style-language/schema/raw/master/csl-citation.json"}</w:instrText>
      </w:r>
      <w:r w:rsidR="005344FE">
        <w:rPr>
          <w:rFonts w:ascii="Arial Narrow" w:hAnsi="Arial Narrow" w:cs="Times New Roman"/>
          <w:b/>
          <w:bCs/>
        </w:rPr>
        <w:fldChar w:fldCharType="separate"/>
      </w:r>
      <w:r w:rsidR="005344FE" w:rsidRPr="005344FE">
        <w:rPr>
          <w:rFonts w:ascii="Arial Narrow" w:hAnsi="Arial Narrow" w:cs="Times New Roman"/>
          <w:bCs/>
          <w:noProof/>
        </w:rPr>
        <w:t>(Andalib Ardakani et al., 2023)</w:t>
      </w:r>
      <w:r w:rsidR="005344FE">
        <w:rPr>
          <w:rFonts w:ascii="Arial Narrow" w:hAnsi="Arial Narrow" w:cs="Times New Roman"/>
          <w:b/>
          <w:bCs/>
        </w:rPr>
        <w:fldChar w:fldCharType="end"/>
      </w:r>
      <w:r w:rsidR="000242D8" w:rsidRPr="000242D8">
        <w:rPr>
          <w:rFonts w:ascii="Arial Narrow" w:hAnsi="Arial Narrow" w:cs="Times New Roman"/>
          <w:lang w:val="en-US"/>
        </w:rPr>
        <w:t xml:space="preserve">. </w:t>
      </w:r>
      <w:r w:rsidR="000242D8" w:rsidRPr="000242D8">
        <w:rPr>
          <w:rFonts w:ascii="Arial Narrow" w:hAnsi="Arial Narrow" w:cs="Times New Roman"/>
        </w:rPr>
        <w:t xml:space="preserve">Customer cooperation mengacu pada upaya untuk membangun hubungan yang baik antara </w:t>
      </w:r>
      <w:r w:rsidR="00FA13F6">
        <w:rPr>
          <w:rFonts w:ascii="Arial Narrow" w:hAnsi="Arial Narrow" w:cs="Times New Roman"/>
        </w:rPr>
        <w:t>UMKM</w:t>
      </w:r>
      <w:r w:rsidR="000242D8" w:rsidRPr="000242D8">
        <w:rPr>
          <w:rFonts w:ascii="Arial Narrow" w:hAnsi="Arial Narrow" w:cs="Times New Roman"/>
        </w:rPr>
        <w:t xml:space="preserve"> dan pelanggan mereka.</w:t>
      </w:r>
      <w:r w:rsidR="000242D8" w:rsidRPr="000242D8">
        <w:rPr>
          <w:rFonts w:ascii="Arial Narrow" w:hAnsi="Arial Narrow" w:cs="Times New Roman"/>
          <w:color w:val="374151"/>
          <w:shd w:val="clear" w:color="auto" w:fill="F7F7F8"/>
        </w:rPr>
        <w:t xml:space="preserve"> </w:t>
      </w:r>
      <w:r w:rsidR="000242D8" w:rsidRPr="000242D8">
        <w:rPr>
          <w:rFonts w:ascii="Arial Narrow" w:hAnsi="Arial Narrow" w:cs="Times New Roman"/>
        </w:rPr>
        <w:t xml:space="preserve">Hasil dari penerapan </w:t>
      </w:r>
      <w:r w:rsidR="000242D8" w:rsidRPr="00E16A5C">
        <w:rPr>
          <w:rFonts w:ascii="Arial Narrow" w:hAnsi="Arial Narrow" w:cs="Times New Roman"/>
          <w:i/>
          <w:iCs/>
        </w:rPr>
        <w:t xml:space="preserve">customer cooperation </w:t>
      </w:r>
      <w:r w:rsidR="000242D8" w:rsidRPr="000242D8">
        <w:rPr>
          <w:rFonts w:ascii="Arial Narrow" w:hAnsi="Arial Narrow" w:cs="Times New Roman"/>
        </w:rPr>
        <w:t>ini terlihat dalam pertumbuhan bisnis yang stabil dan meningkatnya loyalitas pelanggan</w:t>
      </w:r>
      <w:r w:rsidR="000242D8" w:rsidRPr="000242D8">
        <w:rPr>
          <w:rFonts w:ascii="Arial Narrow" w:hAnsi="Arial Narrow" w:cs="Times New Roman"/>
          <w:lang w:val="en-US"/>
        </w:rPr>
        <w:t>.</w:t>
      </w:r>
    </w:p>
    <w:p w14:paraId="1F38C900" w14:textId="077DAF2E" w:rsidR="000242D8" w:rsidRDefault="000242D8" w:rsidP="000242D8">
      <w:pPr>
        <w:pStyle w:val="ListParagraph"/>
        <w:spacing w:line="240" w:lineRule="auto"/>
        <w:jc w:val="both"/>
        <w:rPr>
          <w:rFonts w:ascii="Arial Narrow" w:hAnsi="Arial Narrow" w:cs="Times New Roman"/>
        </w:rPr>
      </w:pPr>
      <w:r w:rsidRPr="000242D8">
        <w:rPr>
          <w:rFonts w:ascii="Arial Narrow" w:hAnsi="Arial Narrow" w:cs="Times New Roman"/>
        </w:rPr>
        <w:t>Dalam praktiknya, mencakup praktik lingkungan, produk ramah lingkungan, dan inovasi teknologi hijau antara perusahaan dan pelanggan.</w:t>
      </w:r>
      <w:r w:rsidR="008C5146">
        <w:rPr>
          <w:rFonts w:ascii="Arial Narrow" w:hAnsi="Arial Narrow" w:cs="Times New Roman"/>
          <w:lang w:val="en-US"/>
        </w:rPr>
        <w:t xml:space="preserve"> Penelitian </w:t>
      </w:r>
      <w:r w:rsidR="00FC4CEA">
        <w:rPr>
          <w:rFonts w:ascii="Arial Narrow" w:hAnsi="Arial Narrow" w:cs="Times New Roman"/>
          <w:lang w:val="en-US"/>
        </w:rPr>
        <w:fldChar w:fldCharType="begin" w:fldLock="1"/>
      </w:r>
      <w:r w:rsidR="00FC4CEA">
        <w:rPr>
          <w:rFonts w:ascii="Arial Narrow" w:hAnsi="Arial Narrow" w:cs="Times New Roman"/>
          <w:lang w:val="en-US"/>
        </w:rPr>
        <w:instrText>ADDIN CSL_CITATION {"citationItems":[{"id":"ITEM-1","itemData":{"ISSN":"1758-0366","author":[{"dropping-particle":"","family":"Jiang","given":"Changbing","non-dropping-particle":"","parse-names":false,"suffix":""},{"dropping-particle":"","family":"Li","given":"Ruolan","non-dropping-particle":"","parse-names":false,"suffix":""},{"dropping-particle":"","family":"Chen","given":"Jue","non-dropping-particle":"","parse-names":false,"suffix":""},{"dropping-particle":"","family":"Li","given":"Shufang","non-dropping-particle":"","parse-names":false,"suffix":""},{"dropping-particle":"","family":"Chen","given":"Tinggui","non-dropping-particle":"","parse-names":false,"suffix":""},{"dropping-particle":"","family":"Xu","given":"Chonghuan","non-dropping-particle":"","parse-names":false,"suffix":""}],"container-title":"International Journal of Bio-Inspired Computation","id":"ITEM-1","issue":"3","issued":{"date-parts":[["2021"]]},"page":"176-188","publisher":"Inderscience Publishers (IEL)","title":"Modelling the green supply chain of hotels based on front-back stage decoupling: perspective of ant colony labour division","type":"article-journal","volume":"18"},"uris":["http://www.mendeley.com/documents/?uuid=7ee39c24-33bb-48fa-bc79-1bb03b28f3e0"]}],"mendeley":{"formattedCitation":"(Jiang et al., 2021)","manualFormatting":"Jiang et al., (2021)","plainTextFormattedCitation":"(Jiang et al., 2021)","previouslyFormattedCitation":"(Jiang et al., 2021)"},"properties":{"noteIndex":0},"schema":"https://github.com/citation-style-language/schema/raw/master/csl-citation.json"}</w:instrText>
      </w:r>
      <w:r w:rsidR="00FC4CEA">
        <w:rPr>
          <w:rFonts w:ascii="Arial Narrow" w:hAnsi="Arial Narrow" w:cs="Times New Roman"/>
          <w:lang w:val="en-US"/>
        </w:rPr>
        <w:fldChar w:fldCharType="separate"/>
      </w:r>
      <w:r w:rsidR="00FC4CEA" w:rsidRPr="00FC4CEA">
        <w:rPr>
          <w:rFonts w:ascii="Arial Narrow" w:hAnsi="Arial Narrow" w:cs="Times New Roman"/>
          <w:noProof/>
          <w:lang w:val="en-US"/>
        </w:rPr>
        <w:t xml:space="preserve">Jiang et al., </w:t>
      </w:r>
      <w:r w:rsidR="00FC4CEA">
        <w:rPr>
          <w:rFonts w:ascii="Arial Narrow" w:hAnsi="Arial Narrow" w:cs="Times New Roman"/>
          <w:noProof/>
          <w:lang w:val="en-US"/>
        </w:rPr>
        <w:t>(</w:t>
      </w:r>
      <w:r w:rsidR="00FC4CEA" w:rsidRPr="00FC4CEA">
        <w:rPr>
          <w:rFonts w:ascii="Arial Narrow" w:hAnsi="Arial Narrow" w:cs="Times New Roman"/>
          <w:noProof/>
          <w:lang w:val="en-US"/>
        </w:rPr>
        <w:t>2021)</w:t>
      </w:r>
      <w:r w:rsidR="00FC4CEA">
        <w:rPr>
          <w:rFonts w:ascii="Arial Narrow" w:hAnsi="Arial Narrow" w:cs="Times New Roman"/>
          <w:lang w:val="en-US"/>
        </w:rPr>
        <w:fldChar w:fldCharType="end"/>
      </w:r>
      <w:r w:rsidR="00FC4CEA">
        <w:rPr>
          <w:rFonts w:ascii="Arial Narrow" w:hAnsi="Arial Narrow" w:cs="Times New Roman"/>
          <w:lang w:val="en-US"/>
        </w:rPr>
        <w:t xml:space="preserve"> </w:t>
      </w:r>
      <w:r w:rsidR="008C5146">
        <w:rPr>
          <w:rFonts w:ascii="Arial Narrow" w:hAnsi="Arial Narrow" w:cs="Times New Roman"/>
          <w:lang w:val="en-US"/>
        </w:rPr>
        <w:t xml:space="preserve">pada </w:t>
      </w:r>
      <w:proofErr w:type="spellStart"/>
      <w:r w:rsidR="008C5146">
        <w:rPr>
          <w:rFonts w:ascii="Arial Narrow" w:hAnsi="Arial Narrow" w:cs="Times New Roman"/>
          <w:lang w:val="en-US"/>
        </w:rPr>
        <w:t>u</w:t>
      </w:r>
      <w:r w:rsidR="008C5146" w:rsidRPr="008C5146">
        <w:rPr>
          <w:rFonts w:ascii="Arial Narrow" w:hAnsi="Arial Narrow" w:cs="Times New Roman"/>
          <w:lang w:val="en-US"/>
        </w:rPr>
        <w:t>saha</w:t>
      </w:r>
      <w:proofErr w:type="spellEnd"/>
      <w:r w:rsidR="008C5146" w:rsidRPr="008C5146">
        <w:rPr>
          <w:rFonts w:ascii="Arial Narrow" w:hAnsi="Arial Narrow" w:cs="Times New Roman"/>
          <w:lang w:val="en-US"/>
        </w:rPr>
        <w:t xml:space="preserve"> laundry </w:t>
      </w:r>
      <w:proofErr w:type="spellStart"/>
      <w:r w:rsidR="008C5146" w:rsidRPr="008C5146">
        <w:rPr>
          <w:rFonts w:ascii="Arial Narrow" w:hAnsi="Arial Narrow" w:cs="Times New Roman"/>
          <w:lang w:val="en-US"/>
        </w:rPr>
        <w:t>d</w:t>
      </w:r>
      <w:r w:rsidR="008C5146">
        <w:rPr>
          <w:rFonts w:ascii="Arial Narrow" w:hAnsi="Arial Narrow" w:cs="Times New Roman"/>
          <w:lang w:val="en-US"/>
        </w:rPr>
        <w:t>ilihat</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dengan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memberikan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edukasi</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kepada</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pelanggan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tentang</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pentingnya</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praktik</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pencucian</w:t>
      </w:r>
      <w:proofErr w:type="spellEnd"/>
      <w:r w:rsidR="008C5146" w:rsidRPr="008C5146">
        <w:rPr>
          <w:rFonts w:ascii="Arial Narrow" w:hAnsi="Arial Narrow" w:cs="Times New Roman"/>
          <w:lang w:val="en-US"/>
        </w:rPr>
        <w:t xml:space="preserve"> yang </w:t>
      </w:r>
      <w:proofErr w:type="spellStart"/>
      <w:r w:rsidR="008C5146" w:rsidRPr="008C5146">
        <w:rPr>
          <w:rFonts w:ascii="Arial Narrow" w:hAnsi="Arial Narrow" w:cs="Times New Roman"/>
          <w:lang w:val="en-US"/>
        </w:rPr>
        <w:t>ramah</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lingkungan</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dengan</w:t>
      </w:r>
      <w:proofErr w:type="spellEnd"/>
      <w:r w:rsidR="008C5146">
        <w:rPr>
          <w:rFonts w:ascii="Arial Narrow" w:hAnsi="Arial Narrow" w:cs="Times New Roman"/>
          <w:lang w:val="en-US"/>
        </w:rPr>
        <w:t xml:space="preserve"> </w:t>
      </w:r>
      <w:proofErr w:type="spellStart"/>
      <w:r w:rsidR="008C5146" w:rsidRPr="008C5146">
        <w:rPr>
          <w:rFonts w:ascii="Arial Narrow" w:hAnsi="Arial Narrow" w:cs="Times New Roman"/>
          <w:lang w:val="en-US"/>
        </w:rPr>
        <w:t>menyediakan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informasi</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tentang</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penggunaan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deterjen</w:t>
      </w:r>
      <w:proofErr w:type="spellEnd"/>
      <w:r w:rsidR="008C5146" w:rsidRPr="008C5146">
        <w:rPr>
          <w:rFonts w:ascii="Arial Narrow" w:hAnsi="Arial Narrow" w:cs="Times New Roman"/>
          <w:lang w:val="en-US"/>
        </w:rPr>
        <w:t xml:space="preserve"> yang </w:t>
      </w:r>
      <w:proofErr w:type="spellStart"/>
      <w:r w:rsidR="008C5146" w:rsidRPr="008C5146">
        <w:rPr>
          <w:rFonts w:ascii="Arial Narrow" w:hAnsi="Arial Narrow" w:cs="Times New Roman"/>
          <w:lang w:val="en-US"/>
        </w:rPr>
        <w:t>ramah</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lingkungan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penggunaan</w:t>
      </w:r>
      <w:proofErr w:type="spellEnd"/>
      <w:r w:rsidR="008C5146" w:rsidRPr="008C5146">
        <w:rPr>
          <w:rFonts w:ascii="Arial Narrow" w:hAnsi="Arial Narrow" w:cs="Times New Roman"/>
          <w:lang w:val="en-US"/>
        </w:rPr>
        <w:t xml:space="preserve"> air yang </w:t>
      </w:r>
      <w:proofErr w:type="spellStart"/>
      <w:r w:rsidR="008C5146" w:rsidRPr="008C5146">
        <w:rPr>
          <w:rFonts w:ascii="Arial Narrow" w:hAnsi="Arial Narrow" w:cs="Times New Roman"/>
          <w:lang w:val="en-US"/>
        </w:rPr>
        <w:t>efisien</w:t>
      </w:r>
      <w:proofErr w:type="spellEnd"/>
      <w:r w:rsidR="008C5146" w:rsidRPr="008C5146">
        <w:rPr>
          <w:rFonts w:ascii="Arial Narrow" w:hAnsi="Arial Narrow" w:cs="Times New Roman"/>
          <w:lang w:val="en-US"/>
        </w:rPr>
        <w:t xml:space="preserve">, dan </w:t>
      </w:r>
      <w:proofErr w:type="spellStart"/>
      <w:r w:rsidR="008C5146" w:rsidRPr="008C5146">
        <w:rPr>
          <w:rFonts w:ascii="Arial Narrow" w:hAnsi="Arial Narrow" w:cs="Times New Roman"/>
          <w:lang w:val="en-US"/>
        </w:rPr>
        <w:t>cara</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merawat</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pakaian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untuk</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memperpanjang</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umur</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pakai</w:t>
      </w:r>
      <w:proofErr w:type="spellEnd"/>
      <w:r w:rsidR="008C5146" w:rsidRPr="008C5146">
        <w:rPr>
          <w:rFonts w:ascii="Arial Narrow" w:hAnsi="Arial Narrow" w:cs="Times New Roman"/>
          <w:lang w:val="en-US"/>
        </w:rPr>
        <w:t>.</w:t>
      </w:r>
      <w:r w:rsidR="008C5146">
        <w:rPr>
          <w:rFonts w:ascii="Arial Narrow" w:hAnsi="Arial Narrow" w:cs="Times New Roman"/>
          <w:lang w:val="en-US"/>
        </w:rPr>
        <w:t xml:space="preserve"> </w:t>
      </w:r>
      <w:r w:rsidRPr="000242D8">
        <w:rPr>
          <w:rFonts w:ascii="Arial Narrow" w:hAnsi="Arial Narrow" w:cs="Times New Roman"/>
        </w:rPr>
        <w:t>Melalui kolaborasi ini, perusahaan dapat meningkatkan visibilitas praktik-praktik ramah lingkungan mereka, sementara pelanggan dapat berperan aktif dalam perencanaan lingkungan bersama, seperti pengurangan limbah atau efisiensi energi.</w:t>
      </w:r>
    </w:p>
    <w:p w14:paraId="7BB62258" w14:textId="1550715F" w:rsidR="00F235C3" w:rsidRDefault="00F235C3" w:rsidP="000242D8">
      <w:pPr>
        <w:pStyle w:val="ListParagraph"/>
        <w:spacing w:line="240" w:lineRule="auto"/>
        <w:jc w:val="both"/>
        <w:rPr>
          <w:rFonts w:ascii="Arial Narrow" w:hAnsi="Arial Narrow" w:cs="Times New Roman"/>
        </w:rPr>
      </w:pPr>
    </w:p>
    <w:p w14:paraId="4A1A1676" w14:textId="65DC9B9C" w:rsidR="00F235C3" w:rsidRDefault="00F235C3" w:rsidP="000242D8">
      <w:pPr>
        <w:pStyle w:val="ListParagraph"/>
        <w:spacing w:line="240" w:lineRule="auto"/>
        <w:jc w:val="both"/>
        <w:rPr>
          <w:rFonts w:ascii="Arial Narrow" w:hAnsi="Arial Narrow" w:cs="Times New Roman"/>
        </w:rPr>
      </w:pPr>
    </w:p>
    <w:p w14:paraId="5B4A9B58" w14:textId="77777777" w:rsidR="00F235C3" w:rsidRDefault="00F235C3" w:rsidP="000242D8">
      <w:pPr>
        <w:pStyle w:val="ListParagraph"/>
        <w:spacing w:line="240" w:lineRule="auto"/>
        <w:jc w:val="both"/>
        <w:rPr>
          <w:rFonts w:ascii="Arial Narrow" w:hAnsi="Arial Narrow" w:cs="Times New Roman"/>
        </w:rPr>
      </w:pPr>
    </w:p>
    <w:p w14:paraId="6083C669"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lang w:val="en-US"/>
        </w:rPr>
        <w:lastRenderedPageBreak/>
        <w:t>T</w:t>
      </w:r>
      <w:r w:rsidRPr="000242D8">
        <w:rPr>
          <w:rStyle w:val="fontstyle01"/>
          <w:rFonts w:ascii="Arial Narrow" w:hAnsi="Arial Narrow" w:cs="Times New Roman"/>
          <w:b/>
          <w:bCs/>
          <w:i/>
          <w:iCs/>
          <w:sz w:val="22"/>
          <w:szCs w:val="22"/>
        </w:rPr>
        <w:t>echnological Factors</w:t>
      </w:r>
    </w:p>
    <w:p w14:paraId="3A5F99F0" w14:textId="35F055CC" w:rsidR="000242D8" w:rsidRPr="008C5146" w:rsidRDefault="008C5073" w:rsidP="000242D8">
      <w:pPr>
        <w:pStyle w:val="ListParagraph"/>
        <w:spacing w:line="240" w:lineRule="auto"/>
        <w:jc w:val="both"/>
        <w:rPr>
          <w:rFonts w:ascii="Arial Narrow" w:hAnsi="Arial Narrow" w:cs="Times New Roman"/>
          <w:lang w:val="en-US"/>
        </w:rPr>
      </w:pPr>
      <w:r w:rsidRPr="008C5073">
        <w:rPr>
          <w:rFonts w:ascii="Arial Narrow" w:hAnsi="Arial Narrow" w:cs="Times New Roman"/>
        </w:rPr>
        <w:t xml:space="preserve">Pasar </w:t>
      </w:r>
      <w:r w:rsidR="00FA13F6">
        <w:rPr>
          <w:rFonts w:ascii="Arial Narrow" w:hAnsi="Arial Narrow" w:cs="Times New Roman"/>
        </w:rPr>
        <w:t>UMKM</w:t>
      </w:r>
      <w:r w:rsidRPr="008C5073">
        <w:rPr>
          <w:rFonts w:ascii="Arial Narrow" w:hAnsi="Arial Narrow" w:cs="Times New Roman"/>
        </w:rPr>
        <w:t xml:space="preserve"> membutuhkan adopsi teknologi dan teknologi informasi, yang menunjukkan tren peningkatan. Teknologi informasi juga sangat menjanjikan, karena menawarkan peluang keberlanjutan dan pertumbuhan bagi </w:t>
      </w:r>
      <w:r w:rsidR="00FA13F6">
        <w:rPr>
          <w:rFonts w:ascii="Arial Narrow" w:hAnsi="Arial Narrow" w:cs="Times New Roman"/>
        </w:rPr>
        <w:t>UMKM</w:t>
      </w:r>
      <w:r w:rsidR="00FC4CEA">
        <w:rPr>
          <w:rFonts w:ascii="Arial Narrow" w:hAnsi="Arial Narrow" w:cs="Times New Roman"/>
          <w:lang w:val="en-US"/>
        </w:rPr>
        <w:t xml:space="preserve"> </w:t>
      </w:r>
      <w:r w:rsidR="00FC4CEA">
        <w:rPr>
          <w:rFonts w:ascii="Arial Narrow" w:hAnsi="Arial Narrow" w:cs="Times New Roman"/>
        </w:rPr>
        <w:fldChar w:fldCharType="begin" w:fldLock="1"/>
      </w:r>
      <w:r w:rsidR="00A828DA">
        <w:rPr>
          <w:rFonts w:ascii="Arial Narrow" w:hAnsi="Arial Narrow" w:cs="Times New Roman"/>
        </w:rPr>
        <w:instrText>ADDIN CSL_CITATION {"citationItems":[{"id":"ITEM-1","itemData":{"author":[{"dropping-particle":"","family":"Putri","given":"K Y S","non-dropping-particle":"","parse-names":false,"suffix":""},{"dropping-particle":"","family":"Suseno","given":"Deky Aji","non-dropping-particle":"","parse-names":false,"suffix":""},{"dropping-particle":"","family":"Wibowo","given":"Agus","non-dropping-particle":"","parse-names":false,"suffix":""},{"dropping-particle":"","family":"Wardana","given":"Ludi Wisnu","non-dropping-particle":"","parse-names":false,"suffix":""}],"container-title":"Humanities","id":"ITEM-1","issue":"3","issued":{"date-parts":[["2020"]]},"page":"280-291","title":"Influence of information technology towards the development economics of SMEs in Indonesia","type":"article-journal","volume":"8"},"uris":["http://www.mendeley.com/documents/?uuid=73ac06a5-5ec1-4146-bbfe-498ae60dd160"]}],"mendeley":{"formattedCitation":"(Putri et al., 2020)","plainTextFormattedCitation":"(Putri et al., 2020)","previouslyFormattedCitation":"(Putri et al., 2020)"},"properties":{"noteIndex":0},"schema":"https://github.com/citation-style-language/schema/raw/master/csl-citation.json"}</w:instrText>
      </w:r>
      <w:r w:rsidR="00FC4CEA">
        <w:rPr>
          <w:rFonts w:ascii="Arial Narrow" w:hAnsi="Arial Narrow" w:cs="Times New Roman"/>
        </w:rPr>
        <w:fldChar w:fldCharType="separate"/>
      </w:r>
      <w:r w:rsidR="00FC4CEA" w:rsidRPr="00FC4CEA">
        <w:rPr>
          <w:rFonts w:ascii="Arial Narrow" w:hAnsi="Arial Narrow" w:cs="Times New Roman"/>
          <w:noProof/>
        </w:rPr>
        <w:t>(Putri et al., 2020)</w:t>
      </w:r>
      <w:r w:rsidR="00FC4CEA">
        <w:rPr>
          <w:rFonts w:ascii="Arial Narrow" w:hAnsi="Arial Narrow" w:cs="Times New Roman"/>
        </w:rPr>
        <w:fldChar w:fldCharType="end"/>
      </w:r>
      <w:r w:rsidR="000242D8" w:rsidRPr="000242D8">
        <w:rPr>
          <w:rFonts w:ascii="Arial Narrow" w:hAnsi="Arial Narrow" w:cs="Times New Roman"/>
          <w:lang w:val="en-US"/>
        </w:rPr>
        <w:t xml:space="preserve">. </w:t>
      </w:r>
      <w:r w:rsidR="00F235C3">
        <w:rPr>
          <w:rFonts w:ascii="Arial Narrow" w:hAnsi="Arial Narrow" w:cs="Times New Roman"/>
          <w:lang w:val="en-US"/>
        </w:rPr>
        <w:t>S</w:t>
      </w:r>
      <w:r w:rsidR="000242D8" w:rsidRPr="000242D8">
        <w:rPr>
          <w:rFonts w:ascii="Arial Narrow" w:hAnsi="Arial Narrow" w:cs="Times New Roman"/>
        </w:rPr>
        <w:t>ifat</w:t>
      </w:r>
      <w:r w:rsidR="000242D8" w:rsidRPr="000242D8">
        <w:rPr>
          <w:rFonts w:ascii="Arial Narrow" w:hAnsi="Arial Narrow" w:cs="Times New Roman"/>
          <w:lang w:val="en-US"/>
        </w:rPr>
        <w:t>-</w:t>
      </w:r>
      <w:r w:rsidR="000242D8" w:rsidRPr="000242D8">
        <w:rPr>
          <w:rFonts w:ascii="Arial Narrow" w:hAnsi="Arial Narrow" w:cs="Times New Roman"/>
        </w:rPr>
        <w:t>sifat pemilik dan manajer organisasi mempengaruhi proses adopsi teknologi.</w:t>
      </w:r>
      <w:r w:rsidR="000242D8" w:rsidRPr="000242D8">
        <w:rPr>
          <w:rFonts w:ascii="Arial Narrow" w:hAnsi="Arial Narrow" w:cs="Times New Roman"/>
          <w:lang w:val="en-US"/>
        </w:rPr>
        <w:t xml:space="preserve"> </w:t>
      </w:r>
      <w:r w:rsidR="000242D8" w:rsidRPr="000242D8">
        <w:rPr>
          <w:rFonts w:ascii="Arial Narrow" w:hAnsi="Arial Narrow" w:cs="Times New Roman"/>
        </w:rPr>
        <w:t>Adopsi teknologi dan tantangan investasi muncul karena perubahan sistem informasi yang cepat. Kebutuhan organisasi, pengalaman, sikap, kepercayaan, dan kelompok sosial mempengaruhi penggunaan teknologi</w:t>
      </w:r>
      <w:r w:rsidR="00F235C3">
        <w:rPr>
          <w:rFonts w:ascii="Arial Narrow" w:hAnsi="Arial Narrow" w:cs="Times New Roman"/>
          <w:lang w:val="en-US"/>
        </w:rPr>
        <w:t xml:space="preserve"> pada</w:t>
      </w:r>
      <w:r w:rsidR="000242D8" w:rsidRPr="000242D8">
        <w:rPr>
          <w:rFonts w:ascii="Arial Narrow" w:hAnsi="Arial Narrow" w:cs="Times New Roman"/>
        </w:rPr>
        <w:t xml:space="preserve"> </w:t>
      </w:r>
      <w:r w:rsidR="00FA13F6">
        <w:rPr>
          <w:rFonts w:ascii="Arial Narrow" w:hAnsi="Arial Narrow" w:cs="Times New Roman"/>
        </w:rPr>
        <w:t>UMKM</w:t>
      </w:r>
      <w:r w:rsidR="000242D8" w:rsidRPr="000242D8">
        <w:rPr>
          <w:rFonts w:ascii="Arial Narrow" w:hAnsi="Arial Narrow" w:cs="Times New Roman"/>
          <w:lang w:val="en-US"/>
        </w:rPr>
        <w:t xml:space="preserve">.  Dalam </w:t>
      </w:r>
      <w:proofErr w:type="spellStart"/>
      <w:r w:rsidR="000242D8" w:rsidRPr="000242D8">
        <w:rPr>
          <w:rFonts w:ascii="Arial Narrow" w:hAnsi="Arial Narrow" w:cs="Times New Roman"/>
          <w:lang w:val="en-US"/>
        </w:rPr>
        <w:t>penerapan</w:t>
      </w:r>
      <w:proofErr w:type="spellEnd"/>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teknologi</w:t>
      </w:r>
      <w:proofErr w:type="spellEnd"/>
      <w:r w:rsidR="000242D8" w:rsidRPr="000242D8">
        <w:rPr>
          <w:rFonts w:ascii="Arial Narrow" w:hAnsi="Arial Narrow" w:cs="Times New Roman"/>
          <w:lang w:val="en-US"/>
        </w:rPr>
        <w:t xml:space="preserve"> pada </w:t>
      </w:r>
      <w:r w:rsidR="00FA13F6">
        <w:rPr>
          <w:rFonts w:ascii="Arial Narrow" w:hAnsi="Arial Narrow" w:cs="Times New Roman"/>
          <w:lang w:val="en-US"/>
        </w:rPr>
        <w:t>UMKM</w:t>
      </w:r>
      <w:r w:rsidR="000242D8" w:rsidRPr="000242D8">
        <w:rPr>
          <w:rFonts w:ascii="Arial Narrow" w:hAnsi="Arial Narrow" w:cs="Times New Roman"/>
          <w:lang w:val="en-US"/>
        </w:rPr>
        <w:t xml:space="preserve"> di </w:t>
      </w:r>
      <w:r w:rsidR="000242D8">
        <w:rPr>
          <w:rFonts w:ascii="Arial Narrow" w:hAnsi="Arial Narrow" w:cs="Times New Roman"/>
          <w:lang w:val="en-US"/>
        </w:rPr>
        <w:t>Malang</w:t>
      </w:r>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dapat</w:t>
      </w:r>
      <w:proofErr w:type="spellEnd"/>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mengadakan</w:t>
      </w:r>
      <w:proofErr w:type="spellEnd"/>
      <w:r w:rsidR="000242D8" w:rsidRPr="000242D8">
        <w:rPr>
          <w:rFonts w:ascii="Arial Narrow" w:hAnsi="Arial Narrow" w:cs="Times New Roman"/>
        </w:rPr>
        <w:t xml:space="preserve"> pelatihan karyawan tentang praktik-praktik lingkungan dan penggunaan teknologi hijau juga menjadi bagian penting dalam pengelolaan lingkungan internal.</w:t>
      </w:r>
      <w:r w:rsidR="008C5146">
        <w:rPr>
          <w:rFonts w:ascii="Arial Narrow" w:hAnsi="Arial Narrow" w:cs="Times New Roman"/>
          <w:lang w:val="en-US"/>
        </w:rPr>
        <w:t xml:space="preserve"> </w:t>
      </w:r>
      <w:proofErr w:type="spellStart"/>
      <w:r w:rsidR="008C5146">
        <w:rPr>
          <w:rFonts w:ascii="Arial Narrow" w:hAnsi="Arial Narrow" w:cs="Times New Roman"/>
          <w:lang w:val="en-US"/>
        </w:rPr>
        <w:t>Lebih</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lanjut</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praktik</w:t>
      </w:r>
      <w:proofErr w:type="spellEnd"/>
      <w:r w:rsidR="008C5146">
        <w:rPr>
          <w:rFonts w:ascii="Arial Narrow" w:hAnsi="Arial Narrow" w:cs="Times New Roman"/>
          <w:lang w:val="en-US"/>
        </w:rPr>
        <w:t xml:space="preserve"> GSCM </w:t>
      </w:r>
      <w:proofErr w:type="spellStart"/>
      <w:r w:rsidR="008C5146">
        <w:rPr>
          <w:rFonts w:ascii="Arial Narrow" w:hAnsi="Arial Narrow" w:cs="Times New Roman"/>
          <w:lang w:val="en-US"/>
        </w:rPr>
        <w:t>diperlihatkan</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melalui</w:t>
      </w:r>
      <w:proofErr w:type="spellEnd"/>
      <w:r w:rsid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pemrosesan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pembayaran</w:t>
      </w:r>
      <w:proofErr w:type="spellEnd"/>
      <w:r w:rsidR="008C5146">
        <w:rPr>
          <w:rFonts w:ascii="Arial Narrow" w:hAnsi="Arial Narrow" w:cs="Times New Roman"/>
          <w:lang w:val="en-US"/>
        </w:rPr>
        <w:t xml:space="preserve">. </w:t>
      </w:r>
      <w:proofErr w:type="spellStart"/>
      <w:r w:rsidR="008C5146">
        <w:rPr>
          <w:rFonts w:ascii="Arial Narrow" w:hAnsi="Arial Narrow" w:cs="Times New Roman"/>
          <w:lang w:val="en-US"/>
        </w:rPr>
        <w:t>P</w:t>
      </w:r>
      <w:r w:rsidR="008C5146" w:rsidRPr="008C5146">
        <w:rPr>
          <w:rFonts w:ascii="Arial Narrow" w:hAnsi="Arial Narrow" w:cs="Times New Roman"/>
          <w:lang w:val="en-US"/>
        </w:rPr>
        <w:t>enggunaan</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sistem</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pembayaran</w:t>
      </w:r>
      <w:proofErr w:type="spellEnd"/>
      <w:r w:rsidR="008C5146" w:rsidRPr="008C5146">
        <w:rPr>
          <w:rFonts w:ascii="Arial Narrow" w:hAnsi="Arial Narrow" w:cs="Times New Roman"/>
          <w:lang w:val="en-US"/>
        </w:rPr>
        <w:t xml:space="preserve"> digital </w:t>
      </w:r>
      <w:proofErr w:type="spellStart"/>
      <w:r w:rsidR="008C5146" w:rsidRPr="008C5146">
        <w:rPr>
          <w:rFonts w:ascii="Arial Narrow" w:hAnsi="Arial Narrow" w:cs="Times New Roman"/>
          <w:lang w:val="en-US"/>
        </w:rPr>
        <w:t>atau</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perangkat</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pembayaran</w:t>
      </w:r>
      <w:proofErr w:type="spellEnd"/>
      <w:r w:rsidR="008C5146" w:rsidRPr="008C5146">
        <w:rPr>
          <w:rFonts w:ascii="Arial Narrow" w:hAnsi="Arial Narrow" w:cs="Times New Roman"/>
          <w:lang w:val="en-US"/>
        </w:rPr>
        <w:t xml:space="preserve"> </w:t>
      </w:r>
      <w:proofErr w:type="spellStart"/>
      <w:r w:rsidR="008C5146">
        <w:rPr>
          <w:rFonts w:ascii="Arial Narrow" w:hAnsi="Arial Narrow" w:cs="Times New Roman"/>
          <w:lang w:val="en-US"/>
        </w:rPr>
        <w:t>menggunakan</w:t>
      </w:r>
      <w:proofErr w:type="spellEnd"/>
      <w:r w:rsidR="008C5146">
        <w:rPr>
          <w:rFonts w:ascii="Arial Narrow" w:hAnsi="Arial Narrow" w:cs="Times New Roman"/>
          <w:lang w:val="en-US"/>
        </w:rPr>
        <w:t xml:space="preserve"> </w:t>
      </w:r>
      <w:r w:rsidR="008C5146" w:rsidRPr="008C5146">
        <w:rPr>
          <w:rFonts w:ascii="Arial Narrow" w:hAnsi="Arial Narrow" w:cs="Times New Roman"/>
          <w:lang w:val="en-US"/>
        </w:rPr>
        <w:t xml:space="preserve">NFC </w:t>
      </w:r>
      <w:proofErr w:type="spellStart"/>
      <w:r w:rsidR="008C5146" w:rsidRPr="008C5146">
        <w:rPr>
          <w:rFonts w:ascii="Arial Narrow" w:hAnsi="Arial Narrow" w:cs="Times New Roman"/>
          <w:lang w:val="en-US"/>
        </w:rPr>
        <w:t>atau</w:t>
      </w:r>
      <w:proofErr w:type="spellEnd"/>
      <w:r w:rsidR="008C5146" w:rsidRPr="008C5146">
        <w:rPr>
          <w:rFonts w:ascii="Arial Narrow" w:hAnsi="Arial Narrow" w:cs="Times New Roman"/>
          <w:lang w:val="en-US"/>
        </w:rPr>
        <w:t xml:space="preserve"> QR codes </w:t>
      </w:r>
      <w:proofErr w:type="spellStart"/>
      <w:r w:rsidR="008C5146" w:rsidRPr="008C5146">
        <w:rPr>
          <w:rFonts w:ascii="Arial Narrow" w:hAnsi="Arial Narrow" w:cs="Times New Roman"/>
          <w:lang w:val="en-US"/>
        </w:rPr>
        <w:t>dapat</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mempercepat</w:t>
      </w:r>
      <w:proofErr w:type="spellEnd"/>
      <w:r w:rsidR="008C5146" w:rsidRPr="008C5146">
        <w:rPr>
          <w:rFonts w:ascii="Arial Narrow" w:hAnsi="Arial Narrow" w:cs="Times New Roman"/>
          <w:lang w:val="en-US"/>
        </w:rPr>
        <w:t xml:space="preserve"> proses </w:t>
      </w:r>
      <w:proofErr w:type="spellStart"/>
      <w:r w:rsidR="008C5146" w:rsidRPr="008C5146">
        <w:rPr>
          <w:rFonts w:ascii="Arial Narrow" w:hAnsi="Arial Narrow" w:cs="Times New Roman"/>
          <w:lang w:val="en-US"/>
        </w:rPr>
        <w:t>pembayaran</w:t>
      </w:r>
      <w:proofErr w:type="spellEnd"/>
      <w:r w:rsidR="008C5146" w:rsidRPr="008C5146">
        <w:rPr>
          <w:rFonts w:ascii="Arial Narrow" w:hAnsi="Arial Narrow" w:cs="Times New Roman"/>
          <w:lang w:val="en-US"/>
        </w:rPr>
        <w:t xml:space="preserve"> dan </w:t>
      </w:r>
      <w:proofErr w:type="spellStart"/>
      <w:r w:rsidR="008C5146" w:rsidRPr="008C5146">
        <w:rPr>
          <w:rFonts w:ascii="Arial Narrow" w:hAnsi="Arial Narrow" w:cs="Times New Roman"/>
          <w:lang w:val="en-US"/>
        </w:rPr>
        <w:t>mengurangi</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ketergantungan</w:t>
      </w:r>
      <w:proofErr w:type="spellEnd"/>
      <w:r w:rsidR="008C5146" w:rsidRPr="008C5146">
        <w:rPr>
          <w:rFonts w:ascii="Arial Narrow" w:hAnsi="Arial Narrow" w:cs="Times New Roman"/>
          <w:lang w:val="en-US"/>
        </w:rPr>
        <w:t xml:space="preserve"> pada </w:t>
      </w:r>
      <w:proofErr w:type="spellStart"/>
      <w:r w:rsidR="008C5146" w:rsidRPr="008C5146">
        <w:rPr>
          <w:rFonts w:ascii="Arial Narrow" w:hAnsi="Arial Narrow" w:cs="Times New Roman"/>
          <w:lang w:val="en-US"/>
        </w:rPr>
        <w:t>transaksi</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tunai</w:t>
      </w:r>
      <w:proofErr w:type="spellEnd"/>
      <w:r w:rsidR="008C5146" w:rsidRPr="008C5146">
        <w:rPr>
          <w:rFonts w:ascii="Arial Narrow" w:hAnsi="Arial Narrow" w:cs="Times New Roman"/>
          <w:lang w:val="en-US"/>
        </w:rPr>
        <w:t xml:space="preserve">, yang </w:t>
      </w:r>
      <w:proofErr w:type="spellStart"/>
      <w:r w:rsidR="008C5146" w:rsidRPr="008C5146">
        <w:rPr>
          <w:rFonts w:ascii="Arial Narrow" w:hAnsi="Arial Narrow" w:cs="Times New Roman"/>
          <w:lang w:val="en-US"/>
        </w:rPr>
        <w:t>lebih</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ramah</w:t>
      </w:r>
      <w:proofErr w:type="spellEnd"/>
      <w:r w:rsidR="008C5146" w:rsidRPr="008C5146">
        <w:rPr>
          <w:rFonts w:ascii="Arial Narrow" w:hAnsi="Arial Narrow" w:cs="Times New Roman"/>
          <w:lang w:val="en-US"/>
        </w:rPr>
        <w:t xml:space="preserve"> </w:t>
      </w:r>
      <w:proofErr w:type="spellStart"/>
      <w:r w:rsidR="008C5146" w:rsidRPr="008C5146">
        <w:rPr>
          <w:rFonts w:ascii="Arial Narrow" w:hAnsi="Arial Narrow" w:cs="Times New Roman"/>
          <w:lang w:val="en-US"/>
        </w:rPr>
        <w:t>lingkungan</w:t>
      </w:r>
      <w:proofErr w:type="spellEnd"/>
      <w:r w:rsidR="008C5146" w:rsidRPr="008C5146">
        <w:rPr>
          <w:rFonts w:ascii="Arial Narrow" w:hAnsi="Arial Narrow" w:cs="Times New Roman"/>
          <w:lang w:val="en-US"/>
        </w:rPr>
        <w:t>.</w:t>
      </w:r>
    </w:p>
    <w:p w14:paraId="78337AEE"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color w:val="auto"/>
          <w:sz w:val="22"/>
          <w:szCs w:val="22"/>
          <w:lang w:val="en-US"/>
        </w:rPr>
      </w:pPr>
      <w:r w:rsidRPr="000242D8">
        <w:rPr>
          <w:rStyle w:val="fontstyle01"/>
          <w:rFonts w:ascii="Arial Narrow" w:hAnsi="Arial Narrow" w:cs="Times New Roman"/>
          <w:b/>
          <w:bCs/>
          <w:i/>
          <w:iCs/>
          <w:color w:val="auto"/>
          <w:sz w:val="22"/>
          <w:szCs w:val="22"/>
        </w:rPr>
        <w:t>Investment Recovery</w:t>
      </w:r>
    </w:p>
    <w:p w14:paraId="69FFFE02" w14:textId="14A20D8C" w:rsidR="000242D8" w:rsidRDefault="000242D8" w:rsidP="000242D8">
      <w:pPr>
        <w:pStyle w:val="ListParagraph"/>
        <w:spacing w:line="240" w:lineRule="auto"/>
        <w:jc w:val="both"/>
        <w:rPr>
          <w:rFonts w:ascii="Arial Narrow" w:hAnsi="Arial Narrow" w:cs="Times New Roman"/>
          <w:lang w:val="en-US"/>
        </w:rPr>
      </w:pPr>
      <w:r w:rsidRPr="00E16A5C">
        <w:rPr>
          <w:rFonts w:ascii="Arial Narrow" w:hAnsi="Arial Narrow" w:cs="Times New Roman"/>
          <w:i/>
          <w:iCs/>
          <w:lang w:val="en-US"/>
        </w:rPr>
        <w:t>Investment Recovery</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adalah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sebuah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konsep</w:t>
      </w:r>
      <w:proofErr w:type="spellEnd"/>
      <w:r w:rsidRPr="000242D8">
        <w:rPr>
          <w:rFonts w:ascii="Arial Narrow" w:hAnsi="Arial Narrow" w:cs="Times New Roman"/>
          <w:lang w:val="en-US"/>
        </w:rPr>
        <w:t xml:space="preserve"> yang sangat </w:t>
      </w:r>
      <w:proofErr w:type="spellStart"/>
      <w:r w:rsidRPr="000242D8">
        <w:rPr>
          <w:rFonts w:ascii="Arial Narrow" w:hAnsi="Arial Narrow" w:cs="Times New Roman"/>
          <w:lang w:val="en-US"/>
        </w:rPr>
        <w:t>relevan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penting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konteks</w:t>
      </w:r>
      <w:proofErr w:type="spellEnd"/>
      <w:r w:rsidRPr="000242D8">
        <w:rPr>
          <w:rFonts w:ascii="Arial Narrow" w:hAnsi="Arial Narrow" w:cs="Times New Roman"/>
          <w:lang w:val="en-US"/>
        </w:rPr>
        <w:t xml:space="preserve"> </w:t>
      </w:r>
      <w:r w:rsidR="00FA13F6">
        <w:rPr>
          <w:rFonts w:ascii="Arial Narrow" w:hAnsi="Arial Narrow" w:cs="Times New Roman"/>
          <w:lang w:val="en-US"/>
        </w:rPr>
        <w:t>UMKM</w:t>
      </w:r>
      <w:r w:rsidR="00E16A5C">
        <w:rPr>
          <w:rFonts w:ascii="Arial Narrow" w:hAnsi="Arial Narrow" w:cs="Times New Roman"/>
          <w:lang w:val="en-US"/>
        </w:rPr>
        <w:t xml:space="preserve">. </w:t>
      </w:r>
      <w:r w:rsidRPr="00E16A5C">
        <w:rPr>
          <w:rFonts w:ascii="Arial Narrow" w:hAnsi="Arial Narrow" w:cs="Times New Roman"/>
          <w:i/>
          <w:iCs/>
          <w:lang w:val="en-US"/>
        </w:rPr>
        <w:t>Investment Recovery</w:t>
      </w:r>
      <w:r w:rsidRPr="000242D8">
        <w:rPr>
          <w:rFonts w:ascii="Arial Narrow" w:hAnsi="Arial Narrow" w:cs="Times New Roman"/>
          <w:lang w:val="en-US"/>
        </w:rPr>
        <w:t xml:space="preserve"> </w:t>
      </w:r>
      <w:r w:rsidRPr="000242D8">
        <w:rPr>
          <w:rFonts w:ascii="Arial Narrow" w:hAnsi="Arial Narrow" w:cs="Times New Roman"/>
          <w:shd w:val="clear" w:color="auto" w:fill="FFFFFF"/>
        </w:rPr>
        <w:t>juga disebut pemulihan aset atau pemulihan sumber daya adalah proses mendapatkan kembali nilai aset yang tidak terpakai atau aset yang sudah habis masa pakainya. Para profesional pemulihan investasi berupaya mengidentifikasi,</w:t>
      </w:r>
      <w:r w:rsidR="00291530">
        <w:rPr>
          <w:rFonts w:ascii="Arial Narrow" w:hAnsi="Arial Narrow" w:cs="Times New Roman"/>
          <w:shd w:val="clear" w:color="auto" w:fill="FFFFFF"/>
          <w:lang w:val="en-US"/>
        </w:rPr>
        <w:t xml:space="preserve"> </w:t>
      </w:r>
      <w:r w:rsidRPr="000242D8">
        <w:rPr>
          <w:rFonts w:ascii="Arial Narrow" w:hAnsi="Arial Narrow" w:cs="Times New Roman"/>
          <w:shd w:val="clear" w:color="auto" w:fill="FFFFFF"/>
        </w:rPr>
        <w:t>menggunakan kembali, menjual, atau membuang kelebihan aset yang dihasilkan oleh perusahaan saat perusahaan menjalankan bisnis utamanya</w:t>
      </w:r>
      <w:r w:rsidRPr="000242D8">
        <w:rPr>
          <w:rFonts w:ascii="Arial Narrow" w:hAnsi="Arial Narrow" w:cs="Times New Roman"/>
          <w:shd w:val="clear" w:color="auto" w:fill="FFFFFF"/>
          <w:lang w:val="en-US"/>
        </w:rPr>
        <w:t xml:space="preserve"> </w:t>
      </w:r>
      <w:r w:rsidR="00A828DA">
        <w:rPr>
          <w:rFonts w:ascii="Arial Narrow" w:hAnsi="Arial Narrow" w:cs="Times New Roman"/>
          <w:shd w:val="clear" w:color="auto" w:fill="FFFFFF"/>
          <w:lang w:val="en-US"/>
        </w:rPr>
        <w:fldChar w:fldCharType="begin" w:fldLock="1"/>
      </w:r>
      <w:r w:rsidR="00AE3A83">
        <w:rPr>
          <w:rFonts w:ascii="Arial Narrow" w:hAnsi="Arial Narrow" w:cs="Times New Roman"/>
          <w:shd w:val="clear" w:color="auto" w:fill="FFFFFF"/>
          <w:lang w:val="en-US"/>
        </w:rPr>
        <w:instrText>ADDIN CSL_CITATION {"citationItems":[{"id":"ITEM-1","itemData":{"DOI":"10.1109/CyMaEn57228.2023.10051075","ISBN":"9781665493291","abstract":"This study investigates Green Supply Chain Management (GSCM) practices by exploring the level of their implementation and the relationship between seven specific GSCM practices and three organizational performance measures-economic performance, environmental performance, and operational performance- in the food and beverage (F&amp;B) manufacturers in Bahrain. A deductive and cross-sectional approach has been used. A total of 69 responses were collected from 149 Bahraini F&amp;B manufacturing managers using a convenience sampling method with a response rate of 61.6%. Partial least squares structural equation modeling (PLS-SEM) has been used to test the study's hypotheses. The results showed that each of the following GSCM practices had a positive correlation to at least one of the organizational performance measures used: green purchasing (GP), cooperation with customers (CC), investment recovery (IR), green packaging (GrP), and reverse logistics (RL). However, the GCSM practices of internal environmental management (IEM) and eco-design (ED) did not show any significant relationship with organizational performance. Of the twenty-one hypotheses, seven were found to be statistically significant. The findings of this research indicate that the implementation level of GSCM is still in its early stages in Bahraini firms. Therefore, managers need to put more effort into adopting GSCM concepts efficiently in their firms.","author":[{"dropping-particle":"","family":"Al-Maathidi","given":"Afnan","non-dropping-particle":"","parse-names":false,"suffix":""},{"dropping-particle":"","family":"Al-Shammari","given":"Minwir","non-dropping-particle":"","parse-names":false,"suffix":""}],"container-title":"2023 International Conference on Cyber Management and Engineering, CyMaEn 2023","id":"ITEM-1","issued":{"date-parts":[["2023"]]},"page":"560-562","publisher":"IEEE","title":"Green Supply Chain Management and Organizational Performance in Bahrain","type":"article-journal"},"uris":["http://www.mendeley.com/documents/?uuid=9becbdb4-58bc-4073-a78b-3e951a467bc2"]}],"mendeley":{"formattedCitation":"(Al-Maathidi &amp; Al-Shammari, 2023)","plainTextFormattedCitation":"(Al-Maathidi &amp; Al-Shammari, 2023)","previouslyFormattedCitation":"(Al-Maathidi &amp; Al-Shammari, 2023)"},"properties":{"noteIndex":0},"schema":"https://github.com/citation-style-language/schema/raw/master/csl-citation.json"}</w:instrText>
      </w:r>
      <w:r w:rsidR="00A828DA">
        <w:rPr>
          <w:rFonts w:ascii="Arial Narrow" w:hAnsi="Arial Narrow" w:cs="Times New Roman"/>
          <w:shd w:val="clear" w:color="auto" w:fill="FFFFFF"/>
          <w:lang w:val="en-US"/>
        </w:rPr>
        <w:fldChar w:fldCharType="separate"/>
      </w:r>
      <w:r w:rsidR="00A828DA" w:rsidRPr="00A828DA">
        <w:rPr>
          <w:rFonts w:ascii="Arial Narrow" w:hAnsi="Arial Narrow" w:cs="Times New Roman"/>
          <w:noProof/>
          <w:shd w:val="clear" w:color="auto" w:fill="FFFFFF"/>
          <w:lang w:val="en-US"/>
        </w:rPr>
        <w:t>(Al-Maathidi &amp; Al-Shammari, 2023)</w:t>
      </w:r>
      <w:r w:rsidR="00A828DA">
        <w:rPr>
          <w:rFonts w:ascii="Arial Narrow" w:hAnsi="Arial Narrow" w:cs="Times New Roman"/>
          <w:shd w:val="clear" w:color="auto" w:fill="FFFFFF"/>
          <w:lang w:val="en-US"/>
        </w:rPr>
        <w:fldChar w:fldCharType="end"/>
      </w:r>
      <w:r w:rsidRPr="000242D8">
        <w:rPr>
          <w:rFonts w:ascii="Arial Narrow" w:hAnsi="Arial Narrow" w:cs="Times New Roman"/>
          <w:shd w:val="clear" w:color="auto" w:fill="FFFFFF"/>
          <w:lang w:val="en-US"/>
        </w:rPr>
        <w:t xml:space="preserve">. </w:t>
      </w:r>
      <w:proofErr w:type="spellStart"/>
      <w:r w:rsidRPr="000242D8">
        <w:rPr>
          <w:rFonts w:ascii="Arial Narrow" w:hAnsi="Arial Narrow" w:cs="Times New Roman"/>
          <w:lang w:val="en-US"/>
        </w:rPr>
        <w:t>Penerapan</w:t>
      </w:r>
      <w:proofErr w:type="spellEnd"/>
      <w:r w:rsidRPr="000242D8">
        <w:rPr>
          <w:rFonts w:ascii="Arial Narrow" w:hAnsi="Arial Narrow" w:cs="Times New Roman"/>
          <w:lang w:val="en-US"/>
        </w:rPr>
        <w:t xml:space="preserve"> </w:t>
      </w:r>
      <w:r w:rsidRPr="00E16A5C">
        <w:rPr>
          <w:rFonts w:ascii="Arial Narrow" w:hAnsi="Arial Narrow" w:cs="Times New Roman"/>
          <w:i/>
          <w:iCs/>
          <w:lang w:val="en-US"/>
        </w:rPr>
        <w:t>Investment Recovery</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w:t>
      </w:r>
      <w:r w:rsidR="00FA13F6">
        <w:rPr>
          <w:rFonts w:ascii="Arial Narrow" w:hAnsi="Arial Narrow" w:cs="Times New Roman"/>
          <w:lang w:val="en-US"/>
        </w:rPr>
        <w:t>UMKM</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mengacu</w:t>
      </w:r>
      <w:proofErr w:type="spellEnd"/>
      <w:r w:rsidRPr="000242D8">
        <w:rPr>
          <w:rFonts w:ascii="Arial Narrow" w:hAnsi="Arial Narrow" w:cs="Times New Roman"/>
          <w:lang w:val="en-US"/>
        </w:rPr>
        <w:t xml:space="preserve"> pada strategi dan </w:t>
      </w:r>
      <w:proofErr w:type="spellStart"/>
      <w:r w:rsidRPr="000242D8">
        <w:rPr>
          <w:rFonts w:ascii="Arial Narrow" w:hAnsi="Arial Narrow" w:cs="Times New Roman"/>
          <w:lang w:val="en-US"/>
        </w:rPr>
        <w:t>praktik</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digunakan</w:t>
      </w:r>
      <w:proofErr w:type="spellEnd"/>
      <w:r w:rsidRPr="000242D8">
        <w:rPr>
          <w:rFonts w:ascii="Arial Narrow" w:hAnsi="Arial Narrow" w:cs="Times New Roman"/>
          <w:lang w:val="en-US"/>
        </w:rPr>
        <w:t xml:space="preserve"> oleh </w:t>
      </w:r>
      <w:proofErr w:type="spellStart"/>
      <w:r w:rsidRPr="000242D8">
        <w:rPr>
          <w:rFonts w:ascii="Arial Narrow" w:hAnsi="Arial Narrow" w:cs="Times New Roman"/>
          <w:lang w:val="en-US"/>
        </w:rPr>
        <w:t>bisnis</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kecil</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menengah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memaksimalkan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pengembalian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investasi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mereka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aset</w:t>
      </w:r>
      <w:proofErr w:type="spellEnd"/>
      <w:r w:rsidRPr="000242D8">
        <w:rPr>
          <w:rFonts w:ascii="Arial Narrow" w:hAnsi="Arial Narrow" w:cs="Times New Roman"/>
          <w:lang w:val="en-US"/>
        </w:rPr>
        <w:t xml:space="preserve"> dan modal yang </w:t>
      </w:r>
      <w:proofErr w:type="spellStart"/>
      <w:r w:rsidRPr="000242D8">
        <w:rPr>
          <w:rFonts w:ascii="Arial Narrow" w:hAnsi="Arial Narrow" w:cs="Times New Roman"/>
          <w:lang w:val="en-US"/>
        </w:rPr>
        <w:t>telah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mereka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alokasikan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Penerapan</w:t>
      </w:r>
      <w:proofErr w:type="spellEnd"/>
      <w:r w:rsidRPr="000242D8">
        <w:rPr>
          <w:rFonts w:ascii="Arial Narrow" w:hAnsi="Arial Narrow" w:cs="Times New Roman"/>
          <w:lang w:val="en-US"/>
        </w:rPr>
        <w:t xml:space="preserve"> </w:t>
      </w:r>
      <w:r w:rsidRPr="00E16A5C">
        <w:rPr>
          <w:rFonts w:ascii="Arial Narrow" w:hAnsi="Arial Narrow" w:cs="Times New Roman"/>
          <w:i/>
          <w:iCs/>
          <w:lang w:val="en-US"/>
        </w:rPr>
        <w:t>Investment Recovery</w:t>
      </w:r>
      <w:r w:rsidRPr="000242D8">
        <w:rPr>
          <w:rFonts w:ascii="Arial Narrow" w:hAnsi="Arial Narrow" w:cs="Times New Roman"/>
          <w:lang w:val="en-US"/>
        </w:rPr>
        <w:t xml:space="preserve"> pada </w:t>
      </w:r>
      <w:r w:rsidR="00FA13F6">
        <w:rPr>
          <w:rFonts w:ascii="Arial Narrow" w:hAnsi="Arial Narrow" w:cs="Times New Roman"/>
          <w:lang w:val="en-US"/>
        </w:rPr>
        <w:t>UMKM</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dapat</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mempertimbangkan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menggabungkan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aset</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berbeda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atau</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memanfaatkan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sumber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daya</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ada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dengan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cara</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lebih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efisien</w:t>
      </w:r>
      <w:proofErr w:type="spellEnd"/>
      <w:r w:rsidRPr="000242D8">
        <w:rPr>
          <w:rFonts w:ascii="Arial Narrow" w:hAnsi="Arial Narrow" w:cs="Times New Roman"/>
          <w:lang w:val="en-US"/>
        </w:rPr>
        <w:t xml:space="preserve">. </w:t>
      </w:r>
    </w:p>
    <w:p w14:paraId="57304CA2" w14:textId="72F8BD83" w:rsidR="00A56B9B" w:rsidRDefault="00A56B9B" w:rsidP="00A56B9B">
      <w:pPr>
        <w:pStyle w:val="NormalIndent"/>
        <w:ind w:firstLine="0"/>
        <w:rPr>
          <w:lang w:val="en-US"/>
        </w:rPr>
      </w:pPr>
    </w:p>
    <w:p w14:paraId="61689EC1" w14:textId="77777777" w:rsidR="00A56B9B" w:rsidRDefault="00A56B9B" w:rsidP="00A56B9B">
      <w:pPr>
        <w:pStyle w:val="NormalIndent"/>
        <w:ind w:firstLine="0"/>
        <w:rPr>
          <w:rFonts w:ascii="Arial Narrow" w:hAnsi="Arial Narrow"/>
          <w:b/>
          <w:bCs/>
          <w:sz w:val="22"/>
          <w:szCs w:val="22"/>
          <w:lang w:val="en-US"/>
        </w:rPr>
      </w:pPr>
      <w:proofErr w:type="spellStart"/>
      <w:r w:rsidRPr="00A56B9B">
        <w:rPr>
          <w:rFonts w:ascii="Arial Narrow" w:hAnsi="Arial Narrow"/>
          <w:b/>
          <w:bCs/>
          <w:sz w:val="22"/>
          <w:szCs w:val="22"/>
          <w:lang w:val="en-US"/>
        </w:rPr>
        <w:t>Keterbatasan</w:t>
      </w:r>
      <w:proofErr w:type="spellEnd"/>
      <w:r w:rsidRPr="00A56B9B">
        <w:rPr>
          <w:rFonts w:ascii="Arial Narrow" w:hAnsi="Arial Narrow"/>
          <w:b/>
          <w:bCs/>
          <w:sz w:val="22"/>
          <w:szCs w:val="22"/>
          <w:lang w:val="en-US"/>
        </w:rPr>
        <w:t xml:space="preserve"> Penelitian</w:t>
      </w:r>
    </w:p>
    <w:p w14:paraId="26488089" w14:textId="5BD58B79" w:rsidR="00A56B9B" w:rsidRPr="00A56B9B" w:rsidRDefault="00A56B9B" w:rsidP="00A56B9B">
      <w:pPr>
        <w:pStyle w:val="NormalIndent"/>
        <w:ind w:right="-26" w:firstLine="720"/>
        <w:rPr>
          <w:rFonts w:ascii="Arial Narrow" w:hAnsi="Arial Narrow"/>
          <w:sz w:val="22"/>
          <w:szCs w:val="22"/>
          <w:lang w:val="en-US"/>
        </w:rPr>
      </w:pPr>
      <w:proofErr w:type="spellStart"/>
      <w:r>
        <w:rPr>
          <w:rFonts w:ascii="Arial Narrow" w:hAnsi="Arial Narrow"/>
          <w:sz w:val="22"/>
          <w:szCs w:val="22"/>
          <w:lang w:val="en-US"/>
        </w:rPr>
        <w:t>Peneliti</w:t>
      </w:r>
      <w:proofErr w:type="spellEnd"/>
      <w:r>
        <w:rPr>
          <w:rFonts w:ascii="Arial Narrow" w:hAnsi="Arial Narrow"/>
          <w:sz w:val="22"/>
          <w:szCs w:val="22"/>
          <w:lang w:val="en-US"/>
        </w:rPr>
        <w:t xml:space="preserve"> </w:t>
      </w:r>
      <w:proofErr w:type="spellStart"/>
      <w:r w:rsidRPr="00A56B9B">
        <w:rPr>
          <w:rFonts w:ascii="Arial Narrow" w:hAnsi="Arial Narrow"/>
          <w:sz w:val="22"/>
          <w:szCs w:val="22"/>
          <w:lang w:val="en-US"/>
        </w:rPr>
        <w:t>memiliki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keterbatasan</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dalam</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melacak</w:t>
      </w:r>
      <w:proofErr w:type="spellEnd"/>
      <w:r w:rsidRPr="00A56B9B">
        <w:rPr>
          <w:rFonts w:ascii="Arial Narrow" w:hAnsi="Arial Narrow"/>
          <w:sz w:val="22"/>
          <w:szCs w:val="22"/>
          <w:lang w:val="en-US"/>
        </w:rPr>
        <w:t xml:space="preserve"> data yang </w:t>
      </w:r>
      <w:proofErr w:type="spellStart"/>
      <w:r w:rsidRPr="00A56B9B">
        <w:rPr>
          <w:rFonts w:ascii="Arial Narrow" w:hAnsi="Arial Narrow"/>
          <w:sz w:val="22"/>
          <w:szCs w:val="22"/>
          <w:lang w:val="en-US"/>
        </w:rPr>
        <w:t>diperlukan</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mengakses</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informasi</w:t>
      </w:r>
      <w:proofErr w:type="spellEnd"/>
      <w:r>
        <w:rPr>
          <w:rFonts w:ascii="Arial Narrow" w:hAnsi="Arial Narrow"/>
          <w:sz w:val="22"/>
          <w:szCs w:val="22"/>
          <w:lang w:val="en-US"/>
        </w:rPr>
        <w:t xml:space="preserve"> UMKM </w:t>
      </w:r>
      <w:proofErr w:type="spellStart"/>
      <w:r>
        <w:rPr>
          <w:rFonts w:ascii="Arial Narrow" w:hAnsi="Arial Narrow"/>
          <w:sz w:val="22"/>
          <w:szCs w:val="22"/>
          <w:lang w:val="en-US"/>
        </w:rPr>
        <w:t>sebagai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objek</w:t>
      </w:r>
      <w:proofErr w:type="spellEnd"/>
      <w:r>
        <w:rPr>
          <w:rFonts w:ascii="Arial Narrow" w:hAnsi="Arial Narrow"/>
          <w:sz w:val="22"/>
          <w:szCs w:val="22"/>
          <w:lang w:val="en-US"/>
        </w:rPr>
        <w:t xml:space="preserve"> </w:t>
      </w:r>
      <w:proofErr w:type="spellStart"/>
      <w:r w:rsidRPr="00A56B9B">
        <w:rPr>
          <w:rFonts w:ascii="Arial Narrow" w:hAnsi="Arial Narrow"/>
          <w:sz w:val="22"/>
          <w:szCs w:val="22"/>
          <w:lang w:val="en-US"/>
        </w:rPr>
        <w:t>penelitian</w:t>
      </w:r>
      <w:proofErr w:type="spellEnd"/>
      <w:r w:rsidRPr="00A56B9B">
        <w:rPr>
          <w:rFonts w:ascii="Arial Narrow" w:hAnsi="Arial Narrow"/>
          <w:sz w:val="22"/>
          <w:szCs w:val="22"/>
          <w:lang w:val="en-US"/>
        </w:rPr>
        <w:t xml:space="preserve">. Hal </w:t>
      </w:r>
      <w:proofErr w:type="spellStart"/>
      <w:r w:rsidRPr="00A56B9B">
        <w:rPr>
          <w:rFonts w:ascii="Arial Narrow" w:hAnsi="Arial Narrow"/>
          <w:sz w:val="22"/>
          <w:szCs w:val="22"/>
          <w:lang w:val="en-US"/>
        </w:rPr>
        <w:t>ini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mempengaruhi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kelengkapan</w:t>
      </w:r>
      <w:proofErr w:type="spellEnd"/>
      <w:r w:rsidRPr="00A56B9B">
        <w:rPr>
          <w:rFonts w:ascii="Arial Narrow" w:hAnsi="Arial Narrow"/>
          <w:sz w:val="22"/>
          <w:szCs w:val="22"/>
          <w:lang w:val="en-US"/>
        </w:rPr>
        <w:t xml:space="preserve"> data yang </w:t>
      </w:r>
      <w:proofErr w:type="spellStart"/>
      <w:r w:rsidRPr="00A56B9B">
        <w:rPr>
          <w:rFonts w:ascii="Arial Narrow" w:hAnsi="Arial Narrow"/>
          <w:sz w:val="22"/>
          <w:szCs w:val="22"/>
          <w:lang w:val="en-US"/>
        </w:rPr>
        <w:t>digunakan</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dalam</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analisis</w:t>
      </w:r>
      <w:proofErr w:type="spellEnd"/>
      <w:r w:rsidRPr="00A56B9B">
        <w:rPr>
          <w:rFonts w:ascii="Arial Narrow" w:hAnsi="Arial Narrow"/>
          <w:sz w:val="22"/>
          <w:szCs w:val="22"/>
          <w:lang w:val="en-US"/>
        </w:rPr>
        <w:t xml:space="preserve">. Selain </w:t>
      </w:r>
      <w:proofErr w:type="spellStart"/>
      <w:r w:rsidRPr="00A56B9B">
        <w:rPr>
          <w:rFonts w:ascii="Arial Narrow" w:hAnsi="Arial Narrow"/>
          <w:sz w:val="22"/>
          <w:szCs w:val="22"/>
          <w:lang w:val="en-US"/>
        </w:rPr>
        <w:t>itu</w:t>
      </w:r>
      <w:proofErr w:type="spellEnd"/>
      <w:r w:rsidRPr="00A56B9B">
        <w:rPr>
          <w:rFonts w:ascii="Arial Narrow" w:hAnsi="Arial Narrow"/>
          <w:sz w:val="22"/>
          <w:szCs w:val="22"/>
          <w:lang w:val="en-US"/>
        </w:rPr>
        <w:t>,</w:t>
      </w:r>
      <w:r w:rsidR="00396787">
        <w:rPr>
          <w:rFonts w:ascii="Arial Narrow" w:hAnsi="Arial Narrow"/>
          <w:sz w:val="22"/>
          <w:szCs w:val="22"/>
          <w:lang w:val="en-US"/>
        </w:rPr>
        <w:t xml:space="preserve"> </w:t>
      </w:r>
      <w:proofErr w:type="spellStart"/>
      <w:r w:rsidR="00396787">
        <w:rPr>
          <w:rFonts w:ascii="Arial Narrow" w:hAnsi="Arial Narrow"/>
          <w:sz w:val="22"/>
          <w:szCs w:val="22"/>
          <w:lang w:val="en-US"/>
        </w:rPr>
        <w:t>f</w:t>
      </w:r>
      <w:r w:rsidRPr="00A56B9B">
        <w:rPr>
          <w:rFonts w:ascii="Arial Narrow" w:hAnsi="Arial Narrow"/>
          <w:sz w:val="22"/>
          <w:szCs w:val="22"/>
          <w:lang w:val="en-US"/>
        </w:rPr>
        <w:t>aktor</w:t>
      </w:r>
      <w:r>
        <w:rPr>
          <w:rFonts w:ascii="Arial Narrow" w:hAnsi="Arial Narrow"/>
          <w:sz w:val="22"/>
          <w:szCs w:val="22"/>
          <w:lang w:val="en-US"/>
        </w:rPr>
        <w:t>-</w:t>
      </w:r>
      <w:r w:rsidRPr="00A56B9B">
        <w:rPr>
          <w:rFonts w:ascii="Arial Narrow" w:hAnsi="Arial Narrow"/>
          <w:sz w:val="22"/>
          <w:szCs w:val="22"/>
          <w:lang w:val="en-US"/>
        </w:rPr>
        <w:t>faktor</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eksternal</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seperti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regulasi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pemerintah</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perubahan</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tren</w:t>
      </w:r>
      <w:proofErr w:type="spellEnd"/>
      <w:r w:rsidRPr="00A56B9B">
        <w:rPr>
          <w:rFonts w:ascii="Arial Narrow" w:hAnsi="Arial Narrow"/>
          <w:sz w:val="22"/>
          <w:szCs w:val="22"/>
          <w:lang w:val="en-US"/>
        </w:rPr>
        <w:t xml:space="preserve"> pasar, </w:t>
      </w:r>
      <w:proofErr w:type="spellStart"/>
      <w:r w:rsidRPr="00A56B9B">
        <w:rPr>
          <w:rFonts w:ascii="Arial Narrow" w:hAnsi="Arial Narrow"/>
          <w:sz w:val="22"/>
          <w:szCs w:val="22"/>
          <w:lang w:val="en-US"/>
        </w:rPr>
        <w:t>atau</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kondisi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ekonomi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lokal</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dapat</w:t>
      </w:r>
      <w:proofErr w:type="spellEnd"/>
      <w:r>
        <w:rPr>
          <w:rFonts w:ascii="Arial Narrow" w:hAnsi="Arial Narrow"/>
          <w:sz w:val="22"/>
          <w:szCs w:val="22"/>
          <w:lang w:val="en-US"/>
        </w:rPr>
        <w:t xml:space="preserve"> </w:t>
      </w:r>
      <w:proofErr w:type="spellStart"/>
      <w:r w:rsidRPr="00A56B9B">
        <w:rPr>
          <w:rFonts w:ascii="Arial Narrow" w:hAnsi="Arial Narrow"/>
          <w:sz w:val="22"/>
          <w:szCs w:val="22"/>
          <w:lang w:val="en-US"/>
        </w:rPr>
        <w:t>mem</w:t>
      </w:r>
      <w:r>
        <w:rPr>
          <w:rFonts w:ascii="Arial Narrow" w:hAnsi="Arial Narrow"/>
          <w:sz w:val="22"/>
          <w:szCs w:val="22"/>
          <w:lang w:val="en-US"/>
        </w:rPr>
        <w:t>p</w:t>
      </w:r>
      <w:r w:rsidRPr="00A56B9B">
        <w:rPr>
          <w:rFonts w:ascii="Arial Narrow" w:hAnsi="Arial Narrow"/>
          <w:sz w:val="22"/>
          <w:szCs w:val="22"/>
          <w:lang w:val="en-US"/>
        </w:rPr>
        <w:t>engaruhi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inisiatif</w:t>
      </w:r>
      <w:proofErr w:type="spellEnd"/>
      <w:r w:rsidRPr="00A56B9B">
        <w:rPr>
          <w:rFonts w:ascii="Arial Narrow" w:hAnsi="Arial Narrow"/>
          <w:sz w:val="22"/>
          <w:szCs w:val="22"/>
          <w:lang w:val="en-US"/>
        </w:rPr>
        <w:t xml:space="preserve"> GSCM. Penelitian </w:t>
      </w:r>
      <w:proofErr w:type="spellStart"/>
      <w:r w:rsidRPr="00A56B9B">
        <w:rPr>
          <w:rFonts w:ascii="Arial Narrow" w:hAnsi="Arial Narrow"/>
          <w:sz w:val="22"/>
          <w:szCs w:val="22"/>
          <w:lang w:val="en-US"/>
        </w:rPr>
        <w:t>sulit</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memisahkan</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dampak</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dari</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variabel</w:t>
      </w:r>
      <w:proofErr w:type="spellEnd"/>
      <w:r w:rsidRPr="00A56B9B">
        <w:rPr>
          <w:rFonts w:ascii="Arial Narrow" w:hAnsi="Arial Narrow"/>
          <w:sz w:val="22"/>
          <w:szCs w:val="22"/>
          <w:lang w:val="en-US"/>
        </w:rPr>
        <w:t xml:space="preserve"> </w:t>
      </w:r>
      <w:proofErr w:type="spellStart"/>
      <w:r w:rsidRPr="00A56B9B">
        <w:rPr>
          <w:rFonts w:ascii="Arial Narrow" w:hAnsi="Arial Narrow"/>
          <w:sz w:val="22"/>
          <w:szCs w:val="22"/>
          <w:lang w:val="en-US"/>
        </w:rPr>
        <w:t>eksternal</w:t>
      </w:r>
      <w:proofErr w:type="spellEnd"/>
      <w:r w:rsidRPr="00A56B9B">
        <w:rPr>
          <w:rFonts w:ascii="Arial Narrow" w:hAnsi="Arial Narrow"/>
          <w:sz w:val="22"/>
          <w:szCs w:val="22"/>
          <w:lang w:val="en-US"/>
        </w:rPr>
        <w:t>.</w:t>
      </w:r>
    </w:p>
    <w:p w14:paraId="7622FBB7" w14:textId="77777777" w:rsidR="00682309" w:rsidRPr="00682309" w:rsidRDefault="00682309" w:rsidP="00682309">
      <w:pPr>
        <w:pStyle w:val="NormalIndent"/>
        <w:ind w:firstLine="0"/>
      </w:pPr>
    </w:p>
    <w:p w14:paraId="37A3B3D6" w14:textId="35CB74CA" w:rsidR="000D76CA" w:rsidRDefault="00B86248" w:rsidP="00C40B40">
      <w:pPr>
        <w:spacing w:before="120" w:after="120"/>
        <w:rPr>
          <w:rFonts w:ascii="Arial Narrow" w:hAnsi="Arial Narrow"/>
          <w:b/>
          <w:sz w:val="22"/>
          <w:szCs w:val="22"/>
        </w:rPr>
      </w:pPr>
      <w:r>
        <w:rPr>
          <w:rFonts w:ascii="Arial Narrow" w:hAnsi="Arial Narrow"/>
          <w:b/>
          <w:bCs/>
          <w:color w:val="0070C0"/>
          <w:sz w:val="22"/>
          <w:szCs w:val="22"/>
        </w:rPr>
        <w:t>Conclusion</w:t>
      </w:r>
      <w:r>
        <w:rPr>
          <w:rFonts w:ascii="Arial Narrow" w:hAnsi="Arial Narrow"/>
          <w:b/>
          <w:sz w:val="22"/>
          <w:szCs w:val="22"/>
        </w:rPr>
        <w:t xml:space="preserve"> </w:t>
      </w:r>
    </w:p>
    <w:p w14:paraId="5BA7EB4E" w14:textId="4BF244AE" w:rsidR="00C40B40" w:rsidRPr="00C40B40" w:rsidRDefault="00C40B40" w:rsidP="00C40B40">
      <w:pPr>
        <w:ind w:firstLine="720"/>
        <w:rPr>
          <w:rFonts w:ascii="Arial Narrow" w:hAnsi="Arial Narrow"/>
          <w:sz w:val="22"/>
          <w:szCs w:val="22"/>
          <w:lang w:val="en-US"/>
        </w:rPr>
      </w:pPr>
      <w:proofErr w:type="spellStart"/>
      <w:r w:rsidRPr="00C40B40">
        <w:rPr>
          <w:rFonts w:ascii="Arial Narrow" w:hAnsi="Arial Narrow"/>
          <w:sz w:val="22"/>
          <w:szCs w:val="22"/>
          <w:lang w:val="en-US"/>
        </w:rPr>
        <w:t>Penerapan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rPr>
        <w:t>inisiatif</w:t>
      </w:r>
      <w:proofErr w:type="spellEnd"/>
      <w:r w:rsidRPr="00C40B40">
        <w:rPr>
          <w:rFonts w:ascii="Arial Narrow" w:hAnsi="Arial Narrow"/>
          <w:sz w:val="22"/>
          <w:szCs w:val="22"/>
        </w:rPr>
        <w:t xml:space="preserve"> Green Supply Chain</w:t>
      </w:r>
      <w:r w:rsidRPr="00C40B40">
        <w:rPr>
          <w:rFonts w:ascii="Arial Narrow" w:hAnsi="Arial Narrow"/>
          <w:sz w:val="22"/>
          <w:szCs w:val="22"/>
          <w:lang w:val="en-US"/>
        </w:rPr>
        <w:t xml:space="preserve"> pada UMK</w:t>
      </w:r>
      <w:r w:rsidR="002E054F">
        <w:rPr>
          <w:rFonts w:ascii="Arial Narrow" w:hAnsi="Arial Narrow"/>
          <w:sz w:val="22"/>
          <w:szCs w:val="22"/>
          <w:lang w:val="en-US"/>
        </w:rPr>
        <w:t>M</w:t>
      </w:r>
      <w:r w:rsidRPr="00C40B40">
        <w:rPr>
          <w:rFonts w:ascii="Arial Narrow" w:hAnsi="Arial Narrow"/>
          <w:sz w:val="22"/>
          <w:szCs w:val="22"/>
          <w:lang w:val="en-US"/>
        </w:rPr>
        <w:t xml:space="preserve"> di</w:t>
      </w:r>
      <w:r w:rsidR="002E054F">
        <w:rPr>
          <w:rFonts w:ascii="Arial Narrow" w:hAnsi="Arial Narrow"/>
          <w:sz w:val="22"/>
          <w:szCs w:val="22"/>
          <w:lang w:val="en-US"/>
        </w:rPr>
        <w:t xml:space="preserve"> Malang</w:t>
      </w:r>
      <w:r w:rsidRPr="00C40B40">
        <w:rPr>
          <w:rFonts w:ascii="Arial Narrow" w:hAnsi="Arial Narrow"/>
          <w:sz w:val="22"/>
          <w:szCs w:val="22"/>
        </w:rPr>
        <w:t xml:space="preserve"> </w:t>
      </w:r>
      <w:proofErr w:type="spellStart"/>
      <w:r w:rsidRPr="00C40B40">
        <w:rPr>
          <w:rFonts w:ascii="Arial Narrow" w:hAnsi="Arial Narrow"/>
          <w:sz w:val="22"/>
          <w:szCs w:val="22"/>
        </w:rPr>
        <w:t>memiliki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dampak</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positif</w:t>
      </w:r>
      <w:proofErr w:type="spellEnd"/>
      <w:r w:rsidRPr="00C40B40">
        <w:rPr>
          <w:rFonts w:ascii="Arial Narrow" w:hAnsi="Arial Narrow"/>
          <w:sz w:val="22"/>
          <w:szCs w:val="22"/>
        </w:rPr>
        <w:t xml:space="preserve"> pada </w:t>
      </w:r>
      <w:proofErr w:type="spellStart"/>
      <w:r w:rsidRPr="00C40B40">
        <w:rPr>
          <w:rFonts w:ascii="Arial Narrow" w:hAnsi="Arial Narrow"/>
          <w:sz w:val="22"/>
          <w:szCs w:val="22"/>
        </w:rPr>
        <w:t>kinerja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ekonomi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mereka</w:t>
      </w:r>
      <w:proofErr w:type="spellEnd"/>
      <w:r w:rsidRPr="00C40B40">
        <w:rPr>
          <w:rFonts w:ascii="Arial Narrow" w:hAnsi="Arial Narrow"/>
          <w:sz w:val="22"/>
          <w:szCs w:val="22"/>
          <w:lang w:val="en-US"/>
        </w:rPr>
        <w:t xml:space="preserve">. Hasil </w:t>
      </w:r>
      <w:proofErr w:type="spellStart"/>
      <w:r w:rsidRPr="00C40B40">
        <w:rPr>
          <w:rFonts w:ascii="Arial Narrow" w:hAnsi="Arial Narrow"/>
          <w:sz w:val="22"/>
          <w:szCs w:val="22"/>
          <w:lang w:val="en-US"/>
        </w:rPr>
        <w:t>penelitian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menunjukkan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terdapat</w:t>
      </w:r>
      <w:proofErr w:type="spellEnd"/>
      <w:r w:rsidRPr="00C40B40">
        <w:rPr>
          <w:rFonts w:ascii="Arial Narrow" w:hAnsi="Arial Narrow"/>
          <w:sz w:val="22"/>
          <w:szCs w:val="22"/>
          <w:lang w:val="en-US"/>
        </w:rPr>
        <w:t xml:space="preserve"> 6 </w:t>
      </w:r>
      <w:proofErr w:type="spellStart"/>
      <w:r w:rsidRPr="00C40B40">
        <w:rPr>
          <w:rFonts w:ascii="Arial Narrow" w:hAnsi="Arial Narrow"/>
          <w:sz w:val="22"/>
          <w:szCs w:val="22"/>
          <w:lang w:val="en-US"/>
        </w:rPr>
        <w:t>faktor</w:t>
      </w:r>
      <w:proofErr w:type="spellEnd"/>
      <w:r w:rsidRPr="00C40B40">
        <w:rPr>
          <w:rFonts w:ascii="Arial Narrow" w:hAnsi="Arial Narrow"/>
          <w:sz w:val="22"/>
          <w:szCs w:val="22"/>
          <w:lang w:val="en-US"/>
        </w:rPr>
        <w:t xml:space="preserve"> yang </w:t>
      </w:r>
      <w:proofErr w:type="spellStart"/>
      <w:r w:rsidRPr="00C40B40">
        <w:rPr>
          <w:rFonts w:ascii="Arial Narrow" w:hAnsi="Arial Narrow"/>
          <w:sz w:val="22"/>
          <w:szCs w:val="22"/>
          <w:lang w:val="en-US"/>
        </w:rPr>
        <w:t>mendorong</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inisiatif</w:t>
      </w:r>
      <w:proofErr w:type="spellEnd"/>
      <w:r w:rsidRPr="00C40B40">
        <w:rPr>
          <w:rFonts w:ascii="Arial Narrow" w:hAnsi="Arial Narrow"/>
          <w:sz w:val="22"/>
          <w:szCs w:val="22"/>
          <w:lang w:val="en-US"/>
        </w:rPr>
        <w:t xml:space="preserve"> </w:t>
      </w:r>
      <w:r w:rsidR="002E054F">
        <w:rPr>
          <w:rFonts w:ascii="Arial Narrow" w:hAnsi="Arial Narrow"/>
          <w:i/>
          <w:iCs/>
          <w:sz w:val="22"/>
          <w:szCs w:val="22"/>
          <w:lang w:val="en-US"/>
        </w:rPr>
        <w:t xml:space="preserve">Green </w:t>
      </w:r>
      <w:r w:rsidR="002E054F" w:rsidRPr="002E054F">
        <w:rPr>
          <w:rFonts w:ascii="Arial Narrow" w:hAnsi="Arial Narrow"/>
          <w:i/>
          <w:iCs/>
          <w:sz w:val="22"/>
          <w:szCs w:val="22"/>
          <w:lang w:val="en-US"/>
        </w:rPr>
        <w:t xml:space="preserve">Supply Chain </w:t>
      </w:r>
      <w:proofErr w:type="spellStart"/>
      <w:r w:rsidRPr="00C40B40">
        <w:rPr>
          <w:rFonts w:ascii="Arial Narrow" w:hAnsi="Arial Narrow"/>
          <w:sz w:val="22"/>
          <w:szCs w:val="22"/>
          <w:lang w:val="en-US"/>
        </w:rPr>
        <w:t>antara</w:t>
      </w:r>
      <w:proofErr w:type="spellEnd"/>
      <w:r w:rsidRPr="00C40B40">
        <w:rPr>
          <w:rFonts w:ascii="Arial Narrow" w:hAnsi="Arial Narrow"/>
          <w:sz w:val="22"/>
          <w:szCs w:val="22"/>
          <w:lang w:val="en-US"/>
        </w:rPr>
        <w:t xml:space="preserve"> lain </w:t>
      </w:r>
      <w:r w:rsidRPr="00C40B40">
        <w:rPr>
          <w:rStyle w:val="fontstyle01"/>
          <w:rFonts w:ascii="Arial Narrow" w:hAnsi="Arial Narrow"/>
          <w:i/>
          <w:iCs/>
          <w:sz w:val="22"/>
          <w:szCs w:val="22"/>
        </w:rPr>
        <w:t>Green Purchasing</w:t>
      </w:r>
      <w:r w:rsidRPr="00C40B40">
        <w:rPr>
          <w:rStyle w:val="fontstyle01"/>
          <w:rFonts w:ascii="Arial Narrow" w:hAnsi="Arial Narrow"/>
          <w:i/>
          <w:iCs/>
          <w:sz w:val="22"/>
          <w:szCs w:val="22"/>
          <w:lang w:val="en-US"/>
        </w:rPr>
        <w:t xml:space="preserve">, </w:t>
      </w:r>
      <w:r w:rsidR="00F235C3" w:rsidRPr="00C40B40">
        <w:rPr>
          <w:rStyle w:val="fontstyle01"/>
          <w:rFonts w:ascii="Arial Narrow" w:hAnsi="Arial Narrow"/>
          <w:i/>
          <w:iCs/>
          <w:sz w:val="22"/>
          <w:szCs w:val="22"/>
        </w:rPr>
        <w:t>Internal Environmental Management</w:t>
      </w:r>
      <w:r w:rsidR="00F235C3">
        <w:rPr>
          <w:rStyle w:val="fontstyle01"/>
          <w:rFonts w:ascii="Arial Narrow" w:hAnsi="Arial Narrow"/>
          <w:i/>
          <w:iCs/>
          <w:sz w:val="22"/>
          <w:szCs w:val="22"/>
        </w:rPr>
        <w:t>,</w:t>
      </w:r>
      <w:r w:rsidR="00F235C3" w:rsidRPr="00C40B40">
        <w:rPr>
          <w:rStyle w:val="fontstyle01"/>
          <w:rFonts w:ascii="Arial Narrow" w:hAnsi="Arial Narrow"/>
          <w:i/>
          <w:iCs/>
          <w:sz w:val="22"/>
          <w:szCs w:val="22"/>
        </w:rPr>
        <w:t xml:space="preserve"> </w:t>
      </w:r>
      <w:r w:rsidRPr="00C40B40">
        <w:rPr>
          <w:rStyle w:val="fontstyle01"/>
          <w:rFonts w:ascii="Arial Narrow" w:hAnsi="Arial Narrow"/>
          <w:i/>
          <w:iCs/>
          <w:sz w:val="22"/>
          <w:szCs w:val="22"/>
        </w:rPr>
        <w:t>Eco-Design</w:t>
      </w:r>
      <w:r w:rsidRPr="00C40B40">
        <w:rPr>
          <w:rStyle w:val="fontstyle01"/>
          <w:rFonts w:ascii="Arial Narrow" w:hAnsi="Arial Narrow"/>
          <w:i/>
          <w:iCs/>
          <w:sz w:val="22"/>
          <w:szCs w:val="22"/>
          <w:lang w:val="en-US"/>
        </w:rPr>
        <w:t xml:space="preserve">, </w:t>
      </w:r>
      <w:r w:rsidRPr="00C40B40">
        <w:rPr>
          <w:rStyle w:val="fontstyle01"/>
          <w:rFonts w:ascii="Arial Narrow" w:hAnsi="Arial Narrow"/>
          <w:i/>
          <w:iCs/>
          <w:sz w:val="22"/>
          <w:szCs w:val="22"/>
        </w:rPr>
        <w:t>Customer Cooperation</w:t>
      </w:r>
      <w:r w:rsidRPr="00C40B40">
        <w:rPr>
          <w:rStyle w:val="fontstyle01"/>
          <w:rFonts w:ascii="Arial Narrow" w:hAnsi="Arial Narrow"/>
          <w:i/>
          <w:iCs/>
          <w:sz w:val="22"/>
          <w:szCs w:val="22"/>
          <w:lang w:val="en-US"/>
        </w:rPr>
        <w:t>, T</w:t>
      </w:r>
      <w:proofErr w:type="spellStart"/>
      <w:r w:rsidRPr="00C40B40">
        <w:rPr>
          <w:rStyle w:val="fontstyle01"/>
          <w:rFonts w:ascii="Arial Narrow" w:hAnsi="Arial Narrow"/>
          <w:i/>
          <w:iCs/>
          <w:sz w:val="22"/>
          <w:szCs w:val="22"/>
        </w:rPr>
        <w:t>echnological</w:t>
      </w:r>
      <w:proofErr w:type="spellEnd"/>
      <w:r w:rsidRPr="00C40B40">
        <w:rPr>
          <w:rStyle w:val="fontstyle01"/>
          <w:rFonts w:ascii="Arial Narrow" w:hAnsi="Arial Narrow"/>
          <w:i/>
          <w:iCs/>
          <w:sz w:val="22"/>
          <w:szCs w:val="22"/>
        </w:rPr>
        <w:t xml:space="preserve"> Factors</w:t>
      </w:r>
      <w:r w:rsidRPr="00C40B40">
        <w:rPr>
          <w:rStyle w:val="fontstyle01"/>
          <w:rFonts w:ascii="Arial Narrow" w:hAnsi="Arial Narrow"/>
          <w:i/>
          <w:iCs/>
          <w:sz w:val="22"/>
          <w:szCs w:val="22"/>
          <w:lang w:val="en-US"/>
        </w:rPr>
        <w:t xml:space="preserve">, </w:t>
      </w:r>
      <w:r w:rsidRPr="00C40B40">
        <w:rPr>
          <w:rStyle w:val="fontstyle01"/>
          <w:rFonts w:ascii="Arial Narrow" w:hAnsi="Arial Narrow"/>
          <w:sz w:val="22"/>
          <w:szCs w:val="22"/>
          <w:lang w:val="en-US"/>
        </w:rPr>
        <w:t xml:space="preserve">dan </w:t>
      </w:r>
      <w:r w:rsidRPr="00C40B40">
        <w:rPr>
          <w:rStyle w:val="fontstyle01"/>
          <w:rFonts w:ascii="Arial Narrow" w:hAnsi="Arial Narrow"/>
          <w:i/>
          <w:iCs/>
          <w:sz w:val="22"/>
          <w:szCs w:val="22"/>
        </w:rPr>
        <w:t>Investment Recovery</w:t>
      </w:r>
      <w:r w:rsidRPr="00C40B40">
        <w:rPr>
          <w:rStyle w:val="fontstyle01"/>
          <w:rFonts w:ascii="Arial Narrow" w:hAnsi="Arial Narrow"/>
          <w:i/>
          <w:iCs/>
          <w:sz w:val="22"/>
          <w:szCs w:val="22"/>
          <w:lang w:val="en-US"/>
        </w:rPr>
        <w:t xml:space="preserve">. </w:t>
      </w:r>
      <w:r w:rsidRPr="00C40B40">
        <w:rPr>
          <w:rFonts w:ascii="Arial Narrow" w:hAnsi="Arial Narrow"/>
          <w:i/>
          <w:iCs/>
          <w:sz w:val="22"/>
          <w:szCs w:val="22"/>
        </w:rPr>
        <w:t>Green purchasing</w:t>
      </w:r>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penting</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untuk</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mengurangi</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dampak</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negatif</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terhadap</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lingkungan</w:t>
      </w:r>
      <w:proofErr w:type="spellEnd"/>
      <w:r w:rsidRPr="00C40B40">
        <w:rPr>
          <w:rFonts w:ascii="Arial Narrow" w:hAnsi="Arial Narrow"/>
          <w:sz w:val="22"/>
          <w:szCs w:val="22"/>
          <w:lang w:val="en-US"/>
        </w:rPr>
        <w:t xml:space="preserve">, proses </w:t>
      </w:r>
      <w:proofErr w:type="spellStart"/>
      <w:r w:rsidRPr="00C40B40">
        <w:rPr>
          <w:rFonts w:ascii="Arial Narrow" w:hAnsi="Arial Narrow"/>
          <w:sz w:val="22"/>
          <w:szCs w:val="22"/>
          <w:lang w:val="en-US"/>
        </w:rPr>
        <w:t>manufaktur</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penggunaan</w:t>
      </w:r>
      <w:proofErr w:type="spellEnd"/>
      <w:r w:rsidRPr="00C40B40">
        <w:rPr>
          <w:rFonts w:ascii="Arial Narrow" w:hAnsi="Arial Narrow"/>
          <w:sz w:val="22"/>
          <w:szCs w:val="22"/>
          <w:lang w:val="en-US"/>
        </w:rPr>
        <w:t xml:space="preserve">, dan </w:t>
      </w:r>
      <w:proofErr w:type="spellStart"/>
      <w:r w:rsidRPr="00C40B40">
        <w:rPr>
          <w:rFonts w:ascii="Arial Narrow" w:hAnsi="Arial Narrow"/>
          <w:sz w:val="22"/>
          <w:szCs w:val="22"/>
          <w:lang w:val="en-US"/>
        </w:rPr>
        <w:t>daur</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ulang</w:t>
      </w:r>
      <w:proofErr w:type="spellEnd"/>
      <w:r w:rsidRPr="00C40B40">
        <w:rPr>
          <w:rFonts w:ascii="Arial Narrow" w:hAnsi="Arial Narrow"/>
          <w:sz w:val="22"/>
          <w:szCs w:val="22"/>
          <w:lang w:val="en-US"/>
        </w:rPr>
        <w:t xml:space="preserve">. </w:t>
      </w:r>
      <w:r w:rsidRPr="002E054F">
        <w:rPr>
          <w:rFonts w:ascii="Arial Narrow" w:hAnsi="Arial Narrow"/>
          <w:i/>
          <w:iCs/>
          <w:sz w:val="22"/>
          <w:szCs w:val="22"/>
        </w:rPr>
        <w:t>Eco-design</w:t>
      </w:r>
      <w:r w:rsidRPr="00C40B40">
        <w:rPr>
          <w:rFonts w:ascii="Arial Narrow" w:hAnsi="Arial Narrow"/>
          <w:sz w:val="22"/>
          <w:szCs w:val="22"/>
        </w:rPr>
        <w:t xml:space="preserve"> </w:t>
      </w:r>
      <w:proofErr w:type="spellStart"/>
      <w:r w:rsidRPr="00C40B40">
        <w:rPr>
          <w:rFonts w:ascii="Arial Narrow" w:hAnsi="Arial Narrow"/>
          <w:sz w:val="22"/>
          <w:szCs w:val="22"/>
        </w:rPr>
        <w:t>berfokus</w:t>
      </w:r>
      <w:proofErr w:type="spellEnd"/>
      <w:r w:rsidRPr="00C40B40">
        <w:rPr>
          <w:rFonts w:ascii="Arial Narrow" w:hAnsi="Arial Narrow"/>
          <w:sz w:val="22"/>
          <w:szCs w:val="22"/>
        </w:rPr>
        <w:t xml:space="preserve"> pada </w:t>
      </w:r>
      <w:proofErr w:type="spellStart"/>
      <w:r w:rsidRPr="00C40B40">
        <w:rPr>
          <w:rFonts w:ascii="Arial Narrow" w:hAnsi="Arial Narrow"/>
          <w:sz w:val="22"/>
          <w:szCs w:val="22"/>
        </w:rPr>
        <w:t>pengurangan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limbah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penggunaan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bahan</w:t>
      </w:r>
      <w:proofErr w:type="spellEnd"/>
      <w:r w:rsidRPr="00C40B40">
        <w:rPr>
          <w:rFonts w:ascii="Arial Narrow" w:hAnsi="Arial Narrow"/>
          <w:sz w:val="22"/>
          <w:szCs w:val="22"/>
        </w:rPr>
        <w:t xml:space="preserve"> yang </w:t>
      </w:r>
      <w:proofErr w:type="spellStart"/>
      <w:r w:rsidRPr="00C40B40">
        <w:rPr>
          <w:rFonts w:ascii="Arial Narrow" w:hAnsi="Arial Narrow"/>
          <w:sz w:val="22"/>
          <w:szCs w:val="22"/>
        </w:rPr>
        <w:t>lebih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ramah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lingkungan</w:t>
      </w:r>
      <w:proofErr w:type="spellEnd"/>
      <w:r w:rsidRPr="00C40B40">
        <w:rPr>
          <w:rFonts w:ascii="Arial Narrow" w:hAnsi="Arial Narrow"/>
          <w:sz w:val="22"/>
          <w:szCs w:val="22"/>
        </w:rPr>
        <w:t xml:space="preserve">, dan </w:t>
      </w:r>
      <w:proofErr w:type="spellStart"/>
      <w:r w:rsidRPr="00C40B40">
        <w:rPr>
          <w:rFonts w:ascii="Arial Narrow" w:hAnsi="Arial Narrow"/>
          <w:sz w:val="22"/>
          <w:szCs w:val="22"/>
        </w:rPr>
        <w:t>efisiensi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sumber</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daya</w:t>
      </w:r>
      <w:proofErr w:type="spellEnd"/>
      <w:r w:rsidRPr="00C40B40">
        <w:rPr>
          <w:rFonts w:ascii="Arial Narrow" w:hAnsi="Arial Narrow"/>
          <w:sz w:val="22"/>
          <w:szCs w:val="22"/>
        </w:rPr>
        <w:t>.</w:t>
      </w:r>
      <w:r w:rsidRPr="00C40B40">
        <w:rPr>
          <w:rFonts w:ascii="Arial Narrow" w:hAnsi="Arial Narrow"/>
          <w:sz w:val="22"/>
          <w:szCs w:val="22"/>
          <w:lang w:val="en-US"/>
        </w:rPr>
        <w:t xml:space="preserve"> </w:t>
      </w:r>
      <w:r w:rsidRPr="00C40B40">
        <w:rPr>
          <w:rStyle w:val="fontstyle01"/>
          <w:rFonts w:ascii="Arial Narrow" w:hAnsi="Arial Narrow"/>
          <w:i/>
          <w:iCs/>
          <w:sz w:val="22"/>
          <w:szCs w:val="22"/>
        </w:rPr>
        <w:t>Internal Environmental Management</w:t>
      </w:r>
      <w:r w:rsidRPr="00C40B40">
        <w:rPr>
          <w:rFonts w:ascii="Arial Narrow" w:hAnsi="Arial Narrow"/>
          <w:sz w:val="22"/>
          <w:szCs w:val="22"/>
        </w:rPr>
        <w:t xml:space="preserve"> pada </w:t>
      </w:r>
      <w:r w:rsidR="00FA13F6">
        <w:rPr>
          <w:rFonts w:ascii="Arial Narrow" w:hAnsi="Arial Narrow"/>
          <w:sz w:val="22"/>
          <w:szCs w:val="22"/>
        </w:rPr>
        <w:t>UMKM</w:t>
      </w:r>
      <w:r w:rsidRPr="00C40B40">
        <w:rPr>
          <w:rFonts w:ascii="Arial Narrow" w:hAnsi="Arial Narrow"/>
          <w:sz w:val="22"/>
          <w:szCs w:val="22"/>
        </w:rPr>
        <w:t xml:space="preserve"> </w:t>
      </w:r>
      <w:proofErr w:type="spellStart"/>
      <w:r w:rsidRPr="00C40B40">
        <w:rPr>
          <w:rFonts w:ascii="Arial Narrow" w:hAnsi="Arial Narrow"/>
          <w:sz w:val="22"/>
          <w:szCs w:val="22"/>
        </w:rPr>
        <w:t>dapat</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dilaksanakan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melalui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pemberian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kerjasama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lintas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fungsi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untuk</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perbaikan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lingkungan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hidup</w:t>
      </w:r>
      <w:proofErr w:type="spellEnd"/>
      <w:r w:rsidRPr="00C40B40">
        <w:rPr>
          <w:rFonts w:ascii="Arial Narrow" w:hAnsi="Arial Narrow"/>
          <w:sz w:val="22"/>
          <w:szCs w:val="22"/>
          <w:lang w:val="en-US"/>
        </w:rPr>
        <w:t xml:space="preserve">. </w:t>
      </w:r>
    </w:p>
    <w:p w14:paraId="54CB75DE" w14:textId="3A5B2813" w:rsidR="00FF56B8" w:rsidRPr="00982D6C" w:rsidRDefault="00C40B40" w:rsidP="00CF23C8">
      <w:pPr>
        <w:ind w:firstLine="720"/>
        <w:rPr>
          <w:rFonts w:ascii="Arial Narrow" w:hAnsi="Arial Narrow"/>
          <w:sz w:val="22"/>
          <w:szCs w:val="22"/>
        </w:rPr>
      </w:pPr>
      <w:r w:rsidRPr="00C40B40">
        <w:rPr>
          <w:rFonts w:ascii="Arial Narrow" w:hAnsi="Arial Narrow"/>
          <w:sz w:val="22"/>
          <w:szCs w:val="22"/>
        </w:rPr>
        <w:t xml:space="preserve">Hasil </w:t>
      </w:r>
      <w:proofErr w:type="spellStart"/>
      <w:r w:rsidRPr="00C40B40">
        <w:rPr>
          <w:rFonts w:ascii="Arial Narrow" w:hAnsi="Arial Narrow"/>
          <w:sz w:val="22"/>
          <w:szCs w:val="22"/>
        </w:rPr>
        <w:t>dari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penerapan</w:t>
      </w:r>
      <w:proofErr w:type="spellEnd"/>
      <w:r w:rsidRPr="00C40B40">
        <w:rPr>
          <w:rFonts w:ascii="Arial Narrow" w:hAnsi="Arial Narrow"/>
          <w:sz w:val="22"/>
          <w:szCs w:val="22"/>
        </w:rPr>
        <w:t xml:space="preserve"> </w:t>
      </w:r>
      <w:r w:rsidRPr="002E054F">
        <w:rPr>
          <w:rFonts w:ascii="Arial Narrow" w:hAnsi="Arial Narrow"/>
          <w:i/>
          <w:iCs/>
          <w:sz w:val="22"/>
          <w:szCs w:val="22"/>
        </w:rPr>
        <w:t>customer cooperation</w:t>
      </w:r>
      <w:r w:rsidRPr="00C40B40">
        <w:rPr>
          <w:rFonts w:ascii="Arial Narrow" w:hAnsi="Arial Narrow"/>
          <w:sz w:val="22"/>
          <w:szCs w:val="22"/>
        </w:rPr>
        <w:t xml:space="preserve"> </w:t>
      </w:r>
      <w:proofErr w:type="spellStart"/>
      <w:r w:rsidRPr="00C40B40">
        <w:rPr>
          <w:rFonts w:ascii="Arial Narrow" w:hAnsi="Arial Narrow"/>
          <w:sz w:val="22"/>
          <w:szCs w:val="22"/>
        </w:rPr>
        <w:t>ini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terlihat</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dalam</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pertumbuhan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bisnis</w:t>
      </w:r>
      <w:proofErr w:type="spellEnd"/>
      <w:r w:rsidRPr="00C40B40">
        <w:rPr>
          <w:rFonts w:ascii="Arial Narrow" w:hAnsi="Arial Narrow"/>
          <w:sz w:val="22"/>
          <w:szCs w:val="22"/>
        </w:rPr>
        <w:t xml:space="preserve"> yang </w:t>
      </w:r>
      <w:proofErr w:type="spellStart"/>
      <w:r w:rsidRPr="00C40B40">
        <w:rPr>
          <w:rFonts w:ascii="Arial Narrow" w:hAnsi="Arial Narrow"/>
          <w:sz w:val="22"/>
          <w:szCs w:val="22"/>
        </w:rPr>
        <w:t>stabil</w:t>
      </w:r>
      <w:proofErr w:type="spellEnd"/>
      <w:r w:rsidRPr="00C40B40">
        <w:rPr>
          <w:rFonts w:ascii="Arial Narrow" w:hAnsi="Arial Narrow"/>
          <w:sz w:val="22"/>
          <w:szCs w:val="22"/>
        </w:rPr>
        <w:t xml:space="preserve"> dan </w:t>
      </w:r>
      <w:proofErr w:type="spellStart"/>
      <w:r w:rsidRPr="00C40B40">
        <w:rPr>
          <w:rFonts w:ascii="Arial Narrow" w:hAnsi="Arial Narrow"/>
          <w:sz w:val="22"/>
          <w:szCs w:val="22"/>
        </w:rPr>
        <w:t>meningkatnya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loyalitas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pelanggan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rPr>
        <w:t>Konteks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teknologi</w:t>
      </w:r>
      <w:proofErr w:type="spellEnd"/>
      <w:r w:rsidRPr="00C40B40">
        <w:rPr>
          <w:rFonts w:ascii="Arial Narrow" w:hAnsi="Arial Narrow"/>
          <w:sz w:val="22"/>
          <w:szCs w:val="22"/>
        </w:rPr>
        <w:t xml:space="preserve"> </w:t>
      </w:r>
      <w:proofErr w:type="spellStart"/>
      <w:r w:rsidRPr="001227C6">
        <w:rPr>
          <w:rFonts w:ascii="Arial Narrow" w:hAnsi="Arial Narrow"/>
          <w:sz w:val="22"/>
          <w:szCs w:val="22"/>
        </w:rPr>
        <w:t>mengacu</w:t>
      </w:r>
      <w:proofErr w:type="spellEnd"/>
      <w:r w:rsidRPr="001227C6">
        <w:rPr>
          <w:rFonts w:ascii="Arial Narrow" w:hAnsi="Arial Narrow"/>
          <w:sz w:val="22"/>
          <w:szCs w:val="22"/>
        </w:rPr>
        <w:t xml:space="preserve"> pada </w:t>
      </w:r>
      <w:proofErr w:type="spellStart"/>
      <w:r w:rsidRPr="001227C6">
        <w:rPr>
          <w:rFonts w:ascii="Arial Narrow" w:hAnsi="Arial Narrow"/>
          <w:sz w:val="22"/>
          <w:szCs w:val="22"/>
        </w:rPr>
        <w:t>teknologi</w:t>
      </w:r>
      <w:proofErr w:type="spellEnd"/>
      <w:r w:rsidRPr="001227C6">
        <w:rPr>
          <w:rFonts w:ascii="Arial Narrow" w:hAnsi="Arial Narrow"/>
          <w:sz w:val="22"/>
          <w:szCs w:val="22"/>
        </w:rPr>
        <w:t xml:space="preserve"> internal dan </w:t>
      </w:r>
      <w:proofErr w:type="spellStart"/>
      <w:r w:rsidRPr="001227C6">
        <w:rPr>
          <w:rFonts w:ascii="Arial Narrow" w:hAnsi="Arial Narrow"/>
          <w:sz w:val="22"/>
          <w:szCs w:val="22"/>
        </w:rPr>
        <w:t>eksternal</w:t>
      </w:r>
      <w:proofErr w:type="spellEnd"/>
      <w:r w:rsidRPr="001227C6">
        <w:rPr>
          <w:rFonts w:ascii="Arial Narrow" w:hAnsi="Arial Narrow"/>
          <w:sz w:val="22"/>
          <w:szCs w:val="22"/>
        </w:rPr>
        <w:t xml:space="preserve"> yang </w:t>
      </w:r>
      <w:proofErr w:type="spellStart"/>
      <w:r w:rsidRPr="001227C6">
        <w:rPr>
          <w:rFonts w:ascii="Arial Narrow" w:hAnsi="Arial Narrow"/>
          <w:sz w:val="22"/>
          <w:szCs w:val="22"/>
        </w:rPr>
        <w:t>berguna</w:t>
      </w:r>
      <w:proofErr w:type="spellEnd"/>
      <w:r w:rsidRPr="001227C6">
        <w:rPr>
          <w:rFonts w:ascii="Arial Narrow" w:hAnsi="Arial Narrow"/>
          <w:sz w:val="22"/>
          <w:szCs w:val="22"/>
        </w:rPr>
        <w:t xml:space="preserve"> </w:t>
      </w:r>
      <w:proofErr w:type="spellStart"/>
      <w:r w:rsidRPr="001227C6">
        <w:rPr>
          <w:rFonts w:ascii="Arial Narrow" w:hAnsi="Arial Narrow"/>
          <w:sz w:val="22"/>
          <w:szCs w:val="22"/>
        </w:rPr>
        <w:t>bagi</w:t>
      </w:r>
      <w:proofErr w:type="spellEnd"/>
      <w:r w:rsidRPr="001227C6">
        <w:rPr>
          <w:rFonts w:ascii="Arial Narrow" w:hAnsi="Arial Narrow"/>
          <w:sz w:val="22"/>
          <w:szCs w:val="22"/>
        </w:rPr>
        <w:t xml:space="preserve"> </w:t>
      </w:r>
      <w:proofErr w:type="spellStart"/>
      <w:r w:rsidRPr="001227C6">
        <w:rPr>
          <w:rFonts w:ascii="Arial Narrow" w:hAnsi="Arial Narrow"/>
          <w:sz w:val="22"/>
          <w:szCs w:val="22"/>
        </w:rPr>
        <w:t>perusahaan</w:t>
      </w:r>
      <w:proofErr w:type="spellEnd"/>
      <w:r w:rsidRPr="001227C6">
        <w:rPr>
          <w:rFonts w:ascii="Arial Narrow" w:hAnsi="Arial Narrow"/>
          <w:sz w:val="22"/>
          <w:szCs w:val="22"/>
          <w:lang w:val="en-US"/>
        </w:rPr>
        <w:t xml:space="preserve">. </w:t>
      </w:r>
      <w:proofErr w:type="spellStart"/>
      <w:r w:rsidRPr="00982D6C">
        <w:rPr>
          <w:rFonts w:ascii="Arial Narrow" w:hAnsi="Arial Narrow"/>
          <w:sz w:val="22"/>
          <w:szCs w:val="22"/>
          <w:lang w:val="en-US"/>
        </w:rPr>
        <w:t>Penerapan</w:t>
      </w:r>
      <w:proofErr w:type="spellEnd"/>
      <w:r w:rsidRPr="00982D6C">
        <w:rPr>
          <w:rFonts w:ascii="Arial Narrow" w:hAnsi="Arial Narrow"/>
          <w:sz w:val="22"/>
          <w:szCs w:val="22"/>
          <w:lang w:val="en-US"/>
        </w:rPr>
        <w:t xml:space="preserve"> </w:t>
      </w:r>
      <w:r w:rsidRPr="00982D6C">
        <w:rPr>
          <w:rFonts w:ascii="Arial Narrow" w:hAnsi="Arial Narrow"/>
          <w:i/>
          <w:iCs/>
          <w:sz w:val="22"/>
          <w:szCs w:val="22"/>
          <w:lang w:val="en-US"/>
        </w:rPr>
        <w:t>Investment Recovery</w:t>
      </w:r>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dalam</w:t>
      </w:r>
      <w:proofErr w:type="spellEnd"/>
      <w:r w:rsidRPr="00982D6C">
        <w:rPr>
          <w:rFonts w:ascii="Arial Narrow" w:hAnsi="Arial Narrow"/>
          <w:sz w:val="22"/>
          <w:szCs w:val="22"/>
          <w:lang w:val="en-US"/>
        </w:rPr>
        <w:t xml:space="preserve"> </w:t>
      </w:r>
      <w:r w:rsidR="00FA13F6" w:rsidRPr="00982D6C">
        <w:rPr>
          <w:rFonts w:ascii="Arial Narrow" w:hAnsi="Arial Narrow"/>
          <w:sz w:val="22"/>
          <w:szCs w:val="22"/>
          <w:lang w:val="en-US"/>
        </w:rPr>
        <w:t>UMKM</w:t>
      </w:r>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mengacu</w:t>
      </w:r>
      <w:proofErr w:type="spellEnd"/>
      <w:r w:rsidRPr="00982D6C">
        <w:rPr>
          <w:rFonts w:ascii="Arial Narrow" w:hAnsi="Arial Narrow"/>
          <w:sz w:val="22"/>
          <w:szCs w:val="22"/>
          <w:lang w:val="en-US"/>
        </w:rPr>
        <w:t xml:space="preserve"> pada strategi dan </w:t>
      </w:r>
      <w:proofErr w:type="spellStart"/>
      <w:r w:rsidRPr="00982D6C">
        <w:rPr>
          <w:rFonts w:ascii="Arial Narrow" w:hAnsi="Arial Narrow"/>
          <w:sz w:val="22"/>
          <w:szCs w:val="22"/>
          <w:lang w:val="en-US"/>
        </w:rPr>
        <w:t>praktik</w:t>
      </w:r>
      <w:proofErr w:type="spellEnd"/>
      <w:r w:rsidRPr="00982D6C">
        <w:rPr>
          <w:rFonts w:ascii="Arial Narrow" w:hAnsi="Arial Narrow"/>
          <w:sz w:val="22"/>
          <w:szCs w:val="22"/>
          <w:lang w:val="en-US"/>
        </w:rPr>
        <w:t xml:space="preserve"> yang </w:t>
      </w:r>
      <w:proofErr w:type="spellStart"/>
      <w:r w:rsidRPr="00982D6C">
        <w:rPr>
          <w:rFonts w:ascii="Arial Narrow" w:hAnsi="Arial Narrow"/>
          <w:sz w:val="22"/>
          <w:szCs w:val="22"/>
          <w:lang w:val="en-US"/>
        </w:rPr>
        <w:t>digunakan</w:t>
      </w:r>
      <w:proofErr w:type="spellEnd"/>
      <w:r w:rsidRPr="00982D6C">
        <w:rPr>
          <w:rFonts w:ascii="Arial Narrow" w:hAnsi="Arial Narrow"/>
          <w:sz w:val="22"/>
          <w:szCs w:val="22"/>
          <w:lang w:val="en-US"/>
        </w:rPr>
        <w:t xml:space="preserve"> oleh </w:t>
      </w:r>
      <w:proofErr w:type="spellStart"/>
      <w:r w:rsidRPr="00982D6C">
        <w:rPr>
          <w:rFonts w:ascii="Arial Narrow" w:hAnsi="Arial Narrow"/>
          <w:sz w:val="22"/>
          <w:szCs w:val="22"/>
          <w:lang w:val="en-US"/>
        </w:rPr>
        <w:t>bisnis</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kecil</w:t>
      </w:r>
      <w:proofErr w:type="spellEnd"/>
      <w:r w:rsidRPr="00982D6C">
        <w:rPr>
          <w:rFonts w:ascii="Arial Narrow" w:hAnsi="Arial Narrow"/>
          <w:sz w:val="22"/>
          <w:szCs w:val="22"/>
          <w:lang w:val="en-US"/>
        </w:rPr>
        <w:t xml:space="preserve"> dan </w:t>
      </w:r>
      <w:proofErr w:type="spellStart"/>
      <w:r w:rsidRPr="00982D6C">
        <w:rPr>
          <w:rFonts w:ascii="Arial Narrow" w:hAnsi="Arial Narrow"/>
          <w:sz w:val="22"/>
          <w:szCs w:val="22"/>
          <w:lang w:val="en-US"/>
        </w:rPr>
        <w:t>menengah</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untuk</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memaksimalkan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pengembalian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investasi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mereka</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dalam</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aset</w:t>
      </w:r>
      <w:proofErr w:type="spellEnd"/>
      <w:r w:rsidRPr="00982D6C">
        <w:rPr>
          <w:rFonts w:ascii="Arial Narrow" w:hAnsi="Arial Narrow"/>
          <w:sz w:val="22"/>
          <w:szCs w:val="22"/>
          <w:lang w:val="en-US"/>
        </w:rPr>
        <w:t xml:space="preserve"> dan modal yang </w:t>
      </w:r>
      <w:proofErr w:type="spellStart"/>
      <w:r w:rsidRPr="00982D6C">
        <w:rPr>
          <w:rFonts w:ascii="Arial Narrow" w:hAnsi="Arial Narrow"/>
          <w:sz w:val="22"/>
          <w:szCs w:val="22"/>
          <w:lang w:val="en-US"/>
        </w:rPr>
        <w:t>telah</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mereka</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alokasikan</w:t>
      </w:r>
      <w:proofErr w:type="spellEnd"/>
      <w:r w:rsidR="00CF23C8" w:rsidRPr="00982D6C">
        <w:rPr>
          <w:rFonts w:ascii="Arial Narrow" w:hAnsi="Arial Narrow"/>
          <w:sz w:val="22"/>
          <w:szCs w:val="22"/>
          <w:lang w:val="en-US"/>
        </w:rPr>
        <w:t>. P</w:t>
      </w:r>
      <w:proofErr w:type="spellStart"/>
      <w:r w:rsidR="00350743" w:rsidRPr="00982D6C">
        <w:rPr>
          <w:rFonts w:ascii="Arial Narrow" w:hAnsi="Arial Narrow"/>
          <w:sz w:val="22"/>
          <w:szCs w:val="22"/>
        </w:rPr>
        <w:t>eningkatan</w:t>
      </w:r>
      <w:proofErr w:type="spellEnd"/>
      <w:r w:rsidR="00350743" w:rsidRPr="00982D6C">
        <w:rPr>
          <w:rFonts w:ascii="Arial Narrow" w:hAnsi="Arial Narrow"/>
          <w:sz w:val="22"/>
          <w:szCs w:val="22"/>
        </w:rPr>
        <w:t xml:space="preserve"> </w:t>
      </w:r>
      <w:proofErr w:type="spellStart"/>
      <w:r w:rsidR="00350743" w:rsidRPr="00982D6C">
        <w:rPr>
          <w:rFonts w:ascii="Arial Narrow" w:hAnsi="Arial Narrow"/>
          <w:sz w:val="22"/>
          <w:szCs w:val="22"/>
        </w:rPr>
        <w:t>peran</w:t>
      </w:r>
      <w:proofErr w:type="spellEnd"/>
      <w:r w:rsidR="00350743" w:rsidRPr="00982D6C">
        <w:rPr>
          <w:rFonts w:ascii="Arial Narrow" w:hAnsi="Arial Narrow"/>
          <w:sz w:val="22"/>
          <w:szCs w:val="22"/>
        </w:rPr>
        <w:t xml:space="preserve"> </w:t>
      </w:r>
      <w:proofErr w:type="spellStart"/>
      <w:r w:rsidR="00350743" w:rsidRPr="00982D6C">
        <w:rPr>
          <w:rFonts w:ascii="Arial Narrow" w:hAnsi="Arial Narrow"/>
          <w:sz w:val="22"/>
          <w:szCs w:val="22"/>
        </w:rPr>
        <w:t>pemangku</w:t>
      </w:r>
      <w:proofErr w:type="spellEnd"/>
      <w:r w:rsidR="00350743" w:rsidRPr="00982D6C">
        <w:rPr>
          <w:rFonts w:ascii="Arial Narrow" w:hAnsi="Arial Narrow"/>
          <w:sz w:val="22"/>
          <w:szCs w:val="22"/>
        </w:rPr>
        <w:t xml:space="preserve"> </w:t>
      </w:r>
      <w:proofErr w:type="spellStart"/>
      <w:r w:rsidR="00350743" w:rsidRPr="00982D6C">
        <w:rPr>
          <w:rFonts w:ascii="Arial Narrow" w:hAnsi="Arial Narrow"/>
          <w:sz w:val="22"/>
          <w:szCs w:val="22"/>
        </w:rPr>
        <w:t>kepentingan</w:t>
      </w:r>
      <w:proofErr w:type="spellEnd"/>
      <w:r w:rsidR="00CF23C8" w:rsidRPr="00982D6C">
        <w:rPr>
          <w:rFonts w:ascii="Arial Narrow" w:hAnsi="Arial Narrow"/>
          <w:sz w:val="22"/>
          <w:szCs w:val="22"/>
        </w:rPr>
        <w:t xml:space="preserve"> sangat </w:t>
      </w:r>
      <w:proofErr w:type="spellStart"/>
      <w:r w:rsidR="00CF23C8" w:rsidRPr="00982D6C">
        <w:rPr>
          <w:rFonts w:ascii="Arial Narrow" w:hAnsi="Arial Narrow"/>
          <w:sz w:val="22"/>
          <w:szCs w:val="22"/>
        </w:rPr>
        <w:t>diperlukan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dalam</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mendukung</w:t>
      </w:r>
      <w:proofErr w:type="spellEnd"/>
      <w:r w:rsidR="00350743" w:rsidRPr="00982D6C">
        <w:rPr>
          <w:rFonts w:ascii="Arial Narrow" w:hAnsi="Arial Narrow"/>
          <w:sz w:val="22"/>
          <w:szCs w:val="22"/>
        </w:rPr>
        <w:t xml:space="preserve"> </w:t>
      </w:r>
      <w:proofErr w:type="spellStart"/>
      <w:r w:rsidR="00350743" w:rsidRPr="00982D6C">
        <w:rPr>
          <w:rFonts w:ascii="Arial Narrow" w:hAnsi="Arial Narrow"/>
          <w:sz w:val="22"/>
          <w:szCs w:val="22"/>
        </w:rPr>
        <w:t>penerapan</w:t>
      </w:r>
      <w:proofErr w:type="spellEnd"/>
      <w:r w:rsidR="00350743" w:rsidRPr="00982D6C">
        <w:rPr>
          <w:rFonts w:ascii="Arial Narrow" w:hAnsi="Arial Narrow"/>
          <w:sz w:val="22"/>
          <w:szCs w:val="22"/>
        </w:rPr>
        <w:t xml:space="preserve"> GSCM, </w:t>
      </w:r>
      <w:proofErr w:type="spellStart"/>
      <w:r w:rsidR="00350743" w:rsidRPr="00982D6C">
        <w:rPr>
          <w:rFonts w:ascii="Arial Narrow" w:hAnsi="Arial Narrow"/>
          <w:sz w:val="22"/>
          <w:szCs w:val="22"/>
        </w:rPr>
        <w:t>hal</w:t>
      </w:r>
      <w:proofErr w:type="spellEnd"/>
      <w:r w:rsidR="00350743" w:rsidRPr="00982D6C">
        <w:rPr>
          <w:rFonts w:ascii="Arial Narrow" w:hAnsi="Arial Narrow"/>
          <w:sz w:val="22"/>
          <w:szCs w:val="22"/>
        </w:rPr>
        <w:t xml:space="preserve"> </w:t>
      </w:r>
      <w:proofErr w:type="spellStart"/>
      <w:r w:rsidR="00350743" w:rsidRPr="00982D6C">
        <w:rPr>
          <w:rFonts w:ascii="Arial Narrow" w:hAnsi="Arial Narrow"/>
          <w:sz w:val="22"/>
          <w:szCs w:val="22"/>
        </w:rPr>
        <w:t>ini</w:t>
      </w:r>
      <w:proofErr w:type="spellEnd"/>
      <w:r w:rsidR="00350743" w:rsidRPr="00982D6C">
        <w:rPr>
          <w:rFonts w:ascii="Arial Narrow" w:hAnsi="Arial Narrow"/>
          <w:sz w:val="22"/>
          <w:szCs w:val="22"/>
        </w:rPr>
        <w:t xml:space="preserve"> juga </w:t>
      </w:r>
      <w:proofErr w:type="spellStart"/>
      <w:r w:rsidR="00350743" w:rsidRPr="00982D6C">
        <w:rPr>
          <w:rFonts w:ascii="Arial Narrow" w:hAnsi="Arial Narrow"/>
          <w:sz w:val="22"/>
          <w:szCs w:val="22"/>
        </w:rPr>
        <w:t>menjadi</w:t>
      </w:r>
      <w:proofErr w:type="spellEnd"/>
      <w:r w:rsidR="00350743" w:rsidRPr="00982D6C">
        <w:rPr>
          <w:rFonts w:ascii="Arial Narrow" w:hAnsi="Arial Narrow"/>
          <w:sz w:val="22"/>
          <w:szCs w:val="22"/>
        </w:rPr>
        <w:t xml:space="preserve"> </w:t>
      </w:r>
      <w:r w:rsidR="00396787" w:rsidRPr="00982D6C">
        <w:rPr>
          <w:rFonts w:ascii="Arial Narrow" w:hAnsi="Arial Narrow"/>
          <w:sz w:val="22"/>
          <w:szCs w:val="22"/>
        </w:rPr>
        <w:t xml:space="preserve">salah </w:t>
      </w:r>
      <w:proofErr w:type="spellStart"/>
      <w:r w:rsidR="00396787" w:rsidRPr="00982D6C">
        <w:rPr>
          <w:rFonts w:ascii="Arial Narrow" w:hAnsi="Arial Narrow"/>
          <w:sz w:val="22"/>
          <w:szCs w:val="22"/>
        </w:rPr>
        <w:t>satu</w:t>
      </w:r>
      <w:proofErr w:type="spellEnd"/>
      <w:r w:rsidR="00396787" w:rsidRPr="00982D6C">
        <w:rPr>
          <w:rFonts w:ascii="Arial Narrow" w:hAnsi="Arial Narrow"/>
          <w:sz w:val="22"/>
          <w:szCs w:val="22"/>
        </w:rPr>
        <w:t xml:space="preserve"> </w:t>
      </w:r>
      <w:proofErr w:type="spellStart"/>
      <w:r w:rsidR="00350743" w:rsidRPr="00982D6C">
        <w:rPr>
          <w:rFonts w:ascii="Arial Narrow" w:hAnsi="Arial Narrow"/>
          <w:sz w:val="22"/>
          <w:szCs w:val="22"/>
        </w:rPr>
        <w:t>poin</w:t>
      </w:r>
      <w:proofErr w:type="spellEnd"/>
      <w:r w:rsidR="00396787" w:rsidRPr="00982D6C">
        <w:rPr>
          <w:rFonts w:ascii="Arial Narrow" w:hAnsi="Arial Narrow"/>
          <w:sz w:val="22"/>
          <w:szCs w:val="22"/>
        </w:rPr>
        <w:t xml:space="preserve"> </w:t>
      </w:r>
      <w:proofErr w:type="spellStart"/>
      <w:r w:rsidR="00396787" w:rsidRPr="00982D6C">
        <w:rPr>
          <w:rFonts w:ascii="Arial Narrow" w:hAnsi="Arial Narrow"/>
          <w:sz w:val="22"/>
          <w:szCs w:val="22"/>
        </w:rPr>
        <w:t>tercapainya</w:t>
      </w:r>
      <w:proofErr w:type="spellEnd"/>
      <w:r w:rsidR="00396787" w:rsidRPr="00982D6C">
        <w:rPr>
          <w:rFonts w:ascii="Arial Narrow" w:hAnsi="Arial Narrow"/>
          <w:sz w:val="22"/>
          <w:szCs w:val="22"/>
        </w:rPr>
        <w:t xml:space="preserve"> SDG’s. </w:t>
      </w:r>
      <w:r w:rsidR="001227C6" w:rsidRPr="00982D6C">
        <w:rPr>
          <w:rFonts w:ascii="Arial Narrow" w:hAnsi="Arial Narrow"/>
          <w:sz w:val="22"/>
          <w:szCs w:val="22"/>
        </w:rPr>
        <w:t xml:space="preserve">Bagi UMKM, </w:t>
      </w:r>
      <w:proofErr w:type="spellStart"/>
      <w:r w:rsidR="001227C6" w:rsidRPr="00982D6C">
        <w:rPr>
          <w:rFonts w:ascii="Arial Narrow" w:hAnsi="Arial Narrow"/>
          <w:sz w:val="22"/>
          <w:szCs w:val="22"/>
        </w:rPr>
        <w:t>m</w:t>
      </w:r>
      <w:r w:rsidR="00CF23C8" w:rsidRPr="00982D6C">
        <w:rPr>
          <w:rFonts w:ascii="Arial Narrow" w:hAnsi="Arial Narrow"/>
          <w:sz w:val="22"/>
          <w:szCs w:val="22"/>
        </w:rPr>
        <w:t>elibatkan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pemangku</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kepentingan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seperti</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pemerintah</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sektor</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swasta</w:t>
      </w:r>
      <w:proofErr w:type="spellEnd"/>
      <w:r w:rsidR="00CF23C8" w:rsidRPr="00982D6C">
        <w:rPr>
          <w:rFonts w:ascii="Arial Narrow" w:hAnsi="Arial Narrow"/>
          <w:sz w:val="22"/>
          <w:szCs w:val="22"/>
        </w:rPr>
        <w:t xml:space="preserve">, dan </w:t>
      </w:r>
      <w:proofErr w:type="spellStart"/>
      <w:r w:rsidR="00CF23C8" w:rsidRPr="00982D6C">
        <w:rPr>
          <w:rFonts w:ascii="Arial Narrow" w:hAnsi="Arial Narrow"/>
          <w:sz w:val="22"/>
          <w:szCs w:val="22"/>
        </w:rPr>
        <w:t>organisasi</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masyarakat</w:t>
      </w:r>
      <w:proofErr w:type="spellEnd"/>
      <w:r w:rsidR="00CF23C8" w:rsidRPr="00982D6C">
        <w:rPr>
          <w:rFonts w:ascii="Arial Narrow" w:hAnsi="Arial Narrow"/>
          <w:sz w:val="22"/>
          <w:szCs w:val="22"/>
        </w:rPr>
        <w:t xml:space="preserve">, </w:t>
      </w:r>
      <w:proofErr w:type="spellStart"/>
      <w:r w:rsidR="001227C6" w:rsidRPr="00982D6C">
        <w:rPr>
          <w:rFonts w:ascii="Arial Narrow" w:hAnsi="Arial Narrow"/>
          <w:sz w:val="22"/>
          <w:szCs w:val="22"/>
        </w:rPr>
        <w:t>sebagai</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upaya</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untuk</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mempromosikan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inklusivitas</w:t>
      </w:r>
      <w:proofErr w:type="spellEnd"/>
      <w:r w:rsidR="00CF23C8" w:rsidRPr="00982D6C">
        <w:rPr>
          <w:rFonts w:ascii="Arial Narrow" w:hAnsi="Arial Narrow"/>
          <w:sz w:val="22"/>
          <w:szCs w:val="22"/>
        </w:rPr>
        <w:t xml:space="preserve"> GSCM. </w:t>
      </w:r>
      <w:proofErr w:type="spellStart"/>
      <w:r w:rsidR="001227C6" w:rsidRPr="00982D6C">
        <w:rPr>
          <w:rFonts w:ascii="Arial Narrow" w:hAnsi="Arial Narrow"/>
          <w:sz w:val="22"/>
          <w:szCs w:val="22"/>
        </w:rPr>
        <w:t>Mengembangkan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kemitraan</w:t>
      </w:r>
      <w:proofErr w:type="spellEnd"/>
      <w:r w:rsidR="00CF23C8" w:rsidRPr="00982D6C">
        <w:rPr>
          <w:rFonts w:ascii="Arial Narrow" w:hAnsi="Arial Narrow"/>
          <w:sz w:val="22"/>
          <w:szCs w:val="22"/>
        </w:rPr>
        <w:t xml:space="preserve"> </w:t>
      </w:r>
      <w:proofErr w:type="spellStart"/>
      <w:r w:rsidR="001227C6" w:rsidRPr="00982D6C">
        <w:rPr>
          <w:rFonts w:ascii="Arial Narrow" w:hAnsi="Arial Narrow"/>
          <w:sz w:val="22"/>
          <w:szCs w:val="22"/>
        </w:rPr>
        <w:t>dengan</w:t>
      </w:r>
      <w:proofErr w:type="spellEnd"/>
      <w:r w:rsidR="001227C6" w:rsidRPr="00982D6C">
        <w:rPr>
          <w:rFonts w:ascii="Arial Narrow" w:hAnsi="Arial Narrow"/>
          <w:sz w:val="22"/>
          <w:szCs w:val="22"/>
        </w:rPr>
        <w:t xml:space="preserve"> </w:t>
      </w:r>
      <w:proofErr w:type="spellStart"/>
      <w:r w:rsidR="001227C6" w:rsidRPr="00982D6C">
        <w:rPr>
          <w:rFonts w:ascii="Arial Narrow" w:hAnsi="Arial Narrow"/>
          <w:sz w:val="22"/>
          <w:szCs w:val="22"/>
        </w:rPr>
        <w:t>pemerintah</w:t>
      </w:r>
      <w:proofErr w:type="spellEnd"/>
      <w:r w:rsidR="001227C6" w:rsidRPr="00982D6C">
        <w:rPr>
          <w:rFonts w:ascii="Arial Narrow" w:hAnsi="Arial Narrow"/>
          <w:sz w:val="22"/>
          <w:szCs w:val="22"/>
        </w:rPr>
        <w:t xml:space="preserve"> dan </w:t>
      </w:r>
      <w:proofErr w:type="spellStart"/>
      <w:r w:rsidR="001227C6" w:rsidRPr="00982D6C">
        <w:rPr>
          <w:rFonts w:ascii="Arial Narrow" w:hAnsi="Arial Narrow"/>
          <w:sz w:val="22"/>
          <w:szCs w:val="22"/>
        </w:rPr>
        <w:t>swasta</w:t>
      </w:r>
      <w:proofErr w:type="spellEnd"/>
      <w:r w:rsidR="001227C6" w:rsidRPr="00982D6C">
        <w:rPr>
          <w:rFonts w:ascii="Arial Narrow" w:hAnsi="Arial Narrow"/>
          <w:sz w:val="22"/>
          <w:szCs w:val="22"/>
        </w:rPr>
        <w:t xml:space="preserve">, </w:t>
      </w:r>
      <w:proofErr w:type="spellStart"/>
      <w:r w:rsidR="001227C6" w:rsidRPr="00982D6C">
        <w:rPr>
          <w:rFonts w:ascii="Arial Narrow" w:hAnsi="Arial Narrow"/>
          <w:sz w:val="22"/>
          <w:szCs w:val="22"/>
        </w:rPr>
        <w:t>serta</w:t>
      </w:r>
      <w:proofErr w:type="spellEnd"/>
      <w:r w:rsidR="001227C6" w:rsidRPr="00982D6C">
        <w:rPr>
          <w:rFonts w:ascii="Arial Narrow" w:hAnsi="Arial Narrow"/>
          <w:sz w:val="22"/>
          <w:szCs w:val="22"/>
        </w:rPr>
        <w:t xml:space="preserve"> </w:t>
      </w:r>
      <w:proofErr w:type="spellStart"/>
      <w:r w:rsidR="001227C6" w:rsidRPr="00982D6C">
        <w:rPr>
          <w:rFonts w:ascii="Arial Narrow" w:hAnsi="Arial Narrow"/>
          <w:sz w:val="22"/>
          <w:szCs w:val="22"/>
        </w:rPr>
        <w:t>m</w:t>
      </w:r>
      <w:r w:rsidR="00CF23C8" w:rsidRPr="00982D6C">
        <w:rPr>
          <w:rFonts w:ascii="Arial Narrow" w:hAnsi="Arial Narrow"/>
          <w:sz w:val="22"/>
          <w:szCs w:val="22"/>
        </w:rPr>
        <w:t>endorong</w:t>
      </w:r>
      <w:proofErr w:type="spellEnd"/>
      <w:r w:rsidR="001227C6" w:rsidRPr="00982D6C">
        <w:rPr>
          <w:rFonts w:ascii="Arial Narrow" w:hAnsi="Arial Narrow"/>
          <w:sz w:val="22"/>
          <w:szCs w:val="22"/>
        </w:rPr>
        <w:t xml:space="preserve"> </w:t>
      </w:r>
      <w:proofErr w:type="spellStart"/>
      <w:r w:rsidR="001227C6" w:rsidRPr="00982D6C">
        <w:rPr>
          <w:rFonts w:ascii="Arial Narrow" w:hAnsi="Arial Narrow"/>
          <w:sz w:val="22"/>
          <w:szCs w:val="22"/>
        </w:rPr>
        <w:t>Akademisi</w:t>
      </w:r>
      <w:proofErr w:type="spellEnd"/>
      <w:r w:rsidR="001227C6" w:rsidRPr="00982D6C">
        <w:rPr>
          <w:rFonts w:ascii="Arial Narrow" w:hAnsi="Arial Narrow"/>
          <w:sz w:val="22"/>
          <w:szCs w:val="22"/>
        </w:rPr>
        <w:t xml:space="preserve"> </w:t>
      </w:r>
      <w:proofErr w:type="spellStart"/>
      <w:r w:rsidR="001227C6" w:rsidRPr="00982D6C">
        <w:rPr>
          <w:rFonts w:ascii="Arial Narrow" w:hAnsi="Arial Narrow"/>
          <w:sz w:val="22"/>
          <w:szCs w:val="22"/>
        </w:rPr>
        <w:t>melakukan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penelitian</w:t>
      </w:r>
      <w:proofErr w:type="spellEnd"/>
      <w:r w:rsidR="00CF23C8" w:rsidRPr="00982D6C">
        <w:rPr>
          <w:rFonts w:ascii="Arial Narrow" w:hAnsi="Arial Narrow"/>
          <w:sz w:val="22"/>
          <w:szCs w:val="22"/>
        </w:rPr>
        <w:t xml:space="preserve"> dan </w:t>
      </w:r>
      <w:proofErr w:type="spellStart"/>
      <w:r w:rsidR="00CF23C8" w:rsidRPr="00982D6C">
        <w:rPr>
          <w:rFonts w:ascii="Arial Narrow" w:hAnsi="Arial Narrow"/>
          <w:sz w:val="22"/>
          <w:szCs w:val="22"/>
        </w:rPr>
        <w:t>pengembangan</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dalam</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bidang</w:t>
      </w:r>
      <w:proofErr w:type="spellEnd"/>
      <w:r w:rsidR="00CF23C8" w:rsidRPr="00982D6C">
        <w:rPr>
          <w:rFonts w:ascii="Arial Narrow" w:hAnsi="Arial Narrow"/>
          <w:sz w:val="22"/>
          <w:szCs w:val="22"/>
        </w:rPr>
        <w:t xml:space="preserve"> </w:t>
      </w:r>
      <w:proofErr w:type="spellStart"/>
      <w:r w:rsidR="00CF23C8" w:rsidRPr="00982D6C">
        <w:rPr>
          <w:rFonts w:ascii="Arial Narrow" w:hAnsi="Arial Narrow"/>
          <w:sz w:val="22"/>
          <w:szCs w:val="22"/>
        </w:rPr>
        <w:t>inklusivitas</w:t>
      </w:r>
      <w:proofErr w:type="spellEnd"/>
      <w:r w:rsidR="00CF23C8" w:rsidRPr="00982D6C">
        <w:rPr>
          <w:rFonts w:ascii="Arial Narrow" w:hAnsi="Arial Narrow"/>
          <w:sz w:val="22"/>
          <w:szCs w:val="22"/>
        </w:rPr>
        <w:t xml:space="preserve"> GSCM.</w:t>
      </w:r>
    </w:p>
    <w:p w14:paraId="561D3AE4" w14:textId="0380EE3F" w:rsidR="00A01616" w:rsidRPr="00982D6C" w:rsidRDefault="00A01616" w:rsidP="00A01616">
      <w:pPr>
        <w:pStyle w:val="NormalIndent"/>
        <w:rPr>
          <w:rFonts w:ascii="Arial Narrow" w:hAnsi="Arial Narrow"/>
          <w:sz w:val="22"/>
          <w:szCs w:val="22"/>
          <w:lang w:val="en-US"/>
        </w:rPr>
      </w:pPr>
      <w:r w:rsidRPr="00982D6C">
        <w:rPr>
          <w:rFonts w:ascii="Arial Narrow" w:hAnsi="Arial Narrow"/>
          <w:sz w:val="22"/>
          <w:szCs w:val="22"/>
          <w:lang w:val="en-US"/>
        </w:rPr>
        <w:t xml:space="preserve">Bagi </w:t>
      </w:r>
      <w:proofErr w:type="spellStart"/>
      <w:r w:rsidRPr="00982D6C">
        <w:rPr>
          <w:rFonts w:ascii="Arial Narrow" w:hAnsi="Arial Narrow"/>
          <w:sz w:val="22"/>
          <w:szCs w:val="22"/>
          <w:lang w:val="en-US"/>
        </w:rPr>
        <w:t>peneliti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pengembangan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penelitian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dapat</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mengkaji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regulasi</w:t>
      </w:r>
      <w:proofErr w:type="spellEnd"/>
      <w:r w:rsidRPr="00982D6C">
        <w:rPr>
          <w:rFonts w:ascii="Arial Narrow" w:hAnsi="Arial Narrow"/>
          <w:sz w:val="22"/>
          <w:szCs w:val="22"/>
          <w:lang w:val="en-US"/>
        </w:rPr>
        <w:t xml:space="preserve"> yang </w:t>
      </w:r>
      <w:proofErr w:type="spellStart"/>
      <w:r w:rsidRPr="00982D6C">
        <w:rPr>
          <w:rFonts w:ascii="Arial Narrow" w:hAnsi="Arial Narrow"/>
          <w:sz w:val="22"/>
          <w:szCs w:val="22"/>
          <w:lang w:val="en-US"/>
        </w:rPr>
        <w:t>dapat</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mendorong</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percepatan</w:t>
      </w:r>
      <w:proofErr w:type="spellEnd"/>
      <w:r w:rsidRPr="00982D6C">
        <w:rPr>
          <w:rFonts w:ascii="Arial Narrow" w:hAnsi="Arial Narrow"/>
          <w:sz w:val="22"/>
          <w:szCs w:val="22"/>
          <w:lang w:val="en-US"/>
        </w:rPr>
        <w:t xml:space="preserve"> GSCM </w:t>
      </w:r>
      <w:proofErr w:type="spellStart"/>
      <w:r w:rsidRPr="00982D6C">
        <w:rPr>
          <w:rFonts w:ascii="Arial Narrow" w:hAnsi="Arial Narrow"/>
          <w:sz w:val="22"/>
          <w:szCs w:val="22"/>
          <w:lang w:val="en-US"/>
        </w:rPr>
        <w:t>sehingga</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mampu</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mendukung</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ketercapaian</w:t>
      </w:r>
      <w:proofErr w:type="spellEnd"/>
      <w:r w:rsidRPr="00982D6C">
        <w:rPr>
          <w:rFonts w:ascii="Arial Narrow" w:hAnsi="Arial Narrow"/>
          <w:sz w:val="22"/>
          <w:szCs w:val="22"/>
          <w:lang w:val="en-US"/>
        </w:rPr>
        <w:t xml:space="preserve"> indicator SDG’s. </w:t>
      </w:r>
      <w:proofErr w:type="spellStart"/>
      <w:r w:rsidRPr="00982D6C">
        <w:rPr>
          <w:rFonts w:ascii="Arial Narrow" w:hAnsi="Arial Narrow"/>
          <w:sz w:val="22"/>
          <w:szCs w:val="22"/>
          <w:lang w:val="en-US"/>
        </w:rPr>
        <w:t>Lebih</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lanjut</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peneliti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dapat</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memperluas</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cakupan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penelitian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dengan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menguji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pengaruh</w:t>
      </w:r>
      <w:proofErr w:type="spellEnd"/>
      <w:r w:rsidRPr="00982D6C">
        <w:rPr>
          <w:rFonts w:ascii="Arial Narrow" w:hAnsi="Arial Narrow"/>
          <w:sz w:val="22"/>
          <w:szCs w:val="22"/>
          <w:lang w:val="en-US"/>
        </w:rPr>
        <w:t xml:space="preserve"> factor-</w:t>
      </w:r>
      <w:proofErr w:type="spellStart"/>
      <w:r w:rsidRPr="00982D6C">
        <w:rPr>
          <w:rFonts w:ascii="Arial Narrow" w:hAnsi="Arial Narrow"/>
          <w:sz w:val="22"/>
          <w:szCs w:val="22"/>
          <w:lang w:val="en-US"/>
        </w:rPr>
        <w:t>faktor</w:t>
      </w:r>
      <w:proofErr w:type="spellEnd"/>
      <w:r w:rsidRPr="00982D6C">
        <w:rPr>
          <w:rFonts w:ascii="Arial Narrow" w:hAnsi="Arial Narrow"/>
          <w:sz w:val="22"/>
          <w:szCs w:val="22"/>
          <w:lang w:val="en-US"/>
        </w:rPr>
        <w:t xml:space="preserve"> yang </w:t>
      </w:r>
      <w:proofErr w:type="spellStart"/>
      <w:r w:rsidRPr="00982D6C">
        <w:rPr>
          <w:rFonts w:ascii="Arial Narrow" w:hAnsi="Arial Narrow"/>
          <w:sz w:val="22"/>
          <w:szCs w:val="22"/>
          <w:lang w:val="en-US"/>
        </w:rPr>
        <w:t>terbentuk</w:t>
      </w:r>
      <w:proofErr w:type="spellEnd"/>
      <w:r w:rsidRPr="00982D6C">
        <w:rPr>
          <w:rFonts w:ascii="Arial Narrow" w:hAnsi="Arial Narrow"/>
          <w:sz w:val="22"/>
          <w:szCs w:val="22"/>
          <w:lang w:val="en-US"/>
        </w:rPr>
        <w:t xml:space="preserve"> pada </w:t>
      </w:r>
      <w:proofErr w:type="spellStart"/>
      <w:r w:rsidRPr="00982D6C">
        <w:rPr>
          <w:rFonts w:ascii="Arial Narrow" w:hAnsi="Arial Narrow"/>
          <w:sz w:val="22"/>
          <w:szCs w:val="22"/>
          <w:lang w:val="en-US"/>
        </w:rPr>
        <w:t>penelitian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ini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untuk</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diuji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pengaruhnya</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terhadap</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dampak</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ekonomi</w:t>
      </w:r>
      <w:proofErr w:type="spellEnd"/>
      <w:r w:rsidRPr="00982D6C">
        <w:rPr>
          <w:rFonts w:ascii="Arial Narrow" w:hAnsi="Arial Narrow"/>
          <w:sz w:val="22"/>
          <w:szCs w:val="22"/>
          <w:lang w:val="en-US"/>
        </w:rPr>
        <w:t xml:space="preserve"> dan </w:t>
      </w:r>
      <w:proofErr w:type="spellStart"/>
      <w:r w:rsidRPr="00982D6C">
        <w:rPr>
          <w:rFonts w:ascii="Arial Narrow" w:hAnsi="Arial Narrow"/>
          <w:sz w:val="22"/>
          <w:szCs w:val="22"/>
          <w:lang w:val="en-US"/>
        </w:rPr>
        <w:t>operasional</w:t>
      </w:r>
      <w:proofErr w:type="spellEnd"/>
      <w:r w:rsidRPr="00982D6C">
        <w:rPr>
          <w:rFonts w:ascii="Arial Narrow" w:hAnsi="Arial Narrow"/>
          <w:sz w:val="22"/>
          <w:szCs w:val="22"/>
          <w:lang w:val="en-US"/>
        </w:rPr>
        <w:t xml:space="preserve"> UMKM. </w:t>
      </w:r>
      <w:proofErr w:type="spellStart"/>
      <w:r w:rsidRPr="00982D6C">
        <w:rPr>
          <w:rFonts w:ascii="Arial Narrow" w:hAnsi="Arial Narrow"/>
          <w:sz w:val="22"/>
          <w:szCs w:val="22"/>
          <w:lang w:val="en-US"/>
        </w:rPr>
        <w:t>Peneliti</w:t>
      </w:r>
      <w:proofErr w:type="spellEnd"/>
      <w:r w:rsidRPr="00982D6C">
        <w:rPr>
          <w:rFonts w:ascii="Arial Narrow" w:hAnsi="Arial Narrow"/>
          <w:sz w:val="22"/>
          <w:szCs w:val="22"/>
          <w:lang w:val="en-US"/>
        </w:rPr>
        <w:t xml:space="preserve"> juga </w:t>
      </w:r>
      <w:proofErr w:type="spellStart"/>
      <w:r w:rsidRPr="00982D6C">
        <w:rPr>
          <w:rFonts w:ascii="Arial Narrow" w:hAnsi="Arial Narrow"/>
          <w:sz w:val="22"/>
          <w:szCs w:val="22"/>
          <w:lang w:val="en-US"/>
        </w:rPr>
        <w:t>dapat</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mengkaji</w:t>
      </w:r>
      <w:proofErr w:type="spellEnd"/>
      <w:r w:rsidRPr="00982D6C">
        <w:rPr>
          <w:rFonts w:ascii="Arial Narrow" w:hAnsi="Arial Narrow"/>
          <w:sz w:val="22"/>
          <w:szCs w:val="22"/>
          <w:lang w:val="en-US"/>
        </w:rPr>
        <w:t xml:space="preserve"> factor lain </w:t>
      </w:r>
      <w:proofErr w:type="spellStart"/>
      <w:r w:rsidRPr="00982D6C">
        <w:rPr>
          <w:rFonts w:ascii="Arial Narrow" w:hAnsi="Arial Narrow"/>
          <w:sz w:val="22"/>
          <w:szCs w:val="22"/>
          <w:lang w:val="en-US"/>
        </w:rPr>
        <w:t>selain</w:t>
      </w:r>
      <w:proofErr w:type="spellEnd"/>
      <w:r w:rsidRPr="00982D6C">
        <w:rPr>
          <w:rFonts w:ascii="Arial Narrow" w:hAnsi="Arial Narrow"/>
          <w:sz w:val="22"/>
          <w:szCs w:val="22"/>
          <w:lang w:val="en-US"/>
        </w:rPr>
        <w:t xml:space="preserve"> yang </w:t>
      </w:r>
      <w:proofErr w:type="spellStart"/>
      <w:r w:rsidRPr="00982D6C">
        <w:rPr>
          <w:rFonts w:ascii="Arial Narrow" w:hAnsi="Arial Narrow"/>
          <w:sz w:val="22"/>
          <w:szCs w:val="22"/>
          <w:lang w:val="en-US"/>
        </w:rPr>
        <w:t>disebutkan</w:t>
      </w:r>
      <w:proofErr w:type="spellEnd"/>
      <w:r w:rsidRPr="00982D6C">
        <w:rPr>
          <w:rFonts w:ascii="Arial Narrow" w:hAnsi="Arial Narrow"/>
          <w:sz w:val="22"/>
          <w:szCs w:val="22"/>
          <w:lang w:val="en-US"/>
        </w:rPr>
        <w:t xml:space="preserve"> pada </w:t>
      </w:r>
      <w:proofErr w:type="spellStart"/>
      <w:r w:rsidRPr="00982D6C">
        <w:rPr>
          <w:rFonts w:ascii="Arial Narrow" w:hAnsi="Arial Narrow"/>
          <w:sz w:val="22"/>
          <w:szCs w:val="22"/>
          <w:lang w:val="en-US"/>
        </w:rPr>
        <w:t>penelitian</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ini</w:t>
      </w:r>
      <w:proofErr w:type="spellEnd"/>
      <w:r w:rsidRPr="00982D6C">
        <w:rPr>
          <w:rFonts w:ascii="Arial Narrow" w:hAnsi="Arial Narrow"/>
          <w:sz w:val="22"/>
          <w:szCs w:val="22"/>
          <w:lang w:val="en-US"/>
        </w:rPr>
        <w:t xml:space="preserve">, </w:t>
      </w:r>
      <w:proofErr w:type="spellStart"/>
      <w:r w:rsidRPr="00982D6C">
        <w:rPr>
          <w:rFonts w:ascii="Arial Narrow" w:hAnsi="Arial Narrow"/>
          <w:sz w:val="22"/>
          <w:szCs w:val="22"/>
          <w:lang w:val="en-US"/>
        </w:rPr>
        <w:t>seperti</w:t>
      </w:r>
      <w:proofErr w:type="spellEnd"/>
      <w:r w:rsidRPr="00982D6C">
        <w:rPr>
          <w:rFonts w:ascii="Arial Narrow" w:hAnsi="Arial Narrow"/>
          <w:sz w:val="22"/>
          <w:szCs w:val="22"/>
          <w:lang w:val="en-US"/>
        </w:rPr>
        <w:t xml:space="preserve"> factor </w:t>
      </w:r>
      <w:proofErr w:type="spellStart"/>
      <w:r w:rsidRPr="00982D6C">
        <w:rPr>
          <w:rFonts w:ascii="Arial Narrow" w:hAnsi="Arial Narrow"/>
          <w:sz w:val="22"/>
          <w:szCs w:val="22"/>
          <w:lang w:val="en-US"/>
        </w:rPr>
        <w:t>kepemimpinan</w:t>
      </w:r>
      <w:proofErr w:type="spellEnd"/>
      <w:r w:rsidRPr="00982D6C">
        <w:rPr>
          <w:rFonts w:ascii="Arial Narrow" w:hAnsi="Arial Narrow"/>
          <w:sz w:val="22"/>
          <w:szCs w:val="22"/>
          <w:lang w:val="en-US"/>
        </w:rPr>
        <w:t xml:space="preserve">, strategi </w:t>
      </w:r>
      <w:proofErr w:type="spellStart"/>
      <w:r w:rsidRPr="00982D6C">
        <w:rPr>
          <w:rFonts w:ascii="Arial Narrow" w:hAnsi="Arial Narrow"/>
          <w:sz w:val="22"/>
          <w:szCs w:val="22"/>
          <w:lang w:val="en-US"/>
        </w:rPr>
        <w:t>perusahaan</w:t>
      </w:r>
      <w:proofErr w:type="spellEnd"/>
      <w:r w:rsidRPr="00982D6C">
        <w:rPr>
          <w:rFonts w:ascii="Arial Narrow" w:hAnsi="Arial Narrow"/>
          <w:sz w:val="22"/>
          <w:szCs w:val="22"/>
          <w:lang w:val="en-US"/>
        </w:rPr>
        <w:t xml:space="preserve">, dan </w:t>
      </w:r>
      <w:proofErr w:type="spellStart"/>
      <w:r w:rsidRPr="00982D6C">
        <w:rPr>
          <w:rFonts w:ascii="Arial Narrow" w:hAnsi="Arial Narrow"/>
          <w:sz w:val="22"/>
          <w:szCs w:val="22"/>
          <w:lang w:val="en-US"/>
        </w:rPr>
        <w:t>per</w:t>
      </w:r>
      <w:r w:rsidR="00982D6C" w:rsidRPr="00982D6C">
        <w:rPr>
          <w:rFonts w:ascii="Arial Narrow" w:hAnsi="Arial Narrow"/>
          <w:sz w:val="22"/>
          <w:szCs w:val="22"/>
          <w:lang w:val="en-US"/>
        </w:rPr>
        <w:t>sepsi</w:t>
      </w:r>
      <w:proofErr w:type="spellEnd"/>
      <w:r w:rsidR="00982D6C" w:rsidRPr="00982D6C">
        <w:rPr>
          <w:rFonts w:ascii="Arial Narrow" w:hAnsi="Arial Narrow"/>
          <w:sz w:val="22"/>
          <w:szCs w:val="22"/>
          <w:lang w:val="en-US"/>
        </w:rPr>
        <w:t xml:space="preserve"> </w:t>
      </w:r>
      <w:proofErr w:type="spellStart"/>
      <w:r w:rsidR="00982D6C" w:rsidRPr="00982D6C">
        <w:rPr>
          <w:rFonts w:ascii="Arial Narrow" w:hAnsi="Arial Narrow"/>
          <w:sz w:val="22"/>
          <w:szCs w:val="22"/>
          <w:lang w:val="en-US"/>
        </w:rPr>
        <w:t>konsumen</w:t>
      </w:r>
      <w:proofErr w:type="spellEnd"/>
      <w:r w:rsidR="00982D6C" w:rsidRPr="00982D6C">
        <w:rPr>
          <w:rFonts w:ascii="Arial Narrow" w:hAnsi="Arial Narrow"/>
          <w:sz w:val="22"/>
          <w:szCs w:val="22"/>
          <w:lang w:val="en-US"/>
        </w:rPr>
        <w:t>.</w:t>
      </w:r>
    </w:p>
    <w:p w14:paraId="3E1BE342" w14:textId="1C75973F" w:rsidR="000D76CA" w:rsidRDefault="00515563">
      <w:pPr>
        <w:spacing w:before="120" w:after="120"/>
        <w:rPr>
          <w:rFonts w:ascii="Arial Narrow" w:hAnsi="Arial Narrow"/>
          <w:b/>
          <w:sz w:val="22"/>
          <w:szCs w:val="22"/>
        </w:rPr>
      </w:pPr>
      <w:r>
        <w:rPr>
          <w:rFonts w:ascii="Arial Narrow" w:hAnsi="Arial Narrow"/>
          <w:b/>
          <w:bCs/>
          <w:color w:val="0070C0"/>
          <w:sz w:val="22"/>
          <w:szCs w:val="22"/>
        </w:rPr>
        <w:t>References</w:t>
      </w:r>
      <w:r>
        <w:rPr>
          <w:rFonts w:ascii="Arial Narrow" w:hAnsi="Arial Narrow"/>
          <w:b/>
          <w:sz w:val="22"/>
          <w:szCs w:val="22"/>
        </w:rPr>
        <w:t xml:space="preserve"> </w:t>
      </w:r>
    </w:p>
    <w:p w14:paraId="451CEF0D" w14:textId="28FBBF82" w:rsidR="00263A66" w:rsidRPr="00263A66" w:rsidRDefault="00FF56B8" w:rsidP="00263A66">
      <w:pPr>
        <w:widowControl w:val="0"/>
        <w:autoSpaceDE w:val="0"/>
        <w:autoSpaceDN w:val="0"/>
        <w:adjustRightInd w:val="0"/>
        <w:ind w:left="480" w:hanging="480"/>
        <w:rPr>
          <w:rFonts w:ascii="Arial Narrow" w:hAnsi="Arial Narrow"/>
          <w:noProof/>
          <w:sz w:val="22"/>
          <w:szCs w:val="24"/>
        </w:rPr>
      </w:pPr>
      <w:r w:rsidRPr="00FF56B8">
        <w:rPr>
          <w:rFonts w:ascii="Arial Narrow" w:hAnsi="Arial Narrow"/>
          <w:sz w:val="22"/>
          <w:szCs w:val="22"/>
          <w:lang w:val="en-US"/>
        </w:rPr>
        <w:lastRenderedPageBreak/>
        <w:fldChar w:fldCharType="begin" w:fldLock="1"/>
      </w:r>
      <w:r w:rsidRPr="00FF56B8">
        <w:rPr>
          <w:rFonts w:ascii="Arial Narrow" w:hAnsi="Arial Narrow"/>
          <w:sz w:val="22"/>
          <w:szCs w:val="22"/>
          <w:lang w:val="en-US"/>
        </w:rPr>
        <w:instrText xml:space="preserve">ADDIN Mendeley Bibliography CSL_BIBLIOGRAPHY </w:instrText>
      </w:r>
      <w:r w:rsidRPr="00FF56B8">
        <w:rPr>
          <w:rFonts w:ascii="Arial Narrow" w:hAnsi="Arial Narrow"/>
          <w:sz w:val="22"/>
          <w:szCs w:val="22"/>
          <w:lang w:val="en-US"/>
        </w:rPr>
        <w:fldChar w:fldCharType="separate"/>
      </w:r>
      <w:r w:rsidR="00263A66" w:rsidRPr="00263A66">
        <w:rPr>
          <w:rFonts w:ascii="Arial Narrow" w:hAnsi="Arial Narrow"/>
          <w:noProof/>
          <w:sz w:val="22"/>
          <w:szCs w:val="24"/>
        </w:rPr>
        <w:t xml:space="preserve">Abbass, K., Qasim, M. Z., Song, H., Murshed, M., Mahmood, H., &amp; Younis, I. (2022). A review of the global climate change impacts, adaptation, and sustainable mitigation measures. </w:t>
      </w:r>
      <w:r w:rsidR="00263A66" w:rsidRPr="00263A66">
        <w:rPr>
          <w:rFonts w:ascii="Arial Narrow" w:hAnsi="Arial Narrow"/>
          <w:i/>
          <w:iCs/>
          <w:noProof/>
          <w:sz w:val="22"/>
          <w:szCs w:val="24"/>
        </w:rPr>
        <w:t>Environmental Science and Pollution Research</w:t>
      </w:r>
      <w:r w:rsidR="00263A66" w:rsidRPr="00263A66">
        <w:rPr>
          <w:rFonts w:ascii="Arial Narrow" w:hAnsi="Arial Narrow"/>
          <w:noProof/>
          <w:sz w:val="22"/>
          <w:szCs w:val="24"/>
        </w:rPr>
        <w:t xml:space="preserve">, </w:t>
      </w:r>
      <w:r w:rsidR="00263A66" w:rsidRPr="00263A66">
        <w:rPr>
          <w:rFonts w:ascii="Arial Narrow" w:hAnsi="Arial Narrow"/>
          <w:i/>
          <w:iCs/>
          <w:noProof/>
          <w:sz w:val="22"/>
          <w:szCs w:val="24"/>
        </w:rPr>
        <w:t>29</w:t>
      </w:r>
      <w:r w:rsidR="00263A66" w:rsidRPr="00263A66">
        <w:rPr>
          <w:rFonts w:ascii="Arial Narrow" w:hAnsi="Arial Narrow"/>
          <w:noProof/>
          <w:sz w:val="22"/>
          <w:szCs w:val="24"/>
        </w:rPr>
        <w:t>(28), 42539–42559.</w:t>
      </w:r>
    </w:p>
    <w:p w14:paraId="020BAE2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Abdallah, A. B., &amp; Al-Ghwayeen, W. S. (2020). Green supply chain management and business performance: The mediating roles of environmental and operational performances. </w:t>
      </w:r>
      <w:r w:rsidRPr="00263A66">
        <w:rPr>
          <w:rFonts w:ascii="Arial Narrow" w:hAnsi="Arial Narrow"/>
          <w:i/>
          <w:iCs/>
          <w:noProof/>
          <w:sz w:val="22"/>
          <w:szCs w:val="24"/>
        </w:rPr>
        <w:t>Business Process Management Journal</w:t>
      </w:r>
      <w:r w:rsidRPr="00263A66">
        <w:rPr>
          <w:rFonts w:ascii="Arial Narrow" w:hAnsi="Arial Narrow"/>
          <w:noProof/>
          <w:sz w:val="22"/>
          <w:szCs w:val="24"/>
        </w:rPr>
        <w:t xml:space="preserve">, </w:t>
      </w:r>
      <w:r w:rsidRPr="00263A66">
        <w:rPr>
          <w:rFonts w:ascii="Arial Narrow" w:hAnsi="Arial Narrow"/>
          <w:i/>
          <w:iCs/>
          <w:noProof/>
          <w:sz w:val="22"/>
          <w:szCs w:val="24"/>
        </w:rPr>
        <w:t>26</w:t>
      </w:r>
      <w:r w:rsidRPr="00263A66">
        <w:rPr>
          <w:rFonts w:ascii="Arial Narrow" w:hAnsi="Arial Narrow"/>
          <w:noProof/>
          <w:sz w:val="22"/>
          <w:szCs w:val="24"/>
        </w:rPr>
        <w:t>(2), 489–512.</w:t>
      </w:r>
    </w:p>
    <w:p w14:paraId="1525AFC5"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Achillas, C., Bochtis, D. D., Aidonis, D., &amp; Folinas, D. (2018). </w:t>
      </w:r>
      <w:r w:rsidRPr="00263A66">
        <w:rPr>
          <w:rFonts w:ascii="Arial Narrow" w:hAnsi="Arial Narrow"/>
          <w:i/>
          <w:iCs/>
          <w:noProof/>
          <w:sz w:val="22"/>
          <w:szCs w:val="24"/>
        </w:rPr>
        <w:t>Green supply chain management</w:t>
      </w:r>
      <w:r w:rsidRPr="00263A66">
        <w:rPr>
          <w:rFonts w:ascii="Arial Narrow" w:hAnsi="Arial Narrow"/>
          <w:noProof/>
          <w:sz w:val="22"/>
          <w:szCs w:val="24"/>
        </w:rPr>
        <w:t>. Routledge.</w:t>
      </w:r>
    </w:p>
    <w:p w14:paraId="61D4CD9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Acquah, I. N. (2024). Antecedents and consequences of green supply chain management practices in Ghana’s manufacturing sector. </w:t>
      </w:r>
      <w:r w:rsidRPr="00263A66">
        <w:rPr>
          <w:rFonts w:ascii="Arial Narrow" w:hAnsi="Arial Narrow"/>
          <w:i/>
          <w:iCs/>
          <w:noProof/>
          <w:sz w:val="22"/>
          <w:szCs w:val="24"/>
        </w:rPr>
        <w:t>Journal of Manufacturing Technology Management</w:t>
      </w:r>
      <w:r w:rsidRPr="00263A66">
        <w:rPr>
          <w:rFonts w:ascii="Arial Narrow" w:hAnsi="Arial Narrow"/>
          <w:noProof/>
          <w:sz w:val="22"/>
          <w:szCs w:val="24"/>
        </w:rPr>
        <w:t>. https://doi.org/10.1108/JMTM-07-2023-0282</w:t>
      </w:r>
    </w:p>
    <w:p w14:paraId="3BE107F5"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Aisjah, S., &amp; Prabandari, S. P. (2021). Green supply chain integration and environmental uncertainty on performance: the mediating role of green innovation. In </w:t>
      </w:r>
      <w:r w:rsidRPr="00263A66">
        <w:rPr>
          <w:rFonts w:ascii="Arial Narrow" w:hAnsi="Arial Narrow"/>
          <w:i/>
          <w:iCs/>
          <w:noProof/>
          <w:sz w:val="22"/>
          <w:szCs w:val="24"/>
        </w:rPr>
        <w:t>Environmental, Social, and Governance Perspectives on Economic Development in Asia</w:t>
      </w:r>
      <w:r w:rsidRPr="00263A66">
        <w:rPr>
          <w:rFonts w:ascii="Arial Narrow" w:hAnsi="Arial Narrow"/>
          <w:noProof/>
          <w:sz w:val="22"/>
          <w:szCs w:val="24"/>
        </w:rPr>
        <w:t xml:space="preserve"> (Vol. 29, pp. 39–62). Emerald Publishing Limited.</w:t>
      </w:r>
    </w:p>
    <w:p w14:paraId="42FB0883"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Al-Maathidi, A., &amp; Al-Shammari, M. (2023). Green Supply Chain Management and Organizational Performance in Bahrain. </w:t>
      </w:r>
      <w:r w:rsidRPr="00263A66">
        <w:rPr>
          <w:rFonts w:ascii="Arial Narrow" w:hAnsi="Arial Narrow"/>
          <w:i/>
          <w:iCs/>
          <w:noProof/>
          <w:sz w:val="22"/>
          <w:szCs w:val="24"/>
        </w:rPr>
        <w:t>2023 International Conference on Cyber Management and Engineering, CyMaEn 2023</w:t>
      </w:r>
      <w:r w:rsidRPr="00263A66">
        <w:rPr>
          <w:rFonts w:ascii="Arial Narrow" w:hAnsi="Arial Narrow"/>
          <w:noProof/>
          <w:sz w:val="22"/>
          <w:szCs w:val="24"/>
        </w:rPr>
        <w:t>, 560–562. https://doi.org/10.1109/CyMaEn57228.2023.10051075</w:t>
      </w:r>
    </w:p>
    <w:p w14:paraId="33826082"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Ali, S., Amjad, H., Nisar, Q. A., Tariq, I., &amp; Haq, A. U. (2022). Impact of Green Supply Chain Management practices and environmental management system on corporate performances and the Moderating role of institutional pressures. </w:t>
      </w:r>
      <w:r w:rsidRPr="00263A66">
        <w:rPr>
          <w:rFonts w:ascii="Arial Narrow" w:hAnsi="Arial Narrow"/>
          <w:i/>
          <w:iCs/>
          <w:noProof/>
          <w:sz w:val="22"/>
          <w:szCs w:val="24"/>
        </w:rPr>
        <w:t>Journal of Public Value and Administrative Insight</w:t>
      </w:r>
      <w:r w:rsidRPr="00263A66">
        <w:rPr>
          <w:rFonts w:ascii="Arial Narrow" w:hAnsi="Arial Narrow"/>
          <w:noProof/>
          <w:sz w:val="22"/>
          <w:szCs w:val="24"/>
        </w:rPr>
        <w:t xml:space="preserve">, </w:t>
      </w:r>
      <w:r w:rsidRPr="00263A66">
        <w:rPr>
          <w:rFonts w:ascii="Arial Narrow" w:hAnsi="Arial Narrow"/>
          <w:i/>
          <w:iCs/>
          <w:noProof/>
          <w:sz w:val="22"/>
          <w:szCs w:val="24"/>
        </w:rPr>
        <w:t>5</w:t>
      </w:r>
      <w:r w:rsidRPr="00263A66">
        <w:rPr>
          <w:rFonts w:ascii="Arial Narrow" w:hAnsi="Arial Narrow"/>
          <w:noProof/>
          <w:sz w:val="22"/>
          <w:szCs w:val="24"/>
        </w:rPr>
        <w:t>(1), 12–23.</w:t>
      </w:r>
    </w:p>
    <w:p w14:paraId="2BBD29A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Andalib Ardakani, D., Soltanmohammadi, A., &amp; Seuring, S. (2023). The impact of customer and supplier collaboration on green supply chain performance. </w:t>
      </w:r>
      <w:r w:rsidRPr="00263A66">
        <w:rPr>
          <w:rFonts w:ascii="Arial Narrow" w:hAnsi="Arial Narrow"/>
          <w:i/>
          <w:iCs/>
          <w:noProof/>
          <w:sz w:val="22"/>
          <w:szCs w:val="24"/>
        </w:rPr>
        <w:t>Benchmarking: An International Journal</w:t>
      </w:r>
      <w:r w:rsidRPr="00263A66">
        <w:rPr>
          <w:rFonts w:ascii="Arial Narrow" w:hAnsi="Arial Narrow"/>
          <w:noProof/>
          <w:sz w:val="22"/>
          <w:szCs w:val="24"/>
        </w:rPr>
        <w:t xml:space="preserve">, </w:t>
      </w:r>
      <w:r w:rsidRPr="00263A66">
        <w:rPr>
          <w:rFonts w:ascii="Arial Narrow" w:hAnsi="Arial Narrow"/>
          <w:i/>
          <w:iCs/>
          <w:noProof/>
          <w:sz w:val="22"/>
          <w:szCs w:val="24"/>
        </w:rPr>
        <w:t>30</w:t>
      </w:r>
      <w:r w:rsidRPr="00263A66">
        <w:rPr>
          <w:rFonts w:ascii="Arial Narrow" w:hAnsi="Arial Narrow"/>
          <w:noProof/>
          <w:sz w:val="22"/>
          <w:szCs w:val="24"/>
        </w:rPr>
        <w:t>(7), 2248–2274.</w:t>
      </w:r>
    </w:p>
    <w:p w14:paraId="12F4B282"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Asamoah, D., Acquah, I. N., Nuertey, D., Agyei-Owusu, B., &amp; Kumi, C. A. (2023). Unpacking the role of green absorptive capacity in the relationship between green supply chain management practices and firm performance. </w:t>
      </w:r>
      <w:r w:rsidRPr="00263A66">
        <w:rPr>
          <w:rFonts w:ascii="Arial Narrow" w:hAnsi="Arial Narrow"/>
          <w:i/>
          <w:iCs/>
          <w:noProof/>
          <w:sz w:val="22"/>
          <w:szCs w:val="24"/>
        </w:rPr>
        <w:t>Benchmarking: An International Journal</w:t>
      </w:r>
      <w:r w:rsidRPr="00263A66">
        <w:rPr>
          <w:rFonts w:ascii="Arial Narrow" w:hAnsi="Arial Narrow"/>
          <w:noProof/>
          <w:sz w:val="22"/>
          <w:szCs w:val="24"/>
        </w:rPr>
        <w:t xml:space="preserve">, </w:t>
      </w:r>
      <w:r w:rsidRPr="00263A66">
        <w:rPr>
          <w:rFonts w:ascii="Arial Narrow" w:hAnsi="Arial Narrow"/>
          <w:i/>
          <w:iCs/>
          <w:noProof/>
          <w:sz w:val="22"/>
          <w:szCs w:val="24"/>
        </w:rPr>
        <w:t>ahead</w:t>
      </w:r>
      <w:r w:rsidRPr="00263A66">
        <w:rPr>
          <w:rFonts w:ascii="Arial Narrow" w:hAnsi="Arial Narrow"/>
          <w:noProof/>
          <w:sz w:val="22"/>
          <w:szCs w:val="24"/>
        </w:rPr>
        <w:t>-</w:t>
      </w:r>
      <w:r w:rsidRPr="00263A66">
        <w:rPr>
          <w:rFonts w:ascii="Arial Narrow" w:hAnsi="Arial Narrow"/>
          <w:i/>
          <w:iCs/>
          <w:noProof/>
          <w:sz w:val="22"/>
          <w:szCs w:val="24"/>
        </w:rPr>
        <w:t>of</w:t>
      </w:r>
      <w:r w:rsidRPr="00263A66">
        <w:rPr>
          <w:rFonts w:ascii="Arial Narrow" w:hAnsi="Arial Narrow"/>
          <w:noProof/>
          <w:sz w:val="22"/>
          <w:szCs w:val="24"/>
        </w:rPr>
        <w:t>-</w:t>
      </w:r>
      <w:r w:rsidRPr="00263A66">
        <w:rPr>
          <w:rFonts w:ascii="Arial Narrow" w:hAnsi="Arial Narrow"/>
          <w:i/>
          <w:iCs/>
          <w:noProof/>
          <w:sz w:val="22"/>
          <w:szCs w:val="24"/>
        </w:rPr>
        <w:t>p</w:t>
      </w:r>
      <w:r w:rsidRPr="00263A66">
        <w:rPr>
          <w:rFonts w:ascii="Arial Narrow" w:hAnsi="Arial Narrow"/>
          <w:noProof/>
          <w:sz w:val="22"/>
          <w:szCs w:val="24"/>
        </w:rPr>
        <w:t>(ahead-of-print). https://doi.org/10.1108/BIJ-09-2022-0564</w:t>
      </w:r>
    </w:p>
    <w:p w14:paraId="5070E4D7"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Bendig, D., Schulz, C., Theis, L., &amp; Raff, S. (2023). Digital orientation and environmental performance in times of technological change. </w:t>
      </w:r>
      <w:r w:rsidRPr="00263A66">
        <w:rPr>
          <w:rFonts w:ascii="Arial Narrow" w:hAnsi="Arial Narrow"/>
          <w:i/>
          <w:iCs/>
          <w:noProof/>
          <w:sz w:val="22"/>
          <w:szCs w:val="24"/>
        </w:rPr>
        <w:t>Technological Forecasting and Social Change</w:t>
      </w:r>
      <w:r w:rsidRPr="00263A66">
        <w:rPr>
          <w:rFonts w:ascii="Arial Narrow" w:hAnsi="Arial Narrow"/>
          <w:noProof/>
          <w:sz w:val="22"/>
          <w:szCs w:val="24"/>
        </w:rPr>
        <w:t xml:space="preserve">, </w:t>
      </w:r>
      <w:r w:rsidRPr="00263A66">
        <w:rPr>
          <w:rFonts w:ascii="Arial Narrow" w:hAnsi="Arial Narrow"/>
          <w:i/>
          <w:iCs/>
          <w:noProof/>
          <w:sz w:val="22"/>
          <w:szCs w:val="24"/>
        </w:rPr>
        <w:t>188</w:t>
      </w:r>
      <w:r w:rsidRPr="00263A66">
        <w:rPr>
          <w:rFonts w:ascii="Arial Narrow" w:hAnsi="Arial Narrow"/>
          <w:noProof/>
          <w:sz w:val="22"/>
          <w:szCs w:val="24"/>
        </w:rPr>
        <w:t>, 122272.</w:t>
      </w:r>
    </w:p>
    <w:p w14:paraId="1607EE1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Bestari, D. K. P., &amp; Butarbutar, D. A. (2021). Implementation of Green Marketing Strategies and Green Purchase Behavior as Efforts to Strengthen the Competitiveness of MSMEs in Indonesia. </w:t>
      </w:r>
      <w:r w:rsidRPr="00263A66">
        <w:rPr>
          <w:rFonts w:ascii="Arial Narrow" w:hAnsi="Arial Narrow"/>
          <w:i/>
          <w:iCs/>
          <w:noProof/>
          <w:sz w:val="22"/>
          <w:szCs w:val="24"/>
        </w:rPr>
        <w:t>Budapest International Research and Critics Institute (BIRCI-Journal): Humanities and Social Sciences</w:t>
      </w:r>
      <w:r w:rsidRPr="00263A66">
        <w:rPr>
          <w:rFonts w:ascii="Arial Narrow" w:hAnsi="Arial Narrow"/>
          <w:noProof/>
          <w:sz w:val="22"/>
          <w:szCs w:val="24"/>
        </w:rPr>
        <w:t xml:space="preserve">, </w:t>
      </w:r>
      <w:r w:rsidRPr="00263A66">
        <w:rPr>
          <w:rFonts w:ascii="Arial Narrow" w:hAnsi="Arial Narrow"/>
          <w:i/>
          <w:iCs/>
          <w:noProof/>
          <w:sz w:val="22"/>
          <w:szCs w:val="24"/>
        </w:rPr>
        <w:t>4</w:t>
      </w:r>
      <w:r w:rsidRPr="00263A66">
        <w:rPr>
          <w:rFonts w:ascii="Arial Narrow" w:hAnsi="Arial Narrow"/>
          <w:noProof/>
          <w:sz w:val="22"/>
          <w:szCs w:val="24"/>
        </w:rPr>
        <w:t>(1), 243–254. https://doi.org/10.33258/birci.v4i1.1588</w:t>
      </w:r>
    </w:p>
    <w:p w14:paraId="4946987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Bougie, R., &amp; Sekaran, U. (2019). </w:t>
      </w:r>
      <w:r w:rsidRPr="00263A66">
        <w:rPr>
          <w:rFonts w:ascii="Arial Narrow" w:hAnsi="Arial Narrow"/>
          <w:i/>
          <w:iCs/>
          <w:noProof/>
          <w:sz w:val="22"/>
          <w:szCs w:val="24"/>
        </w:rPr>
        <w:t>Research methods for business: A skill building approach</w:t>
      </w:r>
      <w:r w:rsidRPr="00263A66">
        <w:rPr>
          <w:rFonts w:ascii="Arial Narrow" w:hAnsi="Arial Narrow"/>
          <w:noProof/>
          <w:sz w:val="22"/>
          <w:szCs w:val="24"/>
        </w:rPr>
        <w:t>. John Wiley &amp; Sons.</w:t>
      </w:r>
    </w:p>
    <w:p w14:paraId="3454D7F7"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Bu, X., Dang, W. V. T., Wang, J., &amp; Liu, Q. (2020). Environmental orientation, green supply chain management, and firm performance: Empirical evidence from chinese small and medium-sized enterprises. </w:t>
      </w:r>
      <w:r w:rsidRPr="00263A66">
        <w:rPr>
          <w:rFonts w:ascii="Arial Narrow" w:hAnsi="Arial Narrow"/>
          <w:i/>
          <w:iCs/>
          <w:noProof/>
          <w:sz w:val="22"/>
          <w:szCs w:val="24"/>
        </w:rPr>
        <w:t>International Journal of Environmental Research and Public Health</w:t>
      </w:r>
      <w:r w:rsidRPr="00263A66">
        <w:rPr>
          <w:rFonts w:ascii="Arial Narrow" w:hAnsi="Arial Narrow"/>
          <w:noProof/>
          <w:sz w:val="22"/>
          <w:szCs w:val="24"/>
        </w:rPr>
        <w:t xml:space="preserve">, </w:t>
      </w:r>
      <w:r w:rsidRPr="00263A66">
        <w:rPr>
          <w:rFonts w:ascii="Arial Narrow" w:hAnsi="Arial Narrow"/>
          <w:i/>
          <w:iCs/>
          <w:noProof/>
          <w:sz w:val="22"/>
          <w:szCs w:val="24"/>
        </w:rPr>
        <w:t>17</w:t>
      </w:r>
      <w:r w:rsidRPr="00263A66">
        <w:rPr>
          <w:rFonts w:ascii="Arial Narrow" w:hAnsi="Arial Narrow"/>
          <w:noProof/>
          <w:sz w:val="22"/>
          <w:szCs w:val="24"/>
        </w:rPr>
        <w:t>(4), 1199.</w:t>
      </w:r>
    </w:p>
    <w:p w14:paraId="35EDEF6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Chiou, T.-Y., Chan, H. K., Lettice, F., &amp; Chung, S. H. (2011). The influence of greening the suppliers and green innovation on environmental performance and competitive advantage in Taiwan. </w:t>
      </w:r>
      <w:r w:rsidRPr="00263A66">
        <w:rPr>
          <w:rFonts w:ascii="Arial Narrow" w:hAnsi="Arial Narrow"/>
          <w:i/>
          <w:iCs/>
          <w:noProof/>
          <w:sz w:val="22"/>
          <w:szCs w:val="24"/>
        </w:rPr>
        <w:t>Transportation Research Part E: Logistics and Transportation Review</w:t>
      </w:r>
      <w:r w:rsidRPr="00263A66">
        <w:rPr>
          <w:rFonts w:ascii="Arial Narrow" w:hAnsi="Arial Narrow"/>
          <w:noProof/>
          <w:sz w:val="22"/>
          <w:szCs w:val="24"/>
        </w:rPr>
        <w:t xml:space="preserve">, </w:t>
      </w:r>
      <w:r w:rsidRPr="00263A66">
        <w:rPr>
          <w:rFonts w:ascii="Arial Narrow" w:hAnsi="Arial Narrow"/>
          <w:i/>
          <w:iCs/>
          <w:noProof/>
          <w:sz w:val="22"/>
          <w:szCs w:val="24"/>
        </w:rPr>
        <w:t>47</w:t>
      </w:r>
      <w:r w:rsidRPr="00263A66">
        <w:rPr>
          <w:rFonts w:ascii="Arial Narrow" w:hAnsi="Arial Narrow"/>
          <w:noProof/>
          <w:sz w:val="22"/>
          <w:szCs w:val="24"/>
        </w:rPr>
        <w:t>(6), 822–836.</w:t>
      </w:r>
    </w:p>
    <w:p w14:paraId="04071A7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Dou, Y., Zhu, Q., &amp; Sarkis, J. (2018). Green multi-tier supply chain management: An enabler investigation. </w:t>
      </w:r>
      <w:r w:rsidRPr="00263A66">
        <w:rPr>
          <w:rFonts w:ascii="Arial Narrow" w:hAnsi="Arial Narrow"/>
          <w:i/>
          <w:iCs/>
          <w:noProof/>
          <w:sz w:val="22"/>
          <w:szCs w:val="24"/>
        </w:rPr>
        <w:t>Journal of Purchasing and Supply Management</w:t>
      </w:r>
      <w:r w:rsidRPr="00263A66">
        <w:rPr>
          <w:rFonts w:ascii="Arial Narrow" w:hAnsi="Arial Narrow"/>
          <w:noProof/>
          <w:sz w:val="22"/>
          <w:szCs w:val="24"/>
        </w:rPr>
        <w:t xml:space="preserve">, </w:t>
      </w:r>
      <w:r w:rsidRPr="00263A66">
        <w:rPr>
          <w:rFonts w:ascii="Arial Narrow" w:hAnsi="Arial Narrow"/>
          <w:i/>
          <w:iCs/>
          <w:noProof/>
          <w:sz w:val="22"/>
          <w:szCs w:val="24"/>
        </w:rPr>
        <w:t>24</w:t>
      </w:r>
      <w:r w:rsidRPr="00263A66">
        <w:rPr>
          <w:rFonts w:ascii="Arial Narrow" w:hAnsi="Arial Narrow"/>
          <w:noProof/>
          <w:sz w:val="22"/>
          <w:szCs w:val="24"/>
        </w:rPr>
        <w:t>(2), 95–107.</w:t>
      </w:r>
    </w:p>
    <w:p w14:paraId="1F900AD9"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Duong, N.-H. (2022). Relationship of Social Sustainability, Operational Performance and Economic Performance in Sustainable Supply Chain Management. </w:t>
      </w:r>
      <w:r w:rsidRPr="00263A66">
        <w:rPr>
          <w:rFonts w:ascii="Arial Narrow" w:hAnsi="Arial Narrow"/>
          <w:i/>
          <w:iCs/>
          <w:noProof/>
          <w:sz w:val="22"/>
          <w:szCs w:val="24"/>
        </w:rPr>
        <w:t>Global Business &amp; Finance Review</w:t>
      </w:r>
      <w:r w:rsidRPr="00263A66">
        <w:rPr>
          <w:rFonts w:ascii="Arial Narrow" w:hAnsi="Arial Narrow"/>
          <w:noProof/>
          <w:sz w:val="22"/>
          <w:szCs w:val="24"/>
        </w:rPr>
        <w:t xml:space="preserve">, </w:t>
      </w:r>
      <w:r w:rsidRPr="00263A66">
        <w:rPr>
          <w:rFonts w:ascii="Arial Narrow" w:hAnsi="Arial Narrow"/>
          <w:i/>
          <w:iCs/>
          <w:noProof/>
          <w:sz w:val="22"/>
          <w:szCs w:val="24"/>
        </w:rPr>
        <w:t>27</w:t>
      </w:r>
      <w:r w:rsidRPr="00263A66">
        <w:rPr>
          <w:rFonts w:ascii="Arial Narrow" w:hAnsi="Arial Narrow"/>
          <w:noProof/>
          <w:sz w:val="22"/>
          <w:szCs w:val="24"/>
        </w:rPr>
        <w:t>(4), 46.</w:t>
      </w:r>
    </w:p>
    <w:p w14:paraId="73FCEDB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Elkington, J. (2013). Enter the triple bottom line. In </w:t>
      </w:r>
      <w:r w:rsidRPr="00263A66">
        <w:rPr>
          <w:rFonts w:ascii="Arial Narrow" w:hAnsi="Arial Narrow"/>
          <w:i/>
          <w:iCs/>
          <w:noProof/>
          <w:sz w:val="22"/>
          <w:szCs w:val="24"/>
        </w:rPr>
        <w:t>The triple bottom line: Does it all add up?</w:t>
      </w:r>
      <w:r w:rsidRPr="00263A66">
        <w:rPr>
          <w:rFonts w:ascii="Arial Narrow" w:hAnsi="Arial Narrow"/>
          <w:noProof/>
          <w:sz w:val="22"/>
          <w:szCs w:val="24"/>
        </w:rPr>
        <w:t xml:space="preserve"> (pp. 1–16). Routledge.</w:t>
      </w:r>
    </w:p>
    <w:p w14:paraId="493858E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Epoh, L. R., &amp; Mafini, C. (2018). Green supply chain management in small and medium enterprises: Further empirical thoughts from South Africa. </w:t>
      </w:r>
      <w:r w:rsidRPr="00263A66">
        <w:rPr>
          <w:rFonts w:ascii="Arial Narrow" w:hAnsi="Arial Narrow"/>
          <w:i/>
          <w:iCs/>
          <w:noProof/>
          <w:sz w:val="22"/>
          <w:szCs w:val="24"/>
        </w:rPr>
        <w:t>Journal of Transport and Supply Chain Management</w:t>
      </w:r>
      <w:r w:rsidRPr="00263A66">
        <w:rPr>
          <w:rFonts w:ascii="Arial Narrow" w:hAnsi="Arial Narrow"/>
          <w:noProof/>
          <w:sz w:val="22"/>
          <w:szCs w:val="24"/>
        </w:rPr>
        <w:t xml:space="preserve">, </w:t>
      </w:r>
      <w:r w:rsidRPr="00263A66">
        <w:rPr>
          <w:rFonts w:ascii="Arial Narrow" w:hAnsi="Arial Narrow"/>
          <w:i/>
          <w:iCs/>
          <w:noProof/>
          <w:sz w:val="22"/>
          <w:szCs w:val="24"/>
        </w:rPr>
        <w:t>12</w:t>
      </w:r>
      <w:r w:rsidRPr="00263A66">
        <w:rPr>
          <w:rFonts w:ascii="Arial Narrow" w:hAnsi="Arial Narrow"/>
          <w:noProof/>
          <w:sz w:val="22"/>
          <w:szCs w:val="24"/>
        </w:rPr>
        <w:t>(1), 1–12.</w:t>
      </w:r>
    </w:p>
    <w:p w14:paraId="11B669A9" w14:textId="3D80AB70" w:rsidR="00263A66" w:rsidRPr="00263A66" w:rsidRDefault="001F53E8"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Hanggraeni</w:t>
      </w:r>
      <w:r w:rsidR="00263A66" w:rsidRPr="00263A66">
        <w:rPr>
          <w:rFonts w:ascii="Arial Narrow" w:hAnsi="Arial Narrow"/>
          <w:noProof/>
          <w:sz w:val="22"/>
          <w:szCs w:val="24"/>
        </w:rPr>
        <w:t xml:space="preserve">, D., &amp; Sinamo, T. (2021). Quality of Entrepreneurship and Micro-, Small-and Medium-sized Enterprises’(MSMEs) Financial Performance in Indonesia. </w:t>
      </w:r>
      <w:r w:rsidR="00263A66" w:rsidRPr="00263A66">
        <w:rPr>
          <w:rFonts w:ascii="Arial Narrow" w:hAnsi="Arial Narrow"/>
          <w:i/>
          <w:iCs/>
          <w:noProof/>
          <w:sz w:val="22"/>
          <w:szCs w:val="24"/>
        </w:rPr>
        <w:t>The Journal of Asian Finance, Economics and Business</w:t>
      </w:r>
      <w:r w:rsidR="00263A66" w:rsidRPr="00263A66">
        <w:rPr>
          <w:rFonts w:ascii="Arial Narrow" w:hAnsi="Arial Narrow"/>
          <w:noProof/>
          <w:sz w:val="22"/>
          <w:szCs w:val="24"/>
        </w:rPr>
        <w:t xml:space="preserve">, </w:t>
      </w:r>
      <w:r w:rsidR="00263A66" w:rsidRPr="00263A66">
        <w:rPr>
          <w:rFonts w:ascii="Arial Narrow" w:hAnsi="Arial Narrow"/>
          <w:i/>
          <w:iCs/>
          <w:noProof/>
          <w:sz w:val="22"/>
          <w:szCs w:val="24"/>
        </w:rPr>
        <w:t>8</w:t>
      </w:r>
      <w:r w:rsidR="00263A66" w:rsidRPr="00263A66">
        <w:rPr>
          <w:rFonts w:ascii="Arial Narrow" w:hAnsi="Arial Narrow"/>
          <w:noProof/>
          <w:sz w:val="22"/>
          <w:szCs w:val="24"/>
        </w:rPr>
        <w:t>(4), 897–907.</w:t>
      </w:r>
    </w:p>
    <w:p w14:paraId="1E003B88"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Hayati, S., &amp; Fatarib, H. (2022). The role of small and medium micro enterprises (msmes) in economic development in Bandar Lampung. </w:t>
      </w:r>
      <w:r w:rsidRPr="00263A66">
        <w:rPr>
          <w:rFonts w:ascii="Arial Narrow" w:hAnsi="Arial Narrow"/>
          <w:i/>
          <w:iCs/>
          <w:noProof/>
          <w:sz w:val="22"/>
          <w:szCs w:val="24"/>
        </w:rPr>
        <w:t>International Journal of Environmental, Sustainability, and Social Science</w:t>
      </w:r>
      <w:r w:rsidRPr="00263A66">
        <w:rPr>
          <w:rFonts w:ascii="Arial Narrow" w:hAnsi="Arial Narrow"/>
          <w:noProof/>
          <w:sz w:val="22"/>
          <w:szCs w:val="24"/>
        </w:rPr>
        <w:t xml:space="preserve">, </w:t>
      </w:r>
      <w:r w:rsidRPr="00263A66">
        <w:rPr>
          <w:rFonts w:ascii="Arial Narrow" w:hAnsi="Arial Narrow"/>
          <w:i/>
          <w:iCs/>
          <w:noProof/>
          <w:sz w:val="22"/>
          <w:szCs w:val="24"/>
        </w:rPr>
        <w:t>3</w:t>
      </w:r>
      <w:r w:rsidRPr="00263A66">
        <w:rPr>
          <w:rFonts w:ascii="Arial Narrow" w:hAnsi="Arial Narrow"/>
          <w:noProof/>
          <w:sz w:val="22"/>
          <w:szCs w:val="24"/>
        </w:rPr>
        <w:t>(3), 571–576.</w:t>
      </w:r>
    </w:p>
    <w:p w14:paraId="09F8A0A8"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Hsu, A., &amp; Zomer, A. (2014). Environmental performance index. </w:t>
      </w:r>
      <w:r w:rsidRPr="00263A66">
        <w:rPr>
          <w:rFonts w:ascii="Arial Narrow" w:hAnsi="Arial Narrow"/>
          <w:i/>
          <w:iCs/>
          <w:noProof/>
          <w:sz w:val="22"/>
          <w:szCs w:val="24"/>
        </w:rPr>
        <w:t>Wiley StatsRef: Statistics Reference Online</w:t>
      </w:r>
      <w:r w:rsidRPr="00263A66">
        <w:rPr>
          <w:rFonts w:ascii="Arial Narrow" w:hAnsi="Arial Narrow"/>
          <w:noProof/>
          <w:sz w:val="22"/>
          <w:szCs w:val="24"/>
        </w:rPr>
        <w:t>, 1–5.</w:t>
      </w:r>
    </w:p>
    <w:p w14:paraId="2238151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Jaggernath, R., &amp; Khan, Z. (2015). Green supply chain management. </w:t>
      </w:r>
      <w:r w:rsidRPr="00263A66">
        <w:rPr>
          <w:rFonts w:ascii="Arial Narrow" w:hAnsi="Arial Narrow"/>
          <w:i/>
          <w:iCs/>
          <w:noProof/>
          <w:sz w:val="22"/>
          <w:szCs w:val="24"/>
        </w:rPr>
        <w:t>World Journal of Entrepreneurship, Management and Sustainable Development</w:t>
      </w:r>
      <w:r w:rsidRPr="00263A66">
        <w:rPr>
          <w:rFonts w:ascii="Arial Narrow" w:hAnsi="Arial Narrow"/>
          <w:noProof/>
          <w:sz w:val="22"/>
          <w:szCs w:val="24"/>
        </w:rPr>
        <w:t xml:space="preserve">, </w:t>
      </w:r>
      <w:r w:rsidRPr="00263A66">
        <w:rPr>
          <w:rFonts w:ascii="Arial Narrow" w:hAnsi="Arial Narrow"/>
          <w:i/>
          <w:iCs/>
          <w:noProof/>
          <w:sz w:val="22"/>
          <w:szCs w:val="24"/>
        </w:rPr>
        <w:t>11</w:t>
      </w:r>
      <w:r w:rsidRPr="00263A66">
        <w:rPr>
          <w:rFonts w:ascii="Arial Narrow" w:hAnsi="Arial Narrow"/>
          <w:noProof/>
          <w:sz w:val="22"/>
          <w:szCs w:val="24"/>
        </w:rPr>
        <w:t>(1), 37–47.</w:t>
      </w:r>
    </w:p>
    <w:p w14:paraId="5C8EC955"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lastRenderedPageBreak/>
        <w:t xml:space="preserve">Jiang, C., Li, R., Chen, J., Li, S., Chen, T., &amp; Xu, C. (2021). Modelling the green supply chain of hotels based on front-back stage decoupling: perspective of ant colony labour division. </w:t>
      </w:r>
      <w:r w:rsidRPr="00263A66">
        <w:rPr>
          <w:rFonts w:ascii="Arial Narrow" w:hAnsi="Arial Narrow"/>
          <w:i/>
          <w:iCs/>
          <w:noProof/>
          <w:sz w:val="22"/>
          <w:szCs w:val="24"/>
        </w:rPr>
        <w:t>International Journal of Bio-Inspired Computation</w:t>
      </w:r>
      <w:r w:rsidRPr="00263A66">
        <w:rPr>
          <w:rFonts w:ascii="Arial Narrow" w:hAnsi="Arial Narrow"/>
          <w:noProof/>
          <w:sz w:val="22"/>
          <w:szCs w:val="24"/>
        </w:rPr>
        <w:t xml:space="preserve">, </w:t>
      </w:r>
      <w:r w:rsidRPr="00263A66">
        <w:rPr>
          <w:rFonts w:ascii="Arial Narrow" w:hAnsi="Arial Narrow"/>
          <w:i/>
          <w:iCs/>
          <w:noProof/>
          <w:sz w:val="22"/>
          <w:szCs w:val="24"/>
        </w:rPr>
        <w:t>18</w:t>
      </w:r>
      <w:r w:rsidRPr="00263A66">
        <w:rPr>
          <w:rFonts w:ascii="Arial Narrow" w:hAnsi="Arial Narrow"/>
          <w:noProof/>
          <w:sz w:val="22"/>
          <w:szCs w:val="24"/>
        </w:rPr>
        <w:t>(3), 176–188.</w:t>
      </w:r>
    </w:p>
    <w:p w14:paraId="6CCEACE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Jo, D., &amp; Kwon, C. (2021). Structure of green supply chain management for sustainability of small and medium enterprises. </w:t>
      </w:r>
      <w:r w:rsidRPr="00263A66">
        <w:rPr>
          <w:rFonts w:ascii="Arial Narrow" w:hAnsi="Arial Narrow"/>
          <w:i/>
          <w:iCs/>
          <w:noProof/>
          <w:sz w:val="22"/>
          <w:szCs w:val="24"/>
        </w:rPr>
        <w:t>Sustainability</w:t>
      </w:r>
      <w:r w:rsidRPr="00263A66">
        <w:rPr>
          <w:rFonts w:ascii="Arial Narrow" w:hAnsi="Arial Narrow"/>
          <w:noProof/>
          <w:sz w:val="22"/>
          <w:szCs w:val="24"/>
        </w:rPr>
        <w:t xml:space="preserve">, </w:t>
      </w:r>
      <w:r w:rsidRPr="00263A66">
        <w:rPr>
          <w:rFonts w:ascii="Arial Narrow" w:hAnsi="Arial Narrow"/>
          <w:i/>
          <w:iCs/>
          <w:noProof/>
          <w:sz w:val="22"/>
          <w:szCs w:val="24"/>
        </w:rPr>
        <w:t>14</w:t>
      </w:r>
      <w:r w:rsidRPr="00263A66">
        <w:rPr>
          <w:rFonts w:ascii="Arial Narrow" w:hAnsi="Arial Narrow"/>
          <w:noProof/>
          <w:sz w:val="22"/>
          <w:szCs w:val="24"/>
        </w:rPr>
        <w:t>(1), 50.</w:t>
      </w:r>
    </w:p>
    <w:p w14:paraId="4FCAF5E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Kementerian Keuangan. (2023). </w:t>
      </w:r>
      <w:r w:rsidRPr="00263A66">
        <w:rPr>
          <w:rFonts w:ascii="Arial Narrow" w:hAnsi="Arial Narrow"/>
          <w:i/>
          <w:iCs/>
          <w:noProof/>
          <w:sz w:val="22"/>
          <w:szCs w:val="24"/>
        </w:rPr>
        <w:t>Kontribusi UMKM dalam Perekonomian Indonesia</w:t>
      </w:r>
      <w:r w:rsidRPr="00263A66">
        <w:rPr>
          <w:rFonts w:ascii="Arial Narrow" w:hAnsi="Arial Narrow"/>
          <w:noProof/>
          <w:sz w:val="22"/>
          <w:szCs w:val="24"/>
        </w:rPr>
        <w:t>. https://djpb.kemenkeu.go.id/kppn/lubuksikaping/id/data-publikasi/artikel/3134-kontribusi-umkm-dalam-perekonomian-indonesia.html</w:t>
      </w:r>
    </w:p>
    <w:p w14:paraId="38486161"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Kilay, A. L., Simamora, B. H., &amp; Putra, D. P. (2022). The influence of e-payment and e-commerce services on supply chain performance: Implications of open innovation and solutions for the digitalization of micro, small, and medium enterprises (MSMEs) in Indonesia. </w:t>
      </w:r>
      <w:r w:rsidRPr="00263A66">
        <w:rPr>
          <w:rFonts w:ascii="Arial Narrow" w:hAnsi="Arial Narrow"/>
          <w:i/>
          <w:iCs/>
          <w:noProof/>
          <w:sz w:val="22"/>
          <w:szCs w:val="24"/>
        </w:rPr>
        <w:t>Journal of Open Innovation: Technology, Market, and Complexity</w:t>
      </w:r>
      <w:r w:rsidRPr="00263A66">
        <w:rPr>
          <w:rFonts w:ascii="Arial Narrow" w:hAnsi="Arial Narrow"/>
          <w:noProof/>
          <w:sz w:val="22"/>
          <w:szCs w:val="24"/>
        </w:rPr>
        <w:t xml:space="preserve">, </w:t>
      </w:r>
      <w:r w:rsidRPr="00263A66">
        <w:rPr>
          <w:rFonts w:ascii="Arial Narrow" w:hAnsi="Arial Narrow"/>
          <w:i/>
          <w:iCs/>
          <w:noProof/>
          <w:sz w:val="22"/>
          <w:szCs w:val="24"/>
        </w:rPr>
        <w:t>8</w:t>
      </w:r>
      <w:r w:rsidRPr="00263A66">
        <w:rPr>
          <w:rFonts w:ascii="Arial Narrow" w:hAnsi="Arial Narrow"/>
          <w:noProof/>
          <w:sz w:val="22"/>
          <w:szCs w:val="24"/>
        </w:rPr>
        <w:t>(3), 119.</w:t>
      </w:r>
    </w:p>
    <w:p w14:paraId="4BCCA47F"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Li, J., &amp; Sarkis, J. (2022). Product eco-design practice in green supply chain management: a China-global examination of research. </w:t>
      </w:r>
      <w:r w:rsidRPr="00263A66">
        <w:rPr>
          <w:rFonts w:ascii="Arial Narrow" w:hAnsi="Arial Narrow"/>
          <w:i/>
          <w:iCs/>
          <w:noProof/>
          <w:sz w:val="22"/>
          <w:szCs w:val="24"/>
        </w:rPr>
        <w:t>Nankai Business Review International</w:t>
      </w:r>
      <w:r w:rsidRPr="00263A66">
        <w:rPr>
          <w:rFonts w:ascii="Arial Narrow" w:hAnsi="Arial Narrow"/>
          <w:noProof/>
          <w:sz w:val="22"/>
          <w:szCs w:val="24"/>
        </w:rPr>
        <w:t xml:space="preserve">, </w:t>
      </w:r>
      <w:r w:rsidRPr="00263A66">
        <w:rPr>
          <w:rFonts w:ascii="Arial Narrow" w:hAnsi="Arial Narrow"/>
          <w:i/>
          <w:iCs/>
          <w:noProof/>
          <w:sz w:val="22"/>
          <w:szCs w:val="24"/>
        </w:rPr>
        <w:t>13</w:t>
      </w:r>
      <w:r w:rsidRPr="00263A66">
        <w:rPr>
          <w:rFonts w:ascii="Arial Narrow" w:hAnsi="Arial Narrow"/>
          <w:noProof/>
          <w:sz w:val="22"/>
          <w:szCs w:val="24"/>
        </w:rPr>
        <w:t>(1), 124–153. https://doi.org/10.1108/NBRI-02-2021-0006</w:t>
      </w:r>
    </w:p>
    <w:p w14:paraId="04CF895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Lin, C.-Y., Alam, S. S., Ho, Y.-H., Al-Shaikh, M. E., &amp; Sultan, P. (2020). Adoption of green supply chain management among SMEs in Malaysia. </w:t>
      </w:r>
      <w:r w:rsidRPr="00263A66">
        <w:rPr>
          <w:rFonts w:ascii="Arial Narrow" w:hAnsi="Arial Narrow"/>
          <w:i/>
          <w:iCs/>
          <w:noProof/>
          <w:sz w:val="22"/>
          <w:szCs w:val="24"/>
        </w:rPr>
        <w:t>Sustainability</w:t>
      </w:r>
      <w:r w:rsidRPr="00263A66">
        <w:rPr>
          <w:rFonts w:ascii="Arial Narrow" w:hAnsi="Arial Narrow"/>
          <w:noProof/>
          <w:sz w:val="22"/>
          <w:szCs w:val="24"/>
        </w:rPr>
        <w:t xml:space="preserve">, </w:t>
      </w:r>
      <w:r w:rsidRPr="00263A66">
        <w:rPr>
          <w:rFonts w:ascii="Arial Narrow" w:hAnsi="Arial Narrow"/>
          <w:i/>
          <w:iCs/>
          <w:noProof/>
          <w:sz w:val="22"/>
          <w:szCs w:val="24"/>
        </w:rPr>
        <w:t>12</w:t>
      </w:r>
      <w:r w:rsidRPr="00263A66">
        <w:rPr>
          <w:rFonts w:ascii="Arial Narrow" w:hAnsi="Arial Narrow"/>
          <w:noProof/>
          <w:sz w:val="22"/>
          <w:szCs w:val="24"/>
        </w:rPr>
        <w:t>(16), 6454.</w:t>
      </w:r>
    </w:p>
    <w:p w14:paraId="28D36821"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Lin, R.-J., Chen, R.-H., &amp; Nguyen, T.-H. (2011). Green supply chain management performance in automobile manufacturing industry under uncertainty. </w:t>
      </w:r>
      <w:r w:rsidRPr="00263A66">
        <w:rPr>
          <w:rFonts w:ascii="Arial Narrow" w:hAnsi="Arial Narrow"/>
          <w:i/>
          <w:iCs/>
          <w:noProof/>
          <w:sz w:val="22"/>
          <w:szCs w:val="24"/>
        </w:rPr>
        <w:t>Procedia-Social and Behavioral Sciences</w:t>
      </w:r>
      <w:r w:rsidRPr="00263A66">
        <w:rPr>
          <w:rFonts w:ascii="Arial Narrow" w:hAnsi="Arial Narrow"/>
          <w:noProof/>
          <w:sz w:val="22"/>
          <w:szCs w:val="24"/>
        </w:rPr>
        <w:t xml:space="preserve">, </w:t>
      </w:r>
      <w:r w:rsidRPr="00263A66">
        <w:rPr>
          <w:rFonts w:ascii="Arial Narrow" w:hAnsi="Arial Narrow"/>
          <w:i/>
          <w:iCs/>
          <w:noProof/>
          <w:sz w:val="22"/>
          <w:szCs w:val="24"/>
        </w:rPr>
        <w:t>25</w:t>
      </w:r>
      <w:r w:rsidRPr="00263A66">
        <w:rPr>
          <w:rFonts w:ascii="Arial Narrow" w:hAnsi="Arial Narrow"/>
          <w:noProof/>
          <w:sz w:val="22"/>
          <w:szCs w:val="24"/>
        </w:rPr>
        <w:t>, 233–245.</w:t>
      </w:r>
    </w:p>
    <w:p w14:paraId="514E77F4"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Malik, N., &amp; Roz, K. (2024). Green supply chain management practice and competitive advantage: Evidence in SMEs Malang City. In </w:t>
      </w:r>
      <w:r w:rsidRPr="00263A66">
        <w:rPr>
          <w:rFonts w:ascii="Arial Narrow" w:hAnsi="Arial Narrow"/>
          <w:i/>
          <w:iCs/>
          <w:noProof/>
          <w:sz w:val="22"/>
          <w:szCs w:val="24"/>
        </w:rPr>
        <w:t>Environmental Issues and Social Inclusion in a Sustainable Era</w:t>
      </w:r>
      <w:r w:rsidRPr="00263A66">
        <w:rPr>
          <w:rFonts w:ascii="Arial Narrow" w:hAnsi="Arial Narrow"/>
          <w:noProof/>
          <w:sz w:val="22"/>
          <w:szCs w:val="24"/>
        </w:rPr>
        <w:t xml:space="preserve"> (pp. 295–300). Routledge.</w:t>
      </w:r>
    </w:p>
    <w:p w14:paraId="4A5CADCC"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Martínez-Falcó, J., Sánchez-García, E., Millan-Tudela, L. A., &amp; Marco-Lajara, B. (2023). The role of green agriculture and green supply chain management in the green intellectual capital–Sustainable performance relationship: A structural equation modeling analysis applied to the Spanish wine industry. </w:t>
      </w:r>
      <w:r w:rsidRPr="00263A66">
        <w:rPr>
          <w:rFonts w:ascii="Arial Narrow" w:hAnsi="Arial Narrow"/>
          <w:i/>
          <w:iCs/>
          <w:noProof/>
          <w:sz w:val="22"/>
          <w:szCs w:val="24"/>
        </w:rPr>
        <w:t>Agriculture</w:t>
      </w:r>
      <w:r w:rsidRPr="00263A66">
        <w:rPr>
          <w:rFonts w:ascii="Arial Narrow" w:hAnsi="Arial Narrow"/>
          <w:noProof/>
          <w:sz w:val="22"/>
          <w:szCs w:val="24"/>
        </w:rPr>
        <w:t xml:space="preserve">, </w:t>
      </w:r>
      <w:r w:rsidRPr="00263A66">
        <w:rPr>
          <w:rFonts w:ascii="Arial Narrow" w:hAnsi="Arial Narrow"/>
          <w:i/>
          <w:iCs/>
          <w:noProof/>
          <w:sz w:val="22"/>
          <w:szCs w:val="24"/>
        </w:rPr>
        <w:t>13</w:t>
      </w:r>
      <w:r w:rsidRPr="00263A66">
        <w:rPr>
          <w:rFonts w:ascii="Arial Narrow" w:hAnsi="Arial Narrow"/>
          <w:noProof/>
          <w:sz w:val="22"/>
          <w:szCs w:val="24"/>
        </w:rPr>
        <w:t>(2), 425.</w:t>
      </w:r>
    </w:p>
    <w:p w14:paraId="6084430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Namagembe, S., Sridharan, R., &amp; Ryan, S. (2016). Green supply chain management practice adoption in Ugandan SME manufacturing firms: The role of enviropreneurial orientation. </w:t>
      </w:r>
      <w:r w:rsidRPr="00263A66">
        <w:rPr>
          <w:rFonts w:ascii="Arial Narrow" w:hAnsi="Arial Narrow"/>
          <w:i/>
          <w:iCs/>
          <w:noProof/>
          <w:sz w:val="22"/>
          <w:szCs w:val="24"/>
        </w:rPr>
        <w:t>World Journal of Science, Technology and Sustainable Development</w:t>
      </w:r>
      <w:r w:rsidRPr="00263A66">
        <w:rPr>
          <w:rFonts w:ascii="Arial Narrow" w:hAnsi="Arial Narrow"/>
          <w:noProof/>
          <w:sz w:val="22"/>
          <w:szCs w:val="24"/>
        </w:rPr>
        <w:t xml:space="preserve">, </w:t>
      </w:r>
      <w:r w:rsidRPr="00263A66">
        <w:rPr>
          <w:rFonts w:ascii="Arial Narrow" w:hAnsi="Arial Narrow"/>
          <w:i/>
          <w:iCs/>
          <w:noProof/>
          <w:sz w:val="22"/>
          <w:szCs w:val="24"/>
        </w:rPr>
        <w:t>13</w:t>
      </w:r>
      <w:r w:rsidRPr="00263A66">
        <w:rPr>
          <w:rFonts w:ascii="Arial Narrow" w:hAnsi="Arial Narrow"/>
          <w:noProof/>
          <w:sz w:val="22"/>
          <w:szCs w:val="24"/>
        </w:rPr>
        <w:t>(3), 154–173.</w:t>
      </w:r>
    </w:p>
    <w:p w14:paraId="4D0B335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Nande, S., &amp; Vhankate, B. S. (2023). </w:t>
      </w:r>
      <w:r w:rsidRPr="00263A66">
        <w:rPr>
          <w:rFonts w:ascii="Arial Narrow" w:hAnsi="Arial Narrow"/>
          <w:i/>
          <w:iCs/>
          <w:noProof/>
          <w:sz w:val="22"/>
          <w:szCs w:val="24"/>
        </w:rPr>
        <w:t>A Literature Review on Impact of Green Procurement on Sustainability Performance of Small and Medium Enterprises in Pune</w:t>
      </w:r>
      <w:r w:rsidRPr="00263A66">
        <w:rPr>
          <w:rFonts w:ascii="Arial Narrow" w:hAnsi="Arial Narrow"/>
          <w:noProof/>
          <w:sz w:val="22"/>
          <w:szCs w:val="24"/>
        </w:rPr>
        <w:t>. 851–862. https://doi.org/10.46254/in02.20220255</w:t>
      </w:r>
    </w:p>
    <w:p w14:paraId="41BC5583" w14:textId="0C3DABA7" w:rsid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Nayak, G., &amp; Dhaigude, A. S. (2019). A conceptual model of sustainable supply chain management in small and medium enterprises using blockchain technology. </w:t>
      </w:r>
      <w:r w:rsidRPr="00263A66">
        <w:rPr>
          <w:rFonts w:ascii="Arial Narrow" w:hAnsi="Arial Narrow"/>
          <w:i/>
          <w:iCs/>
          <w:noProof/>
          <w:sz w:val="22"/>
          <w:szCs w:val="24"/>
        </w:rPr>
        <w:t>Cogent Economics &amp; Finance</w:t>
      </w:r>
      <w:r w:rsidRPr="00263A66">
        <w:rPr>
          <w:rFonts w:ascii="Arial Narrow" w:hAnsi="Arial Narrow"/>
          <w:noProof/>
          <w:sz w:val="22"/>
          <w:szCs w:val="24"/>
        </w:rPr>
        <w:t xml:space="preserve">, </w:t>
      </w:r>
      <w:r w:rsidRPr="00263A66">
        <w:rPr>
          <w:rFonts w:ascii="Arial Narrow" w:hAnsi="Arial Narrow"/>
          <w:i/>
          <w:iCs/>
          <w:noProof/>
          <w:sz w:val="22"/>
          <w:szCs w:val="24"/>
        </w:rPr>
        <w:t>7</w:t>
      </w:r>
      <w:r w:rsidRPr="00263A66">
        <w:rPr>
          <w:rFonts w:ascii="Arial Narrow" w:hAnsi="Arial Narrow"/>
          <w:noProof/>
          <w:sz w:val="22"/>
          <w:szCs w:val="24"/>
        </w:rPr>
        <w:t>(1), 1667184.</w:t>
      </w:r>
    </w:p>
    <w:p w14:paraId="34EECF7B" w14:textId="489A62CC" w:rsidR="001F53E8" w:rsidRDefault="001F53E8" w:rsidP="001F53E8">
      <w:pPr>
        <w:pStyle w:val="NormalIndent"/>
      </w:pPr>
    </w:p>
    <w:p w14:paraId="65CD0007" w14:textId="77777777" w:rsidR="001F53E8" w:rsidRPr="001F53E8" w:rsidRDefault="001F53E8" w:rsidP="001F53E8">
      <w:pPr>
        <w:pStyle w:val="NormalIndent"/>
      </w:pPr>
    </w:p>
    <w:p w14:paraId="71294712"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Novitasari, D., Wijayanti, T. C., Susilowati, D., Saragih, D. R. U., Sim, E. T., Siskawati, E., Harnoko, A. D., &amp; Kartikasari, D. (2023). The mediating role of green supply chain management in the relationship between eco-efficiency and SMEs sustainability performance. </w:t>
      </w:r>
      <w:r w:rsidRPr="00263A66">
        <w:rPr>
          <w:rFonts w:ascii="Arial Narrow" w:hAnsi="Arial Narrow"/>
          <w:i/>
          <w:iCs/>
          <w:noProof/>
          <w:sz w:val="22"/>
          <w:szCs w:val="24"/>
        </w:rPr>
        <w:t>Uncertain Supply Chain Management</w:t>
      </w:r>
      <w:r w:rsidRPr="00263A66">
        <w:rPr>
          <w:rFonts w:ascii="Arial Narrow" w:hAnsi="Arial Narrow"/>
          <w:noProof/>
          <w:sz w:val="22"/>
          <w:szCs w:val="24"/>
        </w:rPr>
        <w:t xml:space="preserve">, </w:t>
      </w:r>
      <w:r w:rsidRPr="00263A66">
        <w:rPr>
          <w:rFonts w:ascii="Arial Narrow" w:hAnsi="Arial Narrow"/>
          <w:i/>
          <w:iCs/>
          <w:noProof/>
          <w:sz w:val="22"/>
          <w:szCs w:val="24"/>
        </w:rPr>
        <w:t>11</w:t>
      </w:r>
      <w:r w:rsidRPr="00263A66">
        <w:rPr>
          <w:rFonts w:ascii="Arial Narrow" w:hAnsi="Arial Narrow"/>
          <w:noProof/>
          <w:sz w:val="22"/>
          <w:szCs w:val="24"/>
        </w:rPr>
        <w:t>(3), 885–892. https://doi.org/10.5267/j.uscm.2023.5.010</w:t>
      </w:r>
    </w:p>
    <w:p w14:paraId="57987E7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Novitasari, M., Alshebami, A. S., &amp; Sudrajat, M. A. (2021). The role of green supply chain management in predicting Indonesian firms’ performance: Competitive advantage and board size influence. </w:t>
      </w:r>
      <w:r w:rsidRPr="00263A66">
        <w:rPr>
          <w:rFonts w:ascii="Arial Narrow" w:hAnsi="Arial Narrow"/>
          <w:i/>
          <w:iCs/>
          <w:noProof/>
          <w:sz w:val="22"/>
          <w:szCs w:val="24"/>
        </w:rPr>
        <w:t>Indonesian Journal of Sustainability Accounting and Management</w:t>
      </w:r>
      <w:r w:rsidRPr="00263A66">
        <w:rPr>
          <w:rFonts w:ascii="Arial Narrow" w:hAnsi="Arial Narrow"/>
          <w:noProof/>
          <w:sz w:val="22"/>
          <w:szCs w:val="24"/>
        </w:rPr>
        <w:t xml:space="preserve">, </w:t>
      </w:r>
      <w:r w:rsidRPr="00263A66">
        <w:rPr>
          <w:rFonts w:ascii="Arial Narrow" w:hAnsi="Arial Narrow"/>
          <w:i/>
          <w:iCs/>
          <w:noProof/>
          <w:sz w:val="22"/>
          <w:szCs w:val="24"/>
        </w:rPr>
        <w:t>5</w:t>
      </w:r>
      <w:r w:rsidRPr="00263A66">
        <w:rPr>
          <w:rFonts w:ascii="Arial Narrow" w:hAnsi="Arial Narrow"/>
          <w:noProof/>
          <w:sz w:val="22"/>
          <w:szCs w:val="24"/>
        </w:rPr>
        <w:t>(1), 137–149.</w:t>
      </w:r>
    </w:p>
    <w:p w14:paraId="1039727B"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Park, S. R., Kim, S. T., &amp; Lee, H.-H. (2022). Green supply chain management efforts of first-tier suppliers on economic and business performances in the electronics industry. </w:t>
      </w:r>
      <w:r w:rsidRPr="00263A66">
        <w:rPr>
          <w:rFonts w:ascii="Arial Narrow" w:hAnsi="Arial Narrow"/>
          <w:i/>
          <w:iCs/>
          <w:noProof/>
          <w:sz w:val="22"/>
          <w:szCs w:val="24"/>
        </w:rPr>
        <w:t>Sustainability</w:t>
      </w:r>
      <w:r w:rsidRPr="00263A66">
        <w:rPr>
          <w:rFonts w:ascii="Arial Narrow" w:hAnsi="Arial Narrow"/>
          <w:noProof/>
          <w:sz w:val="22"/>
          <w:szCs w:val="24"/>
        </w:rPr>
        <w:t xml:space="preserve">, </w:t>
      </w:r>
      <w:r w:rsidRPr="00263A66">
        <w:rPr>
          <w:rFonts w:ascii="Arial Narrow" w:hAnsi="Arial Narrow"/>
          <w:i/>
          <w:iCs/>
          <w:noProof/>
          <w:sz w:val="22"/>
          <w:szCs w:val="24"/>
        </w:rPr>
        <w:t>14</w:t>
      </w:r>
      <w:r w:rsidRPr="00263A66">
        <w:rPr>
          <w:rFonts w:ascii="Arial Narrow" w:hAnsi="Arial Narrow"/>
          <w:noProof/>
          <w:sz w:val="22"/>
          <w:szCs w:val="24"/>
        </w:rPr>
        <w:t>(3), 1836.</w:t>
      </w:r>
    </w:p>
    <w:p w14:paraId="06E98FD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Parmawati, R., Mulyadi, F., Rosyani, R., Suaedi, S., &amp; Yunikewaty, Y. (2023). The Role of Environmental Education and Green Supply Chain Practices in Achieving Sustainable Development: Evidence from Indonesia. </w:t>
      </w:r>
      <w:r w:rsidRPr="00263A66">
        <w:rPr>
          <w:rFonts w:ascii="Arial Narrow" w:hAnsi="Arial Narrow"/>
          <w:i/>
          <w:iCs/>
          <w:noProof/>
          <w:sz w:val="22"/>
          <w:szCs w:val="24"/>
        </w:rPr>
        <w:t>International Journal of Energy Economics and Policy</w:t>
      </w:r>
      <w:r w:rsidRPr="00263A66">
        <w:rPr>
          <w:rFonts w:ascii="Arial Narrow" w:hAnsi="Arial Narrow"/>
          <w:noProof/>
          <w:sz w:val="22"/>
          <w:szCs w:val="24"/>
        </w:rPr>
        <w:t xml:space="preserve">, </w:t>
      </w:r>
      <w:r w:rsidRPr="00263A66">
        <w:rPr>
          <w:rFonts w:ascii="Arial Narrow" w:hAnsi="Arial Narrow"/>
          <w:i/>
          <w:iCs/>
          <w:noProof/>
          <w:sz w:val="22"/>
          <w:szCs w:val="24"/>
        </w:rPr>
        <w:t>13</w:t>
      </w:r>
      <w:r w:rsidRPr="00263A66">
        <w:rPr>
          <w:rFonts w:ascii="Arial Narrow" w:hAnsi="Arial Narrow"/>
          <w:noProof/>
          <w:sz w:val="22"/>
          <w:szCs w:val="24"/>
        </w:rPr>
        <w:t>(1), 421.</w:t>
      </w:r>
    </w:p>
    <w:p w14:paraId="493FAC3B"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Peng, S., Jia, F., &amp; Doherty, B. (2022). The role of NGOs in sustainable supply chain management: a social movement perspective. </w:t>
      </w:r>
      <w:r w:rsidRPr="00263A66">
        <w:rPr>
          <w:rFonts w:ascii="Arial Narrow" w:hAnsi="Arial Narrow"/>
          <w:i/>
          <w:iCs/>
          <w:noProof/>
          <w:sz w:val="22"/>
          <w:szCs w:val="24"/>
        </w:rPr>
        <w:t>Supply Chain Management: An International Journal</w:t>
      </w:r>
      <w:r w:rsidRPr="00263A66">
        <w:rPr>
          <w:rFonts w:ascii="Arial Narrow" w:hAnsi="Arial Narrow"/>
          <w:noProof/>
          <w:sz w:val="22"/>
          <w:szCs w:val="24"/>
        </w:rPr>
        <w:t xml:space="preserve">, </w:t>
      </w:r>
      <w:r w:rsidRPr="00263A66">
        <w:rPr>
          <w:rFonts w:ascii="Arial Narrow" w:hAnsi="Arial Narrow"/>
          <w:i/>
          <w:iCs/>
          <w:noProof/>
          <w:sz w:val="22"/>
          <w:szCs w:val="24"/>
        </w:rPr>
        <w:t>27</w:t>
      </w:r>
      <w:r w:rsidRPr="00263A66">
        <w:rPr>
          <w:rFonts w:ascii="Arial Narrow" w:hAnsi="Arial Narrow"/>
          <w:noProof/>
          <w:sz w:val="22"/>
          <w:szCs w:val="24"/>
        </w:rPr>
        <w:t>(3), 383–408.</w:t>
      </w:r>
    </w:p>
    <w:p w14:paraId="2ABF22B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Permana, A. I., &amp; Soediantono, D. (2022). The Role of Eco Supply Chain on Environment and Operational Performance of Indonesian Defense Industry. </w:t>
      </w:r>
      <w:r w:rsidRPr="00263A66">
        <w:rPr>
          <w:rFonts w:ascii="Arial Narrow" w:hAnsi="Arial Narrow"/>
          <w:i/>
          <w:iCs/>
          <w:noProof/>
          <w:sz w:val="22"/>
          <w:szCs w:val="24"/>
        </w:rPr>
        <w:t>Journal of Industrial Engineering &amp; …</w:t>
      </w:r>
      <w:r w:rsidRPr="00263A66">
        <w:rPr>
          <w:rFonts w:ascii="Arial Narrow" w:hAnsi="Arial Narrow"/>
          <w:noProof/>
          <w:sz w:val="22"/>
          <w:szCs w:val="24"/>
        </w:rPr>
        <w:t xml:space="preserve">, </w:t>
      </w:r>
      <w:r w:rsidRPr="00263A66">
        <w:rPr>
          <w:rFonts w:ascii="Arial Narrow" w:hAnsi="Arial Narrow"/>
          <w:i/>
          <w:iCs/>
          <w:noProof/>
          <w:sz w:val="22"/>
          <w:szCs w:val="24"/>
        </w:rPr>
        <w:t>3</w:t>
      </w:r>
      <w:r w:rsidRPr="00263A66">
        <w:rPr>
          <w:rFonts w:ascii="Arial Narrow" w:hAnsi="Arial Narrow"/>
          <w:noProof/>
          <w:sz w:val="22"/>
          <w:szCs w:val="24"/>
        </w:rPr>
        <w:t>(3), 73–84. https://jiemar.org/index.php/jiemar/article/view/284%0Ahttps://jiemar.org/index.php/jiemar/article/download/284/209</w:t>
      </w:r>
    </w:p>
    <w:p w14:paraId="01A35A57"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Prasetya, D. A., Sanusi, A., Chandrarin, G., Roikhah, E., Mujahidin, I., &amp; Arifuddin, R. (2019). Small and medium enterprises problem and potential solutions for waste management. </w:t>
      </w:r>
      <w:r w:rsidRPr="00263A66">
        <w:rPr>
          <w:rFonts w:ascii="Arial Narrow" w:hAnsi="Arial Narrow"/>
          <w:i/>
          <w:iCs/>
          <w:noProof/>
          <w:sz w:val="22"/>
          <w:szCs w:val="24"/>
        </w:rPr>
        <w:t xml:space="preserve">Journal of Southwest Jiaotong </w:t>
      </w:r>
      <w:r w:rsidRPr="00263A66">
        <w:rPr>
          <w:rFonts w:ascii="Arial Narrow" w:hAnsi="Arial Narrow"/>
          <w:i/>
          <w:iCs/>
          <w:noProof/>
          <w:sz w:val="22"/>
          <w:szCs w:val="24"/>
        </w:rPr>
        <w:lastRenderedPageBreak/>
        <w:t>University</w:t>
      </w:r>
      <w:r w:rsidRPr="00263A66">
        <w:rPr>
          <w:rFonts w:ascii="Arial Narrow" w:hAnsi="Arial Narrow"/>
          <w:noProof/>
          <w:sz w:val="22"/>
          <w:szCs w:val="24"/>
        </w:rPr>
        <w:t xml:space="preserve">, </w:t>
      </w:r>
      <w:r w:rsidRPr="00263A66">
        <w:rPr>
          <w:rFonts w:ascii="Arial Narrow" w:hAnsi="Arial Narrow"/>
          <w:i/>
          <w:iCs/>
          <w:noProof/>
          <w:sz w:val="22"/>
          <w:szCs w:val="24"/>
        </w:rPr>
        <w:t>54</w:t>
      </w:r>
      <w:r w:rsidRPr="00263A66">
        <w:rPr>
          <w:rFonts w:ascii="Arial Narrow" w:hAnsi="Arial Narrow"/>
          <w:noProof/>
          <w:sz w:val="22"/>
          <w:szCs w:val="24"/>
        </w:rPr>
        <w:t>(6).</w:t>
      </w:r>
    </w:p>
    <w:p w14:paraId="72CD744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Purwanto, A., Fahmi, K., Irwansyah, I., Hadinegoro, R., Rochmad, I., Syahril, S., &amp; Sulastri, E. (2022). The role of green innovation and green supply chain management on the sustainability of the performance of SMEs. </w:t>
      </w:r>
      <w:r w:rsidRPr="00263A66">
        <w:rPr>
          <w:rFonts w:ascii="Arial Narrow" w:hAnsi="Arial Narrow"/>
          <w:i/>
          <w:iCs/>
          <w:noProof/>
          <w:sz w:val="22"/>
          <w:szCs w:val="24"/>
        </w:rPr>
        <w:t>Journal of Future Sustainability</w:t>
      </w:r>
      <w:r w:rsidRPr="00263A66">
        <w:rPr>
          <w:rFonts w:ascii="Arial Narrow" w:hAnsi="Arial Narrow"/>
          <w:noProof/>
          <w:sz w:val="22"/>
          <w:szCs w:val="24"/>
        </w:rPr>
        <w:t xml:space="preserve">, </w:t>
      </w:r>
      <w:r w:rsidRPr="00263A66">
        <w:rPr>
          <w:rFonts w:ascii="Arial Narrow" w:hAnsi="Arial Narrow"/>
          <w:i/>
          <w:iCs/>
          <w:noProof/>
          <w:sz w:val="22"/>
          <w:szCs w:val="24"/>
        </w:rPr>
        <w:t>2</w:t>
      </w:r>
      <w:r w:rsidRPr="00263A66">
        <w:rPr>
          <w:rFonts w:ascii="Arial Narrow" w:hAnsi="Arial Narrow"/>
          <w:noProof/>
          <w:sz w:val="22"/>
          <w:szCs w:val="24"/>
        </w:rPr>
        <w:t>(2), 49–52.</w:t>
      </w:r>
    </w:p>
    <w:p w14:paraId="4EF1A161"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Putri, K. Y. S., Suseno, D. A., Wibowo, A., &amp; Wardana, L. W. (2020). Influence of information technology towards the development economics of SMEs in Indonesia. </w:t>
      </w:r>
      <w:r w:rsidRPr="00263A66">
        <w:rPr>
          <w:rFonts w:ascii="Arial Narrow" w:hAnsi="Arial Narrow"/>
          <w:i/>
          <w:iCs/>
          <w:noProof/>
          <w:sz w:val="22"/>
          <w:szCs w:val="24"/>
        </w:rPr>
        <w:t>Humanities</w:t>
      </w:r>
      <w:r w:rsidRPr="00263A66">
        <w:rPr>
          <w:rFonts w:ascii="Arial Narrow" w:hAnsi="Arial Narrow"/>
          <w:noProof/>
          <w:sz w:val="22"/>
          <w:szCs w:val="24"/>
        </w:rPr>
        <w:t xml:space="preserve">, </w:t>
      </w:r>
      <w:r w:rsidRPr="00263A66">
        <w:rPr>
          <w:rFonts w:ascii="Arial Narrow" w:hAnsi="Arial Narrow"/>
          <w:i/>
          <w:iCs/>
          <w:noProof/>
          <w:sz w:val="22"/>
          <w:szCs w:val="24"/>
        </w:rPr>
        <w:t>8</w:t>
      </w:r>
      <w:r w:rsidRPr="00263A66">
        <w:rPr>
          <w:rFonts w:ascii="Arial Narrow" w:hAnsi="Arial Narrow"/>
          <w:noProof/>
          <w:sz w:val="22"/>
          <w:szCs w:val="24"/>
        </w:rPr>
        <w:t>(3), 280–291.</w:t>
      </w:r>
    </w:p>
    <w:p w14:paraId="26C8DB6F"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Qu, S., &amp; Ji, Y. (2023). Sustainable Supply Chain Management and Optimization. In </w:t>
      </w:r>
      <w:r w:rsidRPr="00263A66">
        <w:rPr>
          <w:rFonts w:ascii="Arial Narrow" w:hAnsi="Arial Narrow"/>
          <w:i/>
          <w:iCs/>
          <w:noProof/>
          <w:sz w:val="22"/>
          <w:szCs w:val="24"/>
        </w:rPr>
        <w:t>Sustainability</w:t>
      </w:r>
      <w:r w:rsidRPr="00263A66">
        <w:rPr>
          <w:rFonts w:ascii="Arial Narrow" w:hAnsi="Arial Narrow"/>
          <w:noProof/>
          <w:sz w:val="22"/>
          <w:szCs w:val="24"/>
        </w:rPr>
        <w:t xml:space="preserve"> (Vol. 15, Issue 4, p. 3844). MDPI.</w:t>
      </w:r>
    </w:p>
    <w:p w14:paraId="0296F8F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Rehman, M. A. A., &amp; Shrivastava, R. L. (2011). An innovative approach to evaluate green supply chain management (GSCM) drivers by using interpretive structural modeling (ISM). </w:t>
      </w:r>
      <w:r w:rsidRPr="00263A66">
        <w:rPr>
          <w:rFonts w:ascii="Arial Narrow" w:hAnsi="Arial Narrow"/>
          <w:i/>
          <w:iCs/>
          <w:noProof/>
          <w:sz w:val="22"/>
          <w:szCs w:val="24"/>
        </w:rPr>
        <w:t>International Journal of Innovation and Technology Management</w:t>
      </w:r>
      <w:r w:rsidRPr="00263A66">
        <w:rPr>
          <w:rFonts w:ascii="Arial Narrow" w:hAnsi="Arial Narrow"/>
          <w:noProof/>
          <w:sz w:val="22"/>
          <w:szCs w:val="24"/>
        </w:rPr>
        <w:t xml:space="preserve">, </w:t>
      </w:r>
      <w:r w:rsidRPr="00263A66">
        <w:rPr>
          <w:rFonts w:ascii="Arial Narrow" w:hAnsi="Arial Narrow"/>
          <w:i/>
          <w:iCs/>
          <w:noProof/>
          <w:sz w:val="22"/>
          <w:szCs w:val="24"/>
        </w:rPr>
        <w:t>8</w:t>
      </w:r>
      <w:r w:rsidRPr="00263A66">
        <w:rPr>
          <w:rFonts w:ascii="Arial Narrow" w:hAnsi="Arial Narrow"/>
          <w:noProof/>
          <w:sz w:val="22"/>
          <w:szCs w:val="24"/>
        </w:rPr>
        <w:t>(02), 315–336.</w:t>
      </w:r>
    </w:p>
    <w:p w14:paraId="74D99B5A"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Routroy, S. (2009). Antecedents and drivers for green supply chain management implementation in manufacturing environment. </w:t>
      </w:r>
      <w:r w:rsidRPr="00263A66">
        <w:rPr>
          <w:rFonts w:ascii="Arial Narrow" w:hAnsi="Arial Narrow"/>
          <w:i/>
          <w:iCs/>
          <w:noProof/>
          <w:sz w:val="22"/>
          <w:szCs w:val="24"/>
        </w:rPr>
        <w:t>ICFAI Journal of Supply Chain Management</w:t>
      </w:r>
      <w:r w:rsidRPr="00263A66">
        <w:rPr>
          <w:rFonts w:ascii="Arial Narrow" w:hAnsi="Arial Narrow"/>
          <w:noProof/>
          <w:sz w:val="22"/>
          <w:szCs w:val="24"/>
        </w:rPr>
        <w:t xml:space="preserve">, </w:t>
      </w:r>
      <w:r w:rsidRPr="00263A66">
        <w:rPr>
          <w:rFonts w:ascii="Arial Narrow" w:hAnsi="Arial Narrow"/>
          <w:i/>
          <w:iCs/>
          <w:noProof/>
          <w:sz w:val="22"/>
          <w:szCs w:val="24"/>
        </w:rPr>
        <w:t>6</w:t>
      </w:r>
      <w:r w:rsidRPr="00263A66">
        <w:rPr>
          <w:rFonts w:ascii="Arial Narrow" w:hAnsi="Arial Narrow"/>
          <w:noProof/>
          <w:sz w:val="22"/>
          <w:szCs w:val="24"/>
        </w:rPr>
        <w:t>(1), 20–35.</w:t>
      </w:r>
    </w:p>
    <w:p w14:paraId="5B29CF6C"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Schumacker, R. E., &amp; Lomax, R. G. (2004). </w:t>
      </w:r>
      <w:r w:rsidRPr="00263A66">
        <w:rPr>
          <w:rFonts w:ascii="Arial Narrow" w:hAnsi="Arial Narrow"/>
          <w:i/>
          <w:iCs/>
          <w:noProof/>
          <w:sz w:val="22"/>
          <w:szCs w:val="24"/>
        </w:rPr>
        <w:t>A beginner’s guide to structural equation modeling</w:t>
      </w:r>
      <w:r w:rsidRPr="00263A66">
        <w:rPr>
          <w:rFonts w:ascii="Arial Narrow" w:hAnsi="Arial Narrow"/>
          <w:noProof/>
          <w:sz w:val="22"/>
          <w:szCs w:val="24"/>
        </w:rPr>
        <w:t>. psychology press.</w:t>
      </w:r>
    </w:p>
    <w:p w14:paraId="6E073939"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Sekaran, U., &amp; Bougie, R. (2017). </w:t>
      </w:r>
      <w:r w:rsidRPr="00263A66">
        <w:rPr>
          <w:rFonts w:ascii="Arial Narrow" w:hAnsi="Arial Narrow"/>
          <w:i/>
          <w:iCs/>
          <w:noProof/>
          <w:sz w:val="22"/>
          <w:szCs w:val="24"/>
        </w:rPr>
        <w:t>Metode Penelitian untuk Bisnis pendekatan pengembangan keahlian</w:t>
      </w:r>
      <w:r w:rsidRPr="00263A66">
        <w:rPr>
          <w:rFonts w:ascii="Arial Narrow" w:hAnsi="Arial Narrow"/>
          <w:noProof/>
          <w:sz w:val="22"/>
          <w:szCs w:val="24"/>
        </w:rPr>
        <w:t xml:space="preserve"> (edisi 6 bu). Salemba Empat.</w:t>
      </w:r>
    </w:p>
    <w:p w14:paraId="262B3B7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Shetty, S. K., &amp; Bhat, K. S. (2022). Green supply chain management practices implementation and sustainability–A review. </w:t>
      </w:r>
      <w:r w:rsidRPr="00263A66">
        <w:rPr>
          <w:rFonts w:ascii="Arial Narrow" w:hAnsi="Arial Narrow"/>
          <w:i/>
          <w:iCs/>
          <w:noProof/>
          <w:sz w:val="22"/>
          <w:szCs w:val="24"/>
        </w:rPr>
        <w:t>Materials Today: Proceedings</w:t>
      </w:r>
      <w:r w:rsidRPr="00263A66">
        <w:rPr>
          <w:rFonts w:ascii="Arial Narrow" w:hAnsi="Arial Narrow"/>
          <w:noProof/>
          <w:sz w:val="22"/>
          <w:szCs w:val="24"/>
        </w:rPr>
        <w:t xml:space="preserve">, </w:t>
      </w:r>
      <w:r w:rsidRPr="00263A66">
        <w:rPr>
          <w:rFonts w:ascii="Arial Narrow" w:hAnsi="Arial Narrow"/>
          <w:i/>
          <w:iCs/>
          <w:noProof/>
          <w:sz w:val="22"/>
          <w:szCs w:val="24"/>
        </w:rPr>
        <w:t>52</w:t>
      </w:r>
      <w:r w:rsidRPr="00263A66">
        <w:rPr>
          <w:rFonts w:ascii="Arial Narrow" w:hAnsi="Arial Narrow"/>
          <w:noProof/>
          <w:sz w:val="22"/>
          <w:szCs w:val="24"/>
        </w:rPr>
        <w:t>, 735–740.</w:t>
      </w:r>
    </w:p>
    <w:p w14:paraId="639606F2"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Solikahan, E. Z., &amp; Mohammad, A. (2019). Entrepreneurial orientation, market orientation and financial orientation in supporting the performance of Karawo SMEs in Gorontalo City. </w:t>
      </w:r>
      <w:r w:rsidRPr="00263A66">
        <w:rPr>
          <w:rFonts w:ascii="Arial Narrow" w:hAnsi="Arial Narrow"/>
          <w:i/>
          <w:iCs/>
          <w:noProof/>
          <w:sz w:val="22"/>
          <w:szCs w:val="24"/>
        </w:rPr>
        <w:t>Jurnal Aplikasi Manajemen</w:t>
      </w:r>
      <w:r w:rsidRPr="00263A66">
        <w:rPr>
          <w:rFonts w:ascii="Arial Narrow" w:hAnsi="Arial Narrow"/>
          <w:noProof/>
          <w:sz w:val="22"/>
          <w:szCs w:val="24"/>
        </w:rPr>
        <w:t xml:space="preserve">, </w:t>
      </w:r>
      <w:r w:rsidRPr="00263A66">
        <w:rPr>
          <w:rFonts w:ascii="Arial Narrow" w:hAnsi="Arial Narrow"/>
          <w:i/>
          <w:iCs/>
          <w:noProof/>
          <w:sz w:val="22"/>
          <w:szCs w:val="24"/>
        </w:rPr>
        <w:t>17</w:t>
      </w:r>
      <w:r w:rsidRPr="00263A66">
        <w:rPr>
          <w:rFonts w:ascii="Arial Narrow" w:hAnsi="Arial Narrow"/>
          <w:noProof/>
          <w:sz w:val="22"/>
          <w:szCs w:val="24"/>
        </w:rPr>
        <w:t>(4), 729–740.</w:t>
      </w:r>
    </w:p>
    <w:p w14:paraId="0D955845"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Suherlan, Y., &amp; Widiyanti, E. (2021). The model of eco-friendly packaging center to increase the competitiveness of MSMEs’ local products. </w:t>
      </w:r>
      <w:r w:rsidRPr="00263A66">
        <w:rPr>
          <w:rFonts w:ascii="Arial Narrow" w:hAnsi="Arial Narrow"/>
          <w:i/>
          <w:iCs/>
          <w:noProof/>
          <w:sz w:val="22"/>
          <w:szCs w:val="24"/>
        </w:rPr>
        <w:t>IOP Conference Series: Earth and Environmental Science</w:t>
      </w:r>
      <w:r w:rsidRPr="00263A66">
        <w:rPr>
          <w:rFonts w:ascii="Arial Narrow" w:hAnsi="Arial Narrow"/>
          <w:noProof/>
          <w:sz w:val="22"/>
          <w:szCs w:val="24"/>
        </w:rPr>
        <w:t xml:space="preserve">, </w:t>
      </w:r>
      <w:r w:rsidRPr="00263A66">
        <w:rPr>
          <w:rFonts w:ascii="Arial Narrow" w:hAnsi="Arial Narrow"/>
          <w:i/>
          <w:iCs/>
          <w:noProof/>
          <w:sz w:val="22"/>
          <w:szCs w:val="24"/>
        </w:rPr>
        <w:t>905</w:t>
      </w:r>
      <w:r w:rsidRPr="00263A66">
        <w:rPr>
          <w:rFonts w:ascii="Arial Narrow" w:hAnsi="Arial Narrow"/>
          <w:noProof/>
          <w:sz w:val="22"/>
          <w:szCs w:val="24"/>
        </w:rPr>
        <w:t>(1). https://doi.org/10.1088/1755-1315/905/1/012072</w:t>
      </w:r>
    </w:p>
    <w:p w14:paraId="35680730"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Sumarsono, &amp; Giyatno, Y. (2012). Analisis Sikap Dan Pengetahuan Konsumen Terhadap Ecolabelling Serta Pengaruhnya Pada Keputusan Pembelian Produk Ramah Lingkungan. </w:t>
      </w:r>
      <w:r w:rsidRPr="00263A66">
        <w:rPr>
          <w:rFonts w:ascii="Arial Narrow" w:hAnsi="Arial Narrow"/>
          <w:i/>
          <w:iCs/>
          <w:noProof/>
          <w:sz w:val="22"/>
          <w:szCs w:val="24"/>
        </w:rPr>
        <w:t>Business and Management Journal</w:t>
      </w:r>
      <w:r w:rsidRPr="00263A66">
        <w:rPr>
          <w:rFonts w:ascii="Arial Narrow" w:hAnsi="Arial Narrow"/>
          <w:noProof/>
          <w:sz w:val="22"/>
          <w:szCs w:val="24"/>
        </w:rPr>
        <w:t xml:space="preserve">, </w:t>
      </w:r>
      <w:r w:rsidRPr="00263A66">
        <w:rPr>
          <w:rFonts w:ascii="Arial Narrow" w:hAnsi="Arial Narrow"/>
          <w:i/>
          <w:iCs/>
          <w:noProof/>
          <w:sz w:val="22"/>
          <w:szCs w:val="24"/>
        </w:rPr>
        <w:t>15</w:t>
      </w:r>
      <w:r w:rsidRPr="00263A66">
        <w:rPr>
          <w:rFonts w:ascii="Arial Narrow" w:hAnsi="Arial Narrow"/>
          <w:noProof/>
          <w:sz w:val="22"/>
          <w:szCs w:val="24"/>
        </w:rPr>
        <w:t>(1), 70–85. www.menlh.go.id</w:t>
      </w:r>
    </w:p>
    <w:p w14:paraId="72E89826"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Tairas, D. R., Daga, R., Fatwa, N., Yola, L., &amp; Basir, S. (2021). Responsible Waste Management of Micro, Small, and Medium Enterprises (MSMEs) Toward Jakarta Sustainable Development. </w:t>
      </w:r>
      <w:r w:rsidRPr="00263A66">
        <w:rPr>
          <w:rFonts w:ascii="Arial Narrow" w:hAnsi="Arial Narrow"/>
          <w:i/>
          <w:iCs/>
          <w:noProof/>
          <w:sz w:val="22"/>
          <w:szCs w:val="24"/>
        </w:rPr>
        <w:t>ICSDEMS 2019: Proceedings of the International Conference on Sustainable Design, Engineering, Management and Sciences</w:t>
      </w:r>
      <w:r w:rsidRPr="00263A66">
        <w:rPr>
          <w:rFonts w:ascii="Arial Narrow" w:hAnsi="Arial Narrow"/>
          <w:noProof/>
          <w:sz w:val="22"/>
          <w:szCs w:val="24"/>
        </w:rPr>
        <w:t>, 273–280.</w:t>
      </w:r>
    </w:p>
    <w:p w14:paraId="6021D03B"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Tseng, M.-L., Ha, H. M., Lim, M. K., Wu, K.-J., &amp; Iranmanesh, M. (2022). Sustainable supply chain management in stakeholders: supporting from sustainable supply and process management in the healthcare industry in Vietnam. </w:t>
      </w:r>
      <w:r w:rsidRPr="00263A66">
        <w:rPr>
          <w:rFonts w:ascii="Arial Narrow" w:hAnsi="Arial Narrow"/>
          <w:i/>
          <w:iCs/>
          <w:noProof/>
          <w:sz w:val="22"/>
          <w:szCs w:val="24"/>
        </w:rPr>
        <w:t>International Journal of Logistics Research and Applications</w:t>
      </w:r>
      <w:r w:rsidRPr="00263A66">
        <w:rPr>
          <w:rFonts w:ascii="Arial Narrow" w:hAnsi="Arial Narrow"/>
          <w:noProof/>
          <w:sz w:val="22"/>
          <w:szCs w:val="24"/>
        </w:rPr>
        <w:t xml:space="preserve">, </w:t>
      </w:r>
      <w:r w:rsidRPr="00263A66">
        <w:rPr>
          <w:rFonts w:ascii="Arial Narrow" w:hAnsi="Arial Narrow"/>
          <w:i/>
          <w:iCs/>
          <w:noProof/>
          <w:sz w:val="22"/>
          <w:szCs w:val="24"/>
        </w:rPr>
        <w:t>25</w:t>
      </w:r>
      <w:r w:rsidRPr="00263A66">
        <w:rPr>
          <w:rFonts w:ascii="Arial Narrow" w:hAnsi="Arial Narrow"/>
          <w:noProof/>
          <w:sz w:val="22"/>
          <w:szCs w:val="24"/>
        </w:rPr>
        <w:t>(4–5), 364–383.</w:t>
      </w:r>
    </w:p>
    <w:p w14:paraId="0C3E4CF7"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Vachon, S., &amp; Klassen, R. D. (2007). Supply chain management and environmental technologies: the role of integration. </w:t>
      </w:r>
      <w:r w:rsidRPr="00263A66">
        <w:rPr>
          <w:rFonts w:ascii="Arial Narrow" w:hAnsi="Arial Narrow"/>
          <w:i/>
          <w:iCs/>
          <w:noProof/>
          <w:sz w:val="22"/>
          <w:szCs w:val="24"/>
        </w:rPr>
        <w:t>International Journal of Production Research</w:t>
      </w:r>
      <w:r w:rsidRPr="00263A66">
        <w:rPr>
          <w:rFonts w:ascii="Arial Narrow" w:hAnsi="Arial Narrow"/>
          <w:noProof/>
          <w:sz w:val="22"/>
          <w:szCs w:val="24"/>
        </w:rPr>
        <w:t xml:space="preserve">, </w:t>
      </w:r>
      <w:r w:rsidRPr="00263A66">
        <w:rPr>
          <w:rFonts w:ascii="Arial Narrow" w:hAnsi="Arial Narrow"/>
          <w:i/>
          <w:iCs/>
          <w:noProof/>
          <w:sz w:val="22"/>
          <w:szCs w:val="24"/>
        </w:rPr>
        <w:t>45</w:t>
      </w:r>
      <w:r w:rsidRPr="00263A66">
        <w:rPr>
          <w:rFonts w:ascii="Arial Narrow" w:hAnsi="Arial Narrow"/>
          <w:noProof/>
          <w:sz w:val="22"/>
          <w:szCs w:val="24"/>
        </w:rPr>
        <w:t>(2), 401–423.</w:t>
      </w:r>
    </w:p>
    <w:p w14:paraId="4D1B57ED"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Walker, H., Di Sisto, L., &amp; McBain, D. (2008). Drivers and barriers to environmental supply chain management practices: Lessons from the public and private sectors. </w:t>
      </w:r>
      <w:r w:rsidRPr="00263A66">
        <w:rPr>
          <w:rFonts w:ascii="Arial Narrow" w:hAnsi="Arial Narrow"/>
          <w:i/>
          <w:iCs/>
          <w:noProof/>
          <w:sz w:val="22"/>
          <w:szCs w:val="24"/>
        </w:rPr>
        <w:t>Journal of Purchasing and Supply Management</w:t>
      </w:r>
      <w:r w:rsidRPr="00263A66">
        <w:rPr>
          <w:rFonts w:ascii="Arial Narrow" w:hAnsi="Arial Narrow"/>
          <w:noProof/>
          <w:sz w:val="22"/>
          <w:szCs w:val="24"/>
        </w:rPr>
        <w:t xml:space="preserve">, </w:t>
      </w:r>
      <w:r w:rsidRPr="00263A66">
        <w:rPr>
          <w:rFonts w:ascii="Arial Narrow" w:hAnsi="Arial Narrow"/>
          <w:i/>
          <w:iCs/>
          <w:noProof/>
          <w:sz w:val="22"/>
          <w:szCs w:val="24"/>
        </w:rPr>
        <w:t>14</w:t>
      </w:r>
      <w:r w:rsidRPr="00263A66">
        <w:rPr>
          <w:rFonts w:ascii="Arial Narrow" w:hAnsi="Arial Narrow"/>
          <w:noProof/>
          <w:sz w:val="22"/>
          <w:szCs w:val="24"/>
        </w:rPr>
        <w:t>(1), 69–85.</w:t>
      </w:r>
    </w:p>
    <w:p w14:paraId="2D0901C8"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Wang, Q.-J., Wang, H.-J., &amp; Chang, C.-P. (2022). Environmental performance, green finance and green innovation: What’s the long-run relationships among variables? </w:t>
      </w:r>
      <w:r w:rsidRPr="00263A66">
        <w:rPr>
          <w:rFonts w:ascii="Arial Narrow" w:hAnsi="Arial Narrow"/>
          <w:i/>
          <w:iCs/>
          <w:noProof/>
          <w:sz w:val="22"/>
          <w:szCs w:val="24"/>
        </w:rPr>
        <w:t>Energy Economics</w:t>
      </w:r>
      <w:r w:rsidRPr="00263A66">
        <w:rPr>
          <w:rFonts w:ascii="Arial Narrow" w:hAnsi="Arial Narrow"/>
          <w:noProof/>
          <w:sz w:val="22"/>
          <w:szCs w:val="24"/>
        </w:rPr>
        <w:t xml:space="preserve">, </w:t>
      </w:r>
      <w:r w:rsidRPr="00263A66">
        <w:rPr>
          <w:rFonts w:ascii="Arial Narrow" w:hAnsi="Arial Narrow"/>
          <w:i/>
          <w:iCs/>
          <w:noProof/>
          <w:sz w:val="22"/>
          <w:szCs w:val="24"/>
        </w:rPr>
        <w:t>110</w:t>
      </w:r>
      <w:r w:rsidRPr="00263A66">
        <w:rPr>
          <w:rFonts w:ascii="Arial Narrow" w:hAnsi="Arial Narrow"/>
          <w:noProof/>
          <w:sz w:val="22"/>
          <w:szCs w:val="24"/>
        </w:rPr>
        <w:t>, 106004.</w:t>
      </w:r>
    </w:p>
    <w:p w14:paraId="4D961199"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Xu, J., Yu, Y., Wu, Y., Zhang, J. Z., Liu, Y., Cao, Y., &amp; Eachempati, P. (2022). Green supply chain management for operational performance: anteceding impact of corporate social responsibility and moderating effects of relational capital. </w:t>
      </w:r>
      <w:r w:rsidRPr="00263A66">
        <w:rPr>
          <w:rFonts w:ascii="Arial Narrow" w:hAnsi="Arial Narrow"/>
          <w:i/>
          <w:iCs/>
          <w:noProof/>
          <w:sz w:val="22"/>
          <w:szCs w:val="24"/>
        </w:rPr>
        <w:t>Journal of Enterprise Information Management</w:t>
      </w:r>
      <w:r w:rsidRPr="00263A66">
        <w:rPr>
          <w:rFonts w:ascii="Arial Narrow" w:hAnsi="Arial Narrow"/>
          <w:noProof/>
          <w:sz w:val="22"/>
          <w:szCs w:val="24"/>
        </w:rPr>
        <w:t>.</w:t>
      </w:r>
    </w:p>
    <w:p w14:paraId="112E006A"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Yildiz Çankaya, S., &amp; Sezen, B. (2019). Effects of green supply chain management practices on sustainability performance. </w:t>
      </w:r>
      <w:r w:rsidRPr="00263A66">
        <w:rPr>
          <w:rFonts w:ascii="Arial Narrow" w:hAnsi="Arial Narrow"/>
          <w:i/>
          <w:iCs/>
          <w:noProof/>
          <w:sz w:val="22"/>
          <w:szCs w:val="24"/>
        </w:rPr>
        <w:t>Journal of Manufacturing Technology Management</w:t>
      </w:r>
      <w:r w:rsidRPr="00263A66">
        <w:rPr>
          <w:rFonts w:ascii="Arial Narrow" w:hAnsi="Arial Narrow"/>
          <w:noProof/>
          <w:sz w:val="22"/>
          <w:szCs w:val="24"/>
        </w:rPr>
        <w:t xml:space="preserve">, </w:t>
      </w:r>
      <w:r w:rsidRPr="00263A66">
        <w:rPr>
          <w:rFonts w:ascii="Arial Narrow" w:hAnsi="Arial Narrow"/>
          <w:i/>
          <w:iCs/>
          <w:noProof/>
          <w:sz w:val="22"/>
          <w:szCs w:val="24"/>
        </w:rPr>
        <w:t>30</w:t>
      </w:r>
      <w:r w:rsidRPr="00263A66">
        <w:rPr>
          <w:rFonts w:ascii="Arial Narrow" w:hAnsi="Arial Narrow"/>
          <w:noProof/>
          <w:sz w:val="22"/>
          <w:szCs w:val="24"/>
        </w:rPr>
        <w:t>(1), 98–121. https://doi.org/10.1108/JMTM-03-2018-0099</w:t>
      </w:r>
    </w:p>
    <w:p w14:paraId="2CD29037"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Yung, W. K. C., Chan, H. K., So, J. H. T., Wong, D. W. C., Choi, A. C. K., &amp; Yue, T. M. (2011). A life-cycle assessment for eco-redesign of a consumer electronic product. </w:t>
      </w:r>
      <w:r w:rsidRPr="00263A66">
        <w:rPr>
          <w:rFonts w:ascii="Arial Narrow" w:hAnsi="Arial Narrow"/>
          <w:i/>
          <w:iCs/>
          <w:noProof/>
          <w:sz w:val="22"/>
          <w:szCs w:val="24"/>
        </w:rPr>
        <w:t>Journal of Engineering Design</w:t>
      </w:r>
      <w:r w:rsidRPr="00263A66">
        <w:rPr>
          <w:rFonts w:ascii="Arial Narrow" w:hAnsi="Arial Narrow"/>
          <w:noProof/>
          <w:sz w:val="22"/>
          <w:szCs w:val="24"/>
        </w:rPr>
        <w:t xml:space="preserve">, </w:t>
      </w:r>
      <w:r w:rsidRPr="00263A66">
        <w:rPr>
          <w:rFonts w:ascii="Arial Narrow" w:hAnsi="Arial Narrow"/>
          <w:i/>
          <w:iCs/>
          <w:noProof/>
          <w:sz w:val="22"/>
          <w:szCs w:val="24"/>
        </w:rPr>
        <w:t>22</w:t>
      </w:r>
      <w:r w:rsidRPr="00263A66">
        <w:rPr>
          <w:rFonts w:ascii="Arial Narrow" w:hAnsi="Arial Narrow"/>
          <w:noProof/>
          <w:sz w:val="22"/>
          <w:szCs w:val="24"/>
        </w:rPr>
        <w:t>(2), 69–85.</w:t>
      </w:r>
    </w:p>
    <w:p w14:paraId="24F3602E" w14:textId="77777777" w:rsidR="00263A66" w:rsidRPr="00263A66" w:rsidRDefault="00263A66" w:rsidP="00263A66">
      <w:pPr>
        <w:widowControl w:val="0"/>
        <w:autoSpaceDE w:val="0"/>
        <w:autoSpaceDN w:val="0"/>
        <w:adjustRightInd w:val="0"/>
        <w:ind w:left="480" w:hanging="480"/>
        <w:rPr>
          <w:rFonts w:ascii="Arial Narrow" w:hAnsi="Arial Narrow"/>
          <w:noProof/>
          <w:sz w:val="22"/>
          <w:szCs w:val="24"/>
        </w:rPr>
      </w:pPr>
      <w:r w:rsidRPr="00263A66">
        <w:rPr>
          <w:rFonts w:ascii="Arial Narrow" w:hAnsi="Arial Narrow"/>
          <w:noProof/>
          <w:sz w:val="22"/>
          <w:szCs w:val="24"/>
        </w:rPr>
        <w:t xml:space="preserve">Zhang, Z., Malik, M. Z., Khan, A., Ali, N., Malik, S., &amp; Bilal, M. (2022). Environmental impacts of hazardous waste, and management strategies to reconcile circular economy and eco-sustainability. </w:t>
      </w:r>
      <w:r w:rsidRPr="00263A66">
        <w:rPr>
          <w:rFonts w:ascii="Arial Narrow" w:hAnsi="Arial Narrow"/>
          <w:i/>
          <w:iCs/>
          <w:noProof/>
          <w:sz w:val="22"/>
          <w:szCs w:val="24"/>
        </w:rPr>
        <w:t>Science of The Total Environment</w:t>
      </w:r>
      <w:r w:rsidRPr="00263A66">
        <w:rPr>
          <w:rFonts w:ascii="Arial Narrow" w:hAnsi="Arial Narrow"/>
          <w:noProof/>
          <w:sz w:val="22"/>
          <w:szCs w:val="24"/>
        </w:rPr>
        <w:t xml:space="preserve">, </w:t>
      </w:r>
      <w:r w:rsidRPr="00263A66">
        <w:rPr>
          <w:rFonts w:ascii="Arial Narrow" w:hAnsi="Arial Narrow"/>
          <w:i/>
          <w:iCs/>
          <w:noProof/>
          <w:sz w:val="22"/>
          <w:szCs w:val="24"/>
        </w:rPr>
        <w:t>807</w:t>
      </w:r>
      <w:r w:rsidRPr="00263A66">
        <w:rPr>
          <w:rFonts w:ascii="Arial Narrow" w:hAnsi="Arial Narrow"/>
          <w:noProof/>
          <w:sz w:val="22"/>
          <w:szCs w:val="24"/>
        </w:rPr>
        <w:t>, 150856.</w:t>
      </w:r>
    </w:p>
    <w:p w14:paraId="27BD8227" w14:textId="77777777" w:rsidR="00263A66" w:rsidRPr="00263A66" w:rsidRDefault="00263A66" w:rsidP="00263A66">
      <w:pPr>
        <w:widowControl w:val="0"/>
        <w:autoSpaceDE w:val="0"/>
        <w:autoSpaceDN w:val="0"/>
        <w:adjustRightInd w:val="0"/>
        <w:ind w:left="480" w:hanging="480"/>
        <w:rPr>
          <w:rFonts w:ascii="Arial Narrow" w:hAnsi="Arial Narrow"/>
          <w:noProof/>
          <w:sz w:val="22"/>
        </w:rPr>
      </w:pPr>
      <w:r w:rsidRPr="00263A66">
        <w:rPr>
          <w:rFonts w:ascii="Arial Narrow" w:hAnsi="Arial Narrow"/>
          <w:noProof/>
          <w:sz w:val="22"/>
          <w:szCs w:val="24"/>
        </w:rPr>
        <w:t xml:space="preserve">Zunckel, S. (2018). </w:t>
      </w:r>
      <w:r w:rsidRPr="00263A66">
        <w:rPr>
          <w:rFonts w:ascii="Arial Narrow" w:hAnsi="Arial Narrow"/>
          <w:i/>
          <w:iCs/>
          <w:noProof/>
          <w:sz w:val="22"/>
          <w:szCs w:val="24"/>
        </w:rPr>
        <w:t>An analysis of factors influencing the capital structure of small, medium and micro enterprises: a growth and survival perspective</w:t>
      </w:r>
      <w:r w:rsidRPr="00263A66">
        <w:rPr>
          <w:rFonts w:ascii="Arial Narrow" w:hAnsi="Arial Narrow"/>
          <w:noProof/>
          <w:sz w:val="22"/>
          <w:szCs w:val="24"/>
        </w:rPr>
        <w:t>.</w:t>
      </w:r>
    </w:p>
    <w:p w14:paraId="5A020E3E" w14:textId="6674568D" w:rsidR="000D76CA" w:rsidRPr="00837A35" w:rsidRDefault="00FF56B8" w:rsidP="00FF56B8">
      <w:pPr>
        <w:pStyle w:val="NormalIndent"/>
        <w:ind w:left="720" w:hanging="720"/>
        <w:rPr>
          <w:rFonts w:ascii="Arial Narrow" w:hAnsi="Arial Narrow"/>
          <w:color w:val="808080"/>
          <w:sz w:val="22"/>
          <w:szCs w:val="22"/>
        </w:rPr>
      </w:pPr>
      <w:r w:rsidRPr="00FF56B8">
        <w:rPr>
          <w:rFonts w:ascii="Arial Narrow" w:hAnsi="Arial Narrow"/>
          <w:sz w:val="22"/>
          <w:szCs w:val="22"/>
          <w:lang w:val="en-US"/>
        </w:rPr>
        <w:fldChar w:fldCharType="end"/>
      </w:r>
    </w:p>
    <w:sectPr w:rsidR="000D76CA" w:rsidRPr="00837A35">
      <w:headerReference w:type="even" r:id="rId9"/>
      <w:footerReference w:type="default" r:id="rId10"/>
      <w:headerReference w:type="first" r:id="rId11"/>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57FA" w14:textId="77777777" w:rsidR="006A7902" w:rsidRDefault="006A7902">
      <w:r>
        <w:separator/>
      </w:r>
    </w:p>
  </w:endnote>
  <w:endnote w:type="continuationSeparator" w:id="0">
    <w:p w14:paraId="7E5297B8" w14:textId="77777777" w:rsidR="006A7902" w:rsidRDefault="006A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dvOT8cb2ddbd">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7226" w14:textId="77777777" w:rsidR="000D76CA" w:rsidRDefault="000D7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F453" w14:textId="77777777" w:rsidR="006A7902" w:rsidRDefault="006A7902">
      <w:r>
        <w:separator/>
      </w:r>
    </w:p>
  </w:footnote>
  <w:footnote w:type="continuationSeparator" w:id="0">
    <w:p w14:paraId="66089FAC" w14:textId="77777777" w:rsidR="006A7902" w:rsidRDefault="006A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1C36" w14:textId="3B2A1C76" w:rsidR="000D76CA" w:rsidRDefault="000D76CA">
    <w:pPr>
      <w:pStyle w:val="Header"/>
      <w:jc w:val="right"/>
      <w:rPr>
        <w:rFonts w:ascii="Arial Narrow" w:hAnsi="Arial Narrow"/>
        <w:bCs/>
        <w:color w:val="0070C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D50A" w14:textId="77777777" w:rsidR="000D76CA" w:rsidRDefault="00515563">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AA33453"/>
    <w:multiLevelType w:val="hybridMultilevel"/>
    <w:tmpl w:val="80048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842FA"/>
    <w:multiLevelType w:val="hybridMultilevel"/>
    <w:tmpl w:val="6980C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A5D13"/>
    <w:multiLevelType w:val="hybridMultilevel"/>
    <w:tmpl w:val="BDE8E412"/>
    <w:lvl w:ilvl="0" w:tplc="28906148">
      <w:start w:val="1"/>
      <w:numFmt w:val="lowerLetter"/>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AD3351"/>
    <w:multiLevelType w:val="hybridMultilevel"/>
    <w:tmpl w:val="E040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90058"/>
    <w:multiLevelType w:val="hybridMultilevel"/>
    <w:tmpl w:val="8F228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2"/>
  </w:num>
  <w:num w:numId="3">
    <w:abstractNumId w:val="11"/>
  </w:num>
  <w:num w:numId="4">
    <w:abstractNumId w:val="0"/>
  </w:num>
  <w:num w:numId="5">
    <w:abstractNumId w:val="13"/>
  </w:num>
  <w:num w:numId="6">
    <w:abstractNumId w:val="10"/>
  </w:num>
  <w:num w:numId="7">
    <w:abstractNumId w:val="1"/>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9"/>
  </w:num>
  <w:num w:numId="15">
    <w:abstractNumId w:val="8"/>
  </w:num>
  <w:num w:numId="16">
    <w:abstractNumId w:val="5"/>
  </w:num>
  <w:num w:numId="17">
    <w:abstractNumId w:val="6"/>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242D8"/>
    <w:rsid w:val="0002683C"/>
    <w:rsid w:val="00064EAC"/>
    <w:rsid w:val="00070EA0"/>
    <w:rsid w:val="000D76CA"/>
    <w:rsid w:val="000F71D5"/>
    <w:rsid w:val="00106B73"/>
    <w:rsid w:val="001227C6"/>
    <w:rsid w:val="00130112"/>
    <w:rsid w:val="00146617"/>
    <w:rsid w:val="001F53E8"/>
    <w:rsid w:val="00245152"/>
    <w:rsid w:val="00263A66"/>
    <w:rsid w:val="0028536B"/>
    <w:rsid w:val="00291530"/>
    <w:rsid w:val="002B33CC"/>
    <w:rsid w:val="002D79DD"/>
    <w:rsid w:val="002E054F"/>
    <w:rsid w:val="003014C8"/>
    <w:rsid w:val="003035D2"/>
    <w:rsid w:val="00350743"/>
    <w:rsid w:val="00396787"/>
    <w:rsid w:val="003B4362"/>
    <w:rsid w:val="003F0C9C"/>
    <w:rsid w:val="00477185"/>
    <w:rsid w:val="004A2986"/>
    <w:rsid w:val="004D29F0"/>
    <w:rsid w:val="005045B6"/>
    <w:rsid w:val="00515563"/>
    <w:rsid w:val="005344FE"/>
    <w:rsid w:val="0054184A"/>
    <w:rsid w:val="00572CA0"/>
    <w:rsid w:val="0058054E"/>
    <w:rsid w:val="005C4D81"/>
    <w:rsid w:val="005D504C"/>
    <w:rsid w:val="00607D30"/>
    <w:rsid w:val="0062552A"/>
    <w:rsid w:val="00682309"/>
    <w:rsid w:val="00682B96"/>
    <w:rsid w:val="006A3D22"/>
    <w:rsid w:val="006A7902"/>
    <w:rsid w:val="006B70D5"/>
    <w:rsid w:val="006F1222"/>
    <w:rsid w:val="006F1709"/>
    <w:rsid w:val="007A7C9A"/>
    <w:rsid w:val="0080241C"/>
    <w:rsid w:val="0081353C"/>
    <w:rsid w:val="00837A35"/>
    <w:rsid w:val="008C38E7"/>
    <w:rsid w:val="008C5073"/>
    <w:rsid w:val="008C5146"/>
    <w:rsid w:val="008E06B5"/>
    <w:rsid w:val="00982D6C"/>
    <w:rsid w:val="009A22B9"/>
    <w:rsid w:val="009B2788"/>
    <w:rsid w:val="009E370C"/>
    <w:rsid w:val="009E3DA4"/>
    <w:rsid w:val="00A01616"/>
    <w:rsid w:val="00A04C0D"/>
    <w:rsid w:val="00A40B42"/>
    <w:rsid w:val="00A44328"/>
    <w:rsid w:val="00A56B9B"/>
    <w:rsid w:val="00A6121F"/>
    <w:rsid w:val="00A760F6"/>
    <w:rsid w:val="00A828DA"/>
    <w:rsid w:val="00AE3A83"/>
    <w:rsid w:val="00B14FF8"/>
    <w:rsid w:val="00B25209"/>
    <w:rsid w:val="00B86248"/>
    <w:rsid w:val="00B9198E"/>
    <w:rsid w:val="00BA5EE9"/>
    <w:rsid w:val="00BB6E19"/>
    <w:rsid w:val="00BD4105"/>
    <w:rsid w:val="00BE003B"/>
    <w:rsid w:val="00BE64A4"/>
    <w:rsid w:val="00C348AA"/>
    <w:rsid w:val="00C40B40"/>
    <w:rsid w:val="00C652F1"/>
    <w:rsid w:val="00CF23C8"/>
    <w:rsid w:val="00D04EDF"/>
    <w:rsid w:val="00D109AA"/>
    <w:rsid w:val="00D6596A"/>
    <w:rsid w:val="00DC75CE"/>
    <w:rsid w:val="00DE0571"/>
    <w:rsid w:val="00E16A5C"/>
    <w:rsid w:val="00E1759E"/>
    <w:rsid w:val="00E37FFE"/>
    <w:rsid w:val="00E40C0A"/>
    <w:rsid w:val="00E6744B"/>
    <w:rsid w:val="00E82A54"/>
    <w:rsid w:val="00EC10E1"/>
    <w:rsid w:val="00EC2E14"/>
    <w:rsid w:val="00EC5258"/>
    <w:rsid w:val="00ED2E68"/>
    <w:rsid w:val="00F03F0A"/>
    <w:rsid w:val="00F235C3"/>
    <w:rsid w:val="00FA13F6"/>
    <w:rsid w:val="00FC4CEA"/>
    <w:rsid w:val="00FF56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97AD1"/>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3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FFE"/>
    <w:pPr>
      <w:spacing w:line="276" w:lineRule="auto"/>
      <w:ind w:left="720"/>
      <w:contextualSpacing/>
      <w:jc w:val="left"/>
    </w:pPr>
    <w:rPr>
      <w:rFonts w:ascii="Arial" w:eastAsia="Arial" w:hAnsi="Arial" w:cs="Arial"/>
      <w:sz w:val="22"/>
      <w:szCs w:val="22"/>
      <w:lang w:val="id"/>
    </w:rPr>
  </w:style>
  <w:style w:type="character" w:customStyle="1" w:styleId="fontstyle01">
    <w:name w:val="fontstyle01"/>
    <w:basedOn w:val="DefaultParagraphFont"/>
    <w:rsid w:val="00682309"/>
    <w:rPr>
      <w:rFonts w:ascii="AdvOT8cb2ddbd" w:hAnsi="AdvOT8cb2ddb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26">
      <w:bodyDiv w:val="1"/>
      <w:marLeft w:val="0"/>
      <w:marRight w:val="0"/>
      <w:marTop w:val="0"/>
      <w:marBottom w:val="0"/>
      <w:divBdr>
        <w:top w:val="none" w:sz="0" w:space="0" w:color="auto"/>
        <w:left w:val="none" w:sz="0" w:space="0" w:color="auto"/>
        <w:bottom w:val="none" w:sz="0" w:space="0" w:color="auto"/>
        <w:right w:val="none" w:sz="0" w:space="0" w:color="auto"/>
      </w:divBdr>
    </w:div>
    <w:div w:id="155729930">
      <w:bodyDiv w:val="1"/>
      <w:marLeft w:val="0"/>
      <w:marRight w:val="0"/>
      <w:marTop w:val="0"/>
      <w:marBottom w:val="0"/>
      <w:divBdr>
        <w:top w:val="none" w:sz="0" w:space="0" w:color="auto"/>
        <w:left w:val="none" w:sz="0" w:space="0" w:color="auto"/>
        <w:bottom w:val="none" w:sz="0" w:space="0" w:color="auto"/>
        <w:right w:val="none" w:sz="0" w:space="0" w:color="auto"/>
      </w:divBdr>
    </w:div>
    <w:div w:id="229121112">
      <w:bodyDiv w:val="1"/>
      <w:marLeft w:val="0"/>
      <w:marRight w:val="0"/>
      <w:marTop w:val="0"/>
      <w:marBottom w:val="0"/>
      <w:divBdr>
        <w:top w:val="none" w:sz="0" w:space="0" w:color="auto"/>
        <w:left w:val="none" w:sz="0" w:space="0" w:color="auto"/>
        <w:bottom w:val="none" w:sz="0" w:space="0" w:color="auto"/>
        <w:right w:val="none" w:sz="0" w:space="0" w:color="auto"/>
      </w:divBdr>
    </w:div>
    <w:div w:id="304287427">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4864">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89105">
      <w:bodyDiv w:val="1"/>
      <w:marLeft w:val="0"/>
      <w:marRight w:val="0"/>
      <w:marTop w:val="0"/>
      <w:marBottom w:val="0"/>
      <w:divBdr>
        <w:top w:val="none" w:sz="0" w:space="0" w:color="auto"/>
        <w:left w:val="none" w:sz="0" w:space="0" w:color="auto"/>
        <w:bottom w:val="none" w:sz="0" w:space="0" w:color="auto"/>
        <w:right w:val="none" w:sz="0" w:space="0" w:color="auto"/>
      </w:divBdr>
    </w:div>
    <w:div w:id="96858531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2743">
      <w:bodyDiv w:val="1"/>
      <w:marLeft w:val="0"/>
      <w:marRight w:val="0"/>
      <w:marTop w:val="0"/>
      <w:marBottom w:val="0"/>
      <w:divBdr>
        <w:top w:val="none" w:sz="0" w:space="0" w:color="auto"/>
        <w:left w:val="none" w:sz="0" w:space="0" w:color="auto"/>
        <w:bottom w:val="none" w:sz="0" w:space="0" w:color="auto"/>
        <w:right w:val="none" w:sz="0" w:space="0" w:color="auto"/>
      </w:divBdr>
    </w:div>
    <w:div w:id="1040938882">
      <w:bodyDiv w:val="1"/>
      <w:marLeft w:val="0"/>
      <w:marRight w:val="0"/>
      <w:marTop w:val="0"/>
      <w:marBottom w:val="0"/>
      <w:divBdr>
        <w:top w:val="none" w:sz="0" w:space="0" w:color="auto"/>
        <w:left w:val="none" w:sz="0" w:space="0" w:color="auto"/>
        <w:bottom w:val="none" w:sz="0" w:space="0" w:color="auto"/>
        <w:right w:val="none" w:sz="0" w:space="0" w:color="auto"/>
      </w:divBdr>
    </w:div>
    <w:div w:id="1097292422">
      <w:bodyDiv w:val="1"/>
      <w:marLeft w:val="0"/>
      <w:marRight w:val="0"/>
      <w:marTop w:val="0"/>
      <w:marBottom w:val="0"/>
      <w:divBdr>
        <w:top w:val="none" w:sz="0" w:space="0" w:color="auto"/>
        <w:left w:val="none" w:sz="0" w:space="0" w:color="auto"/>
        <w:bottom w:val="none" w:sz="0" w:space="0" w:color="auto"/>
        <w:right w:val="none" w:sz="0" w:space="0" w:color="auto"/>
      </w:divBdr>
    </w:div>
    <w:div w:id="1113551393">
      <w:bodyDiv w:val="1"/>
      <w:marLeft w:val="0"/>
      <w:marRight w:val="0"/>
      <w:marTop w:val="0"/>
      <w:marBottom w:val="0"/>
      <w:divBdr>
        <w:top w:val="none" w:sz="0" w:space="0" w:color="auto"/>
        <w:left w:val="none" w:sz="0" w:space="0" w:color="auto"/>
        <w:bottom w:val="none" w:sz="0" w:space="0" w:color="auto"/>
        <w:right w:val="none" w:sz="0" w:space="0" w:color="auto"/>
      </w:divBdr>
    </w:div>
    <w:div w:id="1284849105">
      <w:bodyDiv w:val="1"/>
      <w:marLeft w:val="0"/>
      <w:marRight w:val="0"/>
      <w:marTop w:val="0"/>
      <w:marBottom w:val="0"/>
      <w:divBdr>
        <w:top w:val="none" w:sz="0" w:space="0" w:color="auto"/>
        <w:left w:val="none" w:sz="0" w:space="0" w:color="auto"/>
        <w:bottom w:val="none" w:sz="0" w:space="0" w:color="auto"/>
        <w:right w:val="none" w:sz="0" w:space="0" w:color="auto"/>
      </w:divBdr>
    </w:div>
    <w:div w:id="1402366108">
      <w:bodyDiv w:val="1"/>
      <w:marLeft w:val="0"/>
      <w:marRight w:val="0"/>
      <w:marTop w:val="0"/>
      <w:marBottom w:val="0"/>
      <w:divBdr>
        <w:top w:val="none" w:sz="0" w:space="0" w:color="auto"/>
        <w:left w:val="none" w:sz="0" w:space="0" w:color="auto"/>
        <w:bottom w:val="none" w:sz="0" w:space="0" w:color="auto"/>
        <w:right w:val="none" w:sz="0" w:space="0" w:color="auto"/>
      </w:divBdr>
    </w:div>
    <w:div w:id="1473249943">
      <w:bodyDiv w:val="1"/>
      <w:marLeft w:val="0"/>
      <w:marRight w:val="0"/>
      <w:marTop w:val="0"/>
      <w:marBottom w:val="0"/>
      <w:divBdr>
        <w:top w:val="none" w:sz="0" w:space="0" w:color="auto"/>
        <w:left w:val="none" w:sz="0" w:space="0" w:color="auto"/>
        <w:bottom w:val="none" w:sz="0" w:space="0" w:color="auto"/>
        <w:right w:val="none" w:sz="0" w:space="0" w:color="auto"/>
      </w:divBdr>
    </w:div>
    <w:div w:id="1634407657">
      <w:bodyDiv w:val="1"/>
      <w:marLeft w:val="0"/>
      <w:marRight w:val="0"/>
      <w:marTop w:val="0"/>
      <w:marBottom w:val="0"/>
      <w:divBdr>
        <w:top w:val="none" w:sz="0" w:space="0" w:color="auto"/>
        <w:left w:val="none" w:sz="0" w:space="0" w:color="auto"/>
        <w:bottom w:val="none" w:sz="0" w:space="0" w:color="auto"/>
        <w:right w:val="none" w:sz="0" w:space="0" w:color="auto"/>
      </w:divBdr>
    </w:div>
    <w:div w:id="1648120679">
      <w:bodyDiv w:val="1"/>
      <w:marLeft w:val="0"/>
      <w:marRight w:val="0"/>
      <w:marTop w:val="0"/>
      <w:marBottom w:val="0"/>
      <w:divBdr>
        <w:top w:val="none" w:sz="0" w:space="0" w:color="auto"/>
        <w:left w:val="none" w:sz="0" w:space="0" w:color="auto"/>
        <w:bottom w:val="none" w:sz="0" w:space="0" w:color="auto"/>
        <w:right w:val="none" w:sz="0" w:space="0" w:color="auto"/>
      </w:divBdr>
    </w:div>
    <w:div w:id="1717001439">
      <w:bodyDiv w:val="1"/>
      <w:marLeft w:val="0"/>
      <w:marRight w:val="0"/>
      <w:marTop w:val="0"/>
      <w:marBottom w:val="0"/>
      <w:divBdr>
        <w:top w:val="none" w:sz="0" w:space="0" w:color="auto"/>
        <w:left w:val="none" w:sz="0" w:space="0" w:color="auto"/>
        <w:bottom w:val="none" w:sz="0" w:space="0" w:color="auto"/>
        <w:right w:val="none" w:sz="0" w:space="0" w:color="auto"/>
      </w:divBdr>
    </w:div>
    <w:div w:id="1892765884">
      <w:bodyDiv w:val="1"/>
      <w:marLeft w:val="0"/>
      <w:marRight w:val="0"/>
      <w:marTop w:val="0"/>
      <w:marBottom w:val="0"/>
      <w:divBdr>
        <w:top w:val="none" w:sz="0" w:space="0" w:color="auto"/>
        <w:left w:val="none" w:sz="0" w:space="0" w:color="auto"/>
        <w:bottom w:val="none" w:sz="0" w:space="0" w:color="auto"/>
        <w:right w:val="none" w:sz="0" w:space="0" w:color="auto"/>
      </w:divBdr>
    </w:div>
    <w:div w:id="1994137440">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EC3702-B14D-4DED-BD92-811CFA9D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16</TotalTime>
  <Pages>12</Pages>
  <Words>20994</Words>
  <Characters>119670</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140384</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ASUS</cp:lastModifiedBy>
  <cp:revision>3</cp:revision>
  <cp:lastPrinted>1999-12-01T10:08:00Z</cp:lastPrinted>
  <dcterms:created xsi:type="dcterms:W3CDTF">2024-04-23T13:06:00Z</dcterms:created>
  <dcterms:modified xsi:type="dcterms:W3CDTF">2024-04-24T05:16:00Z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13e7e06a-3919-3eb7-bf7a-de6df4ed948b</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