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9CC1" w14:textId="77777777" w:rsidR="00D72879" w:rsidRDefault="00D72879" w:rsidP="006D15FE">
      <w:pPr>
        <w:spacing w:before="120" w:after="120" w:line="240" w:lineRule="auto"/>
        <w:jc w:val="center"/>
        <w:rPr>
          <w:rFonts w:ascii="Arial Narrow" w:hAnsi="Arial Narrow"/>
          <w:b/>
          <w:bCs/>
          <w:sz w:val="28"/>
          <w:szCs w:val="28"/>
        </w:rPr>
      </w:pPr>
    </w:p>
    <w:p w14:paraId="0D2BC13B" w14:textId="77777777" w:rsidR="006D15FE" w:rsidRPr="006D15FE" w:rsidRDefault="006D15FE" w:rsidP="006D15FE">
      <w:pPr>
        <w:pStyle w:val="NoSpacing"/>
        <w:spacing w:before="120" w:after="120"/>
        <w:rPr>
          <w:rFonts w:ascii="Arial Narrow" w:hAnsi="Arial Narrow"/>
          <w:b/>
          <w:bCs/>
          <w:color w:val="A6A6A6"/>
          <w:sz w:val="28"/>
          <w:szCs w:val="28"/>
        </w:rPr>
      </w:pPr>
      <w:r w:rsidRPr="006D15FE">
        <w:rPr>
          <w:rFonts w:ascii="Arial Narrow" w:hAnsi="Arial Narrow"/>
          <w:b/>
          <w:bCs/>
          <w:sz w:val="28"/>
          <w:szCs w:val="28"/>
        </w:rPr>
        <w:t>KONDISI FINANCIAL DISTRESS: STRUKTUR CORPORATE GOVERNANCE DAN FINANCIAL INDICATOR PERUSAHAAN MANUFAKTUR DI INDONESIA</w:t>
      </w:r>
      <w:r w:rsidRPr="006D15FE">
        <w:rPr>
          <w:rFonts w:ascii="Arial Narrow" w:hAnsi="Arial Narrow"/>
          <w:b/>
          <w:bCs/>
          <w:color w:val="A6A6A6"/>
          <w:sz w:val="28"/>
          <w:szCs w:val="28"/>
        </w:rPr>
        <w:t xml:space="preserve"> </w:t>
      </w:r>
    </w:p>
    <w:p w14:paraId="62A0BB50" w14:textId="77777777" w:rsidR="006D15FE" w:rsidRPr="009D1B6F" w:rsidRDefault="006D15FE" w:rsidP="006D15FE">
      <w:pPr>
        <w:pStyle w:val="Normal-noindent"/>
        <w:spacing w:before="120" w:after="120"/>
        <w:jc w:val="right"/>
        <w:rPr>
          <w:rFonts w:ascii="Arial Narrow" w:hAnsi="Arial Narrow"/>
          <w:color w:val="A6A6A6"/>
          <w:sz w:val="22"/>
          <w:szCs w:val="22"/>
        </w:rPr>
      </w:pPr>
      <w:r w:rsidRPr="009D1B6F">
        <w:rPr>
          <w:rFonts w:ascii="Arial Narrow" w:hAnsi="Arial Narrow"/>
          <w:color w:val="A6A6A6"/>
          <w:sz w:val="22"/>
          <w:szCs w:val="22"/>
        </w:rPr>
        <w:t xml:space="preserve">1 blank line ARIAL NARROW </w:t>
      </w:r>
      <w:r>
        <w:rPr>
          <w:rFonts w:ascii="Arial Narrow" w:hAnsi="Arial Narrow"/>
          <w:color w:val="A6A6A6"/>
          <w:sz w:val="22"/>
          <w:szCs w:val="22"/>
        </w:rPr>
        <w:t>11</w:t>
      </w:r>
      <w:r w:rsidRPr="009D1B6F">
        <w:rPr>
          <w:rFonts w:ascii="Arial Narrow" w:hAnsi="Arial Narrow"/>
          <w:color w:val="A6A6A6"/>
          <w:sz w:val="22"/>
          <w:szCs w:val="22"/>
        </w:rPr>
        <w:t xml:space="preserve"> pt</w:t>
      </w:r>
    </w:p>
    <w:p w14:paraId="4B3EE5D2" w14:textId="77777777" w:rsidR="006D15FE" w:rsidRPr="009D1B6F" w:rsidRDefault="006D15FE" w:rsidP="006D15FE">
      <w:pPr>
        <w:pStyle w:val="Normal-noindent"/>
        <w:spacing w:before="120" w:after="120"/>
        <w:jc w:val="right"/>
        <w:rPr>
          <w:rFonts w:ascii="Arial Narrow" w:hAnsi="Arial Narrow"/>
          <w:color w:val="A6A6A6"/>
          <w:sz w:val="22"/>
          <w:szCs w:val="22"/>
        </w:rPr>
      </w:pPr>
      <w:r w:rsidRPr="009B17F7">
        <w:rPr>
          <w:rFonts w:ascii="Arial Narrow" w:hAnsi="Arial Narrow"/>
          <w:sz w:val="22"/>
          <w:szCs w:val="22"/>
        </w:rPr>
        <w:t>Yohanes Fahik</w:t>
      </w:r>
      <w:r w:rsidRPr="00D72879">
        <w:rPr>
          <w:rFonts w:ascii="Arial Narrow" w:hAnsi="Arial Narrow"/>
          <w:vertAlign w:val="superscript"/>
        </w:rPr>
        <w:t>1</w:t>
      </w:r>
      <w:r w:rsidRPr="009D1B6F">
        <w:rPr>
          <w:rFonts w:ascii="Arial Narrow" w:hAnsi="Arial Narrow"/>
          <w:color w:val="A6A6A6"/>
          <w:sz w:val="22"/>
          <w:szCs w:val="22"/>
        </w:rPr>
        <w:t xml:space="preserve"> (ARIAL NARROW 11pt)</w:t>
      </w:r>
    </w:p>
    <w:p w14:paraId="4703897F" w14:textId="77777777" w:rsidR="006D15FE" w:rsidRDefault="006D15FE" w:rsidP="006D15FE">
      <w:pPr>
        <w:pStyle w:val="Normal-noindent"/>
        <w:spacing w:before="120" w:after="120"/>
        <w:jc w:val="right"/>
        <w:rPr>
          <w:rFonts w:ascii="Arial Narrow" w:hAnsi="Arial Narrow"/>
          <w:sz w:val="22"/>
          <w:szCs w:val="22"/>
          <w:lang w:val="id-ID"/>
        </w:rPr>
      </w:pPr>
      <w:r>
        <w:rPr>
          <w:rFonts w:ascii="Arial Narrow" w:hAnsi="Arial Narrow"/>
          <w:sz w:val="22"/>
          <w:szCs w:val="22"/>
          <w:lang w:val="id-ID"/>
        </w:rPr>
        <w:t xml:space="preserve">(Departemen Akuntansi, Fakultas Ekonomi dan Bisnis, </w:t>
      </w:r>
      <w:r w:rsidRPr="009B17F7">
        <w:rPr>
          <w:rFonts w:ascii="Arial Narrow" w:hAnsi="Arial Narrow"/>
          <w:sz w:val="22"/>
          <w:szCs w:val="22"/>
        </w:rPr>
        <w:t>Univeristas Merdeka Malang</w:t>
      </w:r>
      <w:r>
        <w:rPr>
          <w:rFonts w:ascii="Arial Narrow" w:hAnsi="Arial Narrow"/>
          <w:sz w:val="22"/>
          <w:szCs w:val="22"/>
          <w:lang w:val="id-ID"/>
        </w:rPr>
        <w:t>)</w:t>
      </w:r>
    </w:p>
    <w:p w14:paraId="6DBEAFAA" w14:textId="77777777" w:rsidR="006D15FE" w:rsidRDefault="006D15FE" w:rsidP="006D15FE">
      <w:pPr>
        <w:pStyle w:val="Normal-noindent"/>
        <w:spacing w:before="120" w:after="120"/>
        <w:jc w:val="right"/>
        <w:rPr>
          <w:rFonts w:ascii="Arial Narrow" w:hAnsi="Arial Narrow"/>
          <w:sz w:val="22"/>
          <w:szCs w:val="22"/>
        </w:rPr>
      </w:pPr>
      <w:r>
        <w:rPr>
          <w:rFonts w:ascii="Arial Narrow" w:hAnsi="Arial Narrow"/>
          <w:sz w:val="22"/>
          <w:szCs w:val="22"/>
          <w:lang w:val="id-ID"/>
        </w:rPr>
        <w:t xml:space="preserve">Jalan Terusan Raya Dieng No62-64 Malang, </w:t>
      </w:r>
      <w:r w:rsidRPr="009B17F7">
        <w:rPr>
          <w:rFonts w:ascii="Arial Narrow" w:hAnsi="Arial Narrow"/>
          <w:sz w:val="22"/>
          <w:szCs w:val="22"/>
        </w:rPr>
        <w:t>Indonesia</w:t>
      </w:r>
    </w:p>
    <w:p w14:paraId="4766077E" w14:textId="77777777" w:rsidR="006D15FE" w:rsidRPr="00706CFC" w:rsidRDefault="006D15FE" w:rsidP="006D15FE">
      <w:pPr>
        <w:pStyle w:val="Normal-noindent"/>
        <w:spacing w:before="120" w:after="120"/>
        <w:jc w:val="right"/>
        <w:rPr>
          <w:rFonts w:ascii="Arial Narrow" w:hAnsi="Arial Narrow"/>
          <w:color w:val="A6A6A6"/>
          <w:sz w:val="22"/>
          <w:szCs w:val="22"/>
        </w:rPr>
      </w:pPr>
      <w:r w:rsidRPr="009B17F7">
        <w:rPr>
          <w:rFonts w:ascii="Arial Narrow" w:hAnsi="Arial Narrow"/>
          <w:sz w:val="22"/>
          <w:szCs w:val="22"/>
        </w:rPr>
        <w:t xml:space="preserve"> </w:t>
      </w:r>
      <w:r w:rsidRPr="00706CFC">
        <w:rPr>
          <w:rFonts w:ascii="Arial Narrow" w:hAnsi="Arial Narrow"/>
          <w:color w:val="A6A6A6"/>
          <w:sz w:val="22"/>
          <w:szCs w:val="22"/>
        </w:rPr>
        <w:t>(ARIAL NARROW 11pt)</w:t>
      </w:r>
    </w:p>
    <w:p w14:paraId="303A34A2" w14:textId="77777777" w:rsidR="006D15FE" w:rsidRPr="00706CFC" w:rsidRDefault="006D15FE" w:rsidP="006D15FE">
      <w:pPr>
        <w:pStyle w:val="NoSpacing"/>
        <w:spacing w:before="120" w:after="120"/>
        <w:jc w:val="right"/>
        <w:rPr>
          <w:rFonts w:ascii="Arial Narrow" w:hAnsi="Arial Narrow"/>
          <w:color w:val="A6A6A6"/>
        </w:rPr>
      </w:pPr>
      <w:r w:rsidRPr="009B17F7">
        <w:rPr>
          <w:rFonts w:ascii="Arial Narrow" w:hAnsi="Arial Narrow" w:cs="Times New Roman"/>
          <w:sz w:val="20"/>
          <w:szCs w:val="20"/>
        </w:rPr>
        <w:t xml:space="preserve">Email : </w:t>
      </w:r>
      <w:hyperlink r:id="rId8" w:history="1">
        <w:r w:rsidRPr="009B17F7">
          <w:rPr>
            <w:rStyle w:val="Hyperlink"/>
            <w:rFonts w:ascii="Arial Narrow" w:hAnsi="Arial Narrow" w:cs="Times New Roman"/>
            <w:sz w:val="20"/>
            <w:szCs w:val="20"/>
          </w:rPr>
          <w:t>fahikhans1306@gmail.com</w:t>
        </w:r>
      </w:hyperlink>
      <w:r w:rsidRPr="00706CFC">
        <w:rPr>
          <w:rFonts w:ascii="Arial Narrow" w:hAnsi="Arial Narrow"/>
          <w:color w:val="A6A6A6"/>
        </w:rPr>
        <w:t>(ARIAL NARROW 11pt)</w:t>
      </w:r>
    </w:p>
    <w:p w14:paraId="4401E5BF" w14:textId="77777777" w:rsidR="006D15FE" w:rsidRPr="00706CFC" w:rsidRDefault="006D15FE" w:rsidP="006D15FE">
      <w:pPr>
        <w:pStyle w:val="Normal-noindent"/>
        <w:spacing w:before="120" w:after="120"/>
        <w:jc w:val="right"/>
        <w:rPr>
          <w:rFonts w:ascii="Arial Narrow" w:hAnsi="Arial Narrow"/>
          <w:sz w:val="10"/>
          <w:szCs w:val="10"/>
        </w:rPr>
      </w:pPr>
      <w:r w:rsidRPr="00706CFC">
        <w:rPr>
          <w:rFonts w:ascii="Arial Narrow" w:hAnsi="Arial Narrow"/>
          <w:color w:val="A6A6A6"/>
          <w:sz w:val="10"/>
          <w:szCs w:val="10"/>
        </w:rPr>
        <w:t xml:space="preserve">1 blank line ARIAL NARROW </w:t>
      </w:r>
      <w:r>
        <w:rPr>
          <w:rFonts w:ascii="Arial Narrow" w:hAnsi="Arial Narrow"/>
          <w:color w:val="A6A6A6"/>
          <w:sz w:val="10"/>
          <w:szCs w:val="10"/>
        </w:rPr>
        <w:t>5</w:t>
      </w:r>
      <w:r w:rsidRPr="00706CFC">
        <w:rPr>
          <w:rFonts w:ascii="Arial Narrow" w:hAnsi="Arial Narrow"/>
          <w:color w:val="A6A6A6"/>
          <w:sz w:val="10"/>
          <w:szCs w:val="10"/>
        </w:rPr>
        <w:t xml:space="preserve"> pt</w:t>
      </w:r>
    </w:p>
    <w:p w14:paraId="17D7A163" w14:textId="77777777" w:rsidR="006D15FE" w:rsidRPr="009D1B6F" w:rsidRDefault="006D15FE" w:rsidP="006D15FE">
      <w:pPr>
        <w:pStyle w:val="Normal-noindent"/>
        <w:spacing w:before="120" w:after="120"/>
        <w:jc w:val="right"/>
        <w:rPr>
          <w:rFonts w:ascii="Arial Narrow" w:hAnsi="Arial Narrow"/>
          <w:color w:val="A6A6A6"/>
          <w:sz w:val="22"/>
          <w:szCs w:val="22"/>
        </w:rPr>
      </w:pPr>
      <w:r>
        <w:rPr>
          <w:rFonts w:ascii="Arial Narrow" w:hAnsi="Arial Narrow"/>
          <w:sz w:val="22"/>
          <w:szCs w:val="22"/>
          <w:lang w:val="id-ID"/>
        </w:rPr>
        <w:t>Retna Safriliana</w:t>
      </w:r>
      <w:r w:rsidRPr="009B17F7">
        <w:rPr>
          <w:rFonts w:ascii="Arial Narrow" w:hAnsi="Arial Narrow"/>
          <w:sz w:val="22"/>
          <w:szCs w:val="22"/>
          <w:vertAlign w:val="superscript"/>
          <w:lang w:val="id-ID"/>
        </w:rPr>
        <w:t>2</w:t>
      </w:r>
      <w:r w:rsidRPr="009D1B6F">
        <w:rPr>
          <w:rFonts w:ascii="Arial Narrow" w:hAnsi="Arial Narrow"/>
          <w:color w:val="A6A6A6"/>
          <w:sz w:val="22"/>
          <w:szCs w:val="22"/>
        </w:rPr>
        <w:t xml:space="preserve"> (ARIAL NARROW 11pt)</w:t>
      </w:r>
    </w:p>
    <w:p w14:paraId="46571401" w14:textId="77777777" w:rsidR="006D15FE" w:rsidRDefault="006D15FE" w:rsidP="006D15FE">
      <w:pPr>
        <w:pStyle w:val="Normal-noindent"/>
        <w:spacing w:before="120" w:after="120"/>
        <w:jc w:val="right"/>
        <w:rPr>
          <w:rFonts w:ascii="Arial Narrow" w:hAnsi="Arial Narrow"/>
          <w:sz w:val="22"/>
          <w:szCs w:val="22"/>
          <w:lang w:val="id-ID"/>
        </w:rPr>
      </w:pPr>
      <w:r>
        <w:rPr>
          <w:rFonts w:ascii="Arial Narrow" w:hAnsi="Arial Narrow"/>
          <w:sz w:val="22"/>
          <w:szCs w:val="22"/>
          <w:lang w:val="id-ID"/>
        </w:rPr>
        <w:t xml:space="preserve">(Departemen Akuntansi, Fakultas Ekonomi dan Bisnis, </w:t>
      </w:r>
      <w:r w:rsidRPr="009B17F7">
        <w:rPr>
          <w:rFonts w:ascii="Arial Narrow" w:hAnsi="Arial Narrow"/>
          <w:sz w:val="22"/>
          <w:szCs w:val="22"/>
        </w:rPr>
        <w:t>Univeristas Merdeka Malang</w:t>
      </w:r>
      <w:r>
        <w:rPr>
          <w:rFonts w:ascii="Arial Narrow" w:hAnsi="Arial Narrow"/>
          <w:sz w:val="22"/>
          <w:szCs w:val="22"/>
          <w:lang w:val="id-ID"/>
        </w:rPr>
        <w:t>)</w:t>
      </w:r>
    </w:p>
    <w:p w14:paraId="15A73751" w14:textId="77777777" w:rsidR="006D15FE" w:rsidRDefault="006D15FE" w:rsidP="006D15FE">
      <w:pPr>
        <w:pStyle w:val="Normal-noindent"/>
        <w:spacing w:before="120" w:after="120"/>
        <w:jc w:val="right"/>
        <w:rPr>
          <w:rFonts w:ascii="Arial Narrow" w:hAnsi="Arial Narrow"/>
          <w:sz w:val="22"/>
          <w:szCs w:val="22"/>
        </w:rPr>
      </w:pPr>
      <w:r>
        <w:rPr>
          <w:rFonts w:ascii="Arial Narrow" w:hAnsi="Arial Narrow"/>
          <w:sz w:val="22"/>
          <w:szCs w:val="22"/>
          <w:lang w:val="id-ID"/>
        </w:rPr>
        <w:t xml:space="preserve">Jalan Terusan Raya Dieng No62-64 Malang, </w:t>
      </w:r>
      <w:r w:rsidRPr="009B17F7">
        <w:rPr>
          <w:rFonts w:ascii="Arial Narrow" w:hAnsi="Arial Narrow"/>
          <w:sz w:val="22"/>
          <w:szCs w:val="22"/>
        </w:rPr>
        <w:t>Indonesia</w:t>
      </w:r>
    </w:p>
    <w:p w14:paraId="4B01E6CE" w14:textId="77777777" w:rsidR="006D15FE" w:rsidRPr="00706CFC" w:rsidRDefault="006D15FE" w:rsidP="006D15FE">
      <w:pPr>
        <w:pStyle w:val="Normal-noindent"/>
        <w:spacing w:before="120" w:after="120"/>
        <w:jc w:val="right"/>
        <w:rPr>
          <w:rFonts w:ascii="Arial Narrow" w:hAnsi="Arial Narrow"/>
          <w:color w:val="A6A6A6"/>
          <w:sz w:val="22"/>
          <w:szCs w:val="22"/>
        </w:rPr>
      </w:pPr>
      <w:r w:rsidRPr="009B17F7">
        <w:rPr>
          <w:rFonts w:ascii="Arial Narrow" w:hAnsi="Arial Narrow"/>
          <w:sz w:val="22"/>
          <w:szCs w:val="22"/>
        </w:rPr>
        <w:t xml:space="preserve"> </w:t>
      </w:r>
      <w:r w:rsidRPr="00706CFC">
        <w:rPr>
          <w:rFonts w:ascii="Arial Narrow" w:hAnsi="Arial Narrow"/>
          <w:color w:val="A6A6A6"/>
          <w:sz w:val="22"/>
          <w:szCs w:val="22"/>
        </w:rPr>
        <w:t>(ARIAL NARROW 11pt)</w:t>
      </w:r>
    </w:p>
    <w:p w14:paraId="23005883" w14:textId="77777777" w:rsidR="006D15FE" w:rsidRDefault="006D15FE" w:rsidP="006D15FE">
      <w:pPr>
        <w:pStyle w:val="Normal-noindent"/>
        <w:spacing w:before="120" w:after="120"/>
        <w:jc w:val="right"/>
        <w:rPr>
          <w:rFonts w:ascii="Arial Narrow" w:hAnsi="Arial Narrow"/>
          <w:color w:val="A6A6A6"/>
          <w:sz w:val="10"/>
          <w:szCs w:val="10"/>
        </w:rPr>
      </w:pPr>
      <w:r w:rsidRPr="00706CFC">
        <w:rPr>
          <w:rFonts w:ascii="Arial Narrow" w:hAnsi="Arial Narrow"/>
          <w:color w:val="A6A6A6"/>
          <w:sz w:val="10"/>
          <w:szCs w:val="10"/>
        </w:rPr>
        <w:t xml:space="preserve">1 blank line ARIAL NARROW </w:t>
      </w:r>
      <w:r>
        <w:rPr>
          <w:rFonts w:ascii="Arial Narrow" w:hAnsi="Arial Narrow"/>
          <w:color w:val="A6A6A6"/>
          <w:sz w:val="10"/>
          <w:szCs w:val="10"/>
        </w:rPr>
        <w:t>5</w:t>
      </w:r>
      <w:r w:rsidRPr="00706CFC">
        <w:rPr>
          <w:rFonts w:ascii="Arial Narrow" w:hAnsi="Arial Narrow"/>
          <w:color w:val="A6A6A6"/>
          <w:sz w:val="10"/>
          <w:szCs w:val="10"/>
        </w:rPr>
        <w:t xml:space="preserve"> pt</w:t>
      </w:r>
    </w:p>
    <w:p w14:paraId="5F504DBD" w14:textId="77777777" w:rsidR="006D15FE" w:rsidRPr="00706CFC" w:rsidRDefault="006D15FE" w:rsidP="006D15FE">
      <w:pPr>
        <w:pStyle w:val="Normal-noindent"/>
        <w:spacing w:before="120" w:after="120"/>
        <w:jc w:val="right"/>
        <w:rPr>
          <w:rFonts w:ascii="Arial Narrow" w:hAnsi="Arial Narrow"/>
          <w:color w:val="A6A6A6"/>
          <w:sz w:val="22"/>
          <w:szCs w:val="22"/>
        </w:rPr>
      </w:pPr>
      <w:r w:rsidRPr="009B17F7">
        <w:rPr>
          <w:rFonts w:ascii="Arial Narrow" w:hAnsi="Arial Narrow"/>
          <w:sz w:val="22"/>
          <w:szCs w:val="22"/>
        </w:rPr>
        <w:t xml:space="preserve">Coresponden author: e-mail : </w:t>
      </w:r>
      <w:hyperlink r:id="rId9" w:history="1">
        <w:r w:rsidRPr="009B17F7">
          <w:rPr>
            <w:rStyle w:val="Hyperlink"/>
            <w:rFonts w:ascii="Arial Narrow" w:hAnsi="Arial Narrow"/>
            <w:sz w:val="22"/>
            <w:szCs w:val="22"/>
          </w:rPr>
          <w:t>retna.safriliana@unmer.ac.id</w:t>
        </w:r>
      </w:hyperlink>
      <w:r>
        <w:rPr>
          <w:rStyle w:val="Hyperlink"/>
          <w:rFonts w:ascii="Arial Narrow" w:hAnsi="Arial Narrow"/>
          <w:lang w:val="id-ID"/>
        </w:rPr>
        <w:t xml:space="preserve"> </w:t>
      </w:r>
      <w:r w:rsidRPr="00706CFC">
        <w:rPr>
          <w:rFonts w:ascii="Arial Narrow" w:hAnsi="Arial Narrow"/>
          <w:color w:val="A6A6A6"/>
          <w:sz w:val="22"/>
          <w:szCs w:val="22"/>
        </w:rPr>
        <w:t>(ARIAL NARROW 11pt)</w:t>
      </w:r>
    </w:p>
    <w:p w14:paraId="75315918" w14:textId="0133E47C" w:rsidR="00F95A95" w:rsidRPr="00D72879" w:rsidRDefault="00F95A95" w:rsidP="006D15FE">
      <w:pPr>
        <w:pStyle w:val="NoSpacing"/>
        <w:spacing w:before="120" w:after="120"/>
        <w:jc w:val="center"/>
        <w:rPr>
          <w:rFonts w:ascii="Arial Narrow" w:hAnsi="Arial Narrow"/>
        </w:rPr>
      </w:pPr>
    </w:p>
    <w:p w14:paraId="3ED118C7" w14:textId="76B058D1" w:rsidR="00F95A95" w:rsidRPr="00D72879" w:rsidRDefault="00F95A95" w:rsidP="006D15FE">
      <w:pPr>
        <w:pStyle w:val="NoSpacing"/>
        <w:spacing w:before="120" w:after="120"/>
        <w:jc w:val="center"/>
        <w:rPr>
          <w:rFonts w:ascii="Arial Narrow" w:hAnsi="Arial Narrow"/>
        </w:rPr>
      </w:pPr>
    </w:p>
    <w:p w14:paraId="49FFB2D5" w14:textId="77777777" w:rsidR="00F07B66" w:rsidRPr="00D72879" w:rsidRDefault="00F07B66" w:rsidP="006D15FE">
      <w:pPr>
        <w:spacing w:before="120" w:after="120" w:line="240" w:lineRule="auto"/>
        <w:rPr>
          <w:rFonts w:ascii="Arial Narrow" w:hAnsi="Arial Narrow"/>
          <w:sz w:val="20"/>
          <w:szCs w:val="20"/>
        </w:rPr>
      </w:pPr>
    </w:p>
    <w:p w14:paraId="717C83E5" w14:textId="60D87713" w:rsidR="00F07B66" w:rsidRPr="006D15FE" w:rsidRDefault="00414D1A" w:rsidP="006D15FE">
      <w:pPr>
        <w:spacing w:before="120" w:after="120" w:line="240" w:lineRule="auto"/>
        <w:ind w:right="161"/>
        <w:jc w:val="left"/>
        <w:rPr>
          <w:rFonts w:ascii="Arial Narrow" w:hAnsi="Arial Narrow"/>
          <w:b/>
          <w:sz w:val="20"/>
          <w:szCs w:val="20"/>
        </w:rPr>
      </w:pPr>
      <w:r w:rsidRPr="006D15FE">
        <w:rPr>
          <w:rFonts w:ascii="Arial Narrow" w:hAnsi="Arial Narrow"/>
          <w:b/>
          <w:sz w:val="20"/>
          <w:szCs w:val="20"/>
        </w:rPr>
        <w:t>ABSTRACT</w:t>
      </w:r>
      <w:r w:rsidR="001908FD" w:rsidRPr="006D15FE">
        <w:rPr>
          <w:rFonts w:ascii="Arial Narrow" w:hAnsi="Arial Narrow"/>
          <w:b/>
          <w:sz w:val="20"/>
          <w:szCs w:val="20"/>
        </w:rPr>
        <w:t xml:space="preserve">: </w:t>
      </w:r>
      <w:r w:rsidR="004E0D25" w:rsidRPr="006D15FE">
        <w:rPr>
          <w:rFonts w:ascii="Arial Narrow" w:hAnsi="Arial Narrow"/>
          <w:b/>
          <w:sz w:val="20"/>
          <w:szCs w:val="20"/>
        </w:rPr>
        <w:t>The purpose of this study was to examine the variables causing financial distress, namely the corporate governance structure and financial indicators. Corporate governance (corporate governance structure) is measured by managerial ownership and institutional ownership. While financial indicators are measured by liquidity, profitability and leverage. All manufacturing businesses that are listed and have published their financial statements between 2019 and 2021 are the population of this study. Based on the purposive sampling used, the sample of this study amounted to obtain 48 data. Multiple linear regression is a data analysis method used to test the data. The findings of this study indicate that the condition of financial distress or financial difficulty is influenced by financial indicators represented by profitability and leverage. The state of financial distress is not influenced by corporate governance as measured by management ownership, institutional ownership, and financial indicators as measured by liquidity.</w:t>
      </w:r>
    </w:p>
    <w:p w14:paraId="3CE5B2D4" w14:textId="0D80EC36" w:rsidR="006D2DE3" w:rsidRPr="006D15FE" w:rsidRDefault="006D2DE3" w:rsidP="006D15FE">
      <w:pPr>
        <w:spacing w:before="120" w:after="120" w:line="240" w:lineRule="auto"/>
        <w:ind w:right="161"/>
        <w:jc w:val="left"/>
        <w:rPr>
          <w:rFonts w:ascii="Arial Narrow" w:hAnsi="Arial Narrow"/>
          <w:b/>
          <w:sz w:val="20"/>
          <w:szCs w:val="20"/>
        </w:rPr>
      </w:pPr>
      <w:r w:rsidRPr="006D15FE">
        <w:rPr>
          <w:rFonts w:ascii="Arial Narrow" w:hAnsi="Arial Narrow"/>
          <w:b/>
          <w:sz w:val="20"/>
          <w:szCs w:val="20"/>
        </w:rPr>
        <w:t>Keyword: Financial Distress; Corporate Governance, Financial Indicators</w:t>
      </w:r>
    </w:p>
    <w:p w14:paraId="7450053C" w14:textId="77777777" w:rsidR="006D2DE3" w:rsidRPr="006D15FE" w:rsidRDefault="006D2DE3" w:rsidP="006D15FE">
      <w:pPr>
        <w:spacing w:before="120" w:after="120" w:line="240" w:lineRule="auto"/>
        <w:ind w:right="161"/>
        <w:rPr>
          <w:rFonts w:ascii="Arial Narrow" w:hAnsi="Arial Narrow"/>
        </w:rPr>
      </w:pPr>
    </w:p>
    <w:p w14:paraId="50DCE552" w14:textId="77777777" w:rsidR="00A54608" w:rsidRPr="00D72879" w:rsidRDefault="00A54608" w:rsidP="006D15FE">
      <w:pPr>
        <w:spacing w:before="120" w:after="120" w:line="240" w:lineRule="auto"/>
        <w:rPr>
          <w:rFonts w:ascii="Arial Narrow" w:hAnsi="Arial Narrow"/>
        </w:rPr>
      </w:pPr>
    </w:p>
    <w:p w14:paraId="455661D1" w14:textId="3370BA7C" w:rsidR="00F66DE8" w:rsidRPr="00D72879" w:rsidRDefault="006D15FE" w:rsidP="006D15FE">
      <w:pPr>
        <w:spacing w:before="120" w:after="120" w:line="240" w:lineRule="auto"/>
        <w:rPr>
          <w:rFonts w:ascii="Arial Narrow" w:hAnsi="Arial Narrow"/>
          <w:b/>
        </w:rPr>
      </w:pPr>
      <w:r>
        <w:rPr>
          <w:rFonts w:ascii="Arial Narrow" w:hAnsi="Arial Narrow"/>
          <w:b/>
        </w:rPr>
        <w:t>Pendahuluan</w:t>
      </w:r>
      <w:r w:rsidR="00F66DE8" w:rsidRPr="00D72879">
        <w:rPr>
          <w:rFonts w:ascii="Arial Narrow" w:hAnsi="Arial Narrow"/>
          <w:b/>
        </w:rPr>
        <w:t xml:space="preserve"> </w:t>
      </w:r>
    </w:p>
    <w:p w14:paraId="1DF35F67" w14:textId="46D1C2D2" w:rsidR="00D54C7D" w:rsidRPr="00D72879" w:rsidRDefault="00987E14" w:rsidP="006D15FE">
      <w:pPr>
        <w:spacing w:before="120" w:after="120" w:line="240" w:lineRule="auto"/>
        <w:ind w:firstLine="720"/>
        <w:jc w:val="left"/>
        <w:rPr>
          <w:rFonts w:ascii="Arial Narrow" w:hAnsi="Arial Narrow"/>
        </w:rPr>
      </w:pPr>
      <w:r w:rsidRPr="00D72879">
        <w:rPr>
          <w:rFonts w:ascii="Arial Narrow" w:hAnsi="Arial Narrow"/>
        </w:rPr>
        <w:t xml:space="preserve">Pada akhir tahun 2020 sampai tahun 2021, </w:t>
      </w:r>
      <w:r w:rsidR="004E0D25" w:rsidRPr="00D72879">
        <w:rPr>
          <w:rFonts w:ascii="Arial Narrow" w:hAnsi="Arial Narrow"/>
        </w:rPr>
        <w:t>perekonomian global mengalami</w:t>
      </w:r>
      <w:r w:rsidR="00453ED5" w:rsidRPr="00D72879">
        <w:rPr>
          <w:rFonts w:ascii="Arial Narrow" w:hAnsi="Arial Narrow"/>
        </w:rPr>
        <w:t xml:space="preserve"> </w:t>
      </w:r>
      <w:r w:rsidR="004E0D25" w:rsidRPr="00D72879">
        <w:rPr>
          <w:rFonts w:ascii="Arial Narrow" w:hAnsi="Arial Narrow"/>
        </w:rPr>
        <w:t xml:space="preserve">perlambatan kegiatan usaha </w:t>
      </w:r>
      <w:r w:rsidR="00BF5F71" w:rsidRPr="00D72879">
        <w:rPr>
          <w:rFonts w:ascii="Arial Narrow" w:hAnsi="Arial Narrow"/>
        </w:rPr>
        <w:t xml:space="preserve">yang </w:t>
      </w:r>
      <w:r w:rsidR="00F66DE8" w:rsidRPr="00D72879">
        <w:rPr>
          <w:rFonts w:ascii="Arial Narrow" w:hAnsi="Arial Narrow"/>
        </w:rPr>
        <w:t>disebabkan oleh pandemi Covid-19</w:t>
      </w:r>
      <w:r w:rsidRPr="00D72879">
        <w:rPr>
          <w:rFonts w:ascii="Arial Narrow" w:hAnsi="Arial Narrow"/>
        </w:rPr>
        <w:t xml:space="preserve">, yang mengakibatkan </w:t>
      </w:r>
      <w:r w:rsidR="00BF5F71" w:rsidRPr="00D72879">
        <w:rPr>
          <w:rFonts w:ascii="Arial Narrow" w:hAnsi="Arial Narrow"/>
        </w:rPr>
        <w:t xml:space="preserve">peningkatan daya saing bisnis yang berdampak pada ekonomi domestik dan global memaksa organisasi untuk terus mengembangkan </w:t>
      </w:r>
      <w:r w:rsidRPr="00D72879">
        <w:rPr>
          <w:rFonts w:ascii="Arial Narrow" w:hAnsi="Arial Narrow"/>
        </w:rPr>
        <w:t>p</w:t>
      </w:r>
      <w:r w:rsidR="00BF5F71" w:rsidRPr="00D72879">
        <w:rPr>
          <w:rFonts w:ascii="Arial Narrow" w:hAnsi="Arial Narrow"/>
        </w:rPr>
        <w:t>ondasi</w:t>
      </w:r>
      <w:r w:rsidR="00713812" w:rsidRPr="00D72879">
        <w:rPr>
          <w:rFonts w:ascii="Arial Narrow" w:hAnsi="Arial Narrow"/>
        </w:rPr>
        <w:t xml:space="preserve"> manajemen</w:t>
      </w:r>
      <w:r w:rsidR="00BF5F71" w:rsidRPr="00D72879">
        <w:rPr>
          <w:rFonts w:ascii="Arial Narrow" w:hAnsi="Arial Narrow"/>
        </w:rPr>
        <w:t>nya.</w:t>
      </w:r>
      <w:r w:rsidR="00713812" w:rsidRPr="00D72879">
        <w:rPr>
          <w:rFonts w:ascii="Arial Narrow" w:hAnsi="Arial Narrow"/>
        </w:rPr>
        <w:t xml:space="preserve"> </w:t>
      </w:r>
      <w:r w:rsidR="00BF5F71" w:rsidRPr="00D72879">
        <w:rPr>
          <w:rFonts w:ascii="Arial Narrow" w:hAnsi="Arial Narrow"/>
        </w:rPr>
        <w:t xml:space="preserve">Bisnis yang tidak dapat meningkatkan praktik manajemen untuk memperkirakan </w:t>
      </w:r>
      <w:r w:rsidR="00BF5F71" w:rsidRPr="00D72879">
        <w:rPr>
          <w:rFonts w:ascii="Arial Narrow" w:hAnsi="Arial Narrow"/>
          <w:i/>
        </w:rPr>
        <w:t>trend</w:t>
      </w:r>
      <w:r w:rsidR="00BF5F71" w:rsidRPr="00D72879">
        <w:rPr>
          <w:rFonts w:ascii="Arial Narrow" w:hAnsi="Arial Narrow"/>
        </w:rPr>
        <w:t xml:space="preserve"> ekonomi</w:t>
      </w:r>
      <w:r w:rsidRPr="00D72879">
        <w:rPr>
          <w:rFonts w:ascii="Arial Narrow" w:hAnsi="Arial Narrow"/>
        </w:rPr>
        <w:t xml:space="preserve"> </w:t>
      </w:r>
      <w:r w:rsidR="00BF5F71" w:rsidRPr="00D72879">
        <w:rPr>
          <w:rFonts w:ascii="Arial Narrow" w:hAnsi="Arial Narrow"/>
        </w:rPr>
        <w:t xml:space="preserve">saat ini dapat mengalami penurunan volume bisnis, yang dapat mengakibatkan kesulitan keuangan dan bahkan kebangkrutan. </w:t>
      </w:r>
      <w:r w:rsidR="00BF5F71" w:rsidRPr="00D72879">
        <w:rPr>
          <w:rFonts w:ascii="Arial Narrow" w:hAnsi="Arial Narrow" w:cstheme="minorHAnsi"/>
        </w:rPr>
        <w:t>Ketika sebuah bisnis berada dalam kesulitan keuangan, ia tidak dapat mengelola operasinya secara efektif karena mengalami kesulitan membayar hutang jangka pendek dan jangka panjangnya</w:t>
      </w:r>
      <w:r w:rsidR="00BF5F71" w:rsidRPr="00D72879">
        <w:rPr>
          <w:rFonts w:ascii="Arial Narrow" w:hAnsi="Arial Narrow"/>
        </w:rPr>
        <w:t xml:space="preserve">. Indikator tata kelola perusahaan atau </w:t>
      </w:r>
      <w:r w:rsidR="00BF5F71" w:rsidRPr="00D72879">
        <w:rPr>
          <w:rFonts w:ascii="Arial Narrow" w:hAnsi="Arial Narrow"/>
          <w:i/>
        </w:rPr>
        <w:t>corporate governance</w:t>
      </w:r>
      <w:r w:rsidR="00AE0D15" w:rsidRPr="00D72879">
        <w:rPr>
          <w:rFonts w:ascii="Arial Narrow" w:hAnsi="Arial Narrow"/>
        </w:rPr>
        <w:t xml:space="preserve"> internal perusahaan</w:t>
      </w:r>
      <w:r w:rsidR="00BF5F71" w:rsidRPr="00D72879">
        <w:rPr>
          <w:rFonts w:ascii="Arial Narrow" w:hAnsi="Arial Narrow"/>
        </w:rPr>
        <w:t xml:space="preserve"> dapat digunakan untuk mengukur </w:t>
      </w:r>
      <w:r w:rsidR="00AE0D15" w:rsidRPr="00D72879">
        <w:rPr>
          <w:rFonts w:ascii="Arial Narrow" w:hAnsi="Arial Narrow"/>
        </w:rPr>
        <w:t xml:space="preserve">kesulitan keuangan atau financial distress. </w:t>
      </w:r>
      <w:r w:rsidR="0020085F" w:rsidRPr="00D72879">
        <w:rPr>
          <w:rFonts w:ascii="Arial Narrow" w:hAnsi="Arial Narrow"/>
          <w:i/>
        </w:rPr>
        <w:t xml:space="preserve">Corporate </w:t>
      </w:r>
      <w:r w:rsidR="00800993" w:rsidRPr="00D72879">
        <w:rPr>
          <w:rFonts w:ascii="Arial Narrow" w:hAnsi="Arial Narrow"/>
          <w:i/>
        </w:rPr>
        <w:t>governance</w:t>
      </w:r>
      <w:r w:rsidR="00800993" w:rsidRPr="00D72879">
        <w:rPr>
          <w:rFonts w:ascii="Arial Narrow" w:hAnsi="Arial Narrow"/>
        </w:rPr>
        <w:t xml:space="preserve"> di</w:t>
      </w:r>
      <w:r w:rsidR="00AE0D15" w:rsidRPr="00D72879">
        <w:rPr>
          <w:rFonts w:ascii="Arial Narrow" w:hAnsi="Arial Narrow"/>
        </w:rPr>
        <w:t>maksudkan untuk mengendalikan,</w:t>
      </w:r>
      <w:r w:rsidR="006D15FE">
        <w:rPr>
          <w:rFonts w:ascii="Arial Narrow" w:hAnsi="Arial Narrow"/>
        </w:rPr>
        <w:t xml:space="preserve"> </w:t>
      </w:r>
      <w:r w:rsidR="006D15FE">
        <w:rPr>
          <w:rFonts w:ascii="Arial Narrow" w:hAnsi="Arial Narrow"/>
        </w:rPr>
        <w:lastRenderedPageBreak/>
        <w:t>m</w:t>
      </w:r>
      <w:r w:rsidR="00AE0D15" w:rsidRPr="00D72879">
        <w:rPr>
          <w:rFonts w:ascii="Arial Narrow" w:hAnsi="Arial Narrow"/>
        </w:rPr>
        <w:t>emastikan dan memantau sistem dalam organisasi untuk mencapai tujuan organisasi dan menambah nilai bagi organisasi agar bermanfaat bagi organisasi.</w:t>
      </w:r>
      <w:r w:rsidR="00A8280D" w:rsidRPr="00D72879">
        <w:rPr>
          <w:rFonts w:ascii="Arial Narrow" w:hAnsi="Arial Narrow"/>
        </w:rPr>
        <w:t xml:space="preserve"> </w:t>
      </w:r>
      <w:r w:rsidR="00A8280D" w:rsidRPr="00D72879">
        <w:rPr>
          <w:rFonts w:ascii="Arial Narrow" w:hAnsi="Arial Narrow"/>
          <w:i/>
        </w:rPr>
        <w:t>C</w:t>
      </w:r>
      <w:r w:rsidR="00AE0D15" w:rsidRPr="00D72879">
        <w:rPr>
          <w:rFonts w:ascii="Arial Narrow" w:hAnsi="Arial Narrow"/>
          <w:i/>
        </w:rPr>
        <w:t>orporate govern</w:t>
      </w:r>
      <w:r w:rsidR="00A8280D" w:rsidRPr="00D72879">
        <w:rPr>
          <w:rFonts w:ascii="Arial Narrow" w:hAnsi="Arial Narrow"/>
          <w:i/>
        </w:rPr>
        <w:t>an</w:t>
      </w:r>
      <w:r w:rsidR="00AE0D15" w:rsidRPr="00D72879">
        <w:rPr>
          <w:rFonts w:ascii="Arial Narrow" w:hAnsi="Arial Narrow"/>
          <w:i/>
        </w:rPr>
        <w:t>ce</w:t>
      </w:r>
      <w:r w:rsidR="00AE0D15" w:rsidRPr="00D72879">
        <w:rPr>
          <w:rFonts w:ascii="Arial Narrow" w:hAnsi="Arial Narrow"/>
        </w:rPr>
        <w:t xml:space="preserve"> yang d</w:t>
      </w:r>
      <w:r w:rsidR="00A8280D" w:rsidRPr="00D72879">
        <w:rPr>
          <w:rFonts w:ascii="Arial Narrow" w:hAnsi="Arial Narrow"/>
        </w:rPr>
        <w:t>igunakan dalam penelitian ini diukur dengan kepemilikan manajerial dan kepemilikan institusional.</w:t>
      </w:r>
      <w:r w:rsidR="00AE0D15" w:rsidRPr="00D72879">
        <w:rPr>
          <w:rFonts w:ascii="Arial Narrow" w:hAnsi="Arial Narrow"/>
        </w:rPr>
        <w:t xml:space="preserve"> </w:t>
      </w:r>
      <w:r w:rsidR="00AE0D15" w:rsidRPr="00D72879">
        <w:rPr>
          <w:rFonts w:ascii="Arial Narrow" w:hAnsi="Arial Narrow"/>
          <w:i/>
        </w:rPr>
        <w:t>Financial indicator</w:t>
      </w:r>
      <w:r w:rsidR="00AE0D15" w:rsidRPr="00D72879">
        <w:rPr>
          <w:rFonts w:ascii="Arial Narrow" w:hAnsi="Arial Narrow"/>
        </w:rPr>
        <w:t xml:space="preserve"> atau kinerja keuangan merupakan</w:t>
      </w:r>
      <w:r w:rsidR="006C6A64" w:rsidRPr="00D72879">
        <w:rPr>
          <w:rFonts w:ascii="Arial Narrow" w:hAnsi="Arial Narrow"/>
        </w:rPr>
        <w:t xml:space="preserve"> salah satu </w:t>
      </w:r>
      <w:r w:rsidR="00EC603E" w:rsidRPr="00D72879">
        <w:rPr>
          <w:rFonts w:ascii="Arial Narrow" w:hAnsi="Arial Narrow"/>
        </w:rPr>
        <w:t>parameter yang</w:t>
      </w:r>
      <w:r w:rsidR="006C6A64" w:rsidRPr="00D72879">
        <w:rPr>
          <w:rFonts w:ascii="Arial Narrow" w:hAnsi="Arial Narrow"/>
        </w:rPr>
        <w:t xml:space="preserve"> </w:t>
      </w:r>
      <w:r w:rsidR="00AE0D15" w:rsidRPr="00D72879">
        <w:rPr>
          <w:rFonts w:ascii="Arial Narrow" w:hAnsi="Arial Narrow"/>
        </w:rPr>
        <w:t>sering digunakan dalam memprediksi krisis atau kesulitan keuangan (</w:t>
      </w:r>
      <w:r w:rsidR="00AE0D15" w:rsidRPr="00D72879">
        <w:rPr>
          <w:rFonts w:ascii="Arial Narrow" w:hAnsi="Arial Narrow"/>
          <w:i/>
        </w:rPr>
        <w:t>financial distress</w:t>
      </w:r>
      <w:r w:rsidR="00AE0D15" w:rsidRPr="00D72879">
        <w:rPr>
          <w:rFonts w:ascii="Arial Narrow" w:hAnsi="Arial Narrow"/>
        </w:rPr>
        <w:t xml:space="preserve">) suatu perusahaan. </w:t>
      </w:r>
      <w:r w:rsidR="006C6A64" w:rsidRPr="00D72879">
        <w:rPr>
          <w:rFonts w:ascii="Arial Narrow" w:hAnsi="Arial Narrow"/>
        </w:rPr>
        <w:t>Lapor</w:t>
      </w:r>
      <w:r w:rsidR="00AE0D15" w:rsidRPr="00D72879">
        <w:rPr>
          <w:rFonts w:ascii="Arial Narrow" w:hAnsi="Arial Narrow"/>
        </w:rPr>
        <w:t>an keuangan perusahaan menjadi dasar untuk menghitung</w:t>
      </w:r>
      <w:r w:rsidR="006C6A64" w:rsidRPr="00D72879">
        <w:rPr>
          <w:rFonts w:ascii="Arial Narrow" w:hAnsi="Arial Narrow"/>
        </w:rPr>
        <w:t xml:space="preserve"> kinerja atau </w:t>
      </w:r>
      <w:r w:rsidR="00D54C7D" w:rsidRPr="00D72879">
        <w:rPr>
          <w:rFonts w:ascii="Arial Narrow" w:hAnsi="Arial Narrow"/>
        </w:rPr>
        <w:t>rasio kondisi</w:t>
      </w:r>
      <w:r w:rsidR="006C6A64" w:rsidRPr="00D72879">
        <w:rPr>
          <w:rFonts w:ascii="Arial Narrow" w:hAnsi="Arial Narrow"/>
        </w:rPr>
        <w:t xml:space="preserve"> keuangan</w:t>
      </w:r>
      <w:r w:rsidR="00D54C7D" w:rsidRPr="00D72879">
        <w:rPr>
          <w:rFonts w:ascii="Arial Narrow" w:hAnsi="Arial Narrow"/>
        </w:rPr>
        <w:t>.</w:t>
      </w:r>
      <w:r w:rsidR="006C6A64" w:rsidRPr="00D72879">
        <w:rPr>
          <w:rFonts w:ascii="Arial Narrow" w:hAnsi="Arial Narrow"/>
        </w:rPr>
        <w:t xml:space="preserve"> </w:t>
      </w:r>
      <w:r w:rsidR="00D33820" w:rsidRPr="00D72879">
        <w:rPr>
          <w:rFonts w:ascii="Arial Narrow" w:hAnsi="Arial Narrow"/>
        </w:rPr>
        <w:t xml:space="preserve">Rasio yang digunakan dalam penelitian ini adalah </w:t>
      </w:r>
      <w:r w:rsidR="00D54C7D" w:rsidRPr="00D72879">
        <w:rPr>
          <w:rFonts w:ascii="Arial Narrow" w:hAnsi="Arial Narrow"/>
          <w:i/>
        </w:rPr>
        <w:t>current ratio</w:t>
      </w:r>
      <w:r w:rsidR="00D54C7D" w:rsidRPr="00D72879">
        <w:rPr>
          <w:rFonts w:ascii="Arial Narrow" w:hAnsi="Arial Narrow"/>
        </w:rPr>
        <w:t xml:space="preserve"> untuk yang mempresentasikan </w:t>
      </w:r>
      <w:r w:rsidR="00D33820" w:rsidRPr="00D72879">
        <w:rPr>
          <w:rFonts w:ascii="Arial Narrow" w:hAnsi="Arial Narrow"/>
        </w:rPr>
        <w:t>likuiditas</w:t>
      </w:r>
      <w:r w:rsidR="00D54C7D" w:rsidRPr="00D72879">
        <w:rPr>
          <w:rFonts w:ascii="Arial Narrow" w:hAnsi="Arial Narrow"/>
        </w:rPr>
        <w:t xml:space="preserve">, </w:t>
      </w:r>
      <w:r w:rsidR="00D54C7D" w:rsidRPr="00D72879">
        <w:rPr>
          <w:rFonts w:ascii="Arial Narrow" w:hAnsi="Arial Narrow"/>
          <w:i/>
        </w:rPr>
        <w:t>return on assets</w:t>
      </w:r>
      <w:r w:rsidR="00D54C7D" w:rsidRPr="00D72879">
        <w:rPr>
          <w:rFonts w:ascii="Arial Narrow" w:hAnsi="Arial Narrow"/>
        </w:rPr>
        <w:t xml:space="preserve"> yang mempresentasikan </w:t>
      </w:r>
      <w:r w:rsidR="00D33820" w:rsidRPr="00D72879">
        <w:rPr>
          <w:rFonts w:ascii="Arial Narrow" w:hAnsi="Arial Narrow"/>
        </w:rPr>
        <w:t xml:space="preserve">profitabilitas dan </w:t>
      </w:r>
      <w:r w:rsidR="00D54C7D" w:rsidRPr="00D72879">
        <w:rPr>
          <w:rFonts w:ascii="Arial Narrow" w:hAnsi="Arial Narrow"/>
          <w:i/>
        </w:rPr>
        <w:t>debt to assets</w:t>
      </w:r>
      <w:r w:rsidR="00D54C7D" w:rsidRPr="00D72879">
        <w:rPr>
          <w:rFonts w:ascii="Arial Narrow" w:hAnsi="Arial Narrow"/>
        </w:rPr>
        <w:t xml:space="preserve"> </w:t>
      </w:r>
      <w:r w:rsidR="00D54C7D" w:rsidRPr="00D72879">
        <w:rPr>
          <w:rFonts w:ascii="Arial Narrow" w:hAnsi="Arial Narrow"/>
          <w:i/>
        </w:rPr>
        <w:t>ratio</w:t>
      </w:r>
      <w:r w:rsidR="00D54C7D" w:rsidRPr="00D72879">
        <w:rPr>
          <w:rFonts w:ascii="Arial Narrow" w:hAnsi="Arial Narrow"/>
        </w:rPr>
        <w:t xml:space="preserve"> yang mempresentasikan </w:t>
      </w:r>
      <w:r w:rsidR="00D33820" w:rsidRPr="00D72879">
        <w:rPr>
          <w:rFonts w:ascii="Arial Narrow" w:hAnsi="Arial Narrow"/>
          <w:i/>
        </w:rPr>
        <w:t>leverage</w:t>
      </w:r>
      <w:r w:rsidR="00D54C7D" w:rsidRPr="00D72879">
        <w:rPr>
          <w:rFonts w:ascii="Arial Narrow" w:hAnsi="Arial Narrow"/>
        </w:rPr>
        <w:t>.</w:t>
      </w:r>
      <w:r w:rsidR="00D33820" w:rsidRPr="00D72879">
        <w:rPr>
          <w:rFonts w:ascii="Arial Narrow" w:hAnsi="Arial Narrow"/>
        </w:rPr>
        <w:t xml:space="preserve"> </w:t>
      </w:r>
    </w:p>
    <w:p w14:paraId="1C9FA90B" w14:textId="1DABA661" w:rsidR="008B0C78" w:rsidRPr="00D72879" w:rsidRDefault="00987E14" w:rsidP="006D15FE">
      <w:pPr>
        <w:spacing w:before="120" w:after="120" w:line="240" w:lineRule="auto"/>
        <w:ind w:firstLine="720"/>
        <w:jc w:val="left"/>
        <w:rPr>
          <w:rFonts w:ascii="Arial Narrow" w:hAnsi="Arial Narrow" w:cstheme="minorHAnsi"/>
        </w:rPr>
      </w:pPr>
      <w:r w:rsidRPr="00D72879">
        <w:rPr>
          <w:rFonts w:ascii="Arial Narrow" w:hAnsi="Arial Narrow"/>
        </w:rPr>
        <w:t xml:space="preserve">Beberapa pertanyaan penelitian muncul, diantaranya </w:t>
      </w:r>
      <w:r w:rsidR="00D54C7D" w:rsidRPr="00D72879">
        <w:rPr>
          <w:rFonts w:ascii="Arial Narrow" w:hAnsi="Arial Narrow"/>
        </w:rPr>
        <w:t xml:space="preserve">bagaimana </w:t>
      </w:r>
      <w:r w:rsidR="00D33820" w:rsidRPr="00D72879">
        <w:rPr>
          <w:rFonts w:ascii="Arial Narrow" w:hAnsi="Arial Narrow"/>
        </w:rPr>
        <w:t>struktur corpo</w:t>
      </w:r>
      <w:r w:rsidR="00D54C7D" w:rsidRPr="00D72879">
        <w:rPr>
          <w:rFonts w:ascii="Arial Narrow" w:hAnsi="Arial Narrow"/>
        </w:rPr>
        <w:t xml:space="preserve">rate governance yang diwakili oleh </w:t>
      </w:r>
      <w:r w:rsidR="00D33820" w:rsidRPr="00D72879">
        <w:rPr>
          <w:rFonts w:ascii="Arial Narrow" w:hAnsi="Arial Narrow"/>
        </w:rPr>
        <w:t xml:space="preserve"> kepemilikan manajerial dan kepemilikan institusional </w:t>
      </w:r>
      <w:r w:rsidR="00D54C7D" w:rsidRPr="00D72879">
        <w:rPr>
          <w:rFonts w:ascii="Arial Narrow" w:hAnsi="Arial Narrow"/>
        </w:rPr>
        <w:t xml:space="preserve">mempengaruhi kondisi </w:t>
      </w:r>
      <w:r w:rsidR="00D54C7D" w:rsidRPr="00D72879">
        <w:rPr>
          <w:rFonts w:ascii="Arial Narrow" w:hAnsi="Arial Narrow"/>
          <w:i/>
        </w:rPr>
        <w:t>financial distress</w:t>
      </w:r>
      <w:r w:rsidR="00D54C7D" w:rsidRPr="00D72879">
        <w:rPr>
          <w:rFonts w:ascii="Arial Narrow" w:hAnsi="Arial Narrow"/>
        </w:rPr>
        <w:t xml:space="preserve">? </w:t>
      </w:r>
      <w:r w:rsidR="00D33820" w:rsidRPr="00D72879">
        <w:rPr>
          <w:rFonts w:ascii="Arial Narrow" w:hAnsi="Arial Narrow"/>
        </w:rPr>
        <w:t xml:space="preserve">Dan </w:t>
      </w:r>
      <w:r w:rsidR="00D54C7D" w:rsidRPr="00D72879">
        <w:rPr>
          <w:rFonts w:ascii="Arial Narrow" w:hAnsi="Arial Narrow"/>
        </w:rPr>
        <w:t xml:space="preserve">bagaimana </w:t>
      </w:r>
      <w:r w:rsidR="00CF37FB" w:rsidRPr="00D72879">
        <w:rPr>
          <w:rFonts w:ascii="Arial Narrow" w:hAnsi="Arial Narrow"/>
        </w:rPr>
        <w:t xml:space="preserve">likuiditas, profitabilitas dan leverage </w:t>
      </w:r>
      <w:r w:rsidR="00D54C7D" w:rsidRPr="00D72879">
        <w:rPr>
          <w:rFonts w:ascii="Arial Narrow" w:hAnsi="Arial Narrow"/>
        </w:rPr>
        <w:t xml:space="preserve">sebagai proxy untuk </w:t>
      </w:r>
      <w:r w:rsidR="00D54C7D" w:rsidRPr="00D72879">
        <w:rPr>
          <w:rFonts w:ascii="Arial Narrow" w:hAnsi="Arial Narrow"/>
          <w:i/>
        </w:rPr>
        <w:t>financial indicator</w:t>
      </w:r>
      <w:r w:rsidR="00D54C7D" w:rsidRPr="00D72879">
        <w:rPr>
          <w:rFonts w:ascii="Arial Narrow" w:hAnsi="Arial Narrow"/>
        </w:rPr>
        <w:t xml:space="preserve"> mempengaruhi </w:t>
      </w:r>
      <w:r w:rsidR="00CF37FB" w:rsidRPr="00D72879">
        <w:rPr>
          <w:rFonts w:ascii="Arial Narrow" w:hAnsi="Arial Narrow"/>
        </w:rPr>
        <w:t xml:space="preserve">kondisi </w:t>
      </w:r>
      <w:r w:rsidR="00CF37FB" w:rsidRPr="00D72879">
        <w:rPr>
          <w:rFonts w:ascii="Arial Narrow" w:hAnsi="Arial Narrow"/>
          <w:i/>
        </w:rPr>
        <w:t>financial distress</w:t>
      </w:r>
      <w:r w:rsidR="00CF37FB" w:rsidRPr="00D72879">
        <w:rPr>
          <w:rFonts w:ascii="Arial Narrow" w:hAnsi="Arial Narrow"/>
        </w:rPr>
        <w:t xml:space="preserve">? </w:t>
      </w:r>
      <w:r w:rsidR="00193314" w:rsidRPr="00D72879">
        <w:rPr>
          <w:rFonts w:ascii="Arial Narrow" w:hAnsi="Arial Narrow"/>
        </w:rPr>
        <w:t>T</w:t>
      </w:r>
      <w:r w:rsidR="009E78EE" w:rsidRPr="00D72879">
        <w:rPr>
          <w:rFonts w:ascii="Arial Narrow" w:hAnsi="Arial Narrow"/>
        </w:rPr>
        <w:t xml:space="preserve">ujuan dari penelitian ini </w:t>
      </w:r>
      <w:r w:rsidR="009E78EE" w:rsidRPr="00D72879">
        <w:rPr>
          <w:rFonts w:ascii="Arial Narrow" w:hAnsi="Arial Narrow" w:cstheme="minorHAnsi"/>
        </w:rPr>
        <w:t xml:space="preserve">adalah untuk </w:t>
      </w:r>
      <w:r w:rsidRPr="00D72879">
        <w:rPr>
          <w:rFonts w:ascii="Arial Narrow" w:hAnsi="Arial Narrow" w:cstheme="minorHAnsi"/>
        </w:rPr>
        <w:t xml:space="preserve">menganalisis </w:t>
      </w:r>
      <w:r w:rsidR="009E78EE" w:rsidRPr="00D72879">
        <w:rPr>
          <w:rFonts w:ascii="Arial Narrow" w:hAnsi="Arial Narrow" w:cstheme="minorHAnsi"/>
        </w:rPr>
        <w:t xml:space="preserve">dampak </w:t>
      </w:r>
      <w:r w:rsidR="009E78EE" w:rsidRPr="00D72879">
        <w:rPr>
          <w:rFonts w:ascii="Arial Narrow" w:hAnsi="Arial Narrow" w:cstheme="minorHAnsi"/>
          <w:i/>
        </w:rPr>
        <w:t>financial indicator</w:t>
      </w:r>
      <w:r w:rsidR="009E78EE" w:rsidRPr="00D72879">
        <w:rPr>
          <w:rFonts w:ascii="Arial Narrow" w:hAnsi="Arial Narrow" w:cstheme="minorHAnsi"/>
        </w:rPr>
        <w:t xml:space="preserve"> atau indikator keuangan seperti likuiditas, profitabilitas, dan </w:t>
      </w:r>
      <w:r w:rsidR="009E78EE" w:rsidRPr="00D72879">
        <w:rPr>
          <w:rFonts w:ascii="Arial Narrow" w:hAnsi="Arial Narrow" w:cstheme="minorHAnsi"/>
          <w:i/>
        </w:rPr>
        <w:t>leverage</w:t>
      </w:r>
      <w:r w:rsidR="009E78EE" w:rsidRPr="00D72879">
        <w:rPr>
          <w:rFonts w:ascii="Arial Narrow" w:hAnsi="Arial Narrow" w:cstheme="minorHAnsi"/>
        </w:rPr>
        <w:t xml:space="preserve"> terhadap kondisi </w:t>
      </w:r>
      <w:r w:rsidR="009E78EE" w:rsidRPr="00D72879">
        <w:rPr>
          <w:rFonts w:ascii="Arial Narrow" w:hAnsi="Arial Narrow" w:cstheme="minorHAnsi"/>
          <w:i/>
        </w:rPr>
        <w:t>financial distress</w:t>
      </w:r>
      <w:r w:rsidR="009E78EE" w:rsidRPr="00D72879">
        <w:rPr>
          <w:rFonts w:ascii="Arial Narrow" w:hAnsi="Arial Narrow" w:cstheme="minorHAnsi"/>
        </w:rPr>
        <w:t xml:space="preserve"> pada perusahaan manufaktur yang terdaftar di Bursa Efek Indonesia selama periode 2019–2021, serta dampak tata kelola perusahaan atau struktur </w:t>
      </w:r>
      <w:r w:rsidR="009E78EE" w:rsidRPr="00D72879">
        <w:rPr>
          <w:rFonts w:ascii="Arial Narrow" w:hAnsi="Arial Narrow" w:cstheme="minorHAnsi"/>
          <w:i/>
        </w:rPr>
        <w:t>corporate governance</w:t>
      </w:r>
      <w:r w:rsidR="009E78EE" w:rsidRPr="00D72879">
        <w:rPr>
          <w:rFonts w:ascii="Arial Narrow" w:hAnsi="Arial Narrow" w:cstheme="minorHAnsi"/>
        </w:rPr>
        <w:t xml:space="preserve"> yang diproksikan dengan kepemilikan manajeria</w:t>
      </w:r>
      <w:r w:rsidR="008B0C78" w:rsidRPr="00D72879">
        <w:rPr>
          <w:rFonts w:ascii="Arial Narrow" w:hAnsi="Arial Narrow" w:cstheme="minorHAnsi"/>
        </w:rPr>
        <w:t>l dan kepemilikan institusional.</w:t>
      </w:r>
    </w:p>
    <w:p w14:paraId="7EAE6514" w14:textId="2B64BCDC" w:rsidR="006D15FE" w:rsidRDefault="006D15FE" w:rsidP="006D15FE">
      <w:pPr>
        <w:spacing w:before="120" w:after="120" w:line="240" w:lineRule="auto"/>
        <w:rPr>
          <w:rFonts w:ascii="Arial Narrow" w:hAnsi="Arial Narrow"/>
          <w:b/>
        </w:rPr>
      </w:pPr>
      <w:r>
        <w:rPr>
          <w:rFonts w:ascii="Arial Narrow" w:hAnsi="Arial Narrow"/>
          <w:b/>
        </w:rPr>
        <w:t>Literature Review</w:t>
      </w:r>
    </w:p>
    <w:p w14:paraId="52AE1E49" w14:textId="7CCCB29A" w:rsidR="006D15FE" w:rsidRDefault="006D15FE" w:rsidP="006D15FE">
      <w:pPr>
        <w:spacing w:before="120" w:after="120" w:line="240" w:lineRule="auto"/>
        <w:rPr>
          <w:rFonts w:ascii="Arial Narrow" w:hAnsi="Arial Narrow"/>
          <w:b/>
        </w:rPr>
      </w:pPr>
    </w:p>
    <w:p w14:paraId="53ECC737" w14:textId="3DA359D4" w:rsidR="006D15FE" w:rsidRDefault="006D15FE" w:rsidP="006D15FE">
      <w:pPr>
        <w:spacing w:before="120" w:after="120" w:line="240" w:lineRule="auto"/>
        <w:rPr>
          <w:rFonts w:ascii="Arial Narrow" w:hAnsi="Arial Narrow"/>
          <w:b/>
        </w:rPr>
      </w:pPr>
    </w:p>
    <w:p w14:paraId="3EB9F37B" w14:textId="77777777" w:rsidR="006D15FE" w:rsidRDefault="006D15FE" w:rsidP="006D15FE">
      <w:pPr>
        <w:spacing w:before="120" w:after="120" w:line="240" w:lineRule="auto"/>
        <w:rPr>
          <w:rFonts w:ascii="Arial Narrow" w:hAnsi="Arial Narrow"/>
          <w:b/>
        </w:rPr>
      </w:pPr>
    </w:p>
    <w:p w14:paraId="3424CE6F" w14:textId="7D358A2C" w:rsidR="00186091" w:rsidRPr="00D72879" w:rsidRDefault="006D15FE" w:rsidP="006D15FE">
      <w:pPr>
        <w:spacing w:before="120" w:after="120" w:line="240" w:lineRule="auto"/>
        <w:rPr>
          <w:rFonts w:ascii="Arial Narrow" w:hAnsi="Arial Narrow"/>
          <w:b/>
        </w:rPr>
      </w:pPr>
      <w:r>
        <w:rPr>
          <w:rFonts w:ascii="Arial Narrow" w:hAnsi="Arial Narrow"/>
          <w:b/>
        </w:rPr>
        <w:t>Metodologi</w:t>
      </w:r>
    </w:p>
    <w:p w14:paraId="6C109D17" w14:textId="228E7924" w:rsidR="00AE62AC" w:rsidRPr="00D72879" w:rsidRDefault="00D72879" w:rsidP="006D15FE">
      <w:pPr>
        <w:spacing w:before="120" w:after="120" w:line="240" w:lineRule="auto"/>
        <w:jc w:val="left"/>
        <w:rPr>
          <w:rFonts w:ascii="Arial Narrow" w:hAnsi="Arial Narrow"/>
        </w:rPr>
      </w:pPr>
      <w:r>
        <w:rPr>
          <w:rFonts w:ascii="Arial Narrow" w:hAnsi="Arial Narrow"/>
        </w:rPr>
        <w:t>Metode penelitian yang digunakan adalah penelitian kuantitatif, yang termasuk dalam jenis penelitian ekspanlatori, yaitu penelitian yang memperkuat penelitian sebelumnya. L</w:t>
      </w:r>
      <w:r w:rsidR="00BF18F8" w:rsidRPr="00D72879">
        <w:rPr>
          <w:rFonts w:ascii="Arial Narrow" w:hAnsi="Arial Narrow"/>
        </w:rPr>
        <w:t xml:space="preserve">ingkup </w:t>
      </w:r>
      <w:r>
        <w:rPr>
          <w:rFonts w:ascii="Arial Narrow" w:hAnsi="Arial Narrow"/>
        </w:rPr>
        <w:t xml:space="preserve">riset </w:t>
      </w:r>
      <w:r w:rsidR="00AE62AC" w:rsidRPr="00D72879">
        <w:rPr>
          <w:rFonts w:ascii="Arial Narrow" w:hAnsi="Arial Narrow"/>
        </w:rPr>
        <w:t>difokuskan</w:t>
      </w:r>
      <w:r>
        <w:rPr>
          <w:rFonts w:ascii="Arial Narrow" w:hAnsi="Arial Narrow"/>
        </w:rPr>
        <w:t xml:space="preserve"> finansial distress yang dipengaruhi oleh</w:t>
      </w:r>
      <w:r w:rsidR="00AE62AC" w:rsidRPr="00D72879">
        <w:rPr>
          <w:rFonts w:ascii="Arial Narrow" w:hAnsi="Arial Narrow"/>
        </w:rPr>
        <w:t xml:space="preserve"> </w:t>
      </w:r>
      <w:r w:rsidR="00186091" w:rsidRPr="00D72879">
        <w:rPr>
          <w:rFonts w:ascii="Arial Narrow" w:hAnsi="Arial Narrow"/>
          <w:i/>
        </w:rPr>
        <w:t>corporate governance</w:t>
      </w:r>
      <w:r w:rsidR="00186091" w:rsidRPr="00D72879">
        <w:rPr>
          <w:rFonts w:ascii="Arial Narrow" w:hAnsi="Arial Narrow"/>
        </w:rPr>
        <w:t xml:space="preserve"> dan </w:t>
      </w:r>
      <w:r w:rsidR="00186091" w:rsidRPr="00D72879">
        <w:rPr>
          <w:rFonts w:ascii="Arial Narrow" w:hAnsi="Arial Narrow"/>
          <w:i/>
        </w:rPr>
        <w:t>financial indicator</w:t>
      </w:r>
      <w:r w:rsidR="00186091" w:rsidRPr="00D72879">
        <w:rPr>
          <w:rFonts w:ascii="Arial Narrow" w:hAnsi="Arial Narrow"/>
        </w:rPr>
        <w:t xml:space="preserve"> </w:t>
      </w:r>
      <w:r w:rsidR="00AE62AC" w:rsidRPr="00D72879">
        <w:rPr>
          <w:rFonts w:ascii="Arial Narrow" w:hAnsi="Arial Narrow"/>
        </w:rPr>
        <w:t>sebagai variabel independen</w:t>
      </w:r>
      <w:r w:rsidR="006713FF">
        <w:rPr>
          <w:rFonts w:ascii="Arial Narrow" w:hAnsi="Arial Narrow"/>
        </w:rPr>
        <w:t xml:space="preserve">, dengan sampel </w:t>
      </w:r>
      <w:r w:rsidR="00186091" w:rsidRPr="00D72879">
        <w:rPr>
          <w:rFonts w:ascii="Arial Narrow" w:hAnsi="Arial Narrow"/>
        </w:rPr>
        <w:t>pada perusahaan manufaktur yang terdaftar di B</w:t>
      </w:r>
      <w:r w:rsidR="00AE62AC" w:rsidRPr="00D72879">
        <w:rPr>
          <w:rFonts w:ascii="Arial Narrow" w:hAnsi="Arial Narrow"/>
        </w:rPr>
        <w:t>EI</w:t>
      </w:r>
      <w:r w:rsidR="00186091" w:rsidRPr="00D72879">
        <w:rPr>
          <w:rFonts w:ascii="Arial Narrow" w:hAnsi="Arial Narrow"/>
        </w:rPr>
        <w:t>.</w:t>
      </w:r>
      <w:r w:rsidR="00AE62AC" w:rsidRPr="00D72879">
        <w:rPr>
          <w:rFonts w:ascii="Arial Narrow" w:hAnsi="Arial Narrow"/>
        </w:rPr>
        <w:t xml:space="preserve"> </w:t>
      </w:r>
      <w:r w:rsidR="006713FF">
        <w:rPr>
          <w:rFonts w:ascii="Arial Narrow" w:hAnsi="Arial Narrow"/>
        </w:rPr>
        <w:t xml:space="preserve"> Peneli</w:t>
      </w:r>
      <w:r w:rsidR="00AE62AC" w:rsidRPr="00D72879">
        <w:rPr>
          <w:rFonts w:ascii="Arial Narrow" w:hAnsi="Arial Narrow"/>
        </w:rPr>
        <w:t xml:space="preserve">tian ini dilakukan dengan mengumpulkan data dan informasi perusahaan manufaktur yang tercatat pada BEI dengan situs resmi </w:t>
      </w:r>
      <w:hyperlink r:id="rId10" w:history="1">
        <w:r w:rsidR="00AE62AC" w:rsidRPr="00D72879">
          <w:rPr>
            <w:rStyle w:val="Hyperlink"/>
            <w:rFonts w:ascii="Arial Narrow" w:hAnsi="Arial Narrow"/>
          </w:rPr>
          <w:t>www.idx.co.id</w:t>
        </w:r>
      </w:hyperlink>
      <w:r w:rsidR="00AE62AC" w:rsidRPr="00D72879">
        <w:rPr>
          <w:rFonts w:ascii="Arial Narrow" w:hAnsi="Arial Narrow"/>
        </w:rPr>
        <w:t xml:space="preserve">. </w:t>
      </w:r>
    </w:p>
    <w:p w14:paraId="58DDBE6F" w14:textId="797CCE16" w:rsidR="00C6741F" w:rsidRPr="00D72879" w:rsidRDefault="006713FF" w:rsidP="006D15FE">
      <w:pPr>
        <w:spacing w:before="120" w:after="120" w:line="240" w:lineRule="auto"/>
        <w:rPr>
          <w:rFonts w:ascii="Arial Narrow" w:hAnsi="Arial Narrow"/>
        </w:rPr>
      </w:pPr>
      <w:r>
        <w:rPr>
          <w:rFonts w:ascii="Arial Narrow" w:hAnsi="Arial Narrow"/>
        </w:rPr>
        <w:t>Teknik analisis data sebelumnya dilakukan analisis statistik deskriptif dan uji asumsi klasik, selanjutnya da</w:t>
      </w:r>
      <w:r w:rsidRPr="00D72879">
        <w:rPr>
          <w:rFonts w:ascii="Arial Narrow" w:hAnsi="Arial Narrow"/>
        </w:rPr>
        <w:t xml:space="preserve">ta </w:t>
      </w:r>
      <w:r>
        <w:rPr>
          <w:rFonts w:ascii="Arial Narrow" w:hAnsi="Arial Narrow"/>
        </w:rPr>
        <w:t>dianalisis menggunakan analisis regresi linier berganda, untuk menganalisis pengaruh corporate governance dan finanscial inidicator terhadap financial distress</w:t>
      </w:r>
    </w:p>
    <w:p w14:paraId="4DDF97BE" w14:textId="77777777" w:rsidR="008B0C78" w:rsidRPr="00D72879" w:rsidRDefault="008B0C78" w:rsidP="006D15FE">
      <w:pPr>
        <w:spacing w:before="120" w:after="120" w:line="240" w:lineRule="auto"/>
        <w:rPr>
          <w:rFonts w:ascii="Arial Narrow" w:hAnsi="Arial Narrow"/>
        </w:rPr>
      </w:pPr>
    </w:p>
    <w:p w14:paraId="15CD31B0" w14:textId="77777777" w:rsidR="00326F85" w:rsidRPr="00D72879" w:rsidRDefault="00326F85" w:rsidP="006D15FE">
      <w:pPr>
        <w:spacing w:before="120" w:after="120" w:line="240" w:lineRule="auto"/>
        <w:rPr>
          <w:rFonts w:ascii="Arial Narrow" w:hAnsi="Arial Narrow"/>
        </w:rPr>
      </w:pPr>
      <w:r w:rsidRPr="00D72879">
        <w:rPr>
          <w:rFonts w:ascii="Arial Narrow" w:hAnsi="Arial Narrow"/>
          <w:b/>
        </w:rPr>
        <w:t>HASIL</w:t>
      </w:r>
      <w:r w:rsidRPr="00D72879">
        <w:rPr>
          <w:rFonts w:ascii="Arial Narrow" w:hAnsi="Arial Narrow"/>
        </w:rPr>
        <w:t xml:space="preserve"> </w:t>
      </w:r>
      <w:r w:rsidRPr="00D72879">
        <w:rPr>
          <w:rFonts w:ascii="Arial Narrow" w:hAnsi="Arial Narrow"/>
          <w:b/>
        </w:rPr>
        <w:t>DAN</w:t>
      </w:r>
      <w:r w:rsidRPr="00D72879">
        <w:rPr>
          <w:rFonts w:ascii="Arial Narrow" w:hAnsi="Arial Narrow"/>
        </w:rPr>
        <w:t xml:space="preserve"> </w:t>
      </w:r>
      <w:r w:rsidRPr="00D72879">
        <w:rPr>
          <w:rFonts w:ascii="Arial Narrow" w:hAnsi="Arial Narrow"/>
          <w:b/>
        </w:rPr>
        <w:t>PEMBAHASAN</w:t>
      </w:r>
      <w:r w:rsidRPr="00D72879">
        <w:rPr>
          <w:rFonts w:ascii="Arial Narrow" w:hAnsi="Arial Narrow"/>
        </w:rPr>
        <w:t xml:space="preserve"> </w:t>
      </w:r>
    </w:p>
    <w:p w14:paraId="2E759305" w14:textId="77777777" w:rsidR="00A30105" w:rsidRPr="00D72879" w:rsidRDefault="00313763" w:rsidP="006D15FE">
      <w:pPr>
        <w:spacing w:before="120" w:after="120" w:line="240" w:lineRule="auto"/>
        <w:ind w:firstLine="720"/>
        <w:rPr>
          <w:rFonts w:ascii="Arial Narrow" w:hAnsi="Arial Narrow"/>
        </w:rPr>
      </w:pPr>
      <w:r w:rsidRPr="00D72879">
        <w:rPr>
          <w:rFonts w:ascii="Arial Narrow" w:hAnsi="Arial Narrow"/>
        </w:rPr>
        <w:t>Anali</w:t>
      </w:r>
      <w:r w:rsidR="0032517C" w:rsidRPr="00D72879">
        <w:rPr>
          <w:rFonts w:ascii="Arial Narrow" w:hAnsi="Arial Narrow"/>
        </w:rPr>
        <w:t>sis statisitik deskriptif merupakan proses meng</w:t>
      </w:r>
      <w:r w:rsidRPr="00D72879">
        <w:rPr>
          <w:rFonts w:ascii="Arial Narrow" w:hAnsi="Arial Narrow"/>
        </w:rPr>
        <w:t xml:space="preserve">analisis data </w:t>
      </w:r>
      <w:r w:rsidR="0032517C" w:rsidRPr="00D72879">
        <w:rPr>
          <w:rFonts w:ascii="Arial Narrow" w:hAnsi="Arial Narrow"/>
        </w:rPr>
        <w:t xml:space="preserve">dan meberikan penjelasan </w:t>
      </w:r>
      <w:r w:rsidR="00B07934" w:rsidRPr="00D72879">
        <w:rPr>
          <w:rFonts w:ascii="Arial Narrow" w:hAnsi="Arial Narrow"/>
        </w:rPr>
        <w:t xml:space="preserve">untuk menginterpretasikan isi tabel tersebut. </w:t>
      </w:r>
      <w:r w:rsidR="0032517C" w:rsidRPr="00D72879">
        <w:rPr>
          <w:rFonts w:ascii="Arial Narrow" w:hAnsi="Arial Narrow"/>
        </w:rPr>
        <w:t xml:space="preserve">Tabel berikut menunjukkan hasil analisis yang didapatkan </w:t>
      </w:r>
      <w:r w:rsidR="00B07934" w:rsidRPr="00D72879">
        <w:rPr>
          <w:rFonts w:ascii="Arial Narrow" w:hAnsi="Arial Narrow"/>
        </w:rPr>
        <w:t xml:space="preserve">melalui </w:t>
      </w:r>
      <w:r w:rsidR="00B07934" w:rsidRPr="00D72879">
        <w:rPr>
          <w:rFonts w:ascii="Arial Narrow" w:hAnsi="Arial Narrow"/>
          <w:i/>
        </w:rPr>
        <w:t>Statistical Program for Social Science</w:t>
      </w:r>
      <w:r w:rsidR="00B07934" w:rsidRPr="00D72879">
        <w:rPr>
          <w:rFonts w:ascii="Arial Narrow" w:hAnsi="Arial Narrow"/>
        </w:rPr>
        <w:t xml:space="preserve"> (SPPS) </w:t>
      </w:r>
      <w:r w:rsidR="0032517C" w:rsidRPr="00D72879">
        <w:rPr>
          <w:rFonts w:ascii="Arial Narrow" w:hAnsi="Arial Narrow"/>
        </w:rPr>
        <w:t>:</w:t>
      </w:r>
    </w:p>
    <w:p w14:paraId="6F95EAB3" w14:textId="77777777" w:rsidR="0032517C" w:rsidRPr="00744F07" w:rsidRDefault="0032517C" w:rsidP="00744F07">
      <w:pPr>
        <w:pStyle w:val="NoSpacing"/>
        <w:jc w:val="center"/>
        <w:rPr>
          <w:rFonts w:ascii="Arial Narrow" w:hAnsi="Arial Narrow"/>
          <w:sz w:val="20"/>
          <w:szCs w:val="20"/>
        </w:rPr>
      </w:pPr>
      <w:r w:rsidRPr="00744F07">
        <w:rPr>
          <w:rFonts w:ascii="Arial Narrow" w:hAnsi="Arial Narrow"/>
          <w:sz w:val="20"/>
          <w:szCs w:val="20"/>
        </w:rPr>
        <w:t>Tabel 1</w:t>
      </w:r>
    </w:p>
    <w:p w14:paraId="6559C498" w14:textId="77777777" w:rsidR="00A30105" w:rsidRPr="00744F07" w:rsidRDefault="0032517C" w:rsidP="00744F07">
      <w:pPr>
        <w:pStyle w:val="NoSpacing"/>
        <w:jc w:val="center"/>
        <w:rPr>
          <w:rFonts w:ascii="Arial Narrow" w:hAnsi="Arial Narrow"/>
          <w:sz w:val="20"/>
          <w:szCs w:val="20"/>
        </w:rPr>
      </w:pPr>
      <w:r w:rsidRPr="00744F07">
        <w:rPr>
          <w:rFonts w:ascii="Arial Narrow" w:hAnsi="Arial Narrow"/>
          <w:sz w:val="20"/>
          <w:szCs w:val="20"/>
        </w:rPr>
        <w:t xml:space="preserve">Uji </w:t>
      </w:r>
      <w:r w:rsidR="00A30105" w:rsidRPr="00744F07">
        <w:rPr>
          <w:rFonts w:ascii="Arial Narrow" w:hAnsi="Arial Narrow"/>
          <w:sz w:val="20"/>
          <w:szCs w:val="20"/>
        </w:rPr>
        <w:t>Statistik Deskriptif</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562"/>
        <w:gridCol w:w="1384"/>
        <w:gridCol w:w="1425"/>
        <w:gridCol w:w="1400"/>
        <w:gridCol w:w="1128"/>
      </w:tblGrid>
      <w:tr w:rsidR="00B07934" w:rsidRPr="00744F07" w14:paraId="5718AB78" w14:textId="77777777" w:rsidTr="008441FA">
        <w:tc>
          <w:tcPr>
            <w:tcW w:w="3119" w:type="dxa"/>
            <w:tcBorders>
              <w:top w:val="single" w:sz="4" w:space="0" w:color="auto"/>
              <w:bottom w:val="single" w:sz="4" w:space="0" w:color="auto"/>
            </w:tcBorders>
          </w:tcPr>
          <w:p w14:paraId="3FD7E6E4"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Keterangan</w:t>
            </w:r>
          </w:p>
        </w:tc>
        <w:tc>
          <w:tcPr>
            <w:tcW w:w="567" w:type="dxa"/>
            <w:tcBorders>
              <w:top w:val="single" w:sz="4" w:space="0" w:color="auto"/>
              <w:bottom w:val="single" w:sz="4" w:space="0" w:color="auto"/>
            </w:tcBorders>
          </w:tcPr>
          <w:p w14:paraId="58C19357"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N</w:t>
            </w:r>
          </w:p>
        </w:tc>
        <w:tc>
          <w:tcPr>
            <w:tcW w:w="1398" w:type="dxa"/>
            <w:tcBorders>
              <w:top w:val="single" w:sz="4" w:space="0" w:color="auto"/>
              <w:bottom w:val="single" w:sz="4" w:space="0" w:color="auto"/>
            </w:tcBorders>
          </w:tcPr>
          <w:p w14:paraId="153E5AA2" w14:textId="77777777" w:rsidR="00B07934" w:rsidRPr="00744F07" w:rsidRDefault="008B0C78" w:rsidP="00744F07">
            <w:pPr>
              <w:pStyle w:val="NoSpacing"/>
              <w:rPr>
                <w:rFonts w:ascii="Arial Narrow" w:hAnsi="Arial Narrow"/>
                <w:i/>
                <w:sz w:val="20"/>
                <w:szCs w:val="20"/>
              </w:rPr>
            </w:pPr>
            <w:r w:rsidRPr="00744F07">
              <w:rPr>
                <w:rFonts w:ascii="Arial Narrow" w:hAnsi="Arial Narrow"/>
                <w:i/>
                <w:sz w:val="20"/>
                <w:szCs w:val="20"/>
              </w:rPr>
              <w:t>Mini</w:t>
            </w:r>
            <w:r w:rsidR="00335534" w:rsidRPr="00744F07">
              <w:rPr>
                <w:rFonts w:ascii="Arial Narrow" w:hAnsi="Arial Narrow"/>
                <w:i/>
                <w:sz w:val="20"/>
                <w:szCs w:val="20"/>
              </w:rPr>
              <w:t>mum</w:t>
            </w:r>
          </w:p>
        </w:tc>
        <w:tc>
          <w:tcPr>
            <w:tcW w:w="1437" w:type="dxa"/>
            <w:tcBorders>
              <w:top w:val="single" w:sz="4" w:space="0" w:color="auto"/>
              <w:bottom w:val="single" w:sz="4" w:space="0" w:color="auto"/>
            </w:tcBorders>
          </w:tcPr>
          <w:p w14:paraId="1427AD28" w14:textId="77777777" w:rsidR="00B07934" w:rsidRPr="00744F07" w:rsidRDefault="008B0C78" w:rsidP="00744F07">
            <w:pPr>
              <w:pStyle w:val="NoSpacing"/>
              <w:rPr>
                <w:rFonts w:ascii="Arial Narrow" w:hAnsi="Arial Narrow"/>
                <w:i/>
                <w:sz w:val="20"/>
                <w:szCs w:val="20"/>
              </w:rPr>
            </w:pPr>
            <w:r w:rsidRPr="00744F07">
              <w:rPr>
                <w:rFonts w:ascii="Arial Narrow" w:hAnsi="Arial Narrow"/>
                <w:i/>
                <w:sz w:val="20"/>
                <w:szCs w:val="20"/>
              </w:rPr>
              <w:t>Maksim</w:t>
            </w:r>
            <w:r w:rsidR="00335534" w:rsidRPr="00744F07">
              <w:rPr>
                <w:rFonts w:ascii="Arial Narrow" w:hAnsi="Arial Narrow"/>
                <w:i/>
                <w:sz w:val="20"/>
                <w:szCs w:val="20"/>
              </w:rPr>
              <w:t>um</w:t>
            </w:r>
          </w:p>
        </w:tc>
        <w:tc>
          <w:tcPr>
            <w:tcW w:w="1417" w:type="dxa"/>
            <w:tcBorders>
              <w:top w:val="single" w:sz="4" w:space="0" w:color="auto"/>
              <w:bottom w:val="single" w:sz="4" w:space="0" w:color="auto"/>
            </w:tcBorders>
          </w:tcPr>
          <w:p w14:paraId="512A82C4"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Rata-rata</w:t>
            </w:r>
            <w:r w:rsidR="00335534" w:rsidRPr="00744F07">
              <w:rPr>
                <w:rFonts w:ascii="Arial Narrow" w:hAnsi="Arial Narrow"/>
                <w:sz w:val="20"/>
                <w:szCs w:val="20"/>
              </w:rPr>
              <w:t xml:space="preserve"> (</w:t>
            </w:r>
            <w:r w:rsidR="00335534" w:rsidRPr="00744F07">
              <w:rPr>
                <w:rFonts w:ascii="Arial Narrow" w:hAnsi="Arial Narrow"/>
                <w:i/>
                <w:sz w:val="20"/>
                <w:szCs w:val="20"/>
              </w:rPr>
              <w:t>mean</w:t>
            </w:r>
            <w:r w:rsidR="00335534" w:rsidRPr="00744F07">
              <w:rPr>
                <w:rFonts w:ascii="Arial Narrow" w:hAnsi="Arial Narrow"/>
                <w:sz w:val="20"/>
                <w:szCs w:val="20"/>
              </w:rPr>
              <w:t>)</w:t>
            </w:r>
          </w:p>
        </w:tc>
        <w:tc>
          <w:tcPr>
            <w:tcW w:w="1134" w:type="dxa"/>
            <w:tcBorders>
              <w:top w:val="single" w:sz="4" w:space="0" w:color="auto"/>
              <w:bottom w:val="single" w:sz="4" w:space="0" w:color="auto"/>
            </w:tcBorders>
          </w:tcPr>
          <w:p w14:paraId="66E76B9F"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Deviasi Standar</w:t>
            </w:r>
          </w:p>
        </w:tc>
      </w:tr>
      <w:tr w:rsidR="00B07934" w:rsidRPr="00744F07" w14:paraId="5691885B" w14:textId="77777777" w:rsidTr="008441FA">
        <w:tc>
          <w:tcPr>
            <w:tcW w:w="3119" w:type="dxa"/>
            <w:tcBorders>
              <w:top w:val="single" w:sz="4" w:space="0" w:color="auto"/>
            </w:tcBorders>
          </w:tcPr>
          <w:p w14:paraId="68770C55" w14:textId="77777777" w:rsidR="00B07934" w:rsidRPr="00744F07" w:rsidRDefault="00B07934" w:rsidP="00744F07">
            <w:pPr>
              <w:pStyle w:val="NoSpacing"/>
              <w:rPr>
                <w:rFonts w:ascii="Arial Narrow" w:hAnsi="Arial Narrow"/>
                <w:i/>
                <w:sz w:val="20"/>
                <w:szCs w:val="20"/>
              </w:rPr>
            </w:pPr>
            <w:r w:rsidRPr="00744F07">
              <w:rPr>
                <w:rFonts w:ascii="Arial Narrow" w:hAnsi="Arial Narrow"/>
                <w:i/>
                <w:sz w:val="20"/>
                <w:szCs w:val="20"/>
              </w:rPr>
              <w:t>Financial Distress</w:t>
            </w:r>
          </w:p>
        </w:tc>
        <w:tc>
          <w:tcPr>
            <w:tcW w:w="567" w:type="dxa"/>
            <w:tcBorders>
              <w:top w:val="single" w:sz="4" w:space="0" w:color="auto"/>
            </w:tcBorders>
          </w:tcPr>
          <w:p w14:paraId="3A210EBE"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48</w:t>
            </w:r>
          </w:p>
        </w:tc>
        <w:tc>
          <w:tcPr>
            <w:tcW w:w="1398" w:type="dxa"/>
            <w:tcBorders>
              <w:top w:val="single" w:sz="4" w:space="0" w:color="auto"/>
            </w:tcBorders>
          </w:tcPr>
          <w:p w14:paraId="213F5E26"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0,96</w:t>
            </w:r>
          </w:p>
        </w:tc>
        <w:tc>
          <w:tcPr>
            <w:tcW w:w="1437" w:type="dxa"/>
            <w:tcBorders>
              <w:top w:val="single" w:sz="4" w:space="0" w:color="auto"/>
            </w:tcBorders>
          </w:tcPr>
          <w:p w14:paraId="170BAA74"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761,22</w:t>
            </w:r>
          </w:p>
        </w:tc>
        <w:tc>
          <w:tcPr>
            <w:tcW w:w="1417" w:type="dxa"/>
            <w:tcBorders>
              <w:top w:val="single" w:sz="4" w:space="0" w:color="auto"/>
            </w:tcBorders>
          </w:tcPr>
          <w:p w14:paraId="3596E508"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36,966</w:t>
            </w:r>
            <w:r w:rsidR="00473DF0" w:rsidRPr="00744F07">
              <w:rPr>
                <w:rFonts w:ascii="Arial Narrow" w:hAnsi="Arial Narrow"/>
                <w:sz w:val="20"/>
                <w:szCs w:val="20"/>
              </w:rPr>
              <w:t>7</w:t>
            </w:r>
          </w:p>
        </w:tc>
        <w:tc>
          <w:tcPr>
            <w:tcW w:w="1134" w:type="dxa"/>
            <w:tcBorders>
              <w:top w:val="single" w:sz="4" w:space="0" w:color="auto"/>
            </w:tcBorders>
          </w:tcPr>
          <w:p w14:paraId="78DD22EB"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110,8922</w:t>
            </w:r>
          </w:p>
        </w:tc>
      </w:tr>
      <w:tr w:rsidR="00B07934" w:rsidRPr="00744F07" w14:paraId="23C845CC" w14:textId="77777777" w:rsidTr="008441FA">
        <w:tc>
          <w:tcPr>
            <w:tcW w:w="3119" w:type="dxa"/>
          </w:tcPr>
          <w:p w14:paraId="2828F5FC" w14:textId="77777777" w:rsidR="00B07934" w:rsidRPr="00744F07" w:rsidRDefault="00B07934" w:rsidP="00744F07">
            <w:pPr>
              <w:pStyle w:val="NoSpacing"/>
              <w:rPr>
                <w:rFonts w:ascii="Arial Narrow" w:hAnsi="Arial Narrow"/>
                <w:i/>
                <w:sz w:val="20"/>
                <w:szCs w:val="20"/>
              </w:rPr>
            </w:pPr>
            <w:r w:rsidRPr="00744F07">
              <w:rPr>
                <w:rFonts w:ascii="Arial Narrow" w:hAnsi="Arial Narrow"/>
                <w:i/>
                <w:sz w:val="20"/>
                <w:szCs w:val="20"/>
              </w:rPr>
              <w:t>Corporate Governance</w:t>
            </w:r>
          </w:p>
        </w:tc>
        <w:tc>
          <w:tcPr>
            <w:tcW w:w="567" w:type="dxa"/>
          </w:tcPr>
          <w:p w14:paraId="46717FBD" w14:textId="77777777" w:rsidR="00B07934" w:rsidRPr="00744F07" w:rsidRDefault="00B07934" w:rsidP="00744F07">
            <w:pPr>
              <w:pStyle w:val="NoSpacing"/>
              <w:rPr>
                <w:rFonts w:ascii="Arial Narrow" w:hAnsi="Arial Narrow"/>
                <w:sz w:val="20"/>
                <w:szCs w:val="20"/>
              </w:rPr>
            </w:pPr>
          </w:p>
        </w:tc>
        <w:tc>
          <w:tcPr>
            <w:tcW w:w="1398" w:type="dxa"/>
          </w:tcPr>
          <w:p w14:paraId="0B3E6289" w14:textId="77777777" w:rsidR="00B07934" w:rsidRPr="00744F07" w:rsidRDefault="00B07934" w:rsidP="00744F07">
            <w:pPr>
              <w:pStyle w:val="NoSpacing"/>
              <w:rPr>
                <w:rFonts w:ascii="Arial Narrow" w:hAnsi="Arial Narrow"/>
                <w:sz w:val="20"/>
                <w:szCs w:val="20"/>
              </w:rPr>
            </w:pPr>
          </w:p>
        </w:tc>
        <w:tc>
          <w:tcPr>
            <w:tcW w:w="1437" w:type="dxa"/>
          </w:tcPr>
          <w:p w14:paraId="7356D252" w14:textId="77777777" w:rsidR="00B07934" w:rsidRPr="00744F07" w:rsidRDefault="00B07934" w:rsidP="00744F07">
            <w:pPr>
              <w:pStyle w:val="NoSpacing"/>
              <w:rPr>
                <w:rFonts w:ascii="Arial Narrow" w:hAnsi="Arial Narrow"/>
                <w:sz w:val="20"/>
                <w:szCs w:val="20"/>
              </w:rPr>
            </w:pPr>
          </w:p>
        </w:tc>
        <w:tc>
          <w:tcPr>
            <w:tcW w:w="1417" w:type="dxa"/>
          </w:tcPr>
          <w:p w14:paraId="64CF889A" w14:textId="77777777" w:rsidR="00B07934" w:rsidRPr="00744F07" w:rsidRDefault="00B07934" w:rsidP="00744F07">
            <w:pPr>
              <w:pStyle w:val="NoSpacing"/>
              <w:rPr>
                <w:rFonts w:ascii="Arial Narrow" w:hAnsi="Arial Narrow"/>
                <w:sz w:val="20"/>
                <w:szCs w:val="20"/>
              </w:rPr>
            </w:pPr>
          </w:p>
        </w:tc>
        <w:tc>
          <w:tcPr>
            <w:tcW w:w="1134" w:type="dxa"/>
          </w:tcPr>
          <w:p w14:paraId="08B85CAE" w14:textId="77777777" w:rsidR="00B07934" w:rsidRPr="00744F07" w:rsidRDefault="00B07934" w:rsidP="00744F07">
            <w:pPr>
              <w:pStyle w:val="NoSpacing"/>
              <w:rPr>
                <w:rFonts w:ascii="Arial Narrow" w:hAnsi="Arial Narrow"/>
                <w:sz w:val="20"/>
                <w:szCs w:val="20"/>
              </w:rPr>
            </w:pPr>
          </w:p>
        </w:tc>
      </w:tr>
      <w:tr w:rsidR="00B07934" w:rsidRPr="00744F07" w14:paraId="5D9DE53C" w14:textId="77777777" w:rsidTr="008441FA">
        <w:tc>
          <w:tcPr>
            <w:tcW w:w="3119" w:type="dxa"/>
          </w:tcPr>
          <w:p w14:paraId="552A5AA1"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Kep. Manajerial</w:t>
            </w:r>
          </w:p>
        </w:tc>
        <w:tc>
          <w:tcPr>
            <w:tcW w:w="567" w:type="dxa"/>
          </w:tcPr>
          <w:p w14:paraId="54E3C32E"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48</w:t>
            </w:r>
          </w:p>
        </w:tc>
        <w:tc>
          <w:tcPr>
            <w:tcW w:w="1398" w:type="dxa"/>
          </w:tcPr>
          <w:p w14:paraId="40C39CBE"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0,00</w:t>
            </w:r>
          </w:p>
        </w:tc>
        <w:tc>
          <w:tcPr>
            <w:tcW w:w="1437" w:type="dxa"/>
          </w:tcPr>
          <w:p w14:paraId="2B61077B"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0,54</w:t>
            </w:r>
          </w:p>
        </w:tc>
        <w:tc>
          <w:tcPr>
            <w:tcW w:w="1417" w:type="dxa"/>
          </w:tcPr>
          <w:p w14:paraId="4468C716"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0,1500</w:t>
            </w:r>
          </w:p>
        </w:tc>
        <w:tc>
          <w:tcPr>
            <w:tcW w:w="1134" w:type="dxa"/>
          </w:tcPr>
          <w:p w14:paraId="02AA62D3"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0,18099</w:t>
            </w:r>
          </w:p>
        </w:tc>
      </w:tr>
      <w:tr w:rsidR="00B07934" w:rsidRPr="00744F07" w14:paraId="7642D276" w14:textId="77777777" w:rsidTr="008441FA">
        <w:tc>
          <w:tcPr>
            <w:tcW w:w="3119" w:type="dxa"/>
          </w:tcPr>
          <w:p w14:paraId="0D700B90"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Kep. Institusional</w:t>
            </w:r>
          </w:p>
        </w:tc>
        <w:tc>
          <w:tcPr>
            <w:tcW w:w="567" w:type="dxa"/>
          </w:tcPr>
          <w:p w14:paraId="1E7858D9"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48</w:t>
            </w:r>
          </w:p>
        </w:tc>
        <w:tc>
          <w:tcPr>
            <w:tcW w:w="1398" w:type="dxa"/>
          </w:tcPr>
          <w:p w14:paraId="09F545E4"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0,14</w:t>
            </w:r>
          </w:p>
        </w:tc>
        <w:tc>
          <w:tcPr>
            <w:tcW w:w="1437" w:type="dxa"/>
          </w:tcPr>
          <w:p w14:paraId="2186F321"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1,00</w:t>
            </w:r>
          </w:p>
        </w:tc>
        <w:tc>
          <w:tcPr>
            <w:tcW w:w="1417" w:type="dxa"/>
          </w:tcPr>
          <w:p w14:paraId="5129EE69"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0,6317</w:t>
            </w:r>
          </w:p>
        </w:tc>
        <w:tc>
          <w:tcPr>
            <w:tcW w:w="1134" w:type="dxa"/>
          </w:tcPr>
          <w:p w14:paraId="50AC1F8A"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0,22097</w:t>
            </w:r>
          </w:p>
        </w:tc>
      </w:tr>
      <w:tr w:rsidR="00B07934" w:rsidRPr="00744F07" w14:paraId="711A9452" w14:textId="77777777" w:rsidTr="008441FA">
        <w:tc>
          <w:tcPr>
            <w:tcW w:w="3119" w:type="dxa"/>
          </w:tcPr>
          <w:p w14:paraId="7C90F731" w14:textId="77777777" w:rsidR="00B07934" w:rsidRPr="00744F07" w:rsidRDefault="00B07934" w:rsidP="00744F07">
            <w:pPr>
              <w:pStyle w:val="NoSpacing"/>
              <w:rPr>
                <w:rFonts w:ascii="Arial Narrow" w:hAnsi="Arial Narrow"/>
                <w:i/>
                <w:sz w:val="20"/>
                <w:szCs w:val="20"/>
              </w:rPr>
            </w:pPr>
            <w:r w:rsidRPr="00744F07">
              <w:rPr>
                <w:rFonts w:ascii="Arial Narrow" w:hAnsi="Arial Narrow"/>
                <w:i/>
                <w:sz w:val="20"/>
                <w:szCs w:val="20"/>
              </w:rPr>
              <w:t>Financial Indicator</w:t>
            </w:r>
          </w:p>
        </w:tc>
        <w:tc>
          <w:tcPr>
            <w:tcW w:w="567" w:type="dxa"/>
          </w:tcPr>
          <w:p w14:paraId="60681C98" w14:textId="77777777" w:rsidR="00B07934" w:rsidRPr="00744F07" w:rsidRDefault="00B07934" w:rsidP="00744F07">
            <w:pPr>
              <w:pStyle w:val="NoSpacing"/>
              <w:rPr>
                <w:rFonts w:ascii="Arial Narrow" w:hAnsi="Arial Narrow"/>
                <w:sz w:val="20"/>
                <w:szCs w:val="20"/>
              </w:rPr>
            </w:pPr>
          </w:p>
        </w:tc>
        <w:tc>
          <w:tcPr>
            <w:tcW w:w="1398" w:type="dxa"/>
          </w:tcPr>
          <w:p w14:paraId="151DCE8F" w14:textId="77777777" w:rsidR="00B07934" w:rsidRPr="00744F07" w:rsidRDefault="00B07934" w:rsidP="00744F07">
            <w:pPr>
              <w:pStyle w:val="NoSpacing"/>
              <w:rPr>
                <w:rFonts w:ascii="Arial Narrow" w:hAnsi="Arial Narrow"/>
                <w:sz w:val="20"/>
                <w:szCs w:val="20"/>
              </w:rPr>
            </w:pPr>
          </w:p>
        </w:tc>
        <w:tc>
          <w:tcPr>
            <w:tcW w:w="1437" w:type="dxa"/>
          </w:tcPr>
          <w:p w14:paraId="338A0789" w14:textId="77777777" w:rsidR="00B07934" w:rsidRPr="00744F07" w:rsidRDefault="00B07934" w:rsidP="00744F07">
            <w:pPr>
              <w:pStyle w:val="NoSpacing"/>
              <w:rPr>
                <w:rFonts w:ascii="Arial Narrow" w:hAnsi="Arial Narrow"/>
                <w:sz w:val="20"/>
                <w:szCs w:val="20"/>
              </w:rPr>
            </w:pPr>
          </w:p>
        </w:tc>
        <w:tc>
          <w:tcPr>
            <w:tcW w:w="1417" w:type="dxa"/>
          </w:tcPr>
          <w:p w14:paraId="514FE677" w14:textId="77777777" w:rsidR="00B07934" w:rsidRPr="00744F07" w:rsidRDefault="00B07934" w:rsidP="00744F07">
            <w:pPr>
              <w:pStyle w:val="NoSpacing"/>
              <w:rPr>
                <w:rFonts w:ascii="Arial Narrow" w:hAnsi="Arial Narrow"/>
                <w:sz w:val="20"/>
                <w:szCs w:val="20"/>
              </w:rPr>
            </w:pPr>
          </w:p>
        </w:tc>
        <w:tc>
          <w:tcPr>
            <w:tcW w:w="1134" w:type="dxa"/>
          </w:tcPr>
          <w:p w14:paraId="014938F4" w14:textId="77777777" w:rsidR="00B07934" w:rsidRPr="00744F07" w:rsidRDefault="00B07934" w:rsidP="00744F07">
            <w:pPr>
              <w:pStyle w:val="NoSpacing"/>
              <w:rPr>
                <w:rFonts w:ascii="Arial Narrow" w:hAnsi="Arial Narrow"/>
                <w:sz w:val="20"/>
                <w:szCs w:val="20"/>
              </w:rPr>
            </w:pPr>
          </w:p>
        </w:tc>
      </w:tr>
      <w:tr w:rsidR="00B07934" w:rsidRPr="00744F07" w14:paraId="43723D75" w14:textId="77777777" w:rsidTr="008441FA">
        <w:tc>
          <w:tcPr>
            <w:tcW w:w="3119" w:type="dxa"/>
          </w:tcPr>
          <w:p w14:paraId="23B90A06"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 xml:space="preserve">Likuiditas </w:t>
            </w:r>
          </w:p>
        </w:tc>
        <w:tc>
          <w:tcPr>
            <w:tcW w:w="567" w:type="dxa"/>
          </w:tcPr>
          <w:p w14:paraId="0CC24D58"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48</w:t>
            </w:r>
          </w:p>
        </w:tc>
        <w:tc>
          <w:tcPr>
            <w:tcW w:w="1398" w:type="dxa"/>
          </w:tcPr>
          <w:p w14:paraId="151DCF2F"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1,03</w:t>
            </w:r>
          </w:p>
        </w:tc>
        <w:tc>
          <w:tcPr>
            <w:tcW w:w="1437" w:type="dxa"/>
          </w:tcPr>
          <w:p w14:paraId="33A209FA"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5,76</w:t>
            </w:r>
          </w:p>
        </w:tc>
        <w:tc>
          <w:tcPr>
            <w:tcW w:w="1417" w:type="dxa"/>
          </w:tcPr>
          <w:p w14:paraId="6A6595BB"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2,2641</w:t>
            </w:r>
          </w:p>
        </w:tc>
        <w:tc>
          <w:tcPr>
            <w:tcW w:w="1134" w:type="dxa"/>
          </w:tcPr>
          <w:p w14:paraId="562E25F0"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1,08449</w:t>
            </w:r>
          </w:p>
        </w:tc>
      </w:tr>
      <w:tr w:rsidR="00B07934" w:rsidRPr="00744F07" w14:paraId="6473982C" w14:textId="77777777" w:rsidTr="008441FA">
        <w:tc>
          <w:tcPr>
            <w:tcW w:w="3119" w:type="dxa"/>
          </w:tcPr>
          <w:p w14:paraId="10AC801B"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 xml:space="preserve">Profitabilitas </w:t>
            </w:r>
          </w:p>
        </w:tc>
        <w:tc>
          <w:tcPr>
            <w:tcW w:w="567" w:type="dxa"/>
          </w:tcPr>
          <w:p w14:paraId="44BB540A"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48</w:t>
            </w:r>
          </w:p>
        </w:tc>
        <w:tc>
          <w:tcPr>
            <w:tcW w:w="1398" w:type="dxa"/>
          </w:tcPr>
          <w:p w14:paraId="6193E15E" w14:textId="77777777" w:rsidR="00B07934" w:rsidRPr="00744F07" w:rsidRDefault="00A30105" w:rsidP="00744F07">
            <w:pPr>
              <w:pStyle w:val="NoSpacing"/>
              <w:rPr>
                <w:rFonts w:ascii="Arial Narrow" w:hAnsi="Arial Narrow"/>
                <w:sz w:val="20"/>
                <w:szCs w:val="20"/>
              </w:rPr>
            </w:pPr>
            <w:r w:rsidRPr="00744F07">
              <w:rPr>
                <w:rFonts w:ascii="Arial Narrow" w:hAnsi="Arial Narrow"/>
                <w:sz w:val="20"/>
                <w:szCs w:val="20"/>
              </w:rPr>
              <w:t>0,00</w:t>
            </w:r>
          </w:p>
        </w:tc>
        <w:tc>
          <w:tcPr>
            <w:tcW w:w="1437" w:type="dxa"/>
          </w:tcPr>
          <w:p w14:paraId="0139B5E8" w14:textId="77777777" w:rsidR="00B07934" w:rsidRPr="00744F07" w:rsidRDefault="00A30105" w:rsidP="00744F07">
            <w:pPr>
              <w:pStyle w:val="NoSpacing"/>
              <w:rPr>
                <w:rFonts w:ascii="Arial Narrow" w:hAnsi="Arial Narrow"/>
                <w:sz w:val="20"/>
                <w:szCs w:val="20"/>
              </w:rPr>
            </w:pPr>
            <w:r w:rsidRPr="00744F07">
              <w:rPr>
                <w:rFonts w:ascii="Arial Narrow" w:hAnsi="Arial Narrow"/>
                <w:sz w:val="20"/>
                <w:szCs w:val="20"/>
              </w:rPr>
              <w:t>0,36</w:t>
            </w:r>
          </w:p>
        </w:tc>
        <w:tc>
          <w:tcPr>
            <w:tcW w:w="1417" w:type="dxa"/>
          </w:tcPr>
          <w:p w14:paraId="1E044832" w14:textId="77777777" w:rsidR="00B07934" w:rsidRPr="00744F07" w:rsidRDefault="00A30105" w:rsidP="00744F07">
            <w:pPr>
              <w:pStyle w:val="NoSpacing"/>
              <w:rPr>
                <w:rFonts w:ascii="Arial Narrow" w:hAnsi="Arial Narrow"/>
                <w:sz w:val="20"/>
                <w:szCs w:val="20"/>
              </w:rPr>
            </w:pPr>
            <w:r w:rsidRPr="00744F07">
              <w:rPr>
                <w:rFonts w:ascii="Arial Narrow" w:hAnsi="Arial Narrow"/>
                <w:sz w:val="20"/>
                <w:szCs w:val="20"/>
              </w:rPr>
              <w:t>0,0987</w:t>
            </w:r>
          </w:p>
        </w:tc>
        <w:tc>
          <w:tcPr>
            <w:tcW w:w="1134" w:type="dxa"/>
          </w:tcPr>
          <w:p w14:paraId="25526183" w14:textId="77777777" w:rsidR="00B07934" w:rsidRPr="00744F07" w:rsidRDefault="00A30105" w:rsidP="00744F07">
            <w:pPr>
              <w:pStyle w:val="NoSpacing"/>
              <w:rPr>
                <w:rFonts w:ascii="Arial Narrow" w:hAnsi="Arial Narrow"/>
                <w:sz w:val="20"/>
                <w:szCs w:val="20"/>
              </w:rPr>
            </w:pPr>
            <w:r w:rsidRPr="00744F07">
              <w:rPr>
                <w:rFonts w:ascii="Arial Narrow" w:hAnsi="Arial Narrow"/>
                <w:sz w:val="20"/>
                <w:szCs w:val="20"/>
              </w:rPr>
              <w:t>0,07358</w:t>
            </w:r>
          </w:p>
        </w:tc>
      </w:tr>
      <w:tr w:rsidR="00B07934" w:rsidRPr="00744F07" w14:paraId="079523C9" w14:textId="77777777" w:rsidTr="008441FA">
        <w:tc>
          <w:tcPr>
            <w:tcW w:w="3119" w:type="dxa"/>
          </w:tcPr>
          <w:p w14:paraId="41A1AD4F" w14:textId="77777777" w:rsidR="00B07934" w:rsidRPr="00744F07" w:rsidRDefault="00B07934" w:rsidP="00744F07">
            <w:pPr>
              <w:pStyle w:val="NoSpacing"/>
              <w:rPr>
                <w:rFonts w:ascii="Arial Narrow" w:hAnsi="Arial Narrow"/>
                <w:i/>
                <w:sz w:val="20"/>
                <w:szCs w:val="20"/>
              </w:rPr>
            </w:pPr>
            <w:r w:rsidRPr="00744F07">
              <w:rPr>
                <w:rFonts w:ascii="Arial Narrow" w:hAnsi="Arial Narrow"/>
                <w:i/>
                <w:sz w:val="20"/>
                <w:szCs w:val="20"/>
              </w:rPr>
              <w:t xml:space="preserve">Leverage </w:t>
            </w:r>
          </w:p>
        </w:tc>
        <w:tc>
          <w:tcPr>
            <w:tcW w:w="567" w:type="dxa"/>
          </w:tcPr>
          <w:p w14:paraId="72827F45" w14:textId="77777777" w:rsidR="00B07934" w:rsidRPr="00744F07" w:rsidRDefault="00B07934" w:rsidP="00744F07">
            <w:pPr>
              <w:pStyle w:val="NoSpacing"/>
              <w:rPr>
                <w:rFonts w:ascii="Arial Narrow" w:hAnsi="Arial Narrow"/>
                <w:sz w:val="20"/>
                <w:szCs w:val="20"/>
              </w:rPr>
            </w:pPr>
            <w:r w:rsidRPr="00744F07">
              <w:rPr>
                <w:rFonts w:ascii="Arial Narrow" w:hAnsi="Arial Narrow"/>
                <w:sz w:val="20"/>
                <w:szCs w:val="20"/>
              </w:rPr>
              <w:t>48</w:t>
            </w:r>
          </w:p>
        </w:tc>
        <w:tc>
          <w:tcPr>
            <w:tcW w:w="1398" w:type="dxa"/>
          </w:tcPr>
          <w:p w14:paraId="13597686" w14:textId="77777777" w:rsidR="00B07934" w:rsidRPr="00744F07" w:rsidRDefault="00A30105" w:rsidP="00744F07">
            <w:pPr>
              <w:pStyle w:val="NoSpacing"/>
              <w:rPr>
                <w:rFonts w:ascii="Arial Narrow" w:hAnsi="Arial Narrow"/>
                <w:sz w:val="20"/>
                <w:szCs w:val="20"/>
              </w:rPr>
            </w:pPr>
            <w:r w:rsidRPr="00744F07">
              <w:rPr>
                <w:rFonts w:ascii="Arial Narrow" w:hAnsi="Arial Narrow"/>
                <w:sz w:val="20"/>
                <w:szCs w:val="20"/>
              </w:rPr>
              <w:t>0,14</w:t>
            </w:r>
          </w:p>
        </w:tc>
        <w:tc>
          <w:tcPr>
            <w:tcW w:w="1437" w:type="dxa"/>
          </w:tcPr>
          <w:p w14:paraId="6A24C147" w14:textId="77777777" w:rsidR="00B07934" w:rsidRPr="00744F07" w:rsidRDefault="00A30105" w:rsidP="00744F07">
            <w:pPr>
              <w:pStyle w:val="NoSpacing"/>
              <w:rPr>
                <w:rFonts w:ascii="Arial Narrow" w:hAnsi="Arial Narrow"/>
                <w:sz w:val="20"/>
                <w:szCs w:val="20"/>
              </w:rPr>
            </w:pPr>
            <w:r w:rsidRPr="00744F07">
              <w:rPr>
                <w:rFonts w:ascii="Arial Narrow" w:hAnsi="Arial Narrow"/>
                <w:sz w:val="20"/>
                <w:szCs w:val="20"/>
              </w:rPr>
              <w:t>0,66</w:t>
            </w:r>
          </w:p>
        </w:tc>
        <w:tc>
          <w:tcPr>
            <w:tcW w:w="1417" w:type="dxa"/>
          </w:tcPr>
          <w:p w14:paraId="1F17AF64" w14:textId="77777777" w:rsidR="00B07934" w:rsidRPr="00744F07" w:rsidRDefault="00A30105" w:rsidP="00744F07">
            <w:pPr>
              <w:pStyle w:val="NoSpacing"/>
              <w:rPr>
                <w:rFonts w:ascii="Arial Narrow" w:hAnsi="Arial Narrow"/>
                <w:sz w:val="20"/>
                <w:szCs w:val="20"/>
              </w:rPr>
            </w:pPr>
            <w:r w:rsidRPr="00744F07">
              <w:rPr>
                <w:rFonts w:ascii="Arial Narrow" w:hAnsi="Arial Narrow"/>
                <w:sz w:val="20"/>
                <w:szCs w:val="20"/>
              </w:rPr>
              <w:t>0,3893</w:t>
            </w:r>
          </w:p>
        </w:tc>
        <w:tc>
          <w:tcPr>
            <w:tcW w:w="1134" w:type="dxa"/>
          </w:tcPr>
          <w:p w14:paraId="6AB046B3" w14:textId="77777777" w:rsidR="00B07934" w:rsidRPr="00744F07" w:rsidRDefault="00A30105" w:rsidP="00744F07">
            <w:pPr>
              <w:pStyle w:val="NoSpacing"/>
              <w:rPr>
                <w:rFonts w:ascii="Arial Narrow" w:hAnsi="Arial Narrow"/>
                <w:sz w:val="20"/>
                <w:szCs w:val="20"/>
              </w:rPr>
            </w:pPr>
            <w:r w:rsidRPr="00744F07">
              <w:rPr>
                <w:rFonts w:ascii="Arial Narrow" w:hAnsi="Arial Narrow"/>
                <w:sz w:val="20"/>
                <w:szCs w:val="20"/>
              </w:rPr>
              <w:t>0,11824</w:t>
            </w:r>
          </w:p>
        </w:tc>
      </w:tr>
    </w:tbl>
    <w:p w14:paraId="7F8A98ED" w14:textId="77777777" w:rsidR="00B07934" w:rsidRPr="00744F07" w:rsidRDefault="00B07934" w:rsidP="00744F07">
      <w:pPr>
        <w:spacing w:before="120" w:after="120" w:line="240" w:lineRule="auto"/>
        <w:rPr>
          <w:rFonts w:ascii="Arial Narrow" w:hAnsi="Arial Narrow"/>
          <w:sz w:val="20"/>
          <w:szCs w:val="20"/>
        </w:rPr>
      </w:pPr>
      <w:r w:rsidRPr="00744F07">
        <w:rPr>
          <w:rFonts w:ascii="Arial Narrow" w:hAnsi="Arial Narrow"/>
          <w:sz w:val="20"/>
          <w:szCs w:val="20"/>
        </w:rPr>
        <w:t>Sumber : Data diolah (2022)</w:t>
      </w:r>
    </w:p>
    <w:p w14:paraId="0319C42C" w14:textId="77777777" w:rsidR="00AA3297" w:rsidRPr="00D72879" w:rsidRDefault="00A30105" w:rsidP="006D15FE">
      <w:pPr>
        <w:spacing w:before="120" w:after="120" w:line="240" w:lineRule="auto"/>
        <w:rPr>
          <w:rFonts w:ascii="Arial Narrow" w:hAnsi="Arial Narrow" w:cstheme="minorHAnsi"/>
        </w:rPr>
      </w:pPr>
      <w:r w:rsidRPr="00D72879">
        <w:rPr>
          <w:rFonts w:ascii="Arial Narrow" w:hAnsi="Arial Narrow"/>
        </w:rPr>
        <w:t xml:space="preserve">Berdasarkan </w:t>
      </w:r>
      <w:r w:rsidR="0032517C" w:rsidRPr="00D72879">
        <w:rPr>
          <w:rFonts w:ascii="Arial Narrow" w:hAnsi="Arial Narrow"/>
        </w:rPr>
        <w:t>peng</w:t>
      </w:r>
      <w:r w:rsidRPr="00D72879">
        <w:rPr>
          <w:rFonts w:ascii="Arial Narrow" w:hAnsi="Arial Narrow"/>
        </w:rPr>
        <w:t>uji</w:t>
      </w:r>
      <w:r w:rsidR="0032517C" w:rsidRPr="00D72879">
        <w:rPr>
          <w:rFonts w:ascii="Arial Narrow" w:hAnsi="Arial Narrow"/>
        </w:rPr>
        <w:t>an</w:t>
      </w:r>
      <w:r w:rsidRPr="00D72879">
        <w:rPr>
          <w:rFonts w:ascii="Arial Narrow" w:hAnsi="Arial Narrow"/>
        </w:rPr>
        <w:t xml:space="preserve"> statistik pada diatas, </w:t>
      </w:r>
      <w:r w:rsidR="0032517C" w:rsidRPr="00D72879">
        <w:rPr>
          <w:rFonts w:ascii="Arial Narrow" w:hAnsi="Arial Narrow" w:cstheme="minorHAnsi"/>
        </w:rPr>
        <w:t xml:space="preserve">Variabel </w:t>
      </w:r>
      <w:r w:rsidR="0032517C" w:rsidRPr="00D72879">
        <w:rPr>
          <w:rFonts w:ascii="Arial Narrow" w:hAnsi="Arial Narrow" w:cstheme="minorHAnsi"/>
          <w:i/>
        </w:rPr>
        <w:t>financial</w:t>
      </w:r>
      <w:r w:rsidR="0032517C" w:rsidRPr="00D72879">
        <w:rPr>
          <w:rFonts w:ascii="Arial Narrow" w:hAnsi="Arial Narrow" w:cstheme="minorHAnsi"/>
        </w:rPr>
        <w:t xml:space="preserve"> </w:t>
      </w:r>
      <w:r w:rsidR="0032517C" w:rsidRPr="00D72879">
        <w:rPr>
          <w:rFonts w:ascii="Arial Narrow" w:hAnsi="Arial Narrow" w:cstheme="minorHAnsi"/>
          <w:i/>
        </w:rPr>
        <w:t>distress</w:t>
      </w:r>
      <w:r w:rsidR="0032517C" w:rsidRPr="00D72879">
        <w:rPr>
          <w:rFonts w:ascii="Arial Narrow" w:hAnsi="Arial Narrow" w:cstheme="minorHAnsi"/>
        </w:rPr>
        <w:t xml:space="preserve"> memiliki</w:t>
      </w:r>
      <w:r w:rsidR="00BA2CCD" w:rsidRPr="00D72879">
        <w:rPr>
          <w:rFonts w:ascii="Arial Narrow" w:hAnsi="Arial Narrow" w:cstheme="minorHAnsi"/>
        </w:rPr>
        <w:t xml:space="preserve"> nilai </w:t>
      </w:r>
      <w:r w:rsidR="00BA2CCD" w:rsidRPr="00D72879">
        <w:rPr>
          <w:rFonts w:ascii="Arial Narrow" w:hAnsi="Arial Narrow" w:cstheme="minorHAnsi"/>
          <w:i/>
        </w:rPr>
        <w:t>minimum</w:t>
      </w:r>
      <w:r w:rsidR="00BA2CCD" w:rsidRPr="00D72879">
        <w:rPr>
          <w:rFonts w:ascii="Arial Narrow" w:hAnsi="Arial Narrow" w:cstheme="minorHAnsi"/>
        </w:rPr>
        <w:t xml:space="preserve"> 0,96</w:t>
      </w:r>
      <w:r w:rsidR="0032517C" w:rsidRPr="00D72879">
        <w:rPr>
          <w:rFonts w:ascii="Arial Narrow" w:hAnsi="Arial Narrow" w:cstheme="minorHAnsi"/>
        </w:rPr>
        <w:t xml:space="preserve"> dari perusahaan SKBM, nilai </w:t>
      </w:r>
      <w:r w:rsidR="0032517C" w:rsidRPr="00D72879">
        <w:rPr>
          <w:rFonts w:ascii="Arial Narrow" w:hAnsi="Arial Narrow" w:cstheme="minorHAnsi"/>
          <w:i/>
        </w:rPr>
        <w:t>maksimum</w:t>
      </w:r>
      <w:r w:rsidR="0032517C" w:rsidRPr="00D72879">
        <w:rPr>
          <w:rFonts w:ascii="Arial Narrow" w:hAnsi="Arial Narrow" w:cstheme="minorHAnsi"/>
        </w:rPr>
        <w:t xml:space="preserve"> 761,22 dari perusahaan ULTJ, nilai </w:t>
      </w:r>
      <w:r w:rsidR="00335534" w:rsidRPr="00D72879">
        <w:rPr>
          <w:rFonts w:ascii="Arial Narrow" w:hAnsi="Arial Narrow" w:cstheme="minorHAnsi"/>
          <w:i/>
        </w:rPr>
        <w:t>mean</w:t>
      </w:r>
      <w:r w:rsidR="0032517C" w:rsidRPr="00D72879">
        <w:rPr>
          <w:rFonts w:ascii="Arial Narrow" w:hAnsi="Arial Narrow" w:cstheme="minorHAnsi"/>
        </w:rPr>
        <w:t xml:space="preserve"> 36,96, dan </w:t>
      </w:r>
      <w:r w:rsidR="00335534" w:rsidRPr="00D72879">
        <w:rPr>
          <w:rFonts w:ascii="Arial Narrow" w:hAnsi="Arial Narrow" w:cstheme="minorHAnsi"/>
          <w:i/>
        </w:rPr>
        <w:t>deviasi</w:t>
      </w:r>
      <w:r w:rsidR="00335534" w:rsidRPr="00D72879">
        <w:rPr>
          <w:rFonts w:ascii="Arial Narrow" w:hAnsi="Arial Narrow" w:cstheme="minorHAnsi"/>
        </w:rPr>
        <w:t xml:space="preserve"> </w:t>
      </w:r>
      <w:r w:rsidR="0032517C" w:rsidRPr="00D72879">
        <w:rPr>
          <w:rFonts w:ascii="Arial Narrow" w:hAnsi="Arial Narrow" w:cstheme="minorHAnsi"/>
          <w:i/>
        </w:rPr>
        <w:t>st</w:t>
      </w:r>
      <w:r w:rsidR="00BA2CCD" w:rsidRPr="00D72879">
        <w:rPr>
          <w:rFonts w:ascii="Arial Narrow" w:hAnsi="Arial Narrow" w:cstheme="minorHAnsi"/>
          <w:i/>
        </w:rPr>
        <w:t>andar</w:t>
      </w:r>
      <w:r w:rsidR="00BA2CCD" w:rsidRPr="00D72879">
        <w:rPr>
          <w:rFonts w:ascii="Arial Narrow" w:hAnsi="Arial Narrow" w:cstheme="minorHAnsi"/>
        </w:rPr>
        <w:t xml:space="preserve"> 110,89 dari 16 perusahaan.</w:t>
      </w:r>
      <w:r w:rsidR="0032517C" w:rsidRPr="00D72879">
        <w:rPr>
          <w:rFonts w:ascii="Arial Narrow" w:hAnsi="Arial Narrow" w:cstheme="minorHAnsi"/>
        </w:rPr>
        <w:t xml:space="preserve"> Proksi kepemilikan manajerial untuk </w:t>
      </w:r>
      <w:r w:rsidR="0032517C" w:rsidRPr="00D72879">
        <w:rPr>
          <w:rFonts w:ascii="Arial Narrow" w:hAnsi="Arial Narrow" w:cstheme="minorHAnsi"/>
          <w:i/>
        </w:rPr>
        <w:t>corporate</w:t>
      </w:r>
      <w:r w:rsidR="0032517C" w:rsidRPr="00D72879">
        <w:rPr>
          <w:rFonts w:ascii="Arial Narrow" w:hAnsi="Arial Narrow" w:cstheme="minorHAnsi"/>
        </w:rPr>
        <w:t xml:space="preserve"> </w:t>
      </w:r>
      <w:r w:rsidR="0032517C" w:rsidRPr="00D72879">
        <w:rPr>
          <w:rFonts w:ascii="Arial Narrow" w:hAnsi="Arial Narrow" w:cstheme="minorHAnsi"/>
          <w:i/>
        </w:rPr>
        <w:t>governance</w:t>
      </w:r>
      <w:r w:rsidR="0032517C" w:rsidRPr="00D72879">
        <w:rPr>
          <w:rFonts w:ascii="Arial Narrow" w:hAnsi="Arial Narrow" w:cstheme="minorHAnsi"/>
        </w:rPr>
        <w:t xml:space="preserve"> memiliki nilai </w:t>
      </w:r>
      <w:r w:rsidR="0032517C" w:rsidRPr="00D72879">
        <w:rPr>
          <w:rFonts w:ascii="Arial Narrow" w:hAnsi="Arial Narrow" w:cstheme="minorHAnsi"/>
          <w:i/>
        </w:rPr>
        <w:t>minimum</w:t>
      </w:r>
      <w:r w:rsidR="0032517C" w:rsidRPr="00D72879">
        <w:rPr>
          <w:rFonts w:ascii="Arial Narrow" w:hAnsi="Arial Narrow" w:cstheme="minorHAnsi"/>
        </w:rPr>
        <w:t xml:space="preserve"> 0,00 dari perusahaan INDF dan nilai </w:t>
      </w:r>
      <w:r w:rsidR="0032517C" w:rsidRPr="00D72879">
        <w:rPr>
          <w:rFonts w:ascii="Arial Narrow" w:hAnsi="Arial Narrow" w:cstheme="minorHAnsi"/>
          <w:i/>
        </w:rPr>
        <w:t>maksimum</w:t>
      </w:r>
      <w:r w:rsidR="0032517C" w:rsidRPr="00D72879">
        <w:rPr>
          <w:rFonts w:ascii="Arial Narrow" w:hAnsi="Arial Narrow" w:cstheme="minorHAnsi"/>
        </w:rPr>
        <w:t xml:space="preserve"> 0,54 dari perusahaan ULTJ, dengan nilai </w:t>
      </w:r>
      <w:r w:rsidR="00BA2CCD" w:rsidRPr="00D72879">
        <w:rPr>
          <w:rFonts w:ascii="Arial Narrow" w:hAnsi="Arial Narrow" w:cstheme="minorHAnsi"/>
          <w:i/>
        </w:rPr>
        <w:t>mean</w:t>
      </w:r>
      <w:r w:rsidR="0032517C" w:rsidRPr="00D72879">
        <w:rPr>
          <w:rFonts w:ascii="Arial Narrow" w:hAnsi="Arial Narrow" w:cstheme="minorHAnsi"/>
        </w:rPr>
        <w:t xml:space="preserve"> 0,1500 dan </w:t>
      </w:r>
      <w:r w:rsidR="00BA2CCD" w:rsidRPr="00D72879">
        <w:rPr>
          <w:rFonts w:ascii="Arial Narrow" w:hAnsi="Arial Narrow" w:cstheme="minorHAnsi"/>
          <w:i/>
        </w:rPr>
        <w:t>deviasi</w:t>
      </w:r>
      <w:r w:rsidR="00BA2CCD" w:rsidRPr="00D72879">
        <w:rPr>
          <w:rFonts w:ascii="Arial Narrow" w:hAnsi="Arial Narrow" w:cstheme="minorHAnsi"/>
        </w:rPr>
        <w:t xml:space="preserve"> </w:t>
      </w:r>
      <w:r w:rsidR="0032517C" w:rsidRPr="00D72879">
        <w:rPr>
          <w:rFonts w:ascii="Arial Narrow" w:hAnsi="Arial Narrow" w:cstheme="minorHAnsi"/>
          <w:i/>
        </w:rPr>
        <w:t>standar</w:t>
      </w:r>
      <w:r w:rsidR="0032517C" w:rsidRPr="00D72879">
        <w:rPr>
          <w:rFonts w:ascii="Arial Narrow" w:hAnsi="Arial Narrow" w:cstheme="minorHAnsi"/>
        </w:rPr>
        <w:t xml:space="preserve"> 0,18 dari 16 perusahaan. Variabel kepemilikan institusional memiliki nilai </w:t>
      </w:r>
      <w:r w:rsidR="00BA2CCD" w:rsidRPr="00D72879">
        <w:rPr>
          <w:rFonts w:ascii="Arial Narrow" w:hAnsi="Arial Narrow" w:cstheme="minorHAnsi"/>
          <w:i/>
        </w:rPr>
        <w:t>mean</w:t>
      </w:r>
      <w:r w:rsidR="00BA2CCD" w:rsidRPr="00D72879">
        <w:rPr>
          <w:rFonts w:ascii="Arial Narrow" w:hAnsi="Arial Narrow" w:cstheme="minorHAnsi"/>
        </w:rPr>
        <w:t xml:space="preserve"> </w:t>
      </w:r>
      <w:r w:rsidR="0032517C" w:rsidRPr="00D72879">
        <w:rPr>
          <w:rFonts w:ascii="Arial Narrow" w:hAnsi="Arial Narrow" w:cstheme="minorHAnsi"/>
        </w:rPr>
        <w:t xml:space="preserve"> 0,63 dan </w:t>
      </w:r>
      <w:r w:rsidR="00BA2CCD" w:rsidRPr="00D72879">
        <w:rPr>
          <w:rFonts w:ascii="Arial Narrow" w:hAnsi="Arial Narrow" w:cstheme="minorHAnsi"/>
          <w:i/>
        </w:rPr>
        <w:t>deviasi</w:t>
      </w:r>
      <w:r w:rsidR="0032517C" w:rsidRPr="00D72879">
        <w:rPr>
          <w:rFonts w:ascii="Arial Narrow" w:hAnsi="Arial Narrow" w:cstheme="minorHAnsi"/>
          <w:i/>
        </w:rPr>
        <w:t xml:space="preserve"> standar</w:t>
      </w:r>
      <w:r w:rsidR="0032517C" w:rsidRPr="00D72879">
        <w:rPr>
          <w:rFonts w:ascii="Arial Narrow" w:hAnsi="Arial Narrow" w:cstheme="minorHAnsi"/>
        </w:rPr>
        <w:t xml:space="preserve"> 0,22 dari 16 perusahaan, dengan nilai </w:t>
      </w:r>
      <w:r w:rsidR="0032517C" w:rsidRPr="00D72879">
        <w:rPr>
          <w:rFonts w:ascii="Arial Narrow" w:hAnsi="Arial Narrow" w:cstheme="minorHAnsi"/>
          <w:i/>
        </w:rPr>
        <w:t>minimum</w:t>
      </w:r>
      <w:r w:rsidR="0032517C" w:rsidRPr="00D72879">
        <w:rPr>
          <w:rFonts w:ascii="Arial Narrow" w:hAnsi="Arial Narrow" w:cstheme="minorHAnsi"/>
        </w:rPr>
        <w:t xml:space="preserve"> 0,14 dari perusahaan ARNA dan nilai </w:t>
      </w:r>
      <w:r w:rsidR="0032517C" w:rsidRPr="00D72879">
        <w:rPr>
          <w:rFonts w:ascii="Arial Narrow" w:hAnsi="Arial Narrow" w:cstheme="minorHAnsi"/>
          <w:i/>
        </w:rPr>
        <w:t>maksimum</w:t>
      </w:r>
      <w:r w:rsidR="0032517C" w:rsidRPr="00D72879">
        <w:rPr>
          <w:rFonts w:ascii="Arial Narrow" w:hAnsi="Arial Narrow" w:cstheme="minorHAnsi"/>
        </w:rPr>
        <w:t xml:space="preserve"> 1,00 dari perusahaan VICI. Likuiditas berfungsi sebagai proksi untuk variabel indikator keuangan memiliki nilai </w:t>
      </w:r>
      <w:r w:rsidR="0032517C" w:rsidRPr="00D72879">
        <w:rPr>
          <w:rFonts w:ascii="Arial Narrow" w:hAnsi="Arial Narrow" w:cstheme="minorHAnsi"/>
          <w:i/>
        </w:rPr>
        <w:t>minimum</w:t>
      </w:r>
      <w:r w:rsidR="0032517C" w:rsidRPr="00D72879">
        <w:rPr>
          <w:rFonts w:ascii="Arial Narrow" w:hAnsi="Arial Narrow" w:cstheme="minorHAnsi"/>
        </w:rPr>
        <w:t xml:space="preserve"> 1,03 dari perusahaan AKPI dan nilai </w:t>
      </w:r>
      <w:r w:rsidR="0032517C" w:rsidRPr="00D72879">
        <w:rPr>
          <w:rFonts w:ascii="Arial Narrow" w:hAnsi="Arial Narrow" w:cstheme="minorHAnsi"/>
          <w:i/>
        </w:rPr>
        <w:t>maksimum</w:t>
      </w:r>
      <w:r w:rsidR="0032517C" w:rsidRPr="00D72879">
        <w:rPr>
          <w:rFonts w:ascii="Arial Narrow" w:hAnsi="Arial Narrow" w:cstheme="minorHAnsi"/>
        </w:rPr>
        <w:t xml:space="preserve"> 5,76 dari perusahaan SMSM, dengan nilai </w:t>
      </w:r>
      <w:r w:rsidR="00BA2CCD" w:rsidRPr="00D72879">
        <w:rPr>
          <w:rFonts w:ascii="Arial Narrow" w:hAnsi="Arial Narrow" w:cstheme="minorHAnsi"/>
          <w:i/>
        </w:rPr>
        <w:t>mean</w:t>
      </w:r>
      <w:r w:rsidR="0032517C" w:rsidRPr="00D72879">
        <w:rPr>
          <w:rFonts w:ascii="Arial Narrow" w:hAnsi="Arial Narrow" w:cstheme="minorHAnsi"/>
        </w:rPr>
        <w:t xml:space="preserve"> 2,26 dan </w:t>
      </w:r>
      <w:r w:rsidR="00BA2CCD" w:rsidRPr="00D72879">
        <w:rPr>
          <w:rFonts w:ascii="Arial Narrow" w:hAnsi="Arial Narrow" w:cstheme="minorHAnsi"/>
          <w:i/>
        </w:rPr>
        <w:t>deviasi</w:t>
      </w:r>
      <w:r w:rsidR="00BA2CCD" w:rsidRPr="00D72879">
        <w:rPr>
          <w:rFonts w:ascii="Arial Narrow" w:hAnsi="Arial Narrow" w:cstheme="minorHAnsi"/>
        </w:rPr>
        <w:t xml:space="preserve"> </w:t>
      </w:r>
      <w:r w:rsidR="0032517C" w:rsidRPr="00D72879">
        <w:rPr>
          <w:rFonts w:ascii="Arial Narrow" w:hAnsi="Arial Narrow" w:cstheme="minorHAnsi"/>
          <w:i/>
        </w:rPr>
        <w:t>standar</w:t>
      </w:r>
      <w:r w:rsidR="0032517C" w:rsidRPr="00D72879">
        <w:rPr>
          <w:rFonts w:ascii="Arial Narrow" w:hAnsi="Arial Narrow" w:cstheme="minorHAnsi"/>
        </w:rPr>
        <w:t xml:space="preserve"> 1,08 dari 16 perusahaan. Variabel profitabilitas memiliki nilai </w:t>
      </w:r>
      <w:r w:rsidR="00BA2CCD" w:rsidRPr="00D72879">
        <w:rPr>
          <w:rFonts w:ascii="Arial Narrow" w:hAnsi="Arial Narrow" w:cstheme="minorHAnsi"/>
          <w:i/>
        </w:rPr>
        <w:t>mean</w:t>
      </w:r>
      <w:r w:rsidR="0032517C" w:rsidRPr="00D72879">
        <w:rPr>
          <w:rFonts w:ascii="Arial Narrow" w:hAnsi="Arial Narrow" w:cstheme="minorHAnsi"/>
        </w:rPr>
        <w:t xml:space="preserve"> 0,09 dan </w:t>
      </w:r>
      <w:r w:rsidR="00BA2CCD" w:rsidRPr="00D72879">
        <w:rPr>
          <w:rFonts w:ascii="Arial Narrow" w:hAnsi="Arial Narrow" w:cstheme="minorHAnsi"/>
          <w:i/>
        </w:rPr>
        <w:t>deviasi</w:t>
      </w:r>
      <w:r w:rsidR="0032517C" w:rsidRPr="00D72879">
        <w:rPr>
          <w:rFonts w:ascii="Arial Narrow" w:hAnsi="Arial Narrow" w:cstheme="minorHAnsi"/>
          <w:i/>
        </w:rPr>
        <w:t xml:space="preserve"> standar</w:t>
      </w:r>
      <w:r w:rsidR="0032517C" w:rsidRPr="00D72879">
        <w:rPr>
          <w:rFonts w:ascii="Arial Narrow" w:hAnsi="Arial Narrow" w:cstheme="minorHAnsi"/>
        </w:rPr>
        <w:t xml:space="preserve"> 0,07 dari 16 perusahaan, dengan nilai </w:t>
      </w:r>
      <w:r w:rsidR="0032517C" w:rsidRPr="00D72879">
        <w:rPr>
          <w:rFonts w:ascii="Arial Narrow" w:hAnsi="Arial Narrow" w:cstheme="minorHAnsi"/>
          <w:i/>
        </w:rPr>
        <w:t>minimum</w:t>
      </w:r>
      <w:r w:rsidR="0032517C" w:rsidRPr="00D72879">
        <w:rPr>
          <w:rFonts w:ascii="Arial Narrow" w:hAnsi="Arial Narrow" w:cstheme="minorHAnsi"/>
        </w:rPr>
        <w:t xml:space="preserve"> 0,00 dari perusahaan SKBM dan nilai </w:t>
      </w:r>
      <w:r w:rsidR="0032517C" w:rsidRPr="00D72879">
        <w:rPr>
          <w:rFonts w:ascii="Arial Narrow" w:hAnsi="Arial Narrow" w:cstheme="minorHAnsi"/>
          <w:i/>
        </w:rPr>
        <w:t>maksimum</w:t>
      </w:r>
      <w:r w:rsidR="0032517C" w:rsidRPr="00D72879">
        <w:rPr>
          <w:rFonts w:ascii="Arial Narrow" w:hAnsi="Arial Narrow" w:cstheme="minorHAnsi"/>
        </w:rPr>
        <w:t xml:space="preserve"> 0,36 dari perusahaan MARK. Variabel </w:t>
      </w:r>
      <w:r w:rsidR="0032517C" w:rsidRPr="00D72879">
        <w:rPr>
          <w:rFonts w:ascii="Arial Narrow" w:hAnsi="Arial Narrow" w:cstheme="minorHAnsi"/>
          <w:i/>
        </w:rPr>
        <w:t>leverage</w:t>
      </w:r>
      <w:r w:rsidR="0032517C" w:rsidRPr="00D72879">
        <w:rPr>
          <w:rFonts w:ascii="Arial Narrow" w:hAnsi="Arial Narrow" w:cstheme="minorHAnsi"/>
        </w:rPr>
        <w:t xml:space="preserve"> memiliki nilai rata-rata 0,38 dan nilai </w:t>
      </w:r>
      <w:r w:rsidR="00EA2D85" w:rsidRPr="00D72879">
        <w:rPr>
          <w:rFonts w:ascii="Arial Narrow" w:hAnsi="Arial Narrow" w:cstheme="minorHAnsi"/>
          <w:i/>
        </w:rPr>
        <w:t>deviasi</w:t>
      </w:r>
      <w:r w:rsidR="00EA2D85" w:rsidRPr="00D72879">
        <w:rPr>
          <w:rFonts w:ascii="Arial Narrow" w:hAnsi="Arial Narrow" w:cstheme="minorHAnsi"/>
        </w:rPr>
        <w:t xml:space="preserve"> </w:t>
      </w:r>
      <w:r w:rsidR="0032517C" w:rsidRPr="00D72879">
        <w:rPr>
          <w:rFonts w:ascii="Arial Narrow" w:hAnsi="Arial Narrow" w:cstheme="minorHAnsi"/>
          <w:i/>
        </w:rPr>
        <w:t>standar</w:t>
      </w:r>
      <w:r w:rsidR="0032517C" w:rsidRPr="00D72879">
        <w:rPr>
          <w:rFonts w:ascii="Arial Narrow" w:hAnsi="Arial Narrow" w:cstheme="minorHAnsi"/>
        </w:rPr>
        <w:t xml:space="preserve"> 0,11 dari 16 perusahaan, dengan nilai </w:t>
      </w:r>
      <w:r w:rsidR="0032517C" w:rsidRPr="00D72879">
        <w:rPr>
          <w:rFonts w:ascii="Arial Narrow" w:hAnsi="Arial Narrow" w:cstheme="minorHAnsi"/>
          <w:i/>
        </w:rPr>
        <w:t>minimum</w:t>
      </w:r>
      <w:r w:rsidR="0032517C" w:rsidRPr="00D72879">
        <w:rPr>
          <w:rFonts w:ascii="Arial Narrow" w:hAnsi="Arial Narrow" w:cstheme="minorHAnsi"/>
        </w:rPr>
        <w:t xml:space="preserve"> 0,14 dari perusahaan ULTJ dan nilai tertinggi 0,66 dari perusahaan WTON.</w:t>
      </w:r>
    </w:p>
    <w:p w14:paraId="0E877A12" w14:textId="77777777" w:rsidR="00AA3297" w:rsidRPr="00D72879" w:rsidRDefault="00AA3297" w:rsidP="006D15FE">
      <w:pPr>
        <w:spacing w:before="120" w:after="120" w:line="240" w:lineRule="auto"/>
        <w:rPr>
          <w:rFonts w:ascii="Arial Narrow" w:hAnsi="Arial Narrow"/>
        </w:rPr>
      </w:pPr>
      <w:r w:rsidRPr="00D72879">
        <w:rPr>
          <w:rFonts w:ascii="Arial Narrow" w:hAnsi="Arial Narrow"/>
          <w:b/>
        </w:rPr>
        <w:t>Uji</w:t>
      </w:r>
      <w:r w:rsidRPr="00D72879">
        <w:rPr>
          <w:rFonts w:ascii="Arial Narrow" w:hAnsi="Arial Narrow"/>
        </w:rPr>
        <w:t xml:space="preserve"> </w:t>
      </w:r>
      <w:r w:rsidRPr="00D72879">
        <w:rPr>
          <w:rFonts w:ascii="Arial Narrow" w:hAnsi="Arial Narrow"/>
          <w:b/>
        </w:rPr>
        <w:t>Asumsi</w:t>
      </w:r>
      <w:r w:rsidRPr="00D72879">
        <w:rPr>
          <w:rFonts w:ascii="Arial Narrow" w:hAnsi="Arial Narrow"/>
        </w:rPr>
        <w:t xml:space="preserve"> </w:t>
      </w:r>
      <w:r w:rsidRPr="00D72879">
        <w:rPr>
          <w:rFonts w:ascii="Arial Narrow" w:hAnsi="Arial Narrow"/>
          <w:b/>
        </w:rPr>
        <w:t>Klasik</w:t>
      </w:r>
    </w:p>
    <w:p w14:paraId="7E62ACD9" w14:textId="77777777" w:rsidR="00F07B66" w:rsidRPr="00D72879" w:rsidRDefault="0032517C" w:rsidP="006D15FE">
      <w:pPr>
        <w:spacing w:before="120" w:after="120" w:line="240" w:lineRule="auto"/>
        <w:rPr>
          <w:rFonts w:ascii="Arial Narrow" w:hAnsi="Arial Narrow" w:cstheme="minorHAnsi"/>
        </w:rPr>
      </w:pPr>
      <w:r w:rsidRPr="00D72879">
        <w:rPr>
          <w:rFonts w:ascii="Arial Narrow" w:hAnsi="Arial Narrow" w:cstheme="minorHAnsi"/>
        </w:rPr>
        <w:t xml:space="preserve">Tujuan </w:t>
      </w:r>
      <w:r w:rsidR="00EA2D85" w:rsidRPr="00D72879">
        <w:rPr>
          <w:rFonts w:ascii="Arial Narrow" w:hAnsi="Arial Narrow" w:cstheme="minorHAnsi"/>
        </w:rPr>
        <w:t>peng</w:t>
      </w:r>
      <w:r w:rsidRPr="00D72879">
        <w:rPr>
          <w:rFonts w:ascii="Arial Narrow" w:hAnsi="Arial Narrow" w:cstheme="minorHAnsi"/>
        </w:rPr>
        <w:t>uji</w:t>
      </w:r>
      <w:r w:rsidR="00EA2D85" w:rsidRPr="00D72879">
        <w:rPr>
          <w:rFonts w:ascii="Arial Narrow" w:hAnsi="Arial Narrow" w:cstheme="minorHAnsi"/>
        </w:rPr>
        <w:t>an</w:t>
      </w:r>
      <w:r w:rsidRPr="00D72879">
        <w:rPr>
          <w:rFonts w:ascii="Arial Narrow" w:hAnsi="Arial Narrow" w:cstheme="minorHAnsi"/>
        </w:rPr>
        <w:t xml:space="preserve"> asumsi </w:t>
      </w:r>
      <w:r w:rsidR="00F0083F" w:rsidRPr="00D72879">
        <w:rPr>
          <w:rFonts w:ascii="Arial Narrow" w:hAnsi="Arial Narrow" w:cstheme="minorHAnsi"/>
        </w:rPr>
        <w:t xml:space="preserve">klasik </w:t>
      </w:r>
      <w:r w:rsidRPr="00D72879">
        <w:rPr>
          <w:rFonts w:ascii="Arial Narrow" w:hAnsi="Arial Narrow" w:cstheme="minorHAnsi"/>
        </w:rPr>
        <w:t xml:space="preserve">adalah menentukan dan memperoleh </w:t>
      </w:r>
      <w:r w:rsidR="00EA2D85" w:rsidRPr="00D72879">
        <w:rPr>
          <w:rFonts w:ascii="Arial Narrow" w:hAnsi="Arial Narrow" w:cstheme="minorHAnsi"/>
        </w:rPr>
        <w:t>kepatutan penerapan model regresi dalam riset ini. Tes</w:t>
      </w:r>
      <w:r w:rsidRPr="00D72879">
        <w:rPr>
          <w:rFonts w:ascii="Arial Narrow" w:hAnsi="Arial Narrow" w:cstheme="minorHAnsi"/>
        </w:rPr>
        <w:t xml:space="preserve"> normalitas, </w:t>
      </w:r>
      <w:r w:rsidR="00EA2D85" w:rsidRPr="00D72879">
        <w:rPr>
          <w:rFonts w:ascii="Arial Narrow" w:hAnsi="Arial Narrow" w:cstheme="minorHAnsi"/>
        </w:rPr>
        <w:t>tes</w:t>
      </w:r>
      <w:r w:rsidRPr="00D72879">
        <w:rPr>
          <w:rFonts w:ascii="Arial Narrow" w:hAnsi="Arial Narrow" w:cstheme="minorHAnsi"/>
        </w:rPr>
        <w:t xml:space="preserve"> multikolinearitas, </w:t>
      </w:r>
      <w:r w:rsidR="00EA2D85" w:rsidRPr="00D72879">
        <w:rPr>
          <w:rFonts w:ascii="Arial Narrow" w:hAnsi="Arial Narrow" w:cstheme="minorHAnsi"/>
        </w:rPr>
        <w:t>tes</w:t>
      </w:r>
      <w:r w:rsidRPr="00D72879">
        <w:rPr>
          <w:rFonts w:ascii="Arial Narrow" w:hAnsi="Arial Narrow" w:cstheme="minorHAnsi"/>
        </w:rPr>
        <w:t xml:space="preserve"> autokorelasi, dan </w:t>
      </w:r>
      <w:r w:rsidR="00EA2D85" w:rsidRPr="00D72879">
        <w:rPr>
          <w:rFonts w:ascii="Arial Narrow" w:hAnsi="Arial Narrow" w:cstheme="minorHAnsi"/>
        </w:rPr>
        <w:t>tes</w:t>
      </w:r>
      <w:r w:rsidRPr="00D72879">
        <w:rPr>
          <w:rFonts w:ascii="Arial Narrow" w:hAnsi="Arial Narrow" w:cstheme="minorHAnsi"/>
        </w:rPr>
        <w:t xml:space="preserve"> heteroskedastisitas </w:t>
      </w:r>
      <w:r w:rsidR="00EA2D85" w:rsidRPr="00D72879">
        <w:rPr>
          <w:rFonts w:ascii="Arial Narrow" w:hAnsi="Arial Narrow" w:cstheme="minorHAnsi"/>
        </w:rPr>
        <w:t>digunakan untuk peng</w:t>
      </w:r>
      <w:r w:rsidRPr="00D72879">
        <w:rPr>
          <w:rFonts w:ascii="Arial Narrow" w:hAnsi="Arial Narrow" w:cstheme="minorHAnsi"/>
        </w:rPr>
        <w:t>uji</w:t>
      </w:r>
      <w:r w:rsidR="00EA2D85" w:rsidRPr="00D72879">
        <w:rPr>
          <w:rFonts w:ascii="Arial Narrow" w:hAnsi="Arial Narrow" w:cstheme="minorHAnsi"/>
        </w:rPr>
        <w:t>an</w:t>
      </w:r>
      <w:r w:rsidRPr="00D72879">
        <w:rPr>
          <w:rFonts w:ascii="Arial Narrow" w:hAnsi="Arial Narrow" w:cstheme="minorHAnsi"/>
        </w:rPr>
        <w:t xml:space="preserve"> asumsi </w:t>
      </w:r>
      <w:r w:rsidR="00F0083F" w:rsidRPr="00D72879">
        <w:rPr>
          <w:rFonts w:ascii="Arial Narrow" w:hAnsi="Arial Narrow" w:cstheme="minorHAnsi"/>
        </w:rPr>
        <w:t>klasik</w:t>
      </w:r>
      <w:r w:rsidRPr="00D72879">
        <w:rPr>
          <w:rFonts w:ascii="Arial Narrow" w:hAnsi="Arial Narrow" w:cstheme="minorHAnsi"/>
        </w:rPr>
        <w:t>.</w:t>
      </w:r>
    </w:p>
    <w:p w14:paraId="2A8E0D66" w14:textId="77777777" w:rsidR="00E276E5" w:rsidRPr="00D72879" w:rsidRDefault="00E276E5" w:rsidP="006D15FE">
      <w:pPr>
        <w:spacing w:before="120" w:after="120" w:line="240" w:lineRule="auto"/>
        <w:rPr>
          <w:rFonts w:ascii="Arial Narrow" w:hAnsi="Arial Narrow"/>
        </w:rPr>
      </w:pPr>
      <w:r w:rsidRPr="00D72879">
        <w:rPr>
          <w:rFonts w:ascii="Arial Narrow" w:hAnsi="Arial Narrow"/>
          <w:b/>
        </w:rPr>
        <w:t>Uji</w:t>
      </w:r>
      <w:r w:rsidRPr="00D72879">
        <w:rPr>
          <w:rFonts w:ascii="Arial Narrow" w:hAnsi="Arial Narrow"/>
        </w:rPr>
        <w:t xml:space="preserve"> </w:t>
      </w:r>
      <w:r w:rsidRPr="00D72879">
        <w:rPr>
          <w:rFonts w:ascii="Arial Narrow" w:hAnsi="Arial Narrow"/>
          <w:b/>
        </w:rPr>
        <w:t>Normalitas</w:t>
      </w:r>
    </w:p>
    <w:p w14:paraId="26A4D29B" w14:textId="77777777" w:rsidR="00F0083F" w:rsidRPr="00D72879" w:rsidRDefault="00F0083F" w:rsidP="006D15FE">
      <w:pPr>
        <w:spacing w:before="120" w:after="120" w:line="240" w:lineRule="auto"/>
        <w:rPr>
          <w:rFonts w:ascii="Arial Narrow" w:hAnsi="Arial Narrow" w:cstheme="minorHAnsi"/>
        </w:rPr>
      </w:pPr>
      <w:r w:rsidRPr="00D72879">
        <w:rPr>
          <w:rFonts w:ascii="Arial Narrow" w:hAnsi="Arial Narrow" w:cstheme="minorHAnsi"/>
        </w:rPr>
        <w:t>Tujuan dari uji normalitas adalah memastikan</w:t>
      </w:r>
      <w:r w:rsidR="00EA2D85" w:rsidRPr="00D72879">
        <w:rPr>
          <w:rFonts w:ascii="Arial Narrow" w:hAnsi="Arial Narrow" w:cstheme="minorHAnsi"/>
        </w:rPr>
        <w:t xml:space="preserve"> ada</w:t>
      </w:r>
      <w:r w:rsidR="008244EE" w:rsidRPr="00D72879">
        <w:rPr>
          <w:rFonts w:ascii="Arial Narrow" w:hAnsi="Arial Narrow" w:cstheme="minorHAnsi"/>
        </w:rPr>
        <w:t xml:space="preserve"> tidaknya faktor pengganggu atau residual</w:t>
      </w:r>
      <w:r w:rsidRPr="00D72879">
        <w:rPr>
          <w:rFonts w:ascii="Arial Narrow" w:hAnsi="Arial Narrow" w:cstheme="minorHAnsi"/>
        </w:rPr>
        <w:t xml:space="preserve"> </w:t>
      </w:r>
      <w:r w:rsidR="008244EE" w:rsidRPr="00D72879">
        <w:rPr>
          <w:rFonts w:ascii="Arial Narrow" w:hAnsi="Arial Narrow" w:cstheme="minorHAnsi"/>
        </w:rPr>
        <w:t xml:space="preserve">dalam model regresi berdistribusi normal. Dalam penelitian ini, diterapkan tes </w:t>
      </w:r>
      <w:r w:rsidR="008244EE" w:rsidRPr="00D72879">
        <w:rPr>
          <w:rFonts w:ascii="Arial Narrow" w:hAnsi="Arial Narrow" w:cstheme="minorHAnsi"/>
          <w:i/>
        </w:rPr>
        <w:t>Kolmogorov-Smirnov</w:t>
      </w:r>
      <w:r w:rsidR="008244EE" w:rsidRPr="00D72879">
        <w:rPr>
          <w:rFonts w:ascii="Arial Narrow" w:hAnsi="Arial Narrow" w:cstheme="minorHAnsi"/>
        </w:rPr>
        <w:t xml:space="preserve"> untuk menguji</w:t>
      </w:r>
      <w:r w:rsidRPr="00D72879">
        <w:rPr>
          <w:rFonts w:ascii="Arial Narrow" w:hAnsi="Arial Narrow" w:cstheme="minorHAnsi"/>
        </w:rPr>
        <w:t xml:space="preserve"> normalitas</w:t>
      </w:r>
      <w:r w:rsidR="008244EE" w:rsidRPr="00D72879">
        <w:rPr>
          <w:rFonts w:ascii="Arial Narrow" w:hAnsi="Arial Narrow" w:cstheme="minorHAnsi"/>
        </w:rPr>
        <w:t xml:space="preserve"> data</w:t>
      </w:r>
      <w:r w:rsidRPr="00D72879">
        <w:rPr>
          <w:rFonts w:ascii="Arial Narrow" w:hAnsi="Arial Narrow" w:cstheme="minorHAnsi"/>
        </w:rPr>
        <w:t>.</w:t>
      </w:r>
      <w:r w:rsidR="008244EE" w:rsidRPr="00D72879">
        <w:rPr>
          <w:rFonts w:ascii="Arial Narrow" w:hAnsi="Arial Narrow" w:cstheme="minorHAnsi"/>
        </w:rPr>
        <w:t xml:space="preserve"> Jika niali </w:t>
      </w:r>
      <w:r w:rsidR="008244EE" w:rsidRPr="00D72879">
        <w:rPr>
          <w:rFonts w:ascii="Arial Narrow" w:hAnsi="Arial Narrow" w:cstheme="minorHAnsi"/>
          <w:i/>
        </w:rPr>
        <w:t>Asymp. Sig</w:t>
      </w:r>
      <w:r w:rsidR="008244EE" w:rsidRPr="00D72879">
        <w:rPr>
          <w:rFonts w:ascii="Arial Narrow" w:hAnsi="Arial Narrow" w:cstheme="minorHAnsi"/>
        </w:rPr>
        <w:t xml:space="preserve"> (</w:t>
      </w:r>
      <w:r w:rsidR="008244EE" w:rsidRPr="00D72879">
        <w:rPr>
          <w:rFonts w:ascii="Arial Narrow" w:hAnsi="Arial Narrow" w:cstheme="minorHAnsi"/>
          <w:i/>
        </w:rPr>
        <w:t>2-tailed</w:t>
      </w:r>
      <w:r w:rsidR="008244EE" w:rsidRPr="00D72879">
        <w:rPr>
          <w:rFonts w:ascii="Arial Narrow" w:hAnsi="Arial Narrow" w:cstheme="minorHAnsi"/>
        </w:rPr>
        <w:t>) dan variabel residual lebih besar dari 0,05 atau 5% maka d</w:t>
      </w:r>
      <w:r w:rsidRPr="00D72879">
        <w:rPr>
          <w:rFonts w:ascii="Arial Narrow" w:hAnsi="Arial Narrow" w:cstheme="minorHAnsi"/>
        </w:rPr>
        <w:t xml:space="preserve">ata penelitian </w:t>
      </w:r>
      <w:r w:rsidR="008244EE" w:rsidRPr="00D72879">
        <w:rPr>
          <w:rFonts w:ascii="Arial Narrow" w:hAnsi="Arial Narrow" w:cstheme="minorHAnsi"/>
        </w:rPr>
        <w:t xml:space="preserve">tersebut </w:t>
      </w:r>
      <w:r w:rsidRPr="00D72879">
        <w:rPr>
          <w:rFonts w:ascii="Arial Narrow" w:hAnsi="Arial Narrow" w:cstheme="minorHAnsi"/>
        </w:rPr>
        <w:t>berdistribusi normal</w:t>
      </w:r>
      <w:r w:rsidR="008244EE" w:rsidRPr="00D72879">
        <w:rPr>
          <w:rFonts w:ascii="Arial Narrow" w:hAnsi="Arial Narrow" w:cstheme="minorHAnsi"/>
        </w:rPr>
        <w:t xml:space="preserve">. </w:t>
      </w:r>
      <w:r w:rsidRPr="00D72879">
        <w:rPr>
          <w:rFonts w:ascii="Arial Narrow" w:hAnsi="Arial Narrow" w:cstheme="minorHAnsi"/>
        </w:rPr>
        <w:t xml:space="preserve">Tabel berikut mengilustrasikan temuan </w:t>
      </w:r>
      <w:r w:rsidR="008244EE" w:rsidRPr="00D72879">
        <w:rPr>
          <w:rFonts w:ascii="Arial Narrow" w:hAnsi="Arial Narrow" w:cstheme="minorHAnsi"/>
        </w:rPr>
        <w:t xml:space="preserve">tes </w:t>
      </w:r>
      <w:r w:rsidRPr="00D72879">
        <w:rPr>
          <w:rFonts w:ascii="Arial Narrow" w:hAnsi="Arial Narrow" w:cstheme="minorHAnsi"/>
        </w:rPr>
        <w:t>normalitas:</w:t>
      </w:r>
    </w:p>
    <w:p w14:paraId="1C3041E7" w14:textId="77777777" w:rsidR="002766B6" w:rsidRPr="00744F07" w:rsidRDefault="00AF657E" w:rsidP="00744F07">
      <w:pPr>
        <w:pStyle w:val="NoSpacing"/>
        <w:jc w:val="center"/>
        <w:rPr>
          <w:rFonts w:ascii="Arial Narrow" w:hAnsi="Arial Narrow"/>
        </w:rPr>
      </w:pPr>
      <w:r w:rsidRPr="00744F07">
        <w:rPr>
          <w:rFonts w:ascii="Arial Narrow" w:hAnsi="Arial Narrow"/>
        </w:rPr>
        <w:t>Tabel 2</w:t>
      </w:r>
    </w:p>
    <w:p w14:paraId="025CFA3D" w14:textId="77777777" w:rsidR="002766B6" w:rsidRPr="00744F07" w:rsidRDefault="002766B6" w:rsidP="00744F07">
      <w:pPr>
        <w:pStyle w:val="NoSpacing"/>
        <w:jc w:val="center"/>
        <w:rPr>
          <w:rFonts w:ascii="Arial Narrow" w:hAnsi="Arial Narrow"/>
        </w:rPr>
      </w:pPr>
      <w:r w:rsidRPr="00744F07">
        <w:rPr>
          <w:rFonts w:ascii="Arial Narrow" w:hAnsi="Arial Narrow"/>
        </w:rPr>
        <w:t>Uji Normalitas</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058"/>
        <w:gridCol w:w="2954"/>
      </w:tblGrid>
      <w:tr w:rsidR="002766B6" w:rsidRPr="00744F07" w14:paraId="03F4F6C2" w14:textId="77777777" w:rsidTr="008441FA">
        <w:tc>
          <w:tcPr>
            <w:tcW w:w="2987" w:type="dxa"/>
            <w:tcBorders>
              <w:top w:val="single" w:sz="4" w:space="0" w:color="auto"/>
              <w:bottom w:val="single" w:sz="4" w:space="0" w:color="auto"/>
            </w:tcBorders>
          </w:tcPr>
          <w:p w14:paraId="43F895EE" w14:textId="77777777" w:rsidR="002766B6" w:rsidRPr="00744F07" w:rsidRDefault="002766B6" w:rsidP="00744F07">
            <w:pPr>
              <w:pStyle w:val="NoSpacing"/>
              <w:rPr>
                <w:rFonts w:ascii="Arial Narrow" w:hAnsi="Arial Narrow"/>
                <w:sz w:val="20"/>
                <w:szCs w:val="20"/>
              </w:rPr>
            </w:pPr>
          </w:p>
        </w:tc>
        <w:tc>
          <w:tcPr>
            <w:tcW w:w="3096" w:type="dxa"/>
            <w:tcBorders>
              <w:top w:val="single" w:sz="4" w:space="0" w:color="auto"/>
              <w:bottom w:val="single" w:sz="4" w:space="0" w:color="auto"/>
            </w:tcBorders>
          </w:tcPr>
          <w:p w14:paraId="329CA5E7" w14:textId="6E611812" w:rsidR="002766B6" w:rsidRPr="00744F07" w:rsidRDefault="00744F07" w:rsidP="00744F07">
            <w:pPr>
              <w:pStyle w:val="NoSpacing"/>
              <w:rPr>
                <w:rFonts w:ascii="Arial Narrow" w:hAnsi="Arial Narrow"/>
                <w:sz w:val="20"/>
                <w:szCs w:val="20"/>
              </w:rPr>
            </w:pPr>
            <w:r>
              <w:rPr>
                <w:rFonts w:ascii="Arial Narrow" w:hAnsi="Arial Narrow"/>
                <w:sz w:val="20"/>
                <w:szCs w:val="20"/>
              </w:rPr>
              <w:t>Keterangan</w:t>
            </w:r>
          </w:p>
        </w:tc>
        <w:tc>
          <w:tcPr>
            <w:tcW w:w="2989" w:type="dxa"/>
            <w:tcBorders>
              <w:top w:val="single" w:sz="4" w:space="0" w:color="auto"/>
              <w:bottom w:val="single" w:sz="4" w:space="0" w:color="auto"/>
            </w:tcBorders>
          </w:tcPr>
          <w:p w14:paraId="3E95629D" w14:textId="77777777" w:rsidR="002766B6" w:rsidRPr="00744F07" w:rsidRDefault="002766B6" w:rsidP="00744F07">
            <w:pPr>
              <w:pStyle w:val="NoSpacing"/>
              <w:rPr>
                <w:rFonts w:ascii="Arial Narrow" w:hAnsi="Arial Narrow"/>
                <w:sz w:val="20"/>
                <w:szCs w:val="20"/>
              </w:rPr>
            </w:pPr>
            <w:r w:rsidRPr="00744F07">
              <w:rPr>
                <w:rFonts w:ascii="Arial Narrow" w:hAnsi="Arial Narrow"/>
                <w:sz w:val="20"/>
                <w:szCs w:val="20"/>
              </w:rPr>
              <w:t>Standar Residu</w:t>
            </w:r>
          </w:p>
        </w:tc>
      </w:tr>
      <w:tr w:rsidR="002766B6" w:rsidRPr="00744F07" w14:paraId="4BB6FA47" w14:textId="77777777" w:rsidTr="008441FA">
        <w:tc>
          <w:tcPr>
            <w:tcW w:w="2987" w:type="dxa"/>
            <w:tcBorders>
              <w:top w:val="single" w:sz="4" w:space="0" w:color="auto"/>
            </w:tcBorders>
          </w:tcPr>
          <w:p w14:paraId="67AB1C28" w14:textId="77777777" w:rsidR="002766B6" w:rsidRPr="00744F07" w:rsidRDefault="002766B6" w:rsidP="00744F07">
            <w:pPr>
              <w:pStyle w:val="NoSpacing"/>
              <w:rPr>
                <w:rFonts w:ascii="Arial Narrow" w:hAnsi="Arial Narrow"/>
                <w:sz w:val="20"/>
                <w:szCs w:val="20"/>
              </w:rPr>
            </w:pPr>
          </w:p>
        </w:tc>
        <w:tc>
          <w:tcPr>
            <w:tcW w:w="3096" w:type="dxa"/>
            <w:tcBorders>
              <w:top w:val="single" w:sz="4" w:space="0" w:color="auto"/>
            </w:tcBorders>
          </w:tcPr>
          <w:p w14:paraId="2A6426C4" w14:textId="77777777" w:rsidR="002766B6" w:rsidRPr="00744F07" w:rsidRDefault="002766B6" w:rsidP="00744F07">
            <w:pPr>
              <w:pStyle w:val="NoSpacing"/>
              <w:rPr>
                <w:rFonts w:ascii="Arial Narrow" w:hAnsi="Arial Narrow"/>
                <w:sz w:val="20"/>
                <w:szCs w:val="20"/>
              </w:rPr>
            </w:pPr>
          </w:p>
        </w:tc>
        <w:tc>
          <w:tcPr>
            <w:tcW w:w="2989" w:type="dxa"/>
            <w:tcBorders>
              <w:top w:val="single" w:sz="4" w:space="0" w:color="auto"/>
            </w:tcBorders>
          </w:tcPr>
          <w:p w14:paraId="5F2FE6D2" w14:textId="77777777" w:rsidR="002766B6" w:rsidRPr="00744F07" w:rsidRDefault="002766B6" w:rsidP="00744F07">
            <w:pPr>
              <w:pStyle w:val="NoSpacing"/>
              <w:rPr>
                <w:rFonts w:ascii="Arial Narrow" w:hAnsi="Arial Narrow"/>
                <w:sz w:val="20"/>
                <w:szCs w:val="20"/>
              </w:rPr>
            </w:pPr>
            <w:r w:rsidRPr="00744F07">
              <w:rPr>
                <w:rFonts w:ascii="Arial Narrow" w:hAnsi="Arial Narrow"/>
                <w:sz w:val="20"/>
                <w:szCs w:val="20"/>
              </w:rPr>
              <w:t>48</w:t>
            </w:r>
          </w:p>
        </w:tc>
      </w:tr>
      <w:tr w:rsidR="002766B6" w:rsidRPr="00744F07" w14:paraId="3AB42C7F" w14:textId="77777777" w:rsidTr="008441FA">
        <w:tc>
          <w:tcPr>
            <w:tcW w:w="2987" w:type="dxa"/>
          </w:tcPr>
          <w:p w14:paraId="45AC5686" w14:textId="77777777" w:rsidR="002766B6" w:rsidRPr="00744F07" w:rsidRDefault="008810C1" w:rsidP="00744F07">
            <w:pPr>
              <w:pStyle w:val="NoSpacing"/>
              <w:rPr>
                <w:rFonts w:ascii="Arial Narrow" w:hAnsi="Arial Narrow"/>
                <w:sz w:val="20"/>
                <w:szCs w:val="20"/>
              </w:rPr>
            </w:pPr>
            <w:r w:rsidRPr="00744F07">
              <w:rPr>
                <w:rFonts w:ascii="Arial Narrow" w:hAnsi="Arial Narrow"/>
                <w:sz w:val="20"/>
                <w:szCs w:val="20"/>
              </w:rPr>
              <w:t>Parameter Normal</w:t>
            </w:r>
          </w:p>
        </w:tc>
        <w:tc>
          <w:tcPr>
            <w:tcW w:w="3096" w:type="dxa"/>
          </w:tcPr>
          <w:p w14:paraId="7F803F9F" w14:textId="77777777" w:rsidR="002766B6" w:rsidRPr="00744F07" w:rsidRDefault="008810C1" w:rsidP="00744F07">
            <w:pPr>
              <w:pStyle w:val="NoSpacing"/>
              <w:rPr>
                <w:rFonts w:ascii="Arial Narrow" w:hAnsi="Arial Narrow"/>
                <w:sz w:val="20"/>
                <w:szCs w:val="20"/>
              </w:rPr>
            </w:pPr>
            <w:r w:rsidRPr="00744F07">
              <w:rPr>
                <w:rFonts w:ascii="Arial Narrow" w:hAnsi="Arial Narrow"/>
                <w:sz w:val="20"/>
                <w:szCs w:val="20"/>
              </w:rPr>
              <w:t>Rata-rata</w:t>
            </w:r>
          </w:p>
        </w:tc>
        <w:tc>
          <w:tcPr>
            <w:tcW w:w="2989" w:type="dxa"/>
          </w:tcPr>
          <w:p w14:paraId="7615BB02" w14:textId="77777777" w:rsidR="002766B6" w:rsidRPr="00744F07" w:rsidRDefault="002766B6" w:rsidP="00744F07">
            <w:pPr>
              <w:pStyle w:val="NoSpacing"/>
              <w:rPr>
                <w:rFonts w:ascii="Arial Narrow" w:hAnsi="Arial Narrow"/>
                <w:sz w:val="20"/>
                <w:szCs w:val="20"/>
              </w:rPr>
            </w:pPr>
            <w:r w:rsidRPr="00744F07">
              <w:rPr>
                <w:rFonts w:ascii="Arial Narrow" w:hAnsi="Arial Narrow"/>
                <w:sz w:val="20"/>
                <w:szCs w:val="20"/>
              </w:rPr>
              <w:t>0,0000000</w:t>
            </w:r>
          </w:p>
        </w:tc>
      </w:tr>
      <w:tr w:rsidR="002766B6" w:rsidRPr="00744F07" w14:paraId="04350032" w14:textId="77777777" w:rsidTr="008441FA">
        <w:tc>
          <w:tcPr>
            <w:tcW w:w="2987" w:type="dxa"/>
          </w:tcPr>
          <w:p w14:paraId="2D1BC5DA" w14:textId="77777777" w:rsidR="002766B6" w:rsidRPr="00744F07" w:rsidRDefault="002766B6" w:rsidP="00744F07">
            <w:pPr>
              <w:pStyle w:val="NoSpacing"/>
              <w:rPr>
                <w:rFonts w:ascii="Arial Narrow" w:hAnsi="Arial Narrow"/>
                <w:sz w:val="20"/>
                <w:szCs w:val="20"/>
              </w:rPr>
            </w:pPr>
          </w:p>
        </w:tc>
        <w:tc>
          <w:tcPr>
            <w:tcW w:w="3096" w:type="dxa"/>
          </w:tcPr>
          <w:p w14:paraId="1D81FB23" w14:textId="77777777" w:rsidR="002766B6" w:rsidRPr="00744F07" w:rsidRDefault="008810C1" w:rsidP="00744F07">
            <w:pPr>
              <w:pStyle w:val="NoSpacing"/>
              <w:rPr>
                <w:rFonts w:ascii="Arial Narrow" w:hAnsi="Arial Narrow"/>
                <w:sz w:val="20"/>
                <w:szCs w:val="20"/>
              </w:rPr>
            </w:pPr>
            <w:r w:rsidRPr="00744F07">
              <w:rPr>
                <w:rFonts w:ascii="Arial Narrow" w:hAnsi="Arial Narrow"/>
                <w:sz w:val="20"/>
                <w:szCs w:val="20"/>
              </w:rPr>
              <w:t>Deviasi Standar</w:t>
            </w:r>
          </w:p>
        </w:tc>
        <w:tc>
          <w:tcPr>
            <w:tcW w:w="2989" w:type="dxa"/>
          </w:tcPr>
          <w:p w14:paraId="1E8C375F" w14:textId="77777777" w:rsidR="002766B6" w:rsidRPr="00744F07" w:rsidRDefault="002766B6" w:rsidP="00744F07">
            <w:pPr>
              <w:pStyle w:val="NoSpacing"/>
              <w:rPr>
                <w:rFonts w:ascii="Arial Narrow" w:hAnsi="Arial Narrow"/>
                <w:sz w:val="20"/>
                <w:szCs w:val="20"/>
              </w:rPr>
            </w:pPr>
            <w:r w:rsidRPr="00744F07">
              <w:rPr>
                <w:rFonts w:ascii="Arial Narrow" w:hAnsi="Arial Narrow"/>
                <w:sz w:val="20"/>
                <w:szCs w:val="20"/>
              </w:rPr>
              <w:t>0,74625770</w:t>
            </w:r>
          </w:p>
        </w:tc>
      </w:tr>
      <w:tr w:rsidR="008810C1" w:rsidRPr="00744F07" w14:paraId="44021610" w14:textId="77777777" w:rsidTr="008441FA">
        <w:tc>
          <w:tcPr>
            <w:tcW w:w="2987" w:type="dxa"/>
            <w:vMerge w:val="restart"/>
            <w:vAlign w:val="center"/>
          </w:tcPr>
          <w:p w14:paraId="005538FD" w14:textId="77777777" w:rsidR="008810C1" w:rsidRPr="00744F07" w:rsidRDefault="008810C1" w:rsidP="00744F07">
            <w:pPr>
              <w:pStyle w:val="NoSpacing"/>
              <w:rPr>
                <w:rFonts w:ascii="Arial Narrow" w:hAnsi="Arial Narrow"/>
                <w:sz w:val="20"/>
                <w:szCs w:val="20"/>
              </w:rPr>
            </w:pPr>
            <w:r w:rsidRPr="00744F07">
              <w:rPr>
                <w:rFonts w:ascii="Arial Narrow" w:hAnsi="Arial Narrow"/>
                <w:sz w:val="20"/>
                <w:szCs w:val="20"/>
              </w:rPr>
              <w:t>Most Extreme Differences</w:t>
            </w:r>
          </w:p>
        </w:tc>
        <w:tc>
          <w:tcPr>
            <w:tcW w:w="3096" w:type="dxa"/>
          </w:tcPr>
          <w:p w14:paraId="6077E593" w14:textId="77777777" w:rsidR="008810C1" w:rsidRPr="00744F07" w:rsidRDefault="008810C1" w:rsidP="00744F07">
            <w:pPr>
              <w:pStyle w:val="NoSpacing"/>
              <w:rPr>
                <w:rFonts w:ascii="Arial Narrow" w:hAnsi="Arial Narrow"/>
                <w:sz w:val="20"/>
                <w:szCs w:val="20"/>
              </w:rPr>
            </w:pPr>
            <w:r w:rsidRPr="00744F07">
              <w:rPr>
                <w:rFonts w:ascii="Arial Narrow" w:hAnsi="Arial Narrow"/>
                <w:sz w:val="20"/>
                <w:szCs w:val="20"/>
              </w:rPr>
              <w:t xml:space="preserve">Absolut </w:t>
            </w:r>
          </w:p>
        </w:tc>
        <w:tc>
          <w:tcPr>
            <w:tcW w:w="2989" w:type="dxa"/>
          </w:tcPr>
          <w:p w14:paraId="72AF23EC" w14:textId="77777777" w:rsidR="008810C1" w:rsidRPr="00744F07" w:rsidRDefault="008810C1" w:rsidP="00744F07">
            <w:pPr>
              <w:pStyle w:val="NoSpacing"/>
              <w:rPr>
                <w:rFonts w:ascii="Arial Narrow" w:hAnsi="Arial Narrow"/>
                <w:sz w:val="20"/>
                <w:szCs w:val="20"/>
              </w:rPr>
            </w:pPr>
            <w:r w:rsidRPr="00744F07">
              <w:rPr>
                <w:rFonts w:ascii="Arial Narrow" w:hAnsi="Arial Narrow"/>
                <w:sz w:val="20"/>
                <w:szCs w:val="20"/>
              </w:rPr>
              <w:t>0,083</w:t>
            </w:r>
          </w:p>
        </w:tc>
      </w:tr>
      <w:tr w:rsidR="008810C1" w:rsidRPr="00744F07" w14:paraId="7C793593" w14:textId="77777777" w:rsidTr="008441FA">
        <w:tc>
          <w:tcPr>
            <w:tcW w:w="2987" w:type="dxa"/>
            <w:vMerge/>
          </w:tcPr>
          <w:p w14:paraId="1F152B12" w14:textId="77777777" w:rsidR="008810C1" w:rsidRPr="00744F07" w:rsidRDefault="008810C1" w:rsidP="00744F07">
            <w:pPr>
              <w:pStyle w:val="NoSpacing"/>
              <w:rPr>
                <w:rFonts w:ascii="Arial Narrow" w:hAnsi="Arial Narrow"/>
                <w:sz w:val="20"/>
                <w:szCs w:val="20"/>
              </w:rPr>
            </w:pPr>
          </w:p>
        </w:tc>
        <w:tc>
          <w:tcPr>
            <w:tcW w:w="3096" w:type="dxa"/>
          </w:tcPr>
          <w:p w14:paraId="0A22216B" w14:textId="77777777" w:rsidR="008810C1" w:rsidRPr="00744F07" w:rsidRDefault="008810C1" w:rsidP="00744F07">
            <w:pPr>
              <w:pStyle w:val="NoSpacing"/>
              <w:rPr>
                <w:rFonts w:ascii="Arial Narrow" w:hAnsi="Arial Narrow"/>
                <w:sz w:val="20"/>
                <w:szCs w:val="20"/>
              </w:rPr>
            </w:pPr>
            <w:r w:rsidRPr="00744F07">
              <w:rPr>
                <w:rFonts w:ascii="Arial Narrow" w:hAnsi="Arial Narrow"/>
                <w:sz w:val="20"/>
                <w:szCs w:val="20"/>
              </w:rPr>
              <w:t>Positif</w:t>
            </w:r>
          </w:p>
        </w:tc>
        <w:tc>
          <w:tcPr>
            <w:tcW w:w="2989" w:type="dxa"/>
          </w:tcPr>
          <w:p w14:paraId="5A68AB1C" w14:textId="77777777" w:rsidR="008810C1" w:rsidRPr="00744F07" w:rsidRDefault="008810C1" w:rsidP="00744F07">
            <w:pPr>
              <w:pStyle w:val="NoSpacing"/>
              <w:rPr>
                <w:rFonts w:ascii="Arial Narrow" w:hAnsi="Arial Narrow"/>
                <w:sz w:val="20"/>
                <w:szCs w:val="20"/>
              </w:rPr>
            </w:pPr>
            <w:r w:rsidRPr="00744F07">
              <w:rPr>
                <w:rFonts w:ascii="Arial Narrow" w:hAnsi="Arial Narrow"/>
                <w:sz w:val="20"/>
                <w:szCs w:val="20"/>
              </w:rPr>
              <w:t>0,083</w:t>
            </w:r>
          </w:p>
        </w:tc>
      </w:tr>
      <w:tr w:rsidR="008810C1" w:rsidRPr="00744F07" w14:paraId="3E4BAA11" w14:textId="77777777" w:rsidTr="008441FA">
        <w:tc>
          <w:tcPr>
            <w:tcW w:w="2987" w:type="dxa"/>
            <w:vMerge/>
          </w:tcPr>
          <w:p w14:paraId="51093187" w14:textId="77777777" w:rsidR="008810C1" w:rsidRPr="00744F07" w:rsidRDefault="008810C1" w:rsidP="00744F07">
            <w:pPr>
              <w:pStyle w:val="NoSpacing"/>
              <w:rPr>
                <w:rFonts w:ascii="Arial Narrow" w:hAnsi="Arial Narrow"/>
                <w:sz w:val="20"/>
                <w:szCs w:val="20"/>
              </w:rPr>
            </w:pPr>
          </w:p>
        </w:tc>
        <w:tc>
          <w:tcPr>
            <w:tcW w:w="3096" w:type="dxa"/>
          </w:tcPr>
          <w:p w14:paraId="68BDDBE3" w14:textId="77777777" w:rsidR="008810C1" w:rsidRPr="00744F07" w:rsidRDefault="008810C1" w:rsidP="00744F07">
            <w:pPr>
              <w:pStyle w:val="NoSpacing"/>
              <w:rPr>
                <w:rFonts w:ascii="Arial Narrow" w:hAnsi="Arial Narrow"/>
                <w:sz w:val="20"/>
                <w:szCs w:val="20"/>
              </w:rPr>
            </w:pPr>
            <w:r w:rsidRPr="00744F07">
              <w:rPr>
                <w:rFonts w:ascii="Arial Narrow" w:hAnsi="Arial Narrow"/>
                <w:sz w:val="20"/>
                <w:szCs w:val="20"/>
              </w:rPr>
              <w:t xml:space="preserve">Negatif </w:t>
            </w:r>
          </w:p>
        </w:tc>
        <w:tc>
          <w:tcPr>
            <w:tcW w:w="2989" w:type="dxa"/>
          </w:tcPr>
          <w:p w14:paraId="56A9771E" w14:textId="77777777" w:rsidR="008810C1" w:rsidRPr="00744F07" w:rsidRDefault="008810C1" w:rsidP="00744F07">
            <w:pPr>
              <w:pStyle w:val="NoSpacing"/>
              <w:rPr>
                <w:rFonts w:ascii="Arial Narrow" w:hAnsi="Arial Narrow"/>
                <w:sz w:val="20"/>
                <w:szCs w:val="20"/>
              </w:rPr>
            </w:pPr>
            <w:r w:rsidRPr="00744F07">
              <w:rPr>
                <w:rFonts w:ascii="Arial Narrow" w:hAnsi="Arial Narrow"/>
                <w:sz w:val="20"/>
                <w:szCs w:val="20"/>
              </w:rPr>
              <w:t>-0,059</w:t>
            </w:r>
          </w:p>
        </w:tc>
      </w:tr>
      <w:tr w:rsidR="008810C1" w:rsidRPr="00744F07" w14:paraId="10AF22CB" w14:textId="77777777" w:rsidTr="008441FA">
        <w:tc>
          <w:tcPr>
            <w:tcW w:w="6083" w:type="dxa"/>
            <w:gridSpan w:val="2"/>
          </w:tcPr>
          <w:p w14:paraId="77C824CA" w14:textId="77777777" w:rsidR="008810C1" w:rsidRPr="00744F07" w:rsidRDefault="008810C1" w:rsidP="00744F07">
            <w:pPr>
              <w:pStyle w:val="NoSpacing"/>
              <w:rPr>
                <w:rFonts w:ascii="Arial Narrow" w:hAnsi="Arial Narrow"/>
                <w:i/>
                <w:sz w:val="20"/>
                <w:szCs w:val="20"/>
              </w:rPr>
            </w:pPr>
            <w:r w:rsidRPr="00744F07">
              <w:rPr>
                <w:rFonts w:ascii="Arial Narrow" w:hAnsi="Arial Narrow"/>
                <w:i/>
                <w:sz w:val="20"/>
                <w:szCs w:val="20"/>
              </w:rPr>
              <w:t>Kolmogorov-Smirnov Z</w:t>
            </w:r>
          </w:p>
        </w:tc>
        <w:tc>
          <w:tcPr>
            <w:tcW w:w="2989" w:type="dxa"/>
          </w:tcPr>
          <w:p w14:paraId="543858AF" w14:textId="77777777" w:rsidR="008810C1" w:rsidRPr="00744F07" w:rsidRDefault="008810C1" w:rsidP="00744F07">
            <w:pPr>
              <w:pStyle w:val="NoSpacing"/>
              <w:rPr>
                <w:rFonts w:ascii="Arial Narrow" w:hAnsi="Arial Narrow"/>
                <w:sz w:val="20"/>
                <w:szCs w:val="20"/>
              </w:rPr>
            </w:pPr>
            <w:r w:rsidRPr="00744F07">
              <w:rPr>
                <w:rFonts w:ascii="Arial Narrow" w:hAnsi="Arial Narrow"/>
                <w:sz w:val="20"/>
                <w:szCs w:val="20"/>
              </w:rPr>
              <w:t>0,573</w:t>
            </w:r>
          </w:p>
        </w:tc>
      </w:tr>
      <w:tr w:rsidR="008810C1" w:rsidRPr="00744F07" w14:paraId="4FE303EF" w14:textId="77777777" w:rsidTr="008441FA">
        <w:tc>
          <w:tcPr>
            <w:tcW w:w="6083" w:type="dxa"/>
            <w:gridSpan w:val="2"/>
          </w:tcPr>
          <w:p w14:paraId="29D68AD5" w14:textId="77777777" w:rsidR="008810C1" w:rsidRPr="00744F07" w:rsidRDefault="008810C1" w:rsidP="00744F07">
            <w:pPr>
              <w:pStyle w:val="NoSpacing"/>
              <w:rPr>
                <w:rFonts w:ascii="Arial Narrow" w:hAnsi="Arial Narrow"/>
                <w:i/>
                <w:sz w:val="20"/>
                <w:szCs w:val="20"/>
              </w:rPr>
            </w:pPr>
            <w:r w:rsidRPr="00744F07">
              <w:rPr>
                <w:rFonts w:ascii="Arial Narrow" w:hAnsi="Arial Narrow"/>
                <w:i/>
                <w:sz w:val="20"/>
                <w:szCs w:val="20"/>
              </w:rPr>
              <w:t>Asymp.Sig.(2-tailed)</w:t>
            </w:r>
          </w:p>
        </w:tc>
        <w:tc>
          <w:tcPr>
            <w:tcW w:w="2989" w:type="dxa"/>
          </w:tcPr>
          <w:p w14:paraId="2698D2FD" w14:textId="77777777" w:rsidR="008810C1" w:rsidRPr="00744F07" w:rsidRDefault="008810C1" w:rsidP="00744F07">
            <w:pPr>
              <w:pStyle w:val="NoSpacing"/>
              <w:rPr>
                <w:rFonts w:ascii="Arial Narrow" w:hAnsi="Arial Narrow"/>
                <w:sz w:val="20"/>
                <w:szCs w:val="20"/>
              </w:rPr>
            </w:pPr>
            <w:r w:rsidRPr="00744F07">
              <w:rPr>
                <w:rFonts w:ascii="Arial Narrow" w:hAnsi="Arial Narrow"/>
                <w:sz w:val="20"/>
                <w:szCs w:val="20"/>
              </w:rPr>
              <w:t>0,898</w:t>
            </w:r>
          </w:p>
        </w:tc>
      </w:tr>
    </w:tbl>
    <w:p w14:paraId="531AC15D" w14:textId="77777777" w:rsidR="002766B6" w:rsidRPr="00744F07" w:rsidRDefault="008810C1" w:rsidP="00744F07">
      <w:pPr>
        <w:pStyle w:val="NoSpacing"/>
        <w:rPr>
          <w:rFonts w:ascii="Arial Narrow" w:hAnsi="Arial Narrow"/>
          <w:sz w:val="20"/>
          <w:szCs w:val="20"/>
        </w:rPr>
      </w:pPr>
      <w:r w:rsidRPr="00744F07">
        <w:rPr>
          <w:rFonts w:ascii="Arial Narrow" w:hAnsi="Arial Narrow"/>
          <w:sz w:val="20"/>
          <w:szCs w:val="20"/>
        </w:rPr>
        <w:t>Sumber : data diolah (2022)</w:t>
      </w:r>
    </w:p>
    <w:p w14:paraId="4478E8F2" w14:textId="6A220F75" w:rsidR="00F07B66" w:rsidRDefault="00606CC3" w:rsidP="006D15FE">
      <w:pPr>
        <w:spacing w:before="120" w:after="120" w:line="240" w:lineRule="auto"/>
        <w:rPr>
          <w:rFonts w:ascii="Arial Narrow" w:hAnsi="Arial Narrow" w:cstheme="minorHAnsi"/>
        </w:rPr>
      </w:pPr>
      <w:r w:rsidRPr="00D72879">
        <w:rPr>
          <w:rFonts w:ascii="Arial Narrow" w:hAnsi="Arial Narrow" w:cstheme="minorHAnsi"/>
        </w:rPr>
        <w:t xml:space="preserve">Berdasarkan </w:t>
      </w:r>
      <w:r w:rsidR="00744F07">
        <w:rPr>
          <w:rFonts w:ascii="Arial Narrow" w:hAnsi="Arial Narrow" w:cstheme="minorHAnsi"/>
        </w:rPr>
        <w:t>uji</w:t>
      </w:r>
      <w:r w:rsidRPr="00D72879">
        <w:rPr>
          <w:rFonts w:ascii="Arial Narrow" w:hAnsi="Arial Narrow" w:cstheme="minorHAnsi"/>
        </w:rPr>
        <w:t xml:space="preserve"> </w:t>
      </w:r>
      <w:r w:rsidRPr="00D72879">
        <w:rPr>
          <w:rFonts w:ascii="Arial Narrow" w:hAnsi="Arial Narrow" w:cstheme="minorHAnsi"/>
          <w:i/>
        </w:rPr>
        <w:t>kolmogorov-smirnov</w:t>
      </w:r>
      <w:r w:rsidRPr="00D72879">
        <w:rPr>
          <w:rFonts w:ascii="Arial Narrow" w:hAnsi="Arial Narrow" w:cstheme="minorHAnsi"/>
        </w:rPr>
        <w:t xml:space="preserve"> </w:t>
      </w:r>
      <w:r w:rsidR="00F0083F" w:rsidRPr="00D72879">
        <w:rPr>
          <w:rFonts w:ascii="Arial Narrow" w:hAnsi="Arial Narrow" w:cstheme="minorHAnsi"/>
        </w:rPr>
        <w:t xml:space="preserve">menunjukkan </w:t>
      </w:r>
      <w:r w:rsidRPr="00D72879">
        <w:rPr>
          <w:rFonts w:ascii="Arial Narrow" w:hAnsi="Arial Narrow" w:cstheme="minorHAnsi"/>
        </w:rPr>
        <w:t>hasil</w:t>
      </w:r>
      <w:r w:rsidR="00F0083F" w:rsidRPr="00D72879">
        <w:rPr>
          <w:rFonts w:ascii="Arial Narrow" w:hAnsi="Arial Narrow" w:cstheme="minorHAnsi"/>
        </w:rPr>
        <w:t xml:space="preserve"> nilai</w:t>
      </w:r>
      <w:r w:rsidRPr="00D72879">
        <w:rPr>
          <w:rFonts w:ascii="Arial Narrow" w:hAnsi="Arial Narrow" w:cstheme="minorHAnsi"/>
        </w:rPr>
        <w:t xml:space="preserve"> signifikan</w:t>
      </w:r>
      <w:r w:rsidR="00F0083F" w:rsidRPr="00D72879">
        <w:rPr>
          <w:rFonts w:ascii="Arial Narrow" w:hAnsi="Arial Narrow" w:cstheme="minorHAnsi"/>
        </w:rPr>
        <w:t xml:space="preserve"> 0,89 </w:t>
      </w:r>
      <w:r w:rsidRPr="00D72879">
        <w:rPr>
          <w:rFonts w:ascii="Arial Narrow" w:hAnsi="Arial Narrow" w:cstheme="minorHAnsi"/>
        </w:rPr>
        <w:t xml:space="preserve">≥ </w:t>
      </w:r>
      <w:r w:rsidR="00F0083F" w:rsidRPr="00D72879">
        <w:rPr>
          <w:rFonts w:ascii="Arial Narrow" w:hAnsi="Arial Narrow" w:cstheme="minorHAnsi"/>
        </w:rPr>
        <w:t>0,05,</w:t>
      </w:r>
      <w:r w:rsidRPr="00D72879">
        <w:rPr>
          <w:rFonts w:ascii="Arial Narrow" w:hAnsi="Arial Narrow" w:cstheme="minorHAnsi"/>
        </w:rPr>
        <w:t xml:space="preserve"> maka data </w:t>
      </w:r>
      <w:r w:rsidR="00F0083F" w:rsidRPr="00D72879">
        <w:rPr>
          <w:rFonts w:ascii="Arial Narrow" w:hAnsi="Arial Narrow" w:cstheme="minorHAnsi"/>
        </w:rPr>
        <w:t>ter</w:t>
      </w:r>
      <w:r w:rsidRPr="00D72879">
        <w:rPr>
          <w:rFonts w:ascii="Arial Narrow" w:hAnsi="Arial Narrow" w:cstheme="minorHAnsi"/>
        </w:rPr>
        <w:t>sebut berdistribusi normal</w:t>
      </w:r>
      <w:r w:rsidR="00744F07">
        <w:rPr>
          <w:rFonts w:ascii="Arial Narrow" w:hAnsi="Arial Narrow" w:cstheme="minorHAnsi"/>
        </w:rPr>
        <w:t>, atau penyebaran data berdistribusi normal.</w:t>
      </w:r>
    </w:p>
    <w:p w14:paraId="37B7EA79" w14:textId="77777777" w:rsidR="00744F07" w:rsidRPr="00D72879" w:rsidRDefault="00744F07" w:rsidP="006D15FE">
      <w:pPr>
        <w:spacing w:before="120" w:after="120" w:line="240" w:lineRule="auto"/>
        <w:rPr>
          <w:rFonts w:ascii="Arial Narrow" w:hAnsi="Arial Narrow" w:cstheme="minorHAnsi"/>
        </w:rPr>
      </w:pPr>
    </w:p>
    <w:p w14:paraId="6D8D75C9" w14:textId="77777777" w:rsidR="008810C1" w:rsidRPr="00D72879" w:rsidRDefault="008810C1" w:rsidP="006D15FE">
      <w:pPr>
        <w:spacing w:before="120" w:after="120" w:line="240" w:lineRule="auto"/>
        <w:rPr>
          <w:rFonts w:ascii="Arial Narrow" w:hAnsi="Arial Narrow"/>
        </w:rPr>
      </w:pPr>
      <w:r w:rsidRPr="00D72879">
        <w:rPr>
          <w:rFonts w:ascii="Arial Narrow" w:hAnsi="Arial Narrow"/>
          <w:b/>
        </w:rPr>
        <w:t>Uji</w:t>
      </w:r>
      <w:r w:rsidRPr="00D72879">
        <w:rPr>
          <w:rFonts w:ascii="Arial Narrow" w:hAnsi="Arial Narrow"/>
        </w:rPr>
        <w:t xml:space="preserve"> </w:t>
      </w:r>
      <w:r w:rsidRPr="00D72879">
        <w:rPr>
          <w:rFonts w:ascii="Arial Narrow" w:hAnsi="Arial Narrow"/>
          <w:b/>
        </w:rPr>
        <w:t>Multikolienaritas</w:t>
      </w:r>
      <w:r w:rsidRPr="00D72879">
        <w:rPr>
          <w:rFonts w:ascii="Arial Narrow" w:hAnsi="Arial Narrow"/>
        </w:rPr>
        <w:t xml:space="preserve"> </w:t>
      </w:r>
    </w:p>
    <w:p w14:paraId="66EC931B" w14:textId="77777777" w:rsidR="00F0083F" w:rsidRPr="00D72879" w:rsidRDefault="00606CC3" w:rsidP="006D15FE">
      <w:pPr>
        <w:spacing w:before="120" w:after="120" w:line="240" w:lineRule="auto"/>
        <w:rPr>
          <w:rFonts w:ascii="Arial Narrow" w:hAnsi="Arial Narrow" w:cstheme="minorHAnsi"/>
        </w:rPr>
      </w:pPr>
      <w:r w:rsidRPr="00D72879">
        <w:rPr>
          <w:rFonts w:ascii="Arial Narrow" w:hAnsi="Arial Narrow" w:cstheme="minorHAnsi"/>
        </w:rPr>
        <w:t xml:space="preserve">Tes multikolienaritas digunakan untuk memeriksa apakah terdapat </w:t>
      </w:r>
      <w:r w:rsidR="00F0083F" w:rsidRPr="00D72879">
        <w:rPr>
          <w:rFonts w:ascii="Arial Narrow" w:hAnsi="Arial Narrow" w:cstheme="minorHAnsi"/>
        </w:rPr>
        <w:t>hubungan antar variabel bebas</w:t>
      </w:r>
      <w:r w:rsidR="00AC640E" w:rsidRPr="00D72879">
        <w:rPr>
          <w:rFonts w:ascii="Arial Narrow" w:hAnsi="Arial Narrow" w:cstheme="minorHAnsi"/>
        </w:rPr>
        <w:t xml:space="preserve"> </w:t>
      </w:r>
      <w:r w:rsidR="00F0083F" w:rsidRPr="00D72879">
        <w:rPr>
          <w:rFonts w:ascii="Arial Narrow" w:hAnsi="Arial Narrow" w:cstheme="minorHAnsi"/>
        </w:rPr>
        <w:t>dalam suatu model regresi</w:t>
      </w:r>
      <w:r w:rsidR="00AC640E" w:rsidRPr="00D72879">
        <w:rPr>
          <w:rFonts w:ascii="Arial Narrow" w:hAnsi="Arial Narrow" w:cstheme="minorHAnsi"/>
        </w:rPr>
        <w:t>.</w:t>
      </w:r>
      <w:r w:rsidR="00F0083F" w:rsidRPr="00D72879">
        <w:rPr>
          <w:rFonts w:ascii="Arial Narrow" w:hAnsi="Arial Narrow" w:cstheme="minorHAnsi"/>
        </w:rPr>
        <w:t xml:space="preserve"> </w:t>
      </w:r>
      <w:r w:rsidR="00AC640E" w:rsidRPr="00D72879">
        <w:rPr>
          <w:rFonts w:ascii="Arial Narrow" w:hAnsi="Arial Narrow" w:cstheme="minorHAnsi"/>
        </w:rPr>
        <w:t xml:space="preserve">Multikolienaritas dapat diketahui dengan </w:t>
      </w:r>
      <w:r w:rsidR="00F0083F" w:rsidRPr="00D72879">
        <w:rPr>
          <w:rFonts w:ascii="Arial Narrow" w:hAnsi="Arial Narrow" w:cstheme="minorHAnsi"/>
        </w:rPr>
        <w:t xml:space="preserve">membandingkan nilai </w:t>
      </w:r>
      <w:r w:rsidR="00F0083F" w:rsidRPr="00D72879">
        <w:rPr>
          <w:rFonts w:ascii="Arial Narrow" w:hAnsi="Arial Narrow" w:cstheme="minorHAnsi"/>
          <w:i/>
        </w:rPr>
        <w:t>tolerance</w:t>
      </w:r>
      <w:r w:rsidR="00F0083F" w:rsidRPr="00D72879">
        <w:rPr>
          <w:rFonts w:ascii="Arial Narrow" w:hAnsi="Arial Narrow" w:cstheme="minorHAnsi"/>
        </w:rPr>
        <w:t xml:space="preserve"> dan nilai VIF (</w:t>
      </w:r>
      <w:r w:rsidR="00F0083F" w:rsidRPr="00D72879">
        <w:rPr>
          <w:rFonts w:ascii="Arial Narrow" w:hAnsi="Arial Narrow" w:cstheme="minorHAnsi"/>
          <w:i/>
        </w:rPr>
        <w:t>Variance Inflation Factor</w:t>
      </w:r>
      <w:r w:rsidR="00AC640E" w:rsidRPr="00D72879">
        <w:rPr>
          <w:rFonts w:ascii="Arial Narrow" w:hAnsi="Arial Narrow" w:cstheme="minorHAnsi"/>
        </w:rPr>
        <w:t>). Apabila</w:t>
      </w:r>
      <w:r w:rsidR="00F0083F" w:rsidRPr="00D72879">
        <w:rPr>
          <w:rFonts w:ascii="Arial Narrow" w:hAnsi="Arial Narrow" w:cstheme="minorHAnsi"/>
        </w:rPr>
        <w:t xml:space="preserve"> nilai toleransi </w:t>
      </w:r>
      <w:r w:rsidR="00AC640E" w:rsidRPr="00D72879">
        <w:rPr>
          <w:rFonts w:ascii="Arial Narrow" w:hAnsi="Arial Narrow" w:cstheme="minorHAnsi"/>
        </w:rPr>
        <w:t xml:space="preserve"> ≥ </w:t>
      </w:r>
      <w:r w:rsidR="00F0083F" w:rsidRPr="00D72879">
        <w:rPr>
          <w:rFonts w:ascii="Arial Narrow" w:hAnsi="Arial Narrow" w:cstheme="minorHAnsi"/>
        </w:rPr>
        <w:t>0,01 dan nilai VIF ≤ 10</w:t>
      </w:r>
      <w:r w:rsidR="00AC640E" w:rsidRPr="00D72879">
        <w:rPr>
          <w:rFonts w:ascii="Arial Narrow" w:hAnsi="Arial Narrow" w:cstheme="minorHAnsi"/>
        </w:rPr>
        <w:t xml:space="preserve"> maka tidak terdapat gejala multikolienaritas</w:t>
      </w:r>
      <w:r w:rsidR="00F0083F" w:rsidRPr="00D72879">
        <w:rPr>
          <w:rFonts w:ascii="Arial Narrow" w:hAnsi="Arial Narrow" w:cstheme="minorHAnsi"/>
        </w:rPr>
        <w:t>. Be</w:t>
      </w:r>
      <w:r w:rsidR="00AC640E" w:rsidRPr="00D72879">
        <w:rPr>
          <w:rFonts w:ascii="Arial Narrow" w:hAnsi="Arial Narrow" w:cstheme="minorHAnsi"/>
        </w:rPr>
        <w:t>rikut</w:t>
      </w:r>
      <w:r w:rsidR="00F0083F" w:rsidRPr="00D72879">
        <w:rPr>
          <w:rFonts w:ascii="Arial Narrow" w:hAnsi="Arial Narrow" w:cstheme="minorHAnsi"/>
        </w:rPr>
        <w:t xml:space="preserve"> tabel pengujian multikolinearitas :</w:t>
      </w:r>
    </w:p>
    <w:p w14:paraId="62A21F59" w14:textId="77777777" w:rsidR="00744F07" w:rsidRDefault="00744F07" w:rsidP="00744F07">
      <w:pPr>
        <w:pStyle w:val="NoSpacing"/>
        <w:rPr>
          <w:rFonts w:ascii="Arial Narrow" w:hAnsi="Arial Narrow"/>
          <w:sz w:val="20"/>
          <w:szCs w:val="20"/>
        </w:rPr>
      </w:pPr>
    </w:p>
    <w:p w14:paraId="1EEED697" w14:textId="77777777" w:rsidR="00744F07" w:rsidRDefault="00744F07" w:rsidP="00744F07">
      <w:pPr>
        <w:pStyle w:val="NoSpacing"/>
        <w:rPr>
          <w:rFonts w:ascii="Arial Narrow" w:hAnsi="Arial Narrow"/>
          <w:sz w:val="20"/>
          <w:szCs w:val="20"/>
        </w:rPr>
      </w:pPr>
    </w:p>
    <w:p w14:paraId="01439202" w14:textId="77777777" w:rsidR="00744F07" w:rsidRDefault="00744F07" w:rsidP="00744F07">
      <w:pPr>
        <w:pStyle w:val="NoSpacing"/>
        <w:rPr>
          <w:rFonts w:ascii="Arial Narrow" w:hAnsi="Arial Narrow"/>
          <w:sz w:val="20"/>
          <w:szCs w:val="20"/>
        </w:rPr>
      </w:pPr>
    </w:p>
    <w:p w14:paraId="2A7D2BE3" w14:textId="77777777" w:rsidR="00744F07" w:rsidRDefault="00744F07" w:rsidP="00744F07">
      <w:pPr>
        <w:pStyle w:val="NoSpacing"/>
        <w:rPr>
          <w:rFonts w:ascii="Arial Narrow" w:hAnsi="Arial Narrow"/>
          <w:sz w:val="20"/>
          <w:szCs w:val="20"/>
        </w:rPr>
      </w:pPr>
    </w:p>
    <w:p w14:paraId="466005E1" w14:textId="77777777" w:rsidR="00744F07" w:rsidRDefault="00744F07" w:rsidP="00744F07">
      <w:pPr>
        <w:pStyle w:val="NoSpacing"/>
        <w:rPr>
          <w:rFonts w:ascii="Arial Narrow" w:hAnsi="Arial Narrow"/>
          <w:sz w:val="20"/>
          <w:szCs w:val="20"/>
        </w:rPr>
      </w:pPr>
    </w:p>
    <w:p w14:paraId="4539C2DE" w14:textId="77777777" w:rsidR="00744F07" w:rsidRDefault="00744F07" w:rsidP="00744F07">
      <w:pPr>
        <w:pStyle w:val="NoSpacing"/>
        <w:rPr>
          <w:rFonts w:ascii="Arial Narrow" w:hAnsi="Arial Narrow"/>
          <w:sz w:val="20"/>
          <w:szCs w:val="20"/>
        </w:rPr>
      </w:pPr>
    </w:p>
    <w:p w14:paraId="12A52588" w14:textId="77777777" w:rsidR="00744F07" w:rsidRDefault="00744F07" w:rsidP="00744F07">
      <w:pPr>
        <w:pStyle w:val="NoSpacing"/>
        <w:rPr>
          <w:rFonts w:ascii="Arial Narrow" w:hAnsi="Arial Narrow"/>
          <w:sz w:val="20"/>
          <w:szCs w:val="20"/>
        </w:rPr>
      </w:pPr>
    </w:p>
    <w:p w14:paraId="08DE4F85" w14:textId="77777777" w:rsidR="00744F07" w:rsidRDefault="00744F07" w:rsidP="00744F07">
      <w:pPr>
        <w:pStyle w:val="NoSpacing"/>
        <w:rPr>
          <w:rFonts w:ascii="Arial Narrow" w:hAnsi="Arial Narrow"/>
          <w:sz w:val="20"/>
          <w:szCs w:val="20"/>
        </w:rPr>
      </w:pPr>
    </w:p>
    <w:p w14:paraId="1CD47303" w14:textId="649D7D57" w:rsidR="00CB1E7A" w:rsidRPr="00744F07" w:rsidRDefault="00CB1E7A" w:rsidP="00744F07">
      <w:pPr>
        <w:pStyle w:val="NoSpacing"/>
        <w:jc w:val="center"/>
        <w:rPr>
          <w:rFonts w:ascii="Arial Narrow" w:hAnsi="Arial Narrow"/>
        </w:rPr>
      </w:pPr>
      <w:r w:rsidRPr="00744F07">
        <w:rPr>
          <w:rFonts w:ascii="Arial Narrow" w:hAnsi="Arial Narrow"/>
        </w:rPr>
        <w:t>Tabe</w:t>
      </w:r>
      <w:r w:rsidR="00AF657E" w:rsidRPr="00744F07">
        <w:rPr>
          <w:rFonts w:ascii="Arial Narrow" w:hAnsi="Arial Narrow"/>
        </w:rPr>
        <w:t>l 3</w:t>
      </w:r>
    </w:p>
    <w:p w14:paraId="1D4D0BC4" w14:textId="77777777" w:rsidR="00CB1E7A" w:rsidRPr="00744F07" w:rsidRDefault="00CB1E7A" w:rsidP="00744F07">
      <w:pPr>
        <w:pStyle w:val="NoSpacing"/>
        <w:jc w:val="center"/>
        <w:rPr>
          <w:rFonts w:ascii="Arial Narrow" w:hAnsi="Arial Narrow"/>
        </w:rPr>
      </w:pPr>
      <w:r w:rsidRPr="00744F07">
        <w:rPr>
          <w:rFonts w:ascii="Arial Narrow" w:hAnsi="Arial Narrow"/>
        </w:rPr>
        <w:t>Uji Multikolienaritas</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843"/>
        <w:gridCol w:w="1134"/>
        <w:gridCol w:w="1134"/>
        <w:gridCol w:w="1276"/>
        <w:gridCol w:w="850"/>
      </w:tblGrid>
      <w:tr w:rsidR="007A705A" w:rsidRPr="00744F07" w14:paraId="435B89A7" w14:textId="77777777" w:rsidTr="008441FA">
        <w:tc>
          <w:tcPr>
            <w:tcW w:w="2835" w:type="dxa"/>
            <w:tcBorders>
              <w:top w:val="single" w:sz="4" w:space="0" w:color="auto"/>
              <w:bottom w:val="single" w:sz="4" w:space="0" w:color="auto"/>
            </w:tcBorders>
          </w:tcPr>
          <w:p w14:paraId="2FC9113B" w14:textId="77777777" w:rsidR="007A705A" w:rsidRPr="00744F07" w:rsidRDefault="007A705A" w:rsidP="00744F07">
            <w:pPr>
              <w:pStyle w:val="NoSpacing"/>
              <w:rPr>
                <w:rFonts w:ascii="Arial Narrow" w:hAnsi="Arial Narrow"/>
                <w:sz w:val="20"/>
                <w:szCs w:val="20"/>
              </w:rPr>
            </w:pPr>
          </w:p>
        </w:tc>
        <w:tc>
          <w:tcPr>
            <w:tcW w:w="1843" w:type="dxa"/>
            <w:tcBorders>
              <w:top w:val="single" w:sz="4" w:space="0" w:color="auto"/>
              <w:bottom w:val="single" w:sz="4" w:space="0" w:color="auto"/>
            </w:tcBorders>
          </w:tcPr>
          <w:p w14:paraId="4FA6D2A8" w14:textId="77777777" w:rsidR="007A705A" w:rsidRPr="00744F07" w:rsidRDefault="007A705A" w:rsidP="00744F07">
            <w:pPr>
              <w:pStyle w:val="NoSpacing"/>
              <w:rPr>
                <w:rFonts w:ascii="Arial Narrow" w:hAnsi="Arial Narrow"/>
                <w:sz w:val="20"/>
                <w:szCs w:val="20"/>
              </w:rPr>
            </w:pPr>
            <w:r w:rsidRPr="00744F07">
              <w:rPr>
                <w:rFonts w:ascii="Arial Narrow" w:hAnsi="Arial Narrow"/>
                <w:sz w:val="20"/>
                <w:szCs w:val="20"/>
              </w:rPr>
              <w:t>Koefisien Standar</w:t>
            </w:r>
          </w:p>
        </w:tc>
        <w:tc>
          <w:tcPr>
            <w:tcW w:w="1134" w:type="dxa"/>
            <w:tcBorders>
              <w:top w:val="single" w:sz="4" w:space="0" w:color="auto"/>
              <w:bottom w:val="single" w:sz="4" w:space="0" w:color="auto"/>
            </w:tcBorders>
          </w:tcPr>
          <w:p w14:paraId="4DEC6926" w14:textId="77777777" w:rsidR="007A705A" w:rsidRPr="00744F07" w:rsidRDefault="007A705A" w:rsidP="00744F07">
            <w:pPr>
              <w:pStyle w:val="NoSpacing"/>
              <w:rPr>
                <w:rFonts w:ascii="Arial Narrow" w:hAnsi="Arial Narrow"/>
                <w:sz w:val="20"/>
                <w:szCs w:val="20"/>
              </w:rPr>
            </w:pPr>
          </w:p>
        </w:tc>
        <w:tc>
          <w:tcPr>
            <w:tcW w:w="1134" w:type="dxa"/>
            <w:tcBorders>
              <w:top w:val="single" w:sz="4" w:space="0" w:color="auto"/>
              <w:bottom w:val="single" w:sz="4" w:space="0" w:color="auto"/>
            </w:tcBorders>
          </w:tcPr>
          <w:p w14:paraId="018AA2C9" w14:textId="77777777" w:rsidR="007A705A" w:rsidRPr="00744F07" w:rsidRDefault="007A705A" w:rsidP="00744F07">
            <w:pPr>
              <w:pStyle w:val="NoSpacing"/>
              <w:rPr>
                <w:rFonts w:ascii="Arial Narrow" w:hAnsi="Arial Narrow"/>
                <w:sz w:val="20"/>
                <w:szCs w:val="20"/>
              </w:rPr>
            </w:pPr>
          </w:p>
        </w:tc>
        <w:tc>
          <w:tcPr>
            <w:tcW w:w="2126" w:type="dxa"/>
            <w:gridSpan w:val="2"/>
            <w:tcBorders>
              <w:top w:val="single" w:sz="4" w:space="0" w:color="auto"/>
              <w:bottom w:val="single" w:sz="4" w:space="0" w:color="auto"/>
            </w:tcBorders>
          </w:tcPr>
          <w:p w14:paraId="3E93B38A" w14:textId="77777777" w:rsidR="007A705A" w:rsidRPr="00744F07" w:rsidRDefault="007A705A" w:rsidP="00744F07">
            <w:pPr>
              <w:pStyle w:val="NoSpacing"/>
              <w:rPr>
                <w:rFonts w:ascii="Arial Narrow" w:hAnsi="Arial Narrow"/>
                <w:sz w:val="20"/>
                <w:szCs w:val="20"/>
              </w:rPr>
            </w:pPr>
            <w:r w:rsidRPr="00744F07">
              <w:rPr>
                <w:rFonts w:ascii="Arial Narrow" w:hAnsi="Arial Narrow"/>
                <w:sz w:val="20"/>
                <w:szCs w:val="20"/>
              </w:rPr>
              <w:t>Statistik Collienarity</w:t>
            </w:r>
          </w:p>
        </w:tc>
      </w:tr>
      <w:tr w:rsidR="003C4873" w:rsidRPr="00744F07" w14:paraId="3D1FA0EC" w14:textId="77777777" w:rsidTr="008441FA">
        <w:tc>
          <w:tcPr>
            <w:tcW w:w="2835" w:type="dxa"/>
            <w:tcBorders>
              <w:top w:val="single" w:sz="4" w:space="0" w:color="auto"/>
              <w:bottom w:val="single" w:sz="4" w:space="0" w:color="auto"/>
            </w:tcBorders>
          </w:tcPr>
          <w:p w14:paraId="29BCACC7"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 xml:space="preserve">Model </w:t>
            </w:r>
          </w:p>
        </w:tc>
        <w:tc>
          <w:tcPr>
            <w:tcW w:w="1843" w:type="dxa"/>
            <w:tcBorders>
              <w:top w:val="single" w:sz="4" w:space="0" w:color="auto"/>
              <w:bottom w:val="single" w:sz="4" w:space="0" w:color="auto"/>
            </w:tcBorders>
          </w:tcPr>
          <w:p w14:paraId="463D115B"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Beta</w:t>
            </w:r>
          </w:p>
        </w:tc>
        <w:tc>
          <w:tcPr>
            <w:tcW w:w="1134" w:type="dxa"/>
            <w:tcBorders>
              <w:top w:val="single" w:sz="4" w:space="0" w:color="auto"/>
              <w:bottom w:val="single" w:sz="4" w:space="0" w:color="auto"/>
            </w:tcBorders>
          </w:tcPr>
          <w:p w14:paraId="2FCF9957"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t</w:t>
            </w:r>
          </w:p>
        </w:tc>
        <w:tc>
          <w:tcPr>
            <w:tcW w:w="1134" w:type="dxa"/>
            <w:tcBorders>
              <w:top w:val="single" w:sz="4" w:space="0" w:color="auto"/>
              <w:bottom w:val="single" w:sz="4" w:space="0" w:color="auto"/>
            </w:tcBorders>
          </w:tcPr>
          <w:p w14:paraId="4A3A6ACF"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Sig.</w:t>
            </w:r>
          </w:p>
        </w:tc>
        <w:tc>
          <w:tcPr>
            <w:tcW w:w="1276" w:type="dxa"/>
            <w:tcBorders>
              <w:top w:val="single" w:sz="4" w:space="0" w:color="auto"/>
              <w:bottom w:val="single" w:sz="4" w:space="0" w:color="auto"/>
            </w:tcBorders>
          </w:tcPr>
          <w:p w14:paraId="3E2056A0"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Tolerance</w:t>
            </w:r>
          </w:p>
        </w:tc>
        <w:tc>
          <w:tcPr>
            <w:tcW w:w="850" w:type="dxa"/>
            <w:tcBorders>
              <w:top w:val="single" w:sz="4" w:space="0" w:color="auto"/>
              <w:bottom w:val="single" w:sz="4" w:space="0" w:color="auto"/>
            </w:tcBorders>
          </w:tcPr>
          <w:p w14:paraId="79A80047"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VIF</w:t>
            </w:r>
          </w:p>
        </w:tc>
      </w:tr>
      <w:tr w:rsidR="003C4873" w:rsidRPr="00744F07" w14:paraId="60E70FCF" w14:textId="77777777" w:rsidTr="008441FA">
        <w:tc>
          <w:tcPr>
            <w:tcW w:w="2835" w:type="dxa"/>
            <w:tcBorders>
              <w:top w:val="single" w:sz="4" w:space="0" w:color="auto"/>
            </w:tcBorders>
          </w:tcPr>
          <w:p w14:paraId="016D64C4"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 xml:space="preserve">Konstanta </w:t>
            </w:r>
          </w:p>
        </w:tc>
        <w:tc>
          <w:tcPr>
            <w:tcW w:w="1843" w:type="dxa"/>
            <w:tcBorders>
              <w:top w:val="single" w:sz="4" w:space="0" w:color="auto"/>
            </w:tcBorders>
          </w:tcPr>
          <w:p w14:paraId="5CBF5D50" w14:textId="77777777" w:rsidR="00CB1E7A" w:rsidRPr="00744F07" w:rsidRDefault="00CB1E7A" w:rsidP="00744F07">
            <w:pPr>
              <w:pStyle w:val="NoSpacing"/>
              <w:rPr>
                <w:rFonts w:ascii="Arial Narrow" w:hAnsi="Arial Narrow"/>
                <w:sz w:val="20"/>
                <w:szCs w:val="20"/>
              </w:rPr>
            </w:pPr>
          </w:p>
        </w:tc>
        <w:tc>
          <w:tcPr>
            <w:tcW w:w="1134" w:type="dxa"/>
            <w:tcBorders>
              <w:top w:val="single" w:sz="4" w:space="0" w:color="auto"/>
            </w:tcBorders>
          </w:tcPr>
          <w:p w14:paraId="346BA30D"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2,403</w:t>
            </w:r>
          </w:p>
        </w:tc>
        <w:tc>
          <w:tcPr>
            <w:tcW w:w="1134" w:type="dxa"/>
            <w:tcBorders>
              <w:top w:val="single" w:sz="4" w:space="0" w:color="auto"/>
            </w:tcBorders>
          </w:tcPr>
          <w:p w14:paraId="205AF8A0"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0,021</w:t>
            </w:r>
          </w:p>
        </w:tc>
        <w:tc>
          <w:tcPr>
            <w:tcW w:w="1276" w:type="dxa"/>
            <w:tcBorders>
              <w:top w:val="single" w:sz="4" w:space="0" w:color="auto"/>
            </w:tcBorders>
          </w:tcPr>
          <w:p w14:paraId="5D00CFDD" w14:textId="77777777" w:rsidR="00CB1E7A" w:rsidRPr="00744F07" w:rsidRDefault="00CB1E7A" w:rsidP="00744F07">
            <w:pPr>
              <w:pStyle w:val="NoSpacing"/>
              <w:rPr>
                <w:rFonts w:ascii="Arial Narrow" w:hAnsi="Arial Narrow"/>
                <w:sz w:val="20"/>
                <w:szCs w:val="20"/>
              </w:rPr>
            </w:pPr>
          </w:p>
        </w:tc>
        <w:tc>
          <w:tcPr>
            <w:tcW w:w="850" w:type="dxa"/>
            <w:tcBorders>
              <w:top w:val="single" w:sz="4" w:space="0" w:color="auto"/>
            </w:tcBorders>
          </w:tcPr>
          <w:p w14:paraId="033344E7" w14:textId="77777777" w:rsidR="00CB1E7A" w:rsidRPr="00744F07" w:rsidRDefault="00CB1E7A" w:rsidP="00744F07">
            <w:pPr>
              <w:pStyle w:val="NoSpacing"/>
              <w:rPr>
                <w:rFonts w:ascii="Arial Narrow" w:hAnsi="Arial Narrow"/>
                <w:sz w:val="20"/>
                <w:szCs w:val="20"/>
              </w:rPr>
            </w:pPr>
          </w:p>
        </w:tc>
      </w:tr>
      <w:tr w:rsidR="003C4873" w:rsidRPr="00744F07" w14:paraId="0B32EA49" w14:textId="77777777" w:rsidTr="008441FA">
        <w:tc>
          <w:tcPr>
            <w:tcW w:w="2835" w:type="dxa"/>
          </w:tcPr>
          <w:p w14:paraId="1B565364"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Corporate Governance</w:t>
            </w:r>
          </w:p>
        </w:tc>
        <w:tc>
          <w:tcPr>
            <w:tcW w:w="1843" w:type="dxa"/>
          </w:tcPr>
          <w:p w14:paraId="59C9EFFB" w14:textId="77777777" w:rsidR="00CB1E7A" w:rsidRPr="00744F07" w:rsidRDefault="00CB1E7A" w:rsidP="00744F07">
            <w:pPr>
              <w:pStyle w:val="NoSpacing"/>
              <w:rPr>
                <w:rFonts w:ascii="Arial Narrow" w:hAnsi="Arial Narrow"/>
                <w:sz w:val="20"/>
                <w:szCs w:val="20"/>
              </w:rPr>
            </w:pPr>
          </w:p>
        </w:tc>
        <w:tc>
          <w:tcPr>
            <w:tcW w:w="1134" w:type="dxa"/>
          </w:tcPr>
          <w:p w14:paraId="3308430E" w14:textId="77777777" w:rsidR="00CB1E7A" w:rsidRPr="00744F07" w:rsidRDefault="00CB1E7A" w:rsidP="00744F07">
            <w:pPr>
              <w:pStyle w:val="NoSpacing"/>
              <w:rPr>
                <w:rFonts w:ascii="Arial Narrow" w:hAnsi="Arial Narrow"/>
                <w:sz w:val="20"/>
                <w:szCs w:val="20"/>
              </w:rPr>
            </w:pPr>
          </w:p>
        </w:tc>
        <w:tc>
          <w:tcPr>
            <w:tcW w:w="1134" w:type="dxa"/>
          </w:tcPr>
          <w:p w14:paraId="5F0145E1" w14:textId="77777777" w:rsidR="00CB1E7A" w:rsidRPr="00744F07" w:rsidRDefault="00CB1E7A" w:rsidP="00744F07">
            <w:pPr>
              <w:pStyle w:val="NoSpacing"/>
              <w:rPr>
                <w:rFonts w:ascii="Arial Narrow" w:hAnsi="Arial Narrow"/>
                <w:sz w:val="20"/>
                <w:szCs w:val="20"/>
              </w:rPr>
            </w:pPr>
          </w:p>
        </w:tc>
        <w:tc>
          <w:tcPr>
            <w:tcW w:w="1276" w:type="dxa"/>
          </w:tcPr>
          <w:p w14:paraId="4EE2A1C1" w14:textId="77777777" w:rsidR="00CB1E7A" w:rsidRPr="00744F07" w:rsidRDefault="00CB1E7A" w:rsidP="00744F07">
            <w:pPr>
              <w:pStyle w:val="NoSpacing"/>
              <w:rPr>
                <w:rFonts w:ascii="Arial Narrow" w:hAnsi="Arial Narrow"/>
                <w:sz w:val="20"/>
                <w:szCs w:val="20"/>
              </w:rPr>
            </w:pPr>
          </w:p>
        </w:tc>
        <w:tc>
          <w:tcPr>
            <w:tcW w:w="850" w:type="dxa"/>
          </w:tcPr>
          <w:p w14:paraId="67643ADC" w14:textId="77777777" w:rsidR="00CB1E7A" w:rsidRPr="00744F07" w:rsidRDefault="00CB1E7A" w:rsidP="00744F07">
            <w:pPr>
              <w:pStyle w:val="NoSpacing"/>
              <w:rPr>
                <w:rFonts w:ascii="Arial Narrow" w:hAnsi="Arial Narrow"/>
                <w:sz w:val="20"/>
                <w:szCs w:val="20"/>
              </w:rPr>
            </w:pPr>
          </w:p>
        </w:tc>
      </w:tr>
      <w:tr w:rsidR="003C4873" w:rsidRPr="00744F07" w14:paraId="1839CDB7" w14:textId="77777777" w:rsidTr="008441FA">
        <w:tc>
          <w:tcPr>
            <w:tcW w:w="2835" w:type="dxa"/>
          </w:tcPr>
          <w:p w14:paraId="3B529643"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 xml:space="preserve">Kep. Manajerial </w:t>
            </w:r>
          </w:p>
        </w:tc>
        <w:tc>
          <w:tcPr>
            <w:tcW w:w="1843" w:type="dxa"/>
          </w:tcPr>
          <w:p w14:paraId="6A5B5477"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-0,067</w:t>
            </w:r>
          </w:p>
        </w:tc>
        <w:tc>
          <w:tcPr>
            <w:tcW w:w="1134" w:type="dxa"/>
          </w:tcPr>
          <w:p w14:paraId="4CC4480D"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-0,663</w:t>
            </w:r>
          </w:p>
        </w:tc>
        <w:tc>
          <w:tcPr>
            <w:tcW w:w="1134" w:type="dxa"/>
          </w:tcPr>
          <w:p w14:paraId="210CE700"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0,511</w:t>
            </w:r>
          </w:p>
        </w:tc>
        <w:tc>
          <w:tcPr>
            <w:tcW w:w="1276" w:type="dxa"/>
          </w:tcPr>
          <w:p w14:paraId="0706C165"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0,616</w:t>
            </w:r>
          </w:p>
        </w:tc>
        <w:tc>
          <w:tcPr>
            <w:tcW w:w="850" w:type="dxa"/>
          </w:tcPr>
          <w:p w14:paraId="293603BA"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1,624</w:t>
            </w:r>
          </w:p>
        </w:tc>
      </w:tr>
      <w:tr w:rsidR="003C4873" w:rsidRPr="00744F07" w14:paraId="2BEB3328" w14:textId="77777777" w:rsidTr="008441FA">
        <w:tc>
          <w:tcPr>
            <w:tcW w:w="2835" w:type="dxa"/>
          </w:tcPr>
          <w:p w14:paraId="7C95A278"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Kep. Institusional</w:t>
            </w:r>
          </w:p>
        </w:tc>
        <w:tc>
          <w:tcPr>
            <w:tcW w:w="1843" w:type="dxa"/>
          </w:tcPr>
          <w:p w14:paraId="1386D041"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-0,111</w:t>
            </w:r>
          </w:p>
        </w:tc>
        <w:tc>
          <w:tcPr>
            <w:tcW w:w="1134" w:type="dxa"/>
          </w:tcPr>
          <w:p w14:paraId="35F00E6D"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-1,187</w:t>
            </w:r>
          </w:p>
        </w:tc>
        <w:tc>
          <w:tcPr>
            <w:tcW w:w="1134" w:type="dxa"/>
          </w:tcPr>
          <w:p w14:paraId="55664A02"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0,242</w:t>
            </w:r>
          </w:p>
        </w:tc>
        <w:tc>
          <w:tcPr>
            <w:tcW w:w="1276" w:type="dxa"/>
          </w:tcPr>
          <w:p w14:paraId="50320378"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0,722</w:t>
            </w:r>
          </w:p>
        </w:tc>
        <w:tc>
          <w:tcPr>
            <w:tcW w:w="850" w:type="dxa"/>
          </w:tcPr>
          <w:p w14:paraId="29BBFD25"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1,384</w:t>
            </w:r>
          </w:p>
        </w:tc>
      </w:tr>
      <w:tr w:rsidR="003C4873" w:rsidRPr="00744F07" w14:paraId="1FDF0264" w14:textId="77777777" w:rsidTr="008441FA">
        <w:tc>
          <w:tcPr>
            <w:tcW w:w="2835" w:type="dxa"/>
          </w:tcPr>
          <w:p w14:paraId="791660A4"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Financial Indicator</w:t>
            </w:r>
          </w:p>
        </w:tc>
        <w:tc>
          <w:tcPr>
            <w:tcW w:w="1843" w:type="dxa"/>
          </w:tcPr>
          <w:p w14:paraId="6A866EFC" w14:textId="77777777" w:rsidR="00CB1E7A" w:rsidRPr="00744F07" w:rsidRDefault="00CB1E7A" w:rsidP="00744F07">
            <w:pPr>
              <w:pStyle w:val="NoSpacing"/>
              <w:rPr>
                <w:rFonts w:ascii="Arial Narrow" w:hAnsi="Arial Narrow"/>
                <w:sz w:val="20"/>
                <w:szCs w:val="20"/>
              </w:rPr>
            </w:pPr>
          </w:p>
        </w:tc>
        <w:tc>
          <w:tcPr>
            <w:tcW w:w="1134" w:type="dxa"/>
          </w:tcPr>
          <w:p w14:paraId="425C99AE" w14:textId="77777777" w:rsidR="00CB1E7A" w:rsidRPr="00744F07" w:rsidRDefault="00CB1E7A" w:rsidP="00744F07">
            <w:pPr>
              <w:pStyle w:val="NoSpacing"/>
              <w:rPr>
                <w:rFonts w:ascii="Arial Narrow" w:hAnsi="Arial Narrow"/>
                <w:sz w:val="20"/>
                <w:szCs w:val="20"/>
              </w:rPr>
            </w:pPr>
          </w:p>
        </w:tc>
        <w:tc>
          <w:tcPr>
            <w:tcW w:w="1134" w:type="dxa"/>
          </w:tcPr>
          <w:p w14:paraId="758083C5" w14:textId="77777777" w:rsidR="00CB1E7A" w:rsidRPr="00744F07" w:rsidRDefault="00CB1E7A" w:rsidP="00744F07">
            <w:pPr>
              <w:pStyle w:val="NoSpacing"/>
              <w:rPr>
                <w:rFonts w:ascii="Arial Narrow" w:hAnsi="Arial Narrow"/>
                <w:sz w:val="20"/>
                <w:szCs w:val="20"/>
              </w:rPr>
            </w:pPr>
          </w:p>
        </w:tc>
        <w:tc>
          <w:tcPr>
            <w:tcW w:w="1276" w:type="dxa"/>
          </w:tcPr>
          <w:p w14:paraId="5E4C1B6B" w14:textId="77777777" w:rsidR="00CB1E7A" w:rsidRPr="00744F07" w:rsidRDefault="00CB1E7A" w:rsidP="00744F07">
            <w:pPr>
              <w:pStyle w:val="NoSpacing"/>
              <w:rPr>
                <w:rFonts w:ascii="Arial Narrow" w:hAnsi="Arial Narrow"/>
                <w:sz w:val="20"/>
                <w:szCs w:val="20"/>
              </w:rPr>
            </w:pPr>
          </w:p>
        </w:tc>
        <w:tc>
          <w:tcPr>
            <w:tcW w:w="850" w:type="dxa"/>
          </w:tcPr>
          <w:p w14:paraId="28C4C5A5" w14:textId="77777777" w:rsidR="00CB1E7A" w:rsidRPr="00744F07" w:rsidRDefault="00CB1E7A" w:rsidP="00744F07">
            <w:pPr>
              <w:pStyle w:val="NoSpacing"/>
              <w:rPr>
                <w:rFonts w:ascii="Arial Narrow" w:hAnsi="Arial Narrow"/>
                <w:sz w:val="20"/>
                <w:szCs w:val="20"/>
              </w:rPr>
            </w:pPr>
          </w:p>
        </w:tc>
      </w:tr>
      <w:tr w:rsidR="003C4873" w:rsidRPr="00744F07" w14:paraId="2A7CDE1C" w14:textId="77777777" w:rsidTr="008441FA">
        <w:tc>
          <w:tcPr>
            <w:tcW w:w="2835" w:type="dxa"/>
          </w:tcPr>
          <w:p w14:paraId="496B79B0"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 xml:space="preserve">Likuiditas </w:t>
            </w:r>
          </w:p>
        </w:tc>
        <w:tc>
          <w:tcPr>
            <w:tcW w:w="1843" w:type="dxa"/>
          </w:tcPr>
          <w:p w14:paraId="3B283A17"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-0,129</w:t>
            </w:r>
          </w:p>
        </w:tc>
        <w:tc>
          <w:tcPr>
            <w:tcW w:w="1134" w:type="dxa"/>
          </w:tcPr>
          <w:p w14:paraId="11496671"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-0,758</w:t>
            </w:r>
          </w:p>
        </w:tc>
        <w:tc>
          <w:tcPr>
            <w:tcW w:w="1134" w:type="dxa"/>
          </w:tcPr>
          <w:p w14:paraId="47EBA79C"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0,452</w:t>
            </w:r>
          </w:p>
        </w:tc>
        <w:tc>
          <w:tcPr>
            <w:tcW w:w="1276" w:type="dxa"/>
          </w:tcPr>
          <w:p w14:paraId="3689EC1B"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0,218</w:t>
            </w:r>
          </w:p>
        </w:tc>
        <w:tc>
          <w:tcPr>
            <w:tcW w:w="850" w:type="dxa"/>
          </w:tcPr>
          <w:p w14:paraId="643398E1"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4,586</w:t>
            </w:r>
          </w:p>
        </w:tc>
      </w:tr>
      <w:tr w:rsidR="003C4873" w:rsidRPr="00744F07" w14:paraId="2D28778E" w14:textId="77777777" w:rsidTr="008441FA">
        <w:tc>
          <w:tcPr>
            <w:tcW w:w="2835" w:type="dxa"/>
          </w:tcPr>
          <w:p w14:paraId="1361A101"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 xml:space="preserve">Profitabilitas </w:t>
            </w:r>
          </w:p>
        </w:tc>
        <w:tc>
          <w:tcPr>
            <w:tcW w:w="1843" w:type="dxa"/>
          </w:tcPr>
          <w:p w14:paraId="236A6C1F"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0,561</w:t>
            </w:r>
          </w:p>
        </w:tc>
        <w:tc>
          <w:tcPr>
            <w:tcW w:w="1134" w:type="dxa"/>
          </w:tcPr>
          <w:p w14:paraId="44C2A30C"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5,414</w:t>
            </w:r>
          </w:p>
        </w:tc>
        <w:tc>
          <w:tcPr>
            <w:tcW w:w="1134" w:type="dxa"/>
          </w:tcPr>
          <w:p w14:paraId="79F5EFA1"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0,000</w:t>
            </w:r>
          </w:p>
        </w:tc>
        <w:tc>
          <w:tcPr>
            <w:tcW w:w="1276" w:type="dxa"/>
          </w:tcPr>
          <w:p w14:paraId="6AF6DF62"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0,588</w:t>
            </w:r>
          </w:p>
        </w:tc>
        <w:tc>
          <w:tcPr>
            <w:tcW w:w="850" w:type="dxa"/>
          </w:tcPr>
          <w:p w14:paraId="1BE4A206"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1,699</w:t>
            </w:r>
          </w:p>
        </w:tc>
      </w:tr>
      <w:tr w:rsidR="003C4873" w:rsidRPr="00744F07" w14:paraId="0521A231" w14:textId="77777777" w:rsidTr="008441FA">
        <w:tc>
          <w:tcPr>
            <w:tcW w:w="2835" w:type="dxa"/>
          </w:tcPr>
          <w:p w14:paraId="047F3EFB"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 xml:space="preserve">Leverage </w:t>
            </w:r>
          </w:p>
        </w:tc>
        <w:tc>
          <w:tcPr>
            <w:tcW w:w="1843" w:type="dxa"/>
          </w:tcPr>
          <w:p w14:paraId="209FE619"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-0,528</w:t>
            </w:r>
          </w:p>
        </w:tc>
        <w:tc>
          <w:tcPr>
            <w:tcW w:w="1134" w:type="dxa"/>
          </w:tcPr>
          <w:p w14:paraId="314B086D"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-3,490</w:t>
            </w:r>
          </w:p>
        </w:tc>
        <w:tc>
          <w:tcPr>
            <w:tcW w:w="1134" w:type="dxa"/>
          </w:tcPr>
          <w:p w14:paraId="268F120B"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0,001</w:t>
            </w:r>
          </w:p>
        </w:tc>
        <w:tc>
          <w:tcPr>
            <w:tcW w:w="1276" w:type="dxa"/>
          </w:tcPr>
          <w:p w14:paraId="59B3FEAB"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0,276</w:t>
            </w:r>
          </w:p>
        </w:tc>
        <w:tc>
          <w:tcPr>
            <w:tcW w:w="850" w:type="dxa"/>
          </w:tcPr>
          <w:p w14:paraId="693DDBAE" w14:textId="77777777" w:rsidR="00CB1E7A" w:rsidRPr="00744F07" w:rsidRDefault="007A705A" w:rsidP="00744F07">
            <w:pPr>
              <w:pStyle w:val="NoSpacing"/>
              <w:rPr>
                <w:rFonts w:ascii="Arial Narrow" w:hAnsi="Arial Narrow"/>
                <w:sz w:val="20"/>
                <w:szCs w:val="20"/>
              </w:rPr>
            </w:pPr>
            <w:r w:rsidRPr="00744F07">
              <w:rPr>
                <w:rFonts w:ascii="Arial Narrow" w:hAnsi="Arial Narrow"/>
                <w:sz w:val="20"/>
                <w:szCs w:val="20"/>
              </w:rPr>
              <w:t>3,626</w:t>
            </w:r>
          </w:p>
        </w:tc>
      </w:tr>
    </w:tbl>
    <w:p w14:paraId="7657EE91" w14:textId="77777777" w:rsidR="00CB1E7A" w:rsidRPr="00D72879" w:rsidRDefault="003C4873" w:rsidP="006D15FE">
      <w:pPr>
        <w:spacing w:before="120" w:after="120" w:line="240" w:lineRule="auto"/>
        <w:rPr>
          <w:rFonts w:ascii="Arial Narrow" w:hAnsi="Arial Narrow"/>
        </w:rPr>
      </w:pPr>
      <w:r w:rsidRPr="00D72879">
        <w:rPr>
          <w:rFonts w:ascii="Arial Narrow" w:hAnsi="Arial Narrow"/>
        </w:rPr>
        <w:t>Sumber : data diolah (2022)</w:t>
      </w:r>
    </w:p>
    <w:p w14:paraId="2668166E" w14:textId="77777777" w:rsidR="00F0083F" w:rsidRPr="00D72879" w:rsidRDefault="00F0083F" w:rsidP="006D15FE">
      <w:pPr>
        <w:spacing w:before="120" w:after="120" w:line="240" w:lineRule="auto"/>
        <w:rPr>
          <w:rFonts w:ascii="Arial Narrow" w:hAnsi="Arial Narrow" w:cstheme="minorHAnsi"/>
        </w:rPr>
      </w:pPr>
      <w:r w:rsidRPr="00D72879">
        <w:rPr>
          <w:rFonts w:ascii="Arial Narrow" w:hAnsi="Arial Narrow" w:cstheme="minorHAnsi"/>
        </w:rPr>
        <w:t xml:space="preserve">Berdasarkan </w:t>
      </w:r>
      <w:r w:rsidR="00AC640E" w:rsidRPr="00D72879">
        <w:rPr>
          <w:rFonts w:ascii="Arial Narrow" w:hAnsi="Arial Narrow" w:cstheme="minorHAnsi"/>
        </w:rPr>
        <w:t xml:space="preserve">tabel </w:t>
      </w:r>
      <w:r w:rsidRPr="00D72879">
        <w:rPr>
          <w:rFonts w:ascii="Arial Narrow" w:hAnsi="Arial Narrow" w:cstheme="minorHAnsi"/>
        </w:rPr>
        <w:t>terlihat jelas bahwa tidak terdapat tanda-tanda multikolinearitas karena hasil uji multikolinearitas menunjukkan hasil per</w:t>
      </w:r>
      <w:r w:rsidR="00AC640E" w:rsidRPr="00D72879">
        <w:rPr>
          <w:rFonts w:ascii="Arial Narrow" w:hAnsi="Arial Narrow" w:cstheme="minorHAnsi"/>
        </w:rPr>
        <w:t>bandingan</w:t>
      </w:r>
      <w:r w:rsidRPr="00D72879">
        <w:rPr>
          <w:rFonts w:ascii="Arial Narrow" w:hAnsi="Arial Narrow" w:cstheme="minorHAnsi"/>
        </w:rPr>
        <w:t xml:space="preserve"> VIF nilai VIF ≤ 10 dan nilai </w:t>
      </w:r>
      <w:r w:rsidRPr="00D72879">
        <w:rPr>
          <w:rFonts w:ascii="Arial Narrow" w:hAnsi="Arial Narrow" w:cstheme="minorHAnsi"/>
          <w:i/>
        </w:rPr>
        <w:t>tolerance</w:t>
      </w:r>
      <w:r w:rsidRPr="00D72879">
        <w:rPr>
          <w:rFonts w:ascii="Arial Narrow" w:hAnsi="Arial Narrow" w:cstheme="minorHAnsi"/>
        </w:rPr>
        <w:t xml:space="preserve"> ≥ 0,1.</w:t>
      </w:r>
    </w:p>
    <w:p w14:paraId="02314737" w14:textId="77777777" w:rsidR="000B3A65" w:rsidRPr="00D72879" w:rsidRDefault="000B3A65" w:rsidP="006D15FE">
      <w:pPr>
        <w:spacing w:before="120" w:after="120" w:line="240" w:lineRule="auto"/>
        <w:rPr>
          <w:rFonts w:ascii="Arial Narrow" w:hAnsi="Arial Narrow"/>
        </w:rPr>
      </w:pPr>
      <w:r w:rsidRPr="00D72879">
        <w:rPr>
          <w:rFonts w:ascii="Arial Narrow" w:hAnsi="Arial Narrow"/>
          <w:b/>
        </w:rPr>
        <w:t>Uji</w:t>
      </w:r>
      <w:r w:rsidRPr="00D72879">
        <w:rPr>
          <w:rFonts w:ascii="Arial Narrow" w:hAnsi="Arial Narrow"/>
        </w:rPr>
        <w:t xml:space="preserve"> </w:t>
      </w:r>
      <w:r w:rsidRPr="00D72879">
        <w:rPr>
          <w:rFonts w:ascii="Arial Narrow" w:hAnsi="Arial Narrow"/>
          <w:b/>
        </w:rPr>
        <w:t>Heterokedastisitas</w:t>
      </w:r>
    </w:p>
    <w:p w14:paraId="3785C6DF" w14:textId="77777777" w:rsidR="00F07B66" w:rsidRPr="00D72879" w:rsidRDefault="005C266F" w:rsidP="006D15FE">
      <w:pPr>
        <w:spacing w:before="120" w:after="120" w:line="240" w:lineRule="auto"/>
        <w:rPr>
          <w:rFonts w:ascii="Arial Narrow" w:hAnsi="Arial Narrow"/>
        </w:rPr>
      </w:pPr>
      <w:r w:rsidRPr="00D72879">
        <w:rPr>
          <w:rFonts w:ascii="Arial Narrow" w:hAnsi="Arial Narrow"/>
        </w:rPr>
        <w:t>Model regresi diuji menggunakan u</w:t>
      </w:r>
      <w:r w:rsidR="000B3A65" w:rsidRPr="00D72879">
        <w:rPr>
          <w:rFonts w:ascii="Arial Narrow" w:hAnsi="Arial Narrow"/>
        </w:rPr>
        <w:t>ji h</w:t>
      </w:r>
      <w:r w:rsidR="00636E5A" w:rsidRPr="00D72879">
        <w:rPr>
          <w:rFonts w:ascii="Arial Narrow" w:hAnsi="Arial Narrow"/>
        </w:rPr>
        <w:t>ete</w:t>
      </w:r>
      <w:r w:rsidRPr="00D72879">
        <w:rPr>
          <w:rFonts w:ascii="Arial Narrow" w:hAnsi="Arial Narrow"/>
        </w:rPr>
        <w:t xml:space="preserve">rokedastisitas </w:t>
      </w:r>
      <w:r w:rsidR="00636E5A" w:rsidRPr="00D72879">
        <w:rPr>
          <w:rFonts w:ascii="Arial Narrow" w:hAnsi="Arial Narrow"/>
        </w:rPr>
        <w:t xml:space="preserve">dengan melihat pola-pola pada grafik. Model regresi yang baik adalah </w:t>
      </w:r>
      <w:r w:rsidRPr="00D72879">
        <w:rPr>
          <w:rFonts w:ascii="Arial Narrow" w:hAnsi="Arial Narrow"/>
        </w:rPr>
        <w:t xml:space="preserve">ketika grafik tidak menunjukkan pola yang teratur. </w:t>
      </w:r>
      <w:r w:rsidR="00EF67F3" w:rsidRPr="00D72879">
        <w:rPr>
          <w:rFonts w:ascii="Arial Narrow" w:hAnsi="Arial Narrow"/>
        </w:rPr>
        <w:t xml:space="preserve">Pengujian heterokedastisitas dilakukan dengan dengan menggunakan grafik </w:t>
      </w:r>
      <w:r w:rsidR="00EF67F3" w:rsidRPr="00D72879">
        <w:rPr>
          <w:rFonts w:ascii="Arial Narrow" w:hAnsi="Arial Narrow"/>
          <w:i/>
        </w:rPr>
        <w:t>Scaterplot</w:t>
      </w:r>
      <w:r w:rsidR="00F27A3E" w:rsidRPr="00D72879">
        <w:rPr>
          <w:rFonts w:ascii="Arial Narrow" w:hAnsi="Arial Narrow"/>
        </w:rPr>
        <w:t>.</w:t>
      </w:r>
      <w:r w:rsidR="0007492B" w:rsidRPr="00D72879">
        <w:rPr>
          <w:rFonts w:ascii="Arial Narrow" w:hAnsi="Arial Narrow"/>
        </w:rPr>
        <w:t xml:space="preserve"> </w:t>
      </w:r>
      <w:r w:rsidRPr="00D72879">
        <w:rPr>
          <w:rFonts w:ascii="Arial Narrow" w:hAnsi="Arial Narrow"/>
        </w:rPr>
        <w:t xml:space="preserve">Tabel berikut menunjukkan </w:t>
      </w:r>
      <w:r w:rsidR="00EF67F3" w:rsidRPr="00D72879">
        <w:rPr>
          <w:rFonts w:ascii="Arial Narrow" w:hAnsi="Arial Narrow"/>
        </w:rPr>
        <w:t>tes</w:t>
      </w:r>
      <w:r w:rsidRPr="00D72879">
        <w:rPr>
          <w:rFonts w:ascii="Arial Narrow" w:hAnsi="Arial Narrow"/>
        </w:rPr>
        <w:t xml:space="preserve"> heterokedastisitas</w:t>
      </w:r>
      <w:r w:rsidR="00EF67F3" w:rsidRPr="00D72879">
        <w:rPr>
          <w:rFonts w:ascii="Arial Narrow" w:hAnsi="Arial Narrow"/>
        </w:rPr>
        <w:t xml:space="preserve"> </w:t>
      </w:r>
      <w:r w:rsidR="00B56396" w:rsidRPr="00D72879">
        <w:rPr>
          <w:rFonts w:ascii="Arial Narrow" w:hAnsi="Arial Narrow"/>
        </w:rPr>
        <w:t>:</w:t>
      </w:r>
    </w:p>
    <w:p w14:paraId="222B3434" w14:textId="77777777" w:rsidR="00F27A3E" w:rsidRPr="00744F07" w:rsidRDefault="00B56396" w:rsidP="00744F07">
      <w:pPr>
        <w:pStyle w:val="NoSpacing"/>
        <w:jc w:val="center"/>
        <w:rPr>
          <w:rFonts w:ascii="Arial Narrow" w:hAnsi="Arial Narrow"/>
        </w:rPr>
      </w:pPr>
      <w:r w:rsidRPr="00744F07">
        <w:rPr>
          <w:rFonts w:ascii="Arial Narrow" w:hAnsi="Arial Narrow"/>
        </w:rPr>
        <w:t>Gambar 1</w:t>
      </w:r>
    </w:p>
    <w:p w14:paraId="6E7E7B8A" w14:textId="77777777" w:rsidR="00F07B66" w:rsidRPr="00744F07" w:rsidRDefault="00F27A3E" w:rsidP="00744F07">
      <w:pPr>
        <w:pStyle w:val="NoSpacing"/>
        <w:jc w:val="center"/>
        <w:rPr>
          <w:rFonts w:ascii="Arial Narrow" w:hAnsi="Arial Narrow"/>
        </w:rPr>
      </w:pPr>
      <w:r w:rsidRPr="00744F07">
        <w:rPr>
          <w:rFonts w:ascii="Arial Narrow" w:hAnsi="Arial Narrow"/>
        </w:rPr>
        <w:t>Uji Heterokedastisitas</w:t>
      </w:r>
    </w:p>
    <w:p w14:paraId="0556565F" w14:textId="77777777" w:rsidR="008012CB" w:rsidRPr="00D72879" w:rsidRDefault="00F27A3E" w:rsidP="006D15FE">
      <w:pPr>
        <w:spacing w:before="120" w:after="120" w:line="240" w:lineRule="auto"/>
        <w:jc w:val="center"/>
        <w:rPr>
          <w:rFonts w:ascii="Arial Narrow" w:hAnsi="Arial Narrow"/>
        </w:rPr>
      </w:pPr>
      <w:r w:rsidRPr="00D72879">
        <w:rPr>
          <w:rFonts w:ascii="Arial Narrow" w:hAnsi="Arial Narrow"/>
          <w:noProof/>
          <w:lang w:eastAsia="id-ID"/>
        </w:rPr>
        <w:drawing>
          <wp:inline distT="0" distB="0" distL="0" distR="0" wp14:anchorId="478FFDA1" wp14:editId="5E8B0254">
            <wp:extent cx="3904315" cy="236728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7171"/>
                    <a:stretch/>
                  </pic:blipFill>
                  <pic:spPr bwMode="auto">
                    <a:xfrm>
                      <a:off x="0" y="0"/>
                      <a:ext cx="3905250" cy="2367847"/>
                    </a:xfrm>
                    <a:prstGeom prst="rect">
                      <a:avLst/>
                    </a:prstGeom>
                    <a:noFill/>
                    <a:ln>
                      <a:noFill/>
                    </a:ln>
                    <a:extLst>
                      <a:ext uri="{53640926-AAD7-44D8-BBD7-CCE9431645EC}">
                        <a14:shadowObscured xmlns:a14="http://schemas.microsoft.com/office/drawing/2010/main"/>
                      </a:ext>
                    </a:extLst>
                  </pic:spPr>
                </pic:pic>
              </a:graphicData>
            </a:graphic>
          </wp:inline>
        </w:drawing>
      </w:r>
    </w:p>
    <w:p w14:paraId="5C3C2A17" w14:textId="77777777" w:rsidR="0014306A" w:rsidRPr="00D72879" w:rsidRDefault="003C4873" w:rsidP="006D15FE">
      <w:pPr>
        <w:spacing w:before="120" w:after="120" w:line="240" w:lineRule="auto"/>
        <w:rPr>
          <w:rFonts w:ascii="Arial Narrow" w:hAnsi="Arial Narrow"/>
        </w:rPr>
      </w:pPr>
      <w:r w:rsidRPr="00D72879">
        <w:rPr>
          <w:rFonts w:ascii="Arial Narrow" w:hAnsi="Arial Narrow"/>
          <w:b/>
        </w:rPr>
        <w:t>Uji</w:t>
      </w:r>
      <w:r w:rsidRPr="00D72879">
        <w:rPr>
          <w:rFonts w:ascii="Arial Narrow" w:hAnsi="Arial Narrow"/>
        </w:rPr>
        <w:t xml:space="preserve"> </w:t>
      </w:r>
      <w:r w:rsidRPr="00D72879">
        <w:rPr>
          <w:rFonts w:ascii="Arial Narrow" w:hAnsi="Arial Narrow"/>
          <w:b/>
        </w:rPr>
        <w:t>Autokorelasi</w:t>
      </w:r>
    </w:p>
    <w:p w14:paraId="0B279B4F" w14:textId="77777777" w:rsidR="003C4873" w:rsidRPr="00D72879" w:rsidRDefault="00EF67F3" w:rsidP="006D15FE">
      <w:pPr>
        <w:spacing w:before="120" w:after="120" w:line="240" w:lineRule="auto"/>
        <w:rPr>
          <w:rFonts w:ascii="Arial Narrow" w:hAnsi="Arial Narrow"/>
        </w:rPr>
      </w:pPr>
      <w:r w:rsidRPr="00D72879">
        <w:rPr>
          <w:rFonts w:ascii="Arial Narrow" w:hAnsi="Arial Narrow"/>
        </w:rPr>
        <w:t xml:space="preserve">Tes </w:t>
      </w:r>
      <w:r w:rsidR="003C4873" w:rsidRPr="00D72879">
        <w:rPr>
          <w:rFonts w:ascii="Arial Narrow" w:hAnsi="Arial Narrow"/>
        </w:rPr>
        <w:t xml:space="preserve">autokorelasi </w:t>
      </w:r>
      <w:r w:rsidRPr="00D72879">
        <w:rPr>
          <w:rFonts w:ascii="Arial Narrow" w:hAnsi="Arial Narrow"/>
        </w:rPr>
        <w:t>digunakan</w:t>
      </w:r>
      <w:r w:rsidR="003C4873" w:rsidRPr="00D72879">
        <w:rPr>
          <w:rFonts w:ascii="Arial Narrow" w:hAnsi="Arial Narrow"/>
        </w:rPr>
        <w:t xml:space="preserve"> </w:t>
      </w:r>
      <w:r w:rsidRPr="00D72879">
        <w:rPr>
          <w:rFonts w:ascii="Arial Narrow" w:hAnsi="Arial Narrow"/>
        </w:rPr>
        <w:t>apakah terdapat hubungan</w:t>
      </w:r>
      <w:r w:rsidR="005C266F" w:rsidRPr="00D72879">
        <w:rPr>
          <w:rFonts w:ascii="Arial Narrow" w:hAnsi="Arial Narrow"/>
        </w:rPr>
        <w:t xml:space="preserve"> </w:t>
      </w:r>
      <w:r w:rsidR="003C4873" w:rsidRPr="00D72879">
        <w:rPr>
          <w:rFonts w:ascii="Arial Narrow" w:hAnsi="Arial Narrow"/>
        </w:rPr>
        <w:t>did</w:t>
      </w:r>
      <w:r w:rsidR="00DA1236" w:rsidRPr="00D72879">
        <w:rPr>
          <w:rFonts w:ascii="Arial Narrow" w:hAnsi="Arial Narrow"/>
        </w:rPr>
        <w:t xml:space="preserve">alam suatu model regresi pada periode t dengan </w:t>
      </w:r>
      <w:r w:rsidR="005C266F" w:rsidRPr="00D72879">
        <w:rPr>
          <w:rFonts w:ascii="Arial Narrow" w:hAnsi="Arial Narrow"/>
        </w:rPr>
        <w:t xml:space="preserve">periode sebelumnya (t-1). Model regresi </w:t>
      </w:r>
      <w:r w:rsidR="00DA1236" w:rsidRPr="00D72879">
        <w:rPr>
          <w:rFonts w:ascii="Arial Narrow" w:hAnsi="Arial Narrow"/>
        </w:rPr>
        <w:t xml:space="preserve">dikatakan baik, </w:t>
      </w:r>
      <w:r w:rsidR="005C266F" w:rsidRPr="00D72879">
        <w:rPr>
          <w:rFonts w:ascii="Arial Narrow" w:hAnsi="Arial Narrow"/>
        </w:rPr>
        <w:t xml:space="preserve">jika </w:t>
      </w:r>
      <w:r w:rsidR="00DA1236" w:rsidRPr="00D72879">
        <w:rPr>
          <w:rFonts w:ascii="Arial Narrow" w:hAnsi="Arial Narrow"/>
        </w:rPr>
        <w:t xml:space="preserve">dalam regresi tersebut tidak terdapat autokorelasi. </w:t>
      </w:r>
      <w:r w:rsidRPr="00D72879">
        <w:rPr>
          <w:rFonts w:ascii="Arial Narrow" w:hAnsi="Arial Narrow"/>
        </w:rPr>
        <w:t>Tes a</w:t>
      </w:r>
      <w:r w:rsidR="00DA1236" w:rsidRPr="00D72879">
        <w:rPr>
          <w:rFonts w:ascii="Arial Narrow" w:hAnsi="Arial Narrow"/>
        </w:rPr>
        <w:t xml:space="preserve">utokorelasi </w:t>
      </w:r>
      <w:r w:rsidRPr="00D72879">
        <w:rPr>
          <w:rFonts w:ascii="Arial Narrow" w:hAnsi="Arial Narrow"/>
        </w:rPr>
        <w:t xml:space="preserve">dilakukan dengan menerapkan </w:t>
      </w:r>
      <w:r w:rsidR="00236E4F" w:rsidRPr="00D72879">
        <w:rPr>
          <w:rFonts w:ascii="Arial Narrow" w:hAnsi="Arial Narrow"/>
        </w:rPr>
        <w:t xml:space="preserve">model </w:t>
      </w:r>
      <w:r w:rsidR="00DA1236" w:rsidRPr="00D72879">
        <w:rPr>
          <w:rFonts w:ascii="Arial Narrow" w:hAnsi="Arial Narrow"/>
          <w:i/>
        </w:rPr>
        <w:t>Durbin-Waston</w:t>
      </w:r>
      <w:r w:rsidR="00DA1236" w:rsidRPr="00D72879">
        <w:rPr>
          <w:rFonts w:ascii="Arial Narrow" w:hAnsi="Arial Narrow"/>
        </w:rPr>
        <w:t xml:space="preserve"> (</w:t>
      </w:r>
      <w:r w:rsidR="00DA1236" w:rsidRPr="00D72879">
        <w:rPr>
          <w:rFonts w:ascii="Arial Narrow" w:hAnsi="Arial Narrow"/>
          <w:i/>
        </w:rPr>
        <w:t>D-W</w:t>
      </w:r>
      <w:r w:rsidRPr="00D72879">
        <w:rPr>
          <w:rFonts w:ascii="Arial Narrow" w:hAnsi="Arial Narrow"/>
          <w:i/>
        </w:rPr>
        <w:t xml:space="preserve"> test</w:t>
      </w:r>
      <w:r w:rsidR="00DA1236" w:rsidRPr="00D72879">
        <w:rPr>
          <w:rFonts w:ascii="Arial Narrow" w:hAnsi="Arial Narrow"/>
        </w:rPr>
        <w:t xml:space="preserve">) untuk mengetahui terjadi atau tidak terjadinya autokorelasi. Apabila hasil uji </w:t>
      </w:r>
      <w:r w:rsidR="00DA1236" w:rsidRPr="00D72879">
        <w:rPr>
          <w:rFonts w:ascii="Arial Narrow" w:hAnsi="Arial Narrow"/>
          <w:i/>
        </w:rPr>
        <w:t>Durbin-Waston</w:t>
      </w:r>
      <w:r w:rsidR="00DA1236" w:rsidRPr="00D72879">
        <w:rPr>
          <w:rFonts w:ascii="Arial Narrow" w:hAnsi="Arial Narrow"/>
        </w:rPr>
        <w:t xml:space="preserve">  (</w:t>
      </w:r>
      <w:r w:rsidR="00DA1236" w:rsidRPr="00D72879">
        <w:rPr>
          <w:rFonts w:ascii="Arial Narrow" w:hAnsi="Arial Narrow"/>
          <w:i/>
        </w:rPr>
        <w:t>D-W</w:t>
      </w:r>
      <w:r w:rsidR="00DA1236" w:rsidRPr="00D72879">
        <w:rPr>
          <w:rFonts w:ascii="Arial Narrow" w:hAnsi="Arial Narrow"/>
        </w:rPr>
        <w:t xml:space="preserve">) </w:t>
      </w:r>
      <w:r w:rsidR="00AB5A53" w:rsidRPr="00D72879">
        <w:rPr>
          <w:rFonts w:ascii="Arial Narrow" w:hAnsi="Arial Narrow"/>
        </w:rPr>
        <w:t xml:space="preserve">berada pada pada angka </w:t>
      </w:r>
      <w:r w:rsidR="00236E4F" w:rsidRPr="00D72879">
        <w:rPr>
          <w:rFonts w:ascii="Arial Narrow" w:hAnsi="Arial Narrow"/>
        </w:rPr>
        <w:t>antara -2 sampai +2, maka dapat</w:t>
      </w:r>
      <w:r w:rsidR="00AB5A53" w:rsidRPr="00D72879">
        <w:rPr>
          <w:rFonts w:ascii="Arial Narrow" w:hAnsi="Arial Narrow"/>
        </w:rPr>
        <w:t xml:space="preserve"> disimpulkan bahwa tidak </w:t>
      </w:r>
      <w:r w:rsidR="00DA7BC6" w:rsidRPr="00D72879">
        <w:rPr>
          <w:rFonts w:ascii="Arial Narrow" w:hAnsi="Arial Narrow"/>
        </w:rPr>
        <w:t>terdapat</w:t>
      </w:r>
      <w:r w:rsidR="00236E4F" w:rsidRPr="00D72879">
        <w:rPr>
          <w:rFonts w:ascii="Arial Narrow" w:hAnsi="Arial Narrow"/>
        </w:rPr>
        <w:t xml:space="preserve"> masalah autokorelasi. Berikut tabel hasil </w:t>
      </w:r>
      <w:r w:rsidR="00DA7BC6" w:rsidRPr="00D72879">
        <w:rPr>
          <w:rFonts w:ascii="Arial Narrow" w:hAnsi="Arial Narrow"/>
        </w:rPr>
        <w:t>tes</w:t>
      </w:r>
      <w:r w:rsidR="00236E4F" w:rsidRPr="00D72879">
        <w:rPr>
          <w:rFonts w:ascii="Arial Narrow" w:hAnsi="Arial Narrow"/>
        </w:rPr>
        <w:t xml:space="preserve"> autokorelasi :</w:t>
      </w:r>
    </w:p>
    <w:p w14:paraId="097DEF35" w14:textId="77777777" w:rsidR="007A03B9" w:rsidRPr="00D72879" w:rsidRDefault="007A03B9" w:rsidP="006D15FE">
      <w:pPr>
        <w:spacing w:before="120" w:after="120" w:line="240" w:lineRule="auto"/>
        <w:rPr>
          <w:rFonts w:ascii="Arial Narrow" w:hAnsi="Arial Narrow"/>
        </w:rPr>
      </w:pPr>
    </w:p>
    <w:p w14:paraId="13E4533E" w14:textId="77777777" w:rsidR="00744F07" w:rsidRDefault="00744F07" w:rsidP="006D15FE">
      <w:pPr>
        <w:spacing w:before="120" w:after="120" w:line="240" w:lineRule="auto"/>
        <w:jc w:val="center"/>
        <w:rPr>
          <w:rFonts w:ascii="Arial Narrow" w:hAnsi="Arial Narrow"/>
        </w:rPr>
      </w:pPr>
    </w:p>
    <w:p w14:paraId="52CB9CDA" w14:textId="77777777" w:rsidR="00744F07" w:rsidRDefault="00744F07" w:rsidP="006D15FE">
      <w:pPr>
        <w:spacing w:before="120" w:after="120" w:line="240" w:lineRule="auto"/>
        <w:jc w:val="center"/>
        <w:rPr>
          <w:rFonts w:ascii="Arial Narrow" w:hAnsi="Arial Narrow"/>
        </w:rPr>
      </w:pPr>
    </w:p>
    <w:p w14:paraId="75420DB9" w14:textId="77777777" w:rsidR="00744F07" w:rsidRDefault="00744F07" w:rsidP="006D15FE">
      <w:pPr>
        <w:spacing w:before="120" w:after="120" w:line="240" w:lineRule="auto"/>
        <w:jc w:val="center"/>
        <w:rPr>
          <w:rFonts w:ascii="Arial Narrow" w:hAnsi="Arial Narrow"/>
        </w:rPr>
      </w:pPr>
    </w:p>
    <w:p w14:paraId="08F5F8CC" w14:textId="77777777" w:rsidR="00744F07" w:rsidRDefault="00744F07" w:rsidP="006D15FE">
      <w:pPr>
        <w:spacing w:before="120" w:after="120" w:line="240" w:lineRule="auto"/>
        <w:jc w:val="center"/>
        <w:rPr>
          <w:rFonts w:ascii="Arial Narrow" w:hAnsi="Arial Narrow"/>
        </w:rPr>
      </w:pPr>
    </w:p>
    <w:p w14:paraId="3F4E7F00" w14:textId="02155F4F" w:rsidR="00236E4F" w:rsidRPr="00744F07" w:rsidRDefault="00AF657E" w:rsidP="00744F07">
      <w:pPr>
        <w:pStyle w:val="NoSpacing"/>
        <w:jc w:val="center"/>
        <w:rPr>
          <w:rFonts w:ascii="Arial Narrow" w:hAnsi="Arial Narrow"/>
        </w:rPr>
      </w:pPr>
      <w:r w:rsidRPr="00744F07">
        <w:rPr>
          <w:rFonts w:ascii="Arial Narrow" w:hAnsi="Arial Narrow"/>
        </w:rPr>
        <w:t>Tabel 4</w:t>
      </w:r>
    </w:p>
    <w:p w14:paraId="416AE610" w14:textId="25BF7082" w:rsidR="00236E4F" w:rsidRDefault="00236E4F" w:rsidP="00744F07">
      <w:pPr>
        <w:pStyle w:val="NoSpacing"/>
        <w:jc w:val="center"/>
        <w:rPr>
          <w:rFonts w:ascii="Arial Narrow" w:hAnsi="Arial Narrow"/>
        </w:rPr>
      </w:pPr>
      <w:r w:rsidRPr="00744F07">
        <w:rPr>
          <w:rFonts w:ascii="Arial Narrow" w:hAnsi="Arial Narrow"/>
        </w:rPr>
        <w:t>Uji Autokorelasi</w:t>
      </w:r>
    </w:p>
    <w:p w14:paraId="3C4BF388" w14:textId="77777777" w:rsidR="00744F07" w:rsidRPr="00744F07" w:rsidRDefault="00744F07" w:rsidP="00744F07">
      <w:pPr>
        <w:pStyle w:val="NoSpacing"/>
        <w:jc w:val="center"/>
        <w:rPr>
          <w:rFonts w:ascii="Arial Narrow" w:hAnsi="Arial Narrow"/>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1121"/>
        <w:gridCol w:w="1402"/>
        <w:gridCol w:w="1962"/>
        <w:gridCol w:w="1819"/>
        <w:gridCol w:w="1538"/>
      </w:tblGrid>
      <w:tr w:rsidR="00236E4F" w:rsidRPr="00744F07" w14:paraId="739FEB7E" w14:textId="77777777" w:rsidTr="002B383E">
        <w:tc>
          <w:tcPr>
            <w:tcW w:w="1134" w:type="dxa"/>
            <w:tcBorders>
              <w:top w:val="single" w:sz="4" w:space="0" w:color="auto"/>
              <w:bottom w:val="single" w:sz="4" w:space="0" w:color="auto"/>
            </w:tcBorders>
          </w:tcPr>
          <w:p w14:paraId="3D08BD18" w14:textId="3D36BA9F" w:rsidR="00236E4F" w:rsidRPr="00744F07" w:rsidRDefault="00236E4F" w:rsidP="00744F07">
            <w:pPr>
              <w:pStyle w:val="NoSpacing"/>
              <w:jc w:val="center"/>
              <w:rPr>
                <w:rFonts w:ascii="Arial Narrow" w:hAnsi="Arial Narrow"/>
              </w:rPr>
            </w:pPr>
            <w:r w:rsidRPr="00744F07">
              <w:rPr>
                <w:rFonts w:ascii="Arial Narrow" w:hAnsi="Arial Narrow"/>
              </w:rPr>
              <w:t>Model</w:t>
            </w:r>
          </w:p>
        </w:tc>
        <w:tc>
          <w:tcPr>
            <w:tcW w:w="1134" w:type="dxa"/>
            <w:tcBorders>
              <w:top w:val="single" w:sz="4" w:space="0" w:color="auto"/>
              <w:bottom w:val="single" w:sz="4" w:space="0" w:color="auto"/>
            </w:tcBorders>
          </w:tcPr>
          <w:p w14:paraId="134B0DED" w14:textId="77A23B07" w:rsidR="00236E4F" w:rsidRPr="00744F07" w:rsidRDefault="00236E4F" w:rsidP="00744F07">
            <w:pPr>
              <w:pStyle w:val="NoSpacing"/>
              <w:jc w:val="center"/>
              <w:rPr>
                <w:rFonts w:ascii="Arial Narrow" w:hAnsi="Arial Narrow"/>
              </w:rPr>
            </w:pPr>
            <w:r w:rsidRPr="00744F07">
              <w:rPr>
                <w:rFonts w:ascii="Arial Narrow" w:hAnsi="Arial Narrow"/>
              </w:rPr>
              <w:t>R</w:t>
            </w:r>
          </w:p>
        </w:tc>
        <w:tc>
          <w:tcPr>
            <w:tcW w:w="1418" w:type="dxa"/>
            <w:tcBorders>
              <w:top w:val="single" w:sz="4" w:space="0" w:color="auto"/>
              <w:bottom w:val="single" w:sz="4" w:space="0" w:color="auto"/>
            </w:tcBorders>
          </w:tcPr>
          <w:p w14:paraId="4161E629" w14:textId="77777777" w:rsidR="00236E4F" w:rsidRPr="00744F07" w:rsidRDefault="008B0C78" w:rsidP="00744F07">
            <w:pPr>
              <w:pStyle w:val="NoSpacing"/>
              <w:jc w:val="center"/>
              <w:rPr>
                <w:rFonts w:ascii="Arial Narrow" w:hAnsi="Arial Narrow"/>
              </w:rPr>
            </w:pPr>
            <w:r w:rsidRPr="00744F07">
              <w:rPr>
                <w:rFonts w:ascii="Arial Narrow" w:hAnsi="Arial Narrow"/>
              </w:rPr>
              <w:t>R Kuadrat</w:t>
            </w:r>
          </w:p>
        </w:tc>
        <w:tc>
          <w:tcPr>
            <w:tcW w:w="1984" w:type="dxa"/>
            <w:tcBorders>
              <w:top w:val="single" w:sz="4" w:space="0" w:color="auto"/>
              <w:bottom w:val="single" w:sz="4" w:space="0" w:color="auto"/>
            </w:tcBorders>
          </w:tcPr>
          <w:p w14:paraId="63C77B0C" w14:textId="77777777" w:rsidR="00236E4F" w:rsidRPr="00744F07" w:rsidRDefault="008B0C78" w:rsidP="00744F07">
            <w:pPr>
              <w:pStyle w:val="NoSpacing"/>
              <w:jc w:val="center"/>
              <w:rPr>
                <w:rFonts w:ascii="Arial Narrow" w:hAnsi="Arial Narrow"/>
              </w:rPr>
            </w:pPr>
            <w:r w:rsidRPr="00744F07">
              <w:rPr>
                <w:rFonts w:ascii="Arial Narrow" w:hAnsi="Arial Narrow"/>
              </w:rPr>
              <w:t>R Kuadrat Disesuaikan</w:t>
            </w:r>
          </w:p>
        </w:tc>
        <w:tc>
          <w:tcPr>
            <w:tcW w:w="1843" w:type="dxa"/>
            <w:tcBorders>
              <w:top w:val="single" w:sz="4" w:space="0" w:color="auto"/>
              <w:bottom w:val="single" w:sz="4" w:space="0" w:color="auto"/>
            </w:tcBorders>
          </w:tcPr>
          <w:p w14:paraId="76C8787D" w14:textId="77777777" w:rsidR="00236E4F" w:rsidRPr="00744F07" w:rsidRDefault="00236E4F" w:rsidP="00744F07">
            <w:pPr>
              <w:pStyle w:val="NoSpacing"/>
              <w:jc w:val="center"/>
              <w:rPr>
                <w:rFonts w:ascii="Arial Narrow" w:hAnsi="Arial Narrow"/>
              </w:rPr>
            </w:pPr>
            <w:r w:rsidRPr="00744F07">
              <w:rPr>
                <w:rFonts w:ascii="Arial Narrow" w:hAnsi="Arial Narrow"/>
              </w:rPr>
              <w:t xml:space="preserve">Std. Error </w:t>
            </w:r>
            <w:r w:rsidR="008B0C78" w:rsidRPr="00744F07">
              <w:rPr>
                <w:rFonts w:ascii="Arial Narrow" w:hAnsi="Arial Narrow"/>
              </w:rPr>
              <w:t>dari Perkiraan</w:t>
            </w:r>
          </w:p>
        </w:tc>
        <w:tc>
          <w:tcPr>
            <w:tcW w:w="1559" w:type="dxa"/>
            <w:tcBorders>
              <w:top w:val="single" w:sz="4" w:space="0" w:color="auto"/>
              <w:bottom w:val="single" w:sz="4" w:space="0" w:color="auto"/>
            </w:tcBorders>
          </w:tcPr>
          <w:p w14:paraId="03C33A4A" w14:textId="77777777" w:rsidR="00236E4F" w:rsidRPr="00744F07" w:rsidRDefault="00236E4F" w:rsidP="00744F07">
            <w:pPr>
              <w:pStyle w:val="NoSpacing"/>
              <w:jc w:val="center"/>
              <w:rPr>
                <w:rFonts w:ascii="Arial Narrow" w:hAnsi="Arial Narrow"/>
              </w:rPr>
            </w:pPr>
            <w:r w:rsidRPr="00744F07">
              <w:rPr>
                <w:rFonts w:ascii="Arial Narrow" w:hAnsi="Arial Narrow"/>
              </w:rPr>
              <w:t>Durbin-Waston</w:t>
            </w:r>
          </w:p>
        </w:tc>
      </w:tr>
      <w:tr w:rsidR="00236E4F" w:rsidRPr="00744F07" w14:paraId="4F6C176B" w14:textId="77777777" w:rsidTr="002B383E">
        <w:tc>
          <w:tcPr>
            <w:tcW w:w="1134" w:type="dxa"/>
            <w:tcBorders>
              <w:top w:val="single" w:sz="4" w:space="0" w:color="auto"/>
            </w:tcBorders>
          </w:tcPr>
          <w:p w14:paraId="591A2CF8" w14:textId="77777777" w:rsidR="00236E4F" w:rsidRPr="00744F07" w:rsidRDefault="00236E4F" w:rsidP="00744F07">
            <w:pPr>
              <w:pStyle w:val="NoSpacing"/>
              <w:jc w:val="center"/>
              <w:rPr>
                <w:rFonts w:ascii="Arial Narrow" w:hAnsi="Arial Narrow"/>
              </w:rPr>
            </w:pPr>
            <w:r w:rsidRPr="00744F07">
              <w:rPr>
                <w:rFonts w:ascii="Arial Narrow" w:hAnsi="Arial Narrow"/>
              </w:rPr>
              <w:t>1</w:t>
            </w:r>
          </w:p>
        </w:tc>
        <w:tc>
          <w:tcPr>
            <w:tcW w:w="1134" w:type="dxa"/>
            <w:tcBorders>
              <w:top w:val="single" w:sz="4" w:space="0" w:color="auto"/>
            </w:tcBorders>
          </w:tcPr>
          <w:p w14:paraId="5C3C0B05" w14:textId="77777777" w:rsidR="00236E4F" w:rsidRPr="00744F07" w:rsidRDefault="00236E4F" w:rsidP="00744F07">
            <w:pPr>
              <w:pStyle w:val="NoSpacing"/>
              <w:jc w:val="center"/>
              <w:rPr>
                <w:rFonts w:ascii="Arial Narrow" w:hAnsi="Arial Narrow"/>
              </w:rPr>
            </w:pPr>
            <w:r w:rsidRPr="00744F07">
              <w:rPr>
                <w:rFonts w:ascii="Arial Narrow" w:hAnsi="Arial Narrow"/>
              </w:rPr>
              <w:t>0,857</w:t>
            </w:r>
          </w:p>
        </w:tc>
        <w:tc>
          <w:tcPr>
            <w:tcW w:w="1418" w:type="dxa"/>
            <w:tcBorders>
              <w:top w:val="single" w:sz="4" w:space="0" w:color="auto"/>
            </w:tcBorders>
          </w:tcPr>
          <w:p w14:paraId="067FB25C" w14:textId="77777777" w:rsidR="00236E4F" w:rsidRPr="00744F07" w:rsidRDefault="00236E4F" w:rsidP="00744F07">
            <w:pPr>
              <w:pStyle w:val="NoSpacing"/>
              <w:jc w:val="center"/>
              <w:rPr>
                <w:rFonts w:ascii="Arial Narrow" w:hAnsi="Arial Narrow"/>
              </w:rPr>
            </w:pPr>
            <w:r w:rsidRPr="00744F07">
              <w:rPr>
                <w:rFonts w:ascii="Arial Narrow" w:hAnsi="Arial Narrow"/>
              </w:rPr>
              <w:t>0,735</w:t>
            </w:r>
          </w:p>
        </w:tc>
        <w:tc>
          <w:tcPr>
            <w:tcW w:w="1984" w:type="dxa"/>
            <w:tcBorders>
              <w:top w:val="single" w:sz="4" w:space="0" w:color="auto"/>
            </w:tcBorders>
          </w:tcPr>
          <w:p w14:paraId="6BEA2A58" w14:textId="77777777" w:rsidR="00236E4F" w:rsidRPr="00744F07" w:rsidRDefault="00236E4F" w:rsidP="00744F07">
            <w:pPr>
              <w:pStyle w:val="NoSpacing"/>
              <w:jc w:val="center"/>
              <w:rPr>
                <w:rFonts w:ascii="Arial Narrow" w:hAnsi="Arial Narrow"/>
              </w:rPr>
            </w:pPr>
            <w:r w:rsidRPr="00744F07">
              <w:rPr>
                <w:rFonts w:ascii="Arial Narrow" w:hAnsi="Arial Narrow"/>
              </w:rPr>
              <w:t>0,703</w:t>
            </w:r>
          </w:p>
        </w:tc>
        <w:tc>
          <w:tcPr>
            <w:tcW w:w="1843" w:type="dxa"/>
            <w:tcBorders>
              <w:top w:val="single" w:sz="4" w:space="0" w:color="auto"/>
            </w:tcBorders>
          </w:tcPr>
          <w:p w14:paraId="11675148" w14:textId="77777777" w:rsidR="00236E4F" w:rsidRPr="00744F07" w:rsidRDefault="00236E4F" w:rsidP="00744F07">
            <w:pPr>
              <w:pStyle w:val="NoSpacing"/>
              <w:jc w:val="center"/>
              <w:rPr>
                <w:rFonts w:ascii="Arial Narrow" w:hAnsi="Arial Narrow"/>
              </w:rPr>
            </w:pPr>
            <w:r w:rsidRPr="00744F07">
              <w:rPr>
                <w:rFonts w:ascii="Arial Narrow" w:hAnsi="Arial Narrow"/>
              </w:rPr>
              <w:t>0,78943</w:t>
            </w:r>
          </w:p>
        </w:tc>
        <w:tc>
          <w:tcPr>
            <w:tcW w:w="1559" w:type="dxa"/>
            <w:tcBorders>
              <w:top w:val="single" w:sz="4" w:space="0" w:color="auto"/>
            </w:tcBorders>
          </w:tcPr>
          <w:p w14:paraId="43A5EC6E" w14:textId="77777777" w:rsidR="00236E4F" w:rsidRPr="00744F07" w:rsidRDefault="00236E4F" w:rsidP="00744F07">
            <w:pPr>
              <w:pStyle w:val="NoSpacing"/>
              <w:jc w:val="center"/>
              <w:rPr>
                <w:rFonts w:ascii="Arial Narrow" w:hAnsi="Arial Narrow"/>
              </w:rPr>
            </w:pPr>
            <w:r w:rsidRPr="00744F07">
              <w:rPr>
                <w:rFonts w:ascii="Arial Narrow" w:hAnsi="Arial Narrow"/>
              </w:rPr>
              <w:t>1,571</w:t>
            </w:r>
          </w:p>
        </w:tc>
      </w:tr>
    </w:tbl>
    <w:p w14:paraId="00CB4D73" w14:textId="77777777" w:rsidR="004D409F" w:rsidRPr="00744F07" w:rsidRDefault="00236E4F" w:rsidP="00744F07">
      <w:pPr>
        <w:pStyle w:val="NoSpacing"/>
        <w:jc w:val="center"/>
        <w:rPr>
          <w:rFonts w:ascii="Arial Narrow" w:hAnsi="Arial Narrow"/>
        </w:rPr>
      </w:pPr>
      <w:r w:rsidRPr="00744F07">
        <w:rPr>
          <w:rFonts w:ascii="Arial Narrow" w:hAnsi="Arial Narrow"/>
        </w:rPr>
        <w:t>Sumber : Data diolah (2022)</w:t>
      </w:r>
    </w:p>
    <w:p w14:paraId="1266E5A2" w14:textId="77777777" w:rsidR="00236E4F" w:rsidRPr="00D72879" w:rsidRDefault="00DA7BC6" w:rsidP="006D15FE">
      <w:pPr>
        <w:spacing w:before="120" w:after="120" w:line="240" w:lineRule="auto"/>
        <w:rPr>
          <w:rFonts w:ascii="Arial Narrow" w:hAnsi="Arial Narrow"/>
        </w:rPr>
      </w:pPr>
      <w:r w:rsidRPr="00D72879">
        <w:rPr>
          <w:rFonts w:ascii="Arial Narrow" w:hAnsi="Arial Narrow"/>
        </w:rPr>
        <w:t>Berdasarkan tabel tes</w:t>
      </w:r>
      <w:r w:rsidR="00AB5A53" w:rsidRPr="00D72879">
        <w:rPr>
          <w:rFonts w:ascii="Arial Narrow" w:hAnsi="Arial Narrow"/>
        </w:rPr>
        <w:t xml:space="preserve"> autokorelasi </w:t>
      </w:r>
      <w:r w:rsidRPr="00D72879">
        <w:rPr>
          <w:rFonts w:ascii="Arial Narrow" w:hAnsi="Arial Narrow"/>
        </w:rPr>
        <w:t>yang</w:t>
      </w:r>
      <w:r w:rsidR="00AB5A53" w:rsidRPr="00D72879">
        <w:rPr>
          <w:rFonts w:ascii="Arial Narrow" w:hAnsi="Arial Narrow"/>
        </w:rPr>
        <w:t xml:space="preserve"> menggunakan model </w:t>
      </w:r>
      <w:r w:rsidR="00AB5A53" w:rsidRPr="00D72879">
        <w:rPr>
          <w:rFonts w:ascii="Arial Narrow" w:hAnsi="Arial Narrow"/>
          <w:i/>
        </w:rPr>
        <w:t>Durbin-Waston</w:t>
      </w:r>
      <w:r w:rsidR="00AB5A53" w:rsidRPr="00D72879">
        <w:rPr>
          <w:rFonts w:ascii="Arial Narrow" w:hAnsi="Arial Narrow"/>
        </w:rPr>
        <w:t xml:space="preserve"> diperoleh nilai sebesar 1,571, sehingga d</w:t>
      </w:r>
      <w:r w:rsidRPr="00D72879">
        <w:rPr>
          <w:rFonts w:ascii="Arial Narrow" w:hAnsi="Arial Narrow"/>
        </w:rPr>
        <w:t>itarik simpul</w:t>
      </w:r>
      <w:r w:rsidR="00AB5A53" w:rsidRPr="00D72879">
        <w:rPr>
          <w:rFonts w:ascii="Arial Narrow" w:hAnsi="Arial Narrow"/>
        </w:rPr>
        <w:t xml:space="preserve">an bahwa berdasarkan hasil pengujian tidak terdapat autokorelasi. </w:t>
      </w:r>
    </w:p>
    <w:p w14:paraId="10843BD1" w14:textId="77777777" w:rsidR="00B56396" w:rsidRPr="00D72879" w:rsidRDefault="00B56396" w:rsidP="006D15FE">
      <w:pPr>
        <w:spacing w:before="120" w:after="120" w:line="240" w:lineRule="auto"/>
        <w:rPr>
          <w:rFonts w:ascii="Arial Narrow" w:hAnsi="Arial Narrow"/>
        </w:rPr>
      </w:pPr>
      <w:r w:rsidRPr="00D72879">
        <w:rPr>
          <w:rFonts w:ascii="Arial Narrow" w:hAnsi="Arial Narrow"/>
          <w:b/>
        </w:rPr>
        <w:t>Analisis</w:t>
      </w:r>
      <w:r w:rsidRPr="00D72879">
        <w:rPr>
          <w:rFonts w:ascii="Arial Narrow" w:hAnsi="Arial Narrow"/>
        </w:rPr>
        <w:t xml:space="preserve"> </w:t>
      </w:r>
      <w:r w:rsidRPr="00D72879">
        <w:rPr>
          <w:rFonts w:ascii="Arial Narrow" w:hAnsi="Arial Narrow"/>
          <w:b/>
        </w:rPr>
        <w:t>Regresi</w:t>
      </w:r>
      <w:r w:rsidRPr="00D72879">
        <w:rPr>
          <w:rFonts w:ascii="Arial Narrow" w:hAnsi="Arial Narrow"/>
        </w:rPr>
        <w:t xml:space="preserve"> </w:t>
      </w:r>
      <w:r w:rsidRPr="00D72879">
        <w:rPr>
          <w:rFonts w:ascii="Arial Narrow" w:hAnsi="Arial Narrow"/>
          <w:b/>
        </w:rPr>
        <w:t>Linear</w:t>
      </w:r>
      <w:r w:rsidRPr="00D72879">
        <w:rPr>
          <w:rFonts w:ascii="Arial Narrow" w:hAnsi="Arial Narrow"/>
        </w:rPr>
        <w:t xml:space="preserve"> </w:t>
      </w:r>
      <w:r w:rsidRPr="00D72879">
        <w:rPr>
          <w:rFonts w:ascii="Arial Narrow" w:hAnsi="Arial Narrow"/>
          <w:b/>
        </w:rPr>
        <w:t>Berganda</w:t>
      </w:r>
      <w:r w:rsidRPr="00D72879">
        <w:rPr>
          <w:rFonts w:ascii="Arial Narrow" w:hAnsi="Arial Narrow"/>
        </w:rPr>
        <w:t xml:space="preserve"> </w:t>
      </w:r>
    </w:p>
    <w:p w14:paraId="3BF7763D" w14:textId="08D6D769" w:rsidR="007A03B9" w:rsidRPr="00D72879" w:rsidRDefault="00744F07" w:rsidP="006D15FE">
      <w:pPr>
        <w:spacing w:before="120" w:after="120" w:line="240" w:lineRule="auto"/>
        <w:rPr>
          <w:rFonts w:ascii="Arial Narrow" w:hAnsi="Arial Narrow" w:cstheme="minorHAnsi"/>
        </w:rPr>
      </w:pPr>
      <w:r>
        <w:rPr>
          <w:rFonts w:ascii="Arial Narrow" w:hAnsi="Arial Narrow" w:cstheme="minorHAnsi"/>
        </w:rPr>
        <w:t xml:space="preserve">Hasil pengujian hipotesis untuk menjawab tujuan penelitian dan hipotesis penelitian, diuji dengan analisis regresi berganda,  yang ditunjukkan dalam tabel berikut: </w:t>
      </w:r>
    </w:p>
    <w:p w14:paraId="1F7FD1EC" w14:textId="77777777" w:rsidR="00B56396" w:rsidRPr="00744F07" w:rsidRDefault="00AF657E" w:rsidP="00744F07">
      <w:pPr>
        <w:pStyle w:val="NoSpacing"/>
        <w:jc w:val="center"/>
        <w:rPr>
          <w:rFonts w:ascii="Arial Narrow" w:hAnsi="Arial Narrow"/>
        </w:rPr>
      </w:pPr>
      <w:r w:rsidRPr="00744F07">
        <w:rPr>
          <w:rFonts w:ascii="Arial Narrow" w:hAnsi="Arial Narrow"/>
        </w:rPr>
        <w:t>Tabel 5</w:t>
      </w:r>
    </w:p>
    <w:p w14:paraId="05A51F1C" w14:textId="77777777" w:rsidR="00B56396" w:rsidRPr="00744F07" w:rsidRDefault="00B56396" w:rsidP="00744F07">
      <w:pPr>
        <w:pStyle w:val="NoSpacing"/>
        <w:jc w:val="center"/>
        <w:rPr>
          <w:rFonts w:ascii="Arial Narrow" w:hAnsi="Arial Narrow"/>
        </w:rPr>
      </w:pPr>
      <w:r w:rsidRPr="00744F07">
        <w:rPr>
          <w:rFonts w:ascii="Arial Narrow" w:hAnsi="Arial Narrow"/>
        </w:rPr>
        <w:t>Uji Analisis Linear Berganda</w:t>
      </w:r>
    </w:p>
    <w:tbl>
      <w:tblPr>
        <w:tblStyle w:val="TableGrid"/>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261"/>
        <w:gridCol w:w="1260"/>
        <w:gridCol w:w="1404"/>
        <w:gridCol w:w="1122"/>
        <w:gridCol w:w="983"/>
      </w:tblGrid>
      <w:tr w:rsidR="00ED5B7E" w:rsidRPr="00744F07" w14:paraId="721F3F66" w14:textId="77777777" w:rsidTr="006713FF">
        <w:tc>
          <w:tcPr>
            <w:tcW w:w="2977" w:type="dxa"/>
            <w:tcBorders>
              <w:top w:val="single" w:sz="4" w:space="0" w:color="auto"/>
              <w:bottom w:val="single" w:sz="4" w:space="0" w:color="auto"/>
            </w:tcBorders>
          </w:tcPr>
          <w:p w14:paraId="2AA71684" w14:textId="77777777" w:rsidR="005A4814" w:rsidRPr="00744F07" w:rsidRDefault="005A4814" w:rsidP="00744F07">
            <w:pPr>
              <w:pStyle w:val="NoSpacing"/>
              <w:rPr>
                <w:rFonts w:ascii="Arial Narrow" w:hAnsi="Arial Narrow"/>
                <w:sz w:val="20"/>
                <w:szCs w:val="20"/>
              </w:rPr>
            </w:pPr>
          </w:p>
        </w:tc>
        <w:tc>
          <w:tcPr>
            <w:tcW w:w="2552" w:type="dxa"/>
            <w:gridSpan w:val="2"/>
            <w:tcBorders>
              <w:top w:val="single" w:sz="4" w:space="0" w:color="auto"/>
              <w:bottom w:val="single" w:sz="4" w:space="0" w:color="auto"/>
            </w:tcBorders>
          </w:tcPr>
          <w:p w14:paraId="67179945"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Koefisien Tidak Standar</w:t>
            </w:r>
          </w:p>
        </w:tc>
        <w:tc>
          <w:tcPr>
            <w:tcW w:w="1417" w:type="dxa"/>
            <w:tcBorders>
              <w:top w:val="single" w:sz="4" w:space="0" w:color="auto"/>
              <w:bottom w:val="single" w:sz="4" w:space="0" w:color="auto"/>
            </w:tcBorders>
          </w:tcPr>
          <w:p w14:paraId="0F5FEBAC"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Koefisien Standar</w:t>
            </w:r>
          </w:p>
        </w:tc>
        <w:tc>
          <w:tcPr>
            <w:tcW w:w="1134" w:type="dxa"/>
            <w:tcBorders>
              <w:top w:val="single" w:sz="4" w:space="0" w:color="auto"/>
              <w:bottom w:val="single" w:sz="4" w:space="0" w:color="auto"/>
            </w:tcBorders>
          </w:tcPr>
          <w:p w14:paraId="6DE0E5C5" w14:textId="77777777" w:rsidR="005A4814" w:rsidRPr="00744F07" w:rsidRDefault="005A4814" w:rsidP="00744F07">
            <w:pPr>
              <w:pStyle w:val="NoSpacing"/>
              <w:rPr>
                <w:rFonts w:ascii="Arial Narrow" w:hAnsi="Arial Narrow"/>
                <w:sz w:val="20"/>
                <w:szCs w:val="20"/>
              </w:rPr>
            </w:pPr>
          </w:p>
        </w:tc>
        <w:tc>
          <w:tcPr>
            <w:tcW w:w="992" w:type="dxa"/>
            <w:tcBorders>
              <w:top w:val="single" w:sz="4" w:space="0" w:color="auto"/>
              <w:bottom w:val="single" w:sz="4" w:space="0" w:color="auto"/>
            </w:tcBorders>
          </w:tcPr>
          <w:p w14:paraId="67DBB0EC" w14:textId="77777777" w:rsidR="005A4814" w:rsidRPr="00744F07" w:rsidRDefault="005A4814" w:rsidP="00744F07">
            <w:pPr>
              <w:pStyle w:val="NoSpacing"/>
              <w:rPr>
                <w:rFonts w:ascii="Arial Narrow" w:hAnsi="Arial Narrow"/>
                <w:sz w:val="20"/>
                <w:szCs w:val="20"/>
              </w:rPr>
            </w:pPr>
          </w:p>
        </w:tc>
      </w:tr>
      <w:tr w:rsidR="00ED5B7E" w:rsidRPr="00744F07" w14:paraId="69200F4E" w14:textId="77777777" w:rsidTr="006713FF">
        <w:tc>
          <w:tcPr>
            <w:tcW w:w="2977" w:type="dxa"/>
            <w:tcBorders>
              <w:top w:val="single" w:sz="4" w:space="0" w:color="auto"/>
              <w:bottom w:val="single" w:sz="4" w:space="0" w:color="auto"/>
            </w:tcBorders>
          </w:tcPr>
          <w:p w14:paraId="33D01AF3"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 xml:space="preserve">Model </w:t>
            </w:r>
          </w:p>
        </w:tc>
        <w:tc>
          <w:tcPr>
            <w:tcW w:w="1276" w:type="dxa"/>
            <w:tcBorders>
              <w:top w:val="single" w:sz="4" w:space="0" w:color="auto"/>
              <w:bottom w:val="single" w:sz="4" w:space="0" w:color="auto"/>
            </w:tcBorders>
          </w:tcPr>
          <w:p w14:paraId="51A6AF86"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B</w:t>
            </w:r>
          </w:p>
        </w:tc>
        <w:tc>
          <w:tcPr>
            <w:tcW w:w="1276" w:type="dxa"/>
            <w:tcBorders>
              <w:top w:val="single" w:sz="4" w:space="0" w:color="auto"/>
              <w:bottom w:val="single" w:sz="4" w:space="0" w:color="auto"/>
            </w:tcBorders>
          </w:tcPr>
          <w:p w14:paraId="02A879F4"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Std. Error</w:t>
            </w:r>
          </w:p>
        </w:tc>
        <w:tc>
          <w:tcPr>
            <w:tcW w:w="1417" w:type="dxa"/>
            <w:tcBorders>
              <w:top w:val="single" w:sz="4" w:space="0" w:color="auto"/>
              <w:bottom w:val="single" w:sz="4" w:space="0" w:color="auto"/>
            </w:tcBorders>
          </w:tcPr>
          <w:p w14:paraId="145B4A0E"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Beta</w:t>
            </w:r>
          </w:p>
        </w:tc>
        <w:tc>
          <w:tcPr>
            <w:tcW w:w="1134" w:type="dxa"/>
            <w:tcBorders>
              <w:top w:val="single" w:sz="4" w:space="0" w:color="auto"/>
              <w:bottom w:val="single" w:sz="4" w:space="0" w:color="auto"/>
            </w:tcBorders>
          </w:tcPr>
          <w:p w14:paraId="0D34A859"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t</w:t>
            </w:r>
          </w:p>
        </w:tc>
        <w:tc>
          <w:tcPr>
            <w:tcW w:w="992" w:type="dxa"/>
            <w:tcBorders>
              <w:top w:val="single" w:sz="4" w:space="0" w:color="auto"/>
              <w:bottom w:val="single" w:sz="4" w:space="0" w:color="auto"/>
            </w:tcBorders>
          </w:tcPr>
          <w:p w14:paraId="382B1DB9"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Sig.</w:t>
            </w:r>
          </w:p>
        </w:tc>
      </w:tr>
      <w:tr w:rsidR="00ED5B7E" w:rsidRPr="00744F07" w14:paraId="3A4255E6" w14:textId="77777777" w:rsidTr="006713FF">
        <w:tc>
          <w:tcPr>
            <w:tcW w:w="2977" w:type="dxa"/>
            <w:tcBorders>
              <w:top w:val="single" w:sz="4" w:space="0" w:color="auto"/>
            </w:tcBorders>
          </w:tcPr>
          <w:p w14:paraId="0DF82005"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 xml:space="preserve">Konstanta </w:t>
            </w:r>
          </w:p>
        </w:tc>
        <w:tc>
          <w:tcPr>
            <w:tcW w:w="1276" w:type="dxa"/>
            <w:tcBorders>
              <w:top w:val="single" w:sz="4" w:space="0" w:color="auto"/>
            </w:tcBorders>
          </w:tcPr>
          <w:p w14:paraId="02F11CE3"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1,914</w:t>
            </w:r>
          </w:p>
        </w:tc>
        <w:tc>
          <w:tcPr>
            <w:tcW w:w="1276" w:type="dxa"/>
            <w:tcBorders>
              <w:top w:val="single" w:sz="4" w:space="0" w:color="auto"/>
            </w:tcBorders>
          </w:tcPr>
          <w:p w14:paraId="76EDE55C"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0,796</w:t>
            </w:r>
          </w:p>
        </w:tc>
        <w:tc>
          <w:tcPr>
            <w:tcW w:w="1417" w:type="dxa"/>
            <w:tcBorders>
              <w:top w:val="single" w:sz="4" w:space="0" w:color="auto"/>
            </w:tcBorders>
          </w:tcPr>
          <w:p w14:paraId="1F8503C5" w14:textId="77777777" w:rsidR="005A4814" w:rsidRPr="00744F07" w:rsidRDefault="005A4814" w:rsidP="00744F07">
            <w:pPr>
              <w:pStyle w:val="NoSpacing"/>
              <w:rPr>
                <w:rFonts w:ascii="Arial Narrow" w:hAnsi="Arial Narrow"/>
                <w:sz w:val="20"/>
                <w:szCs w:val="20"/>
              </w:rPr>
            </w:pPr>
          </w:p>
        </w:tc>
        <w:tc>
          <w:tcPr>
            <w:tcW w:w="1134" w:type="dxa"/>
            <w:tcBorders>
              <w:top w:val="single" w:sz="4" w:space="0" w:color="auto"/>
            </w:tcBorders>
          </w:tcPr>
          <w:p w14:paraId="4CEE6506"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2,403</w:t>
            </w:r>
          </w:p>
        </w:tc>
        <w:tc>
          <w:tcPr>
            <w:tcW w:w="992" w:type="dxa"/>
            <w:tcBorders>
              <w:top w:val="single" w:sz="4" w:space="0" w:color="auto"/>
            </w:tcBorders>
          </w:tcPr>
          <w:p w14:paraId="70A66374"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0,021</w:t>
            </w:r>
          </w:p>
        </w:tc>
      </w:tr>
      <w:tr w:rsidR="00ED5B7E" w:rsidRPr="00744F07" w14:paraId="5D375751" w14:textId="77777777" w:rsidTr="006713FF">
        <w:tc>
          <w:tcPr>
            <w:tcW w:w="2977" w:type="dxa"/>
          </w:tcPr>
          <w:p w14:paraId="1DE61CAB" w14:textId="77777777" w:rsidR="005A4814" w:rsidRPr="00744F07" w:rsidRDefault="005A4814" w:rsidP="00744F07">
            <w:pPr>
              <w:pStyle w:val="NoSpacing"/>
              <w:rPr>
                <w:rFonts w:ascii="Arial Narrow" w:hAnsi="Arial Narrow"/>
                <w:i/>
                <w:sz w:val="20"/>
                <w:szCs w:val="20"/>
              </w:rPr>
            </w:pPr>
            <w:r w:rsidRPr="00744F07">
              <w:rPr>
                <w:rFonts w:ascii="Arial Narrow" w:hAnsi="Arial Narrow"/>
                <w:i/>
                <w:sz w:val="20"/>
                <w:szCs w:val="20"/>
              </w:rPr>
              <w:t>Corporate Governance</w:t>
            </w:r>
          </w:p>
        </w:tc>
        <w:tc>
          <w:tcPr>
            <w:tcW w:w="1276" w:type="dxa"/>
          </w:tcPr>
          <w:p w14:paraId="1FE683DF" w14:textId="77777777" w:rsidR="005A4814" w:rsidRPr="00744F07" w:rsidRDefault="005A4814" w:rsidP="00744F07">
            <w:pPr>
              <w:pStyle w:val="NoSpacing"/>
              <w:rPr>
                <w:rFonts w:ascii="Arial Narrow" w:hAnsi="Arial Narrow"/>
                <w:sz w:val="20"/>
                <w:szCs w:val="20"/>
              </w:rPr>
            </w:pPr>
          </w:p>
        </w:tc>
        <w:tc>
          <w:tcPr>
            <w:tcW w:w="1276" w:type="dxa"/>
          </w:tcPr>
          <w:p w14:paraId="695DBAE1" w14:textId="77777777" w:rsidR="005A4814" w:rsidRPr="00744F07" w:rsidRDefault="005A4814" w:rsidP="00744F07">
            <w:pPr>
              <w:pStyle w:val="NoSpacing"/>
              <w:rPr>
                <w:rFonts w:ascii="Arial Narrow" w:hAnsi="Arial Narrow"/>
                <w:sz w:val="20"/>
                <w:szCs w:val="20"/>
              </w:rPr>
            </w:pPr>
          </w:p>
        </w:tc>
        <w:tc>
          <w:tcPr>
            <w:tcW w:w="1417" w:type="dxa"/>
          </w:tcPr>
          <w:p w14:paraId="4BD744C5" w14:textId="77777777" w:rsidR="005A4814" w:rsidRPr="00744F07" w:rsidRDefault="005A4814" w:rsidP="00744F07">
            <w:pPr>
              <w:pStyle w:val="NoSpacing"/>
              <w:rPr>
                <w:rFonts w:ascii="Arial Narrow" w:hAnsi="Arial Narrow"/>
                <w:sz w:val="20"/>
                <w:szCs w:val="20"/>
              </w:rPr>
            </w:pPr>
          </w:p>
        </w:tc>
        <w:tc>
          <w:tcPr>
            <w:tcW w:w="1134" w:type="dxa"/>
          </w:tcPr>
          <w:p w14:paraId="1C761D26" w14:textId="77777777" w:rsidR="005A4814" w:rsidRPr="00744F07" w:rsidRDefault="005A4814" w:rsidP="00744F07">
            <w:pPr>
              <w:pStyle w:val="NoSpacing"/>
              <w:rPr>
                <w:rFonts w:ascii="Arial Narrow" w:hAnsi="Arial Narrow"/>
                <w:sz w:val="20"/>
                <w:szCs w:val="20"/>
              </w:rPr>
            </w:pPr>
          </w:p>
        </w:tc>
        <w:tc>
          <w:tcPr>
            <w:tcW w:w="992" w:type="dxa"/>
          </w:tcPr>
          <w:p w14:paraId="7A48FDA3" w14:textId="77777777" w:rsidR="005A4814" w:rsidRPr="00744F07" w:rsidRDefault="005A4814" w:rsidP="00744F07">
            <w:pPr>
              <w:pStyle w:val="NoSpacing"/>
              <w:rPr>
                <w:rFonts w:ascii="Arial Narrow" w:hAnsi="Arial Narrow"/>
                <w:sz w:val="20"/>
                <w:szCs w:val="20"/>
              </w:rPr>
            </w:pPr>
          </w:p>
        </w:tc>
      </w:tr>
      <w:tr w:rsidR="00ED5B7E" w:rsidRPr="00744F07" w14:paraId="6B76246A" w14:textId="77777777" w:rsidTr="006713FF">
        <w:tc>
          <w:tcPr>
            <w:tcW w:w="2977" w:type="dxa"/>
          </w:tcPr>
          <w:p w14:paraId="2F1D9711"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Kep. Manajerial</w:t>
            </w:r>
          </w:p>
        </w:tc>
        <w:tc>
          <w:tcPr>
            <w:tcW w:w="1276" w:type="dxa"/>
          </w:tcPr>
          <w:p w14:paraId="1D393C72"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-0,039</w:t>
            </w:r>
          </w:p>
        </w:tc>
        <w:tc>
          <w:tcPr>
            <w:tcW w:w="1276" w:type="dxa"/>
          </w:tcPr>
          <w:p w14:paraId="37D0B004"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0,058</w:t>
            </w:r>
          </w:p>
        </w:tc>
        <w:tc>
          <w:tcPr>
            <w:tcW w:w="1417" w:type="dxa"/>
          </w:tcPr>
          <w:p w14:paraId="5BFD51AF"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-0,067</w:t>
            </w:r>
          </w:p>
        </w:tc>
        <w:tc>
          <w:tcPr>
            <w:tcW w:w="1134" w:type="dxa"/>
          </w:tcPr>
          <w:p w14:paraId="20338450"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-0,663</w:t>
            </w:r>
          </w:p>
        </w:tc>
        <w:tc>
          <w:tcPr>
            <w:tcW w:w="992" w:type="dxa"/>
          </w:tcPr>
          <w:p w14:paraId="7367AD74" w14:textId="77777777" w:rsidR="005A4814" w:rsidRPr="00744F07" w:rsidRDefault="00ED5B7E" w:rsidP="00744F07">
            <w:pPr>
              <w:pStyle w:val="NoSpacing"/>
              <w:rPr>
                <w:rFonts w:ascii="Arial Narrow" w:hAnsi="Arial Narrow"/>
                <w:sz w:val="20"/>
                <w:szCs w:val="20"/>
              </w:rPr>
            </w:pPr>
            <w:r w:rsidRPr="00744F07">
              <w:rPr>
                <w:rFonts w:ascii="Arial Narrow" w:hAnsi="Arial Narrow"/>
                <w:sz w:val="20"/>
                <w:szCs w:val="20"/>
              </w:rPr>
              <w:t>0,511</w:t>
            </w:r>
          </w:p>
        </w:tc>
      </w:tr>
      <w:tr w:rsidR="00ED5B7E" w:rsidRPr="00744F07" w14:paraId="75B18437" w14:textId="77777777" w:rsidTr="006713FF">
        <w:tc>
          <w:tcPr>
            <w:tcW w:w="2977" w:type="dxa"/>
          </w:tcPr>
          <w:p w14:paraId="2E5FD84A"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Kep. Institusional</w:t>
            </w:r>
          </w:p>
        </w:tc>
        <w:tc>
          <w:tcPr>
            <w:tcW w:w="1276" w:type="dxa"/>
          </w:tcPr>
          <w:p w14:paraId="2DF96A5F"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-0,324</w:t>
            </w:r>
          </w:p>
        </w:tc>
        <w:tc>
          <w:tcPr>
            <w:tcW w:w="1276" w:type="dxa"/>
          </w:tcPr>
          <w:p w14:paraId="54729008"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0,273</w:t>
            </w:r>
          </w:p>
        </w:tc>
        <w:tc>
          <w:tcPr>
            <w:tcW w:w="1417" w:type="dxa"/>
          </w:tcPr>
          <w:p w14:paraId="4A0C74B9"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-0,111</w:t>
            </w:r>
          </w:p>
        </w:tc>
        <w:tc>
          <w:tcPr>
            <w:tcW w:w="1134" w:type="dxa"/>
          </w:tcPr>
          <w:p w14:paraId="5AE6B3AC"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-1,187</w:t>
            </w:r>
          </w:p>
        </w:tc>
        <w:tc>
          <w:tcPr>
            <w:tcW w:w="992" w:type="dxa"/>
          </w:tcPr>
          <w:p w14:paraId="5F87BED9" w14:textId="77777777" w:rsidR="005A4814" w:rsidRPr="00744F07" w:rsidRDefault="00ED5B7E" w:rsidP="00744F07">
            <w:pPr>
              <w:pStyle w:val="NoSpacing"/>
              <w:rPr>
                <w:rFonts w:ascii="Arial Narrow" w:hAnsi="Arial Narrow"/>
                <w:sz w:val="20"/>
                <w:szCs w:val="20"/>
              </w:rPr>
            </w:pPr>
            <w:r w:rsidRPr="00744F07">
              <w:rPr>
                <w:rFonts w:ascii="Arial Narrow" w:hAnsi="Arial Narrow"/>
                <w:sz w:val="20"/>
                <w:szCs w:val="20"/>
              </w:rPr>
              <w:t>0,242</w:t>
            </w:r>
          </w:p>
        </w:tc>
      </w:tr>
      <w:tr w:rsidR="00ED5B7E" w:rsidRPr="00744F07" w14:paraId="5ABC270C" w14:textId="77777777" w:rsidTr="006713FF">
        <w:tc>
          <w:tcPr>
            <w:tcW w:w="2977" w:type="dxa"/>
          </w:tcPr>
          <w:p w14:paraId="362A15B6" w14:textId="77777777" w:rsidR="005A4814" w:rsidRPr="00744F07" w:rsidRDefault="005A4814" w:rsidP="00744F07">
            <w:pPr>
              <w:pStyle w:val="NoSpacing"/>
              <w:rPr>
                <w:rFonts w:ascii="Arial Narrow" w:hAnsi="Arial Narrow"/>
                <w:i/>
                <w:sz w:val="20"/>
                <w:szCs w:val="20"/>
              </w:rPr>
            </w:pPr>
            <w:r w:rsidRPr="00744F07">
              <w:rPr>
                <w:rFonts w:ascii="Arial Narrow" w:hAnsi="Arial Narrow"/>
                <w:i/>
                <w:sz w:val="20"/>
                <w:szCs w:val="20"/>
              </w:rPr>
              <w:t>Financial Indicator</w:t>
            </w:r>
          </w:p>
        </w:tc>
        <w:tc>
          <w:tcPr>
            <w:tcW w:w="1276" w:type="dxa"/>
          </w:tcPr>
          <w:p w14:paraId="078FB7F8" w14:textId="77777777" w:rsidR="005A4814" w:rsidRPr="00744F07" w:rsidRDefault="005A4814" w:rsidP="00744F07">
            <w:pPr>
              <w:pStyle w:val="NoSpacing"/>
              <w:rPr>
                <w:rFonts w:ascii="Arial Narrow" w:hAnsi="Arial Narrow"/>
                <w:sz w:val="20"/>
                <w:szCs w:val="20"/>
              </w:rPr>
            </w:pPr>
          </w:p>
        </w:tc>
        <w:tc>
          <w:tcPr>
            <w:tcW w:w="1276" w:type="dxa"/>
          </w:tcPr>
          <w:p w14:paraId="2F915832" w14:textId="77777777" w:rsidR="005A4814" w:rsidRPr="00744F07" w:rsidRDefault="005A4814" w:rsidP="00744F07">
            <w:pPr>
              <w:pStyle w:val="NoSpacing"/>
              <w:rPr>
                <w:rFonts w:ascii="Arial Narrow" w:hAnsi="Arial Narrow"/>
                <w:sz w:val="20"/>
                <w:szCs w:val="20"/>
              </w:rPr>
            </w:pPr>
          </w:p>
        </w:tc>
        <w:tc>
          <w:tcPr>
            <w:tcW w:w="1417" w:type="dxa"/>
          </w:tcPr>
          <w:p w14:paraId="75F14B5B" w14:textId="77777777" w:rsidR="005A4814" w:rsidRPr="00744F07" w:rsidRDefault="005A4814" w:rsidP="00744F07">
            <w:pPr>
              <w:pStyle w:val="NoSpacing"/>
              <w:rPr>
                <w:rFonts w:ascii="Arial Narrow" w:hAnsi="Arial Narrow"/>
                <w:sz w:val="20"/>
                <w:szCs w:val="20"/>
              </w:rPr>
            </w:pPr>
          </w:p>
        </w:tc>
        <w:tc>
          <w:tcPr>
            <w:tcW w:w="1134" w:type="dxa"/>
          </w:tcPr>
          <w:p w14:paraId="44E4D00E" w14:textId="77777777" w:rsidR="005A4814" w:rsidRPr="00744F07" w:rsidRDefault="005A4814" w:rsidP="00744F07">
            <w:pPr>
              <w:pStyle w:val="NoSpacing"/>
              <w:rPr>
                <w:rFonts w:ascii="Arial Narrow" w:hAnsi="Arial Narrow"/>
                <w:sz w:val="20"/>
                <w:szCs w:val="20"/>
              </w:rPr>
            </w:pPr>
          </w:p>
        </w:tc>
        <w:tc>
          <w:tcPr>
            <w:tcW w:w="992" w:type="dxa"/>
          </w:tcPr>
          <w:p w14:paraId="190E7571" w14:textId="77777777" w:rsidR="005A4814" w:rsidRPr="00744F07" w:rsidRDefault="005A4814" w:rsidP="00744F07">
            <w:pPr>
              <w:pStyle w:val="NoSpacing"/>
              <w:rPr>
                <w:rFonts w:ascii="Arial Narrow" w:hAnsi="Arial Narrow"/>
                <w:sz w:val="20"/>
                <w:szCs w:val="20"/>
              </w:rPr>
            </w:pPr>
          </w:p>
        </w:tc>
      </w:tr>
      <w:tr w:rsidR="00ED5B7E" w:rsidRPr="00744F07" w14:paraId="04B95FBE" w14:textId="77777777" w:rsidTr="006713FF">
        <w:tc>
          <w:tcPr>
            <w:tcW w:w="2977" w:type="dxa"/>
          </w:tcPr>
          <w:p w14:paraId="7F32DDA2"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Likuiditas</w:t>
            </w:r>
          </w:p>
        </w:tc>
        <w:tc>
          <w:tcPr>
            <w:tcW w:w="1276" w:type="dxa"/>
          </w:tcPr>
          <w:p w14:paraId="5D6D8DBB"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-0,423</w:t>
            </w:r>
          </w:p>
        </w:tc>
        <w:tc>
          <w:tcPr>
            <w:tcW w:w="1276" w:type="dxa"/>
          </w:tcPr>
          <w:p w14:paraId="4EE31EC4"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0,558</w:t>
            </w:r>
          </w:p>
        </w:tc>
        <w:tc>
          <w:tcPr>
            <w:tcW w:w="1417" w:type="dxa"/>
          </w:tcPr>
          <w:p w14:paraId="7A202B41"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-0,129</w:t>
            </w:r>
          </w:p>
        </w:tc>
        <w:tc>
          <w:tcPr>
            <w:tcW w:w="1134" w:type="dxa"/>
          </w:tcPr>
          <w:p w14:paraId="3F284597"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-0,758</w:t>
            </w:r>
          </w:p>
        </w:tc>
        <w:tc>
          <w:tcPr>
            <w:tcW w:w="992" w:type="dxa"/>
          </w:tcPr>
          <w:p w14:paraId="070277C4" w14:textId="77777777" w:rsidR="005A4814" w:rsidRPr="00744F07" w:rsidRDefault="00ED5B7E" w:rsidP="00744F07">
            <w:pPr>
              <w:pStyle w:val="NoSpacing"/>
              <w:rPr>
                <w:rFonts w:ascii="Arial Narrow" w:hAnsi="Arial Narrow"/>
                <w:sz w:val="20"/>
                <w:szCs w:val="20"/>
              </w:rPr>
            </w:pPr>
            <w:r w:rsidRPr="00744F07">
              <w:rPr>
                <w:rFonts w:ascii="Arial Narrow" w:hAnsi="Arial Narrow"/>
                <w:sz w:val="20"/>
                <w:szCs w:val="20"/>
              </w:rPr>
              <w:t>0,452</w:t>
            </w:r>
          </w:p>
        </w:tc>
      </w:tr>
      <w:tr w:rsidR="00ED5B7E" w:rsidRPr="00744F07" w14:paraId="4ADE094C" w14:textId="77777777" w:rsidTr="006713FF">
        <w:tc>
          <w:tcPr>
            <w:tcW w:w="2977" w:type="dxa"/>
          </w:tcPr>
          <w:p w14:paraId="569A9EB7"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Profitabilitas</w:t>
            </w:r>
          </w:p>
        </w:tc>
        <w:tc>
          <w:tcPr>
            <w:tcW w:w="1276" w:type="dxa"/>
          </w:tcPr>
          <w:p w14:paraId="04C7B025"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0,687</w:t>
            </w:r>
          </w:p>
        </w:tc>
        <w:tc>
          <w:tcPr>
            <w:tcW w:w="1276" w:type="dxa"/>
          </w:tcPr>
          <w:p w14:paraId="7BBD30DD"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0,127</w:t>
            </w:r>
          </w:p>
        </w:tc>
        <w:tc>
          <w:tcPr>
            <w:tcW w:w="1417" w:type="dxa"/>
          </w:tcPr>
          <w:p w14:paraId="24087BAF"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0,561</w:t>
            </w:r>
          </w:p>
        </w:tc>
        <w:tc>
          <w:tcPr>
            <w:tcW w:w="1134" w:type="dxa"/>
          </w:tcPr>
          <w:p w14:paraId="747DA38A"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5,414</w:t>
            </w:r>
          </w:p>
        </w:tc>
        <w:tc>
          <w:tcPr>
            <w:tcW w:w="992" w:type="dxa"/>
          </w:tcPr>
          <w:p w14:paraId="12F7E377" w14:textId="77777777" w:rsidR="005A4814" w:rsidRPr="00744F07" w:rsidRDefault="00ED5B7E" w:rsidP="00744F07">
            <w:pPr>
              <w:pStyle w:val="NoSpacing"/>
              <w:rPr>
                <w:rFonts w:ascii="Arial Narrow" w:hAnsi="Arial Narrow"/>
                <w:sz w:val="20"/>
                <w:szCs w:val="20"/>
              </w:rPr>
            </w:pPr>
            <w:r w:rsidRPr="00744F07">
              <w:rPr>
                <w:rFonts w:ascii="Arial Narrow" w:hAnsi="Arial Narrow"/>
                <w:sz w:val="20"/>
                <w:szCs w:val="20"/>
              </w:rPr>
              <w:t>0,000</w:t>
            </w:r>
          </w:p>
        </w:tc>
      </w:tr>
      <w:tr w:rsidR="00ED5B7E" w:rsidRPr="00744F07" w14:paraId="5F657869" w14:textId="77777777" w:rsidTr="006713FF">
        <w:tc>
          <w:tcPr>
            <w:tcW w:w="2977" w:type="dxa"/>
          </w:tcPr>
          <w:p w14:paraId="431783DF" w14:textId="77777777" w:rsidR="005A4814" w:rsidRPr="00744F07" w:rsidRDefault="005A4814" w:rsidP="00744F07">
            <w:pPr>
              <w:pStyle w:val="NoSpacing"/>
              <w:rPr>
                <w:rFonts w:ascii="Arial Narrow" w:hAnsi="Arial Narrow"/>
                <w:i/>
                <w:sz w:val="20"/>
                <w:szCs w:val="20"/>
              </w:rPr>
            </w:pPr>
            <w:r w:rsidRPr="00744F07">
              <w:rPr>
                <w:rFonts w:ascii="Arial Narrow" w:hAnsi="Arial Narrow"/>
                <w:i/>
                <w:sz w:val="20"/>
                <w:szCs w:val="20"/>
              </w:rPr>
              <w:t>Leverage</w:t>
            </w:r>
          </w:p>
        </w:tc>
        <w:tc>
          <w:tcPr>
            <w:tcW w:w="1276" w:type="dxa"/>
          </w:tcPr>
          <w:p w14:paraId="782AE4FD"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-2,307</w:t>
            </w:r>
          </w:p>
        </w:tc>
        <w:tc>
          <w:tcPr>
            <w:tcW w:w="1276" w:type="dxa"/>
          </w:tcPr>
          <w:p w14:paraId="209FBC17"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0,661</w:t>
            </w:r>
          </w:p>
        </w:tc>
        <w:tc>
          <w:tcPr>
            <w:tcW w:w="1417" w:type="dxa"/>
          </w:tcPr>
          <w:p w14:paraId="2AFF93B3"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-0,528</w:t>
            </w:r>
          </w:p>
        </w:tc>
        <w:tc>
          <w:tcPr>
            <w:tcW w:w="1134" w:type="dxa"/>
          </w:tcPr>
          <w:p w14:paraId="29D20F99" w14:textId="77777777" w:rsidR="005A4814" w:rsidRPr="00744F07" w:rsidRDefault="005A4814" w:rsidP="00744F07">
            <w:pPr>
              <w:pStyle w:val="NoSpacing"/>
              <w:rPr>
                <w:rFonts w:ascii="Arial Narrow" w:hAnsi="Arial Narrow"/>
                <w:sz w:val="20"/>
                <w:szCs w:val="20"/>
              </w:rPr>
            </w:pPr>
            <w:r w:rsidRPr="00744F07">
              <w:rPr>
                <w:rFonts w:ascii="Arial Narrow" w:hAnsi="Arial Narrow"/>
                <w:sz w:val="20"/>
                <w:szCs w:val="20"/>
              </w:rPr>
              <w:t>-3,490</w:t>
            </w:r>
          </w:p>
        </w:tc>
        <w:tc>
          <w:tcPr>
            <w:tcW w:w="992" w:type="dxa"/>
          </w:tcPr>
          <w:p w14:paraId="7AAD24B0" w14:textId="77777777" w:rsidR="005A4814" w:rsidRPr="00744F07" w:rsidRDefault="00ED5B7E" w:rsidP="00744F07">
            <w:pPr>
              <w:pStyle w:val="NoSpacing"/>
              <w:rPr>
                <w:rFonts w:ascii="Arial Narrow" w:hAnsi="Arial Narrow"/>
                <w:sz w:val="20"/>
                <w:szCs w:val="20"/>
              </w:rPr>
            </w:pPr>
            <w:r w:rsidRPr="00744F07">
              <w:rPr>
                <w:rFonts w:ascii="Arial Narrow" w:hAnsi="Arial Narrow"/>
                <w:sz w:val="20"/>
                <w:szCs w:val="20"/>
              </w:rPr>
              <w:t>0,001</w:t>
            </w:r>
          </w:p>
        </w:tc>
      </w:tr>
    </w:tbl>
    <w:p w14:paraId="52C93361" w14:textId="77777777" w:rsidR="00B56396" w:rsidRPr="00744F07" w:rsidRDefault="00ED5B7E" w:rsidP="00744F07">
      <w:pPr>
        <w:pStyle w:val="NoSpacing"/>
        <w:rPr>
          <w:rFonts w:ascii="Arial Narrow" w:hAnsi="Arial Narrow"/>
        </w:rPr>
      </w:pPr>
      <w:r w:rsidRPr="00744F07">
        <w:rPr>
          <w:rFonts w:ascii="Arial Narrow" w:hAnsi="Arial Narrow"/>
        </w:rPr>
        <w:t>Sumber : Data diolah (2022)</w:t>
      </w:r>
    </w:p>
    <w:p w14:paraId="0BC4E4E9" w14:textId="7C087BB1" w:rsidR="00AB5A53" w:rsidRPr="00D72879" w:rsidRDefault="00DC38A6" w:rsidP="006D15FE">
      <w:pPr>
        <w:spacing w:before="120" w:after="120" w:line="240" w:lineRule="auto"/>
        <w:rPr>
          <w:rFonts w:ascii="Arial Narrow" w:hAnsi="Arial Narrow" w:cstheme="minorHAnsi"/>
        </w:rPr>
      </w:pPr>
      <w:r w:rsidRPr="00D72879">
        <w:rPr>
          <w:rFonts w:ascii="Arial Narrow" w:hAnsi="Arial Narrow" w:cstheme="minorHAnsi"/>
        </w:rPr>
        <w:t>H</w:t>
      </w:r>
      <w:r w:rsidR="00AB5A53" w:rsidRPr="00D72879">
        <w:rPr>
          <w:rFonts w:ascii="Arial Narrow" w:hAnsi="Arial Narrow" w:cstheme="minorHAnsi"/>
        </w:rPr>
        <w:t xml:space="preserve">asil </w:t>
      </w:r>
      <w:r w:rsidR="00744F07">
        <w:rPr>
          <w:rFonts w:ascii="Arial Narrow" w:hAnsi="Arial Narrow" w:cstheme="minorHAnsi"/>
        </w:rPr>
        <w:t xml:space="preserve">pengujian </w:t>
      </w:r>
      <w:r w:rsidRPr="00D72879">
        <w:rPr>
          <w:rFonts w:ascii="Arial Narrow" w:hAnsi="Arial Narrow" w:cstheme="minorHAnsi"/>
        </w:rPr>
        <w:t>menunjukkan</w:t>
      </w:r>
      <w:r w:rsidR="00AB5A53" w:rsidRPr="00D72879">
        <w:rPr>
          <w:rFonts w:ascii="Arial Narrow" w:hAnsi="Arial Narrow" w:cstheme="minorHAnsi"/>
        </w:rPr>
        <w:t xml:space="preserve"> nilai konstanta sebes</w:t>
      </w:r>
      <w:r w:rsidR="00BD4C99" w:rsidRPr="00D72879">
        <w:rPr>
          <w:rFonts w:ascii="Arial Narrow" w:hAnsi="Arial Narrow" w:cstheme="minorHAnsi"/>
        </w:rPr>
        <w:t>ar 1,914. U</w:t>
      </w:r>
      <w:r w:rsidR="00AB5A53" w:rsidRPr="00D72879">
        <w:rPr>
          <w:rFonts w:ascii="Arial Narrow" w:hAnsi="Arial Narrow" w:cstheme="minorHAnsi"/>
        </w:rPr>
        <w:t>ntuk kepemilikan manajerial yang merupakan p</w:t>
      </w:r>
      <w:r w:rsidR="00BD4C99" w:rsidRPr="00D72879">
        <w:rPr>
          <w:rFonts w:ascii="Arial Narrow" w:hAnsi="Arial Narrow" w:cstheme="minorHAnsi"/>
        </w:rPr>
        <w:t xml:space="preserve">roksi dari </w:t>
      </w:r>
      <w:r w:rsidR="00BD4C99" w:rsidRPr="00D72879">
        <w:rPr>
          <w:rFonts w:ascii="Arial Narrow" w:hAnsi="Arial Narrow" w:cstheme="minorHAnsi"/>
          <w:i/>
        </w:rPr>
        <w:t>corporate governance</w:t>
      </w:r>
      <w:r w:rsidR="00AB5A53" w:rsidRPr="00D72879">
        <w:rPr>
          <w:rFonts w:ascii="Arial Narrow" w:hAnsi="Arial Narrow" w:cstheme="minorHAnsi"/>
        </w:rPr>
        <w:t xml:space="preserve"> </w:t>
      </w:r>
      <w:r w:rsidR="00BD4C99" w:rsidRPr="00D72879">
        <w:rPr>
          <w:rFonts w:ascii="Arial Narrow" w:hAnsi="Arial Narrow" w:cstheme="minorHAnsi"/>
        </w:rPr>
        <w:t>diperoleh nilai -0,039 dan</w:t>
      </w:r>
      <w:r w:rsidR="00AB5A53" w:rsidRPr="00D72879">
        <w:rPr>
          <w:rFonts w:ascii="Arial Narrow" w:hAnsi="Arial Narrow" w:cstheme="minorHAnsi"/>
        </w:rPr>
        <w:t xml:space="preserve"> kepemilikan manajerial</w:t>
      </w:r>
      <w:r w:rsidR="00BD4C99" w:rsidRPr="00D72879">
        <w:rPr>
          <w:rFonts w:ascii="Arial Narrow" w:hAnsi="Arial Narrow" w:cstheme="minorHAnsi"/>
        </w:rPr>
        <w:t xml:space="preserve"> diperoleh nilai sebesar -0,324</w:t>
      </w:r>
      <w:r w:rsidR="00AB5A53" w:rsidRPr="00D72879">
        <w:rPr>
          <w:rFonts w:ascii="Arial Narrow" w:hAnsi="Arial Narrow" w:cstheme="minorHAnsi"/>
        </w:rPr>
        <w:t xml:space="preserve">. </w:t>
      </w:r>
      <w:r w:rsidR="00BD4C99" w:rsidRPr="00D72879">
        <w:rPr>
          <w:rFonts w:ascii="Arial Narrow" w:hAnsi="Arial Narrow" w:cstheme="minorHAnsi"/>
        </w:rPr>
        <w:t xml:space="preserve">Untuk </w:t>
      </w:r>
      <w:r w:rsidR="00BD4C99" w:rsidRPr="00D72879">
        <w:rPr>
          <w:rFonts w:ascii="Arial Narrow" w:hAnsi="Arial Narrow" w:cstheme="minorHAnsi"/>
          <w:i/>
        </w:rPr>
        <w:t>financial</w:t>
      </w:r>
      <w:r w:rsidR="00BD4C99" w:rsidRPr="00D72879">
        <w:rPr>
          <w:rFonts w:ascii="Arial Narrow" w:hAnsi="Arial Narrow" w:cstheme="minorHAnsi"/>
        </w:rPr>
        <w:t xml:space="preserve"> indikator yang diproksikan dengan likuiditas diperoleh </w:t>
      </w:r>
      <w:r w:rsidR="00AB5A53" w:rsidRPr="00D72879">
        <w:rPr>
          <w:rFonts w:ascii="Arial Narrow" w:hAnsi="Arial Narrow" w:cstheme="minorHAnsi"/>
        </w:rPr>
        <w:t xml:space="preserve">nilai -0,423, </w:t>
      </w:r>
      <w:r w:rsidR="00BD4C99" w:rsidRPr="00D72879">
        <w:rPr>
          <w:rFonts w:ascii="Arial Narrow" w:hAnsi="Arial Narrow" w:cstheme="minorHAnsi"/>
        </w:rPr>
        <w:t xml:space="preserve">nilai </w:t>
      </w:r>
      <w:r w:rsidR="00AB5A53" w:rsidRPr="00D72879">
        <w:rPr>
          <w:rFonts w:ascii="Arial Narrow" w:hAnsi="Arial Narrow" w:cstheme="minorHAnsi"/>
        </w:rPr>
        <w:t>0,687 untuk profitabilitas, dan</w:t>
      </w:r>
      <w:r w:rsidR="00BD4C99" w:rsidRPr="00D72879">
        <w:rPr>
          <w:rFonts w:ascii="Arial Narrow" w:hAnsi="Arial Narrow" w:cstheme="minorHAnsi"/>
        </w:rPr>
        <w:t xml:space="preserve"> nilai</w:t>
      </w:r>
      <w:r w:rsidR="00AB5A53" w:rsidRPr="00D72879">
        <w:rPr>
          <w:rFonts w:ascii="Arial Narrow" w:hAnsi="Arial Narrow" w:cstheme="minorHAnsi"/>
        </w:rPr>
        <w:t xml:space="preserve"> -2,307 untuk leverage. Rumusan persamaan regresi dapat dibuat berdasarkan hasil output</w:t>
      </w:r>
      <w:r w:rsidR="00BD4C99" w:rsidRPr="00D72879">
        <w:rPr>
          <w:rFonts w:ascii="Arial Narrow" w:hAnsi="Arial Narrow" w:cstheme="minorHAnsi"/>
        </w:rPr>
        <w:t xml:space="preserve"> sebagai berikut </w:t>
      </w:r>
      <w:r w:rsidR="00AB5A53" w:rsidRPr="00D72879">
        <w:rPr>
          <w:rFonts w:ascii="Arial Narrow" w:hAnsi="Arial Narrow" w:cstheme="minorHAnsi"/>
        </w:rPr>
        <w:t>:</w:t>
      </w:r>
    </w:p>
    <w:p w14:paraId="1B8E7BDD" w14:textId="281F1685" w:rsidR="00ED5B7E" w:rsidRPr="00D72879" w:rsidRDefault="00ED5B7E" w:rsidP="006D15FE">
      <w:pPr>
        <w:spacing w:before="120" w:after="120" w:line="240" w:lineRule="auto"/>
        <w:rPr>
          <w:rFonts w:ascii="Arial Narrow" w:eastAsiaTheme="minorEastAsia" w:hAnsi="Arial Narrow" w:cs="Arial"/>
        </w:rPr>
      </w:pPr>
      <w:r w:rsidRPr="00D72879">
        <w:rPr>
          <w:rFonts w:ascii="Arial Narrow" w:hAnsi="Arial Narrow"/>
        </w:rPr>
        <w:t xml:space="preserve">Ln </w:t>
      </w:r>
      <m:oMath>
        <m:f>
          <m:fPr>
            <m:ctrlPr>
              <w:rPr>
                <w:rFonts w:ascii="Cambria Math" w:hAnsi="Cambria Math"/>
                <w:i/>
              </w:rPr>
            </m:ctrlPr>
          </m:fPr>
          <m:num>
            <m:r>
              <w:rPr>
                <w:rFonts w:ascii="Cambria Math" w:hAnsi="Cambria Math"/>
              </w:rPr>
              <m:t>1</m:t>
            </m:r>
          </m:num>
          <m:den>
            <m:r>
              <w:rPr>
                <w:rFonts w:ascii="Cambria Math" w:hAnsi="Cambria Math"/>
              </w:rPr>
              <m:t>1-FD</m:t>
            </m:r>
          </m:den>
        </m:f>
      </m:oMath>
      <w:r w:rsidR="00C56903" w:rsidRPr="00D72879">
        <w:rPr>
          <w:rFonts w:ascii="Arial Narrow" w:eastAsiaTheme="minorEastAsia" w:hAnsi="Arial Narrow"/>
          <w:i/>
        </w:rPr>
        <w:t>DISTRESSED</w:t>
      </w:r>
      <w:r w:rsidR="00C56903" w:rsidRPr="00D72879">
        <w:rPr>
          <w:rFonts w:ascii="Arial Narrow" w:eastAsiaTheme="minorEastAsia" w:hAnsi="Arial Narrow"/>
        </w:rPr>
        <w:t xml:space="preserve">t </w:t>
      </w:r>
      <w:r w:rsidR="00C56903" w:rsidRPr="00D72879">
        <w:rPr>
          <w:rFonts w:ascii="Arial Narrow" w:eastAsiaTheme="minorEastAsia" w:hAnsi="Arial Narrow"/>
        </w:rPr>
        <w:tab/>
        <w:t xml:space="preserve">= </w:t>
      </w:r>
      <w:r w:rsidR="006713FF">
        <w:rPr>
          <w:rFonts w:ascii="Arial" w:eastAsiaTheme="minorEastAsia" w:hAnsi="Arial" w:cs="Arial"/>
        </w:rPr>
        <w:t xml:space="preserve">1,914 </w:t>
      </w:r>
      <w:r w:rsidR="006713FF">
        <w:rPr>
          <w:rFonts w:ascii="Arial Narrow" w:eastAsiaTheme="minorEastAsia" w:hAnsi="Arial Narrow" w:cs="Arial"/>
        </w:rPr>
        <w:t>-0,039</w:t>
      </w:r>
      <w:r w:rsidR="00C56903" w:rsidRPr="00D72879">
        <w:rPr>
          <w:rFonts w:ascii="Arial Narrow" w:eastAsiaTheme="minorEastAsia" w:hAnsi="Arial Narrow" w:cs="Arial"/>
        </w:rPr>
        <w:t xml:space="preserve"> KM </w:t>
      </w:r>
      <w:r w:rsidR="006713FF">
        <w:rPr>
          <w:rFonts w:ascii="Arial Narrow" w:eastAsiaTheme="minorEastAsia" w:hAnsi="Arial Narrow" w:cs="Arial"/>
        </w:rPr>
        <w:t>– 0,324</w:t>
      </w:r>
      <w:r w:rsidR="00C56903" w:rsidRPr="00D72879">
        <w:rPr>
          <w:rFonts w:ascii="Arial Narrow" w:eastAsiaTheme="minorEastAsia" w:hAnsi="Arial Narrow" w:cs="Arial"/>
        </w:rPr>
        <w:t xml:space="preserve"> KI </w:t>
      </w:r>
      <w:r w:rsidR="006713FF">
        <w:rPr>
          <w:rFonts w:ascii="Arial Narrow" w:eastAsiaTheme="minorEastAsia" w:hAnsi="Arial Narrow" w:cs="Arial"/>
        </w:rPr>
        <w:t xml:space="preserve">– 0,423 </w:t>
      </w:r>
      <w:r w:rsidR="00C56903" w:rsidRPr="00D72879">
        <w:rPr>
          <w:rFonts w:ascii="Arial Narrow" w:eastAsiaTheme="minorEastAsia" w:hAnsi="Arial Narrow" w:cs="Arial"/>
        </w:rPr>
        <w:t xml:space="preserve">LIQ </w:t>
      </w:r>
      <w:r w:rsidR="006713FF">
        <w:rPr>
          <w:rFonts w:ascii="Arial Narrow" w:eastAsiaTheme="minorEastAsia" w:hAnsi="Arial Narrow" w:cs="Arial"/>
        </w:rPr>
        <w:t xml:space="preserve">+ 0,687 </w:t>
      </w:r>
      <w:r w:rsidR="00C56903" w:rsidRPr="00D72879">
        <w:rPr>
          <w:rFonts w:ascii="Arial Narrow" w:eastAsiaTheme="minorEastAsia" w:hAnsi="Arial Narrow" w:cs="Arial"/>
        </w:rPr>
        <w:t xml:space="preserve">PROF </w:t>
      </w:r>
      <w:r w:rsidR="006713FF">
        <w:rPr>
          <w:rFonts w:ascii="Arial Narrow" w:eastAsiaTheme="minorEastAsia" w:hAnsi="Arial Narrow" w:cs="Arial"/>
        </w:rPr>
        <w:t>– 2,307</w:t>
      </w:r>
      <w:r w:rsidR="00C56903" w:rsidRPr="00D72879">
        <w:rPr>
          <w:rFonts w:ascii="Arial Narrow" w:eastAsiaTheme="minorEastAsia" w:hAnsi="Arial Narrow" w:cs="Arial"/>
        </w:rPr>
        <w:t xml:space="preserve"> LEV + </w:t>
      </w:r>
      <w:r w:rsidR="00C56903" w:rsidRPr="00D72879">
        <w:rPr>
          <w:rFonts w:ascii="Calibri" w:eastAsiaTheme="minorEastAsia" w:hAnsi="Calibri" w:cs="Calibri"/>
        </w:rPr>
        <w:t>Ƹ</w:t>
      </w:r>
    </w:p>
    <w:p w14:paraId="4432901F" w14:textId="08A77DFF" w:rsidR="00C56903" w:rsidRPr="00D72879" w:rsidRDefault="00C56903" w:rsidP="006D15FE">
      <w:pPr>
        <w:spacing w:before="120" w:after="120" w:line="240" w:lineRule="auto"/>
        <w:rPr>
          <w:rFonts w:ascii="Arial Narrow" w:eastAsiaTheme="minorEastAsia" w:hAnsi="Arial Narrow" w:cs="Arial"/>
        </w:rPr>
      </w:pPr>
      <w:r w:rsidRPr="00D72879">
        <w:rPr>
          <w:rFonts w:ascii="Arial Narrow" w:eastAsiaTheme="minorEastAsia" w:hAnsi="Arial Narrow" w:cs="Arial"/>
        </w:rPr>
        <w:tab/>
      </w:r>
    </w:p>
    <w:p w14:paraId="62CFD000" w14:textId="77777777" w:rsidR="00091E3A" w:rsidRPr="00D72879" w:rsidRDefault="00C56903" w:rsidP="006D15FE">
      <w:pPr>
        <w:spacing w:before="120" w:after="120" w:line="240" w:lineRule="auto"/>
        <w:rPr>
          <w:rFonts w:ascii="Arial Narrow" w:eastAsiaTheme="minorEastAsia" w:hAnsi="Arial Narrow" w:cs="Arial"/>
          <w:b/>
        </w:rPr>
      </w:pPr>
      <w:r w:rsidRPr="00D72879">
        <w:rPr>
          <w:rFonts w:ascii="Arial Narrow" w:eastAsiaTheme="minorEastAsia" w:hAnsi="Arial Narrow" w:cs="Arial"/>
          <w:b/>
        </w:rPr>
        <w:t xml:space="preserve">Uji Ketepatan (uji F) </w:t>
      </w:r>
    </w:p>
    <w:p w14:paraId="596B6890" w14:textId="77777777" w:rsidR="00091E3A" w:rsidRPr="00D72879" w:rsidRDefault="00BD4C99" w:rsidP="006D15FE">
      <w:pPr>
        <w:spacing w:before="120" w:after="120" w:line="240" w:lineRule="auto"/>
        <w:rPr>
          <w:rFonts w:ascii="Arial Narrow" w:eastAsiaTheme="minorEastAsia" w:hAnsi="Arial Narrow" w:cs="Arial"/>
        </w:rPr>
      </w:pPr>
      <w:r w:rsidRPr="00D72879">
        <w:rPr>
          <w:rFonts w:ascii="Arial Narrow" w:eastAsiaTheme="minorEastAsia" w:hAnsi="Arial Narrow" w:cs="Arial"/>
        </w:rPr>
        <w:t xml:space="preserve">Uji F digunakan </w:t>
      </w:r>
      <w:r w:rsidR="00DC38A6" w:rsidRPr="00D72879">
        <w:rPr>
          <w:rFonts w:ascii="Arial Narrow" w:eastAsiaTheme="minorEastAsia" w:hAnsi="Arial Narrow" w:cs="Arial"/>
        </w:rPr>
        <w:t>dalam menganalisis apakah variabel independen berpengaruh terhadap variabel dependen.</w:t>
      </w:r>
      <w:r w:rsidR="00493BA7" w:rsidRPr="00D72879">
        <w:rPr>
          <w:rFonts w:ascii="Arial Narrow" w:hAnsi="Arial Narrow" w:cstheme="minorHAnsi"/>
        </w:rPr>
        <w:t xml:space="preserve"> T</w:t>
      </w:r>
      <w:r w:rsidRPr="00D72879">
        <w:rPr>
          <w:rFonts w:ascii="Arial Narrow" w:hAnsi="Arial Narrow" w:cstheme="minorHAnsi"/>
        </w:rPr>
        <w:t>abel berikut menunjukkan</w:t>
      </w:r>
      <w:r w:rsidR="00493BA7" w:rsidRPr="00D72879">
        <w:rPr>
          <w:rFonts w:ascii="Arial Narrow" w:hAnsi="Arial Narrow" w:cstheme="minorHAnsi"/>
        </w:rPr>
        <w:t xml:space="preserve"> hasil </w:t>
      </w:r>
      <w:r w:rsidR="00DC38A6" w:rsidRPr="00D72879">
        <w:rPr>
          <w:rFonts w:ascii="Arial Narrow" w:hAnsi="Arial Narrow" w:cstheme="minorHAnsi"/>
        </w:rPr>
        <w:t>tes</w:t>
      </w:r>
      <w:r w:rsidR="00493BA7" w:rsidRPr="00D72879">
        <w:rPr>
          <w:rFonts w:ascii="Arial Narrow" w:hAnsi="Arial Narrow" w:cstheme="minorHAnsi"/>
        </w:rPr>
        <w:t xml:space="preserve"> F </w:t>
      </w:r>
      <w:r w:rsidRPr="00D72879">
        <w:rPr>
          <w:rFonts w:ascii="Arial Narrow" w:hAnsi="Arial Narrow" w:cstheme="minorHAnsi"/>
        </w:rPr>
        <w:t>:</w:t>
      </w:r>
      <w:r w:rsidR="00493BA7" w:rsidRPr="00D72879">
        <w:rPr>
          <w:rFonts w:ascii="Arial Narrow" w:hAnsi="Arial Narrow" w:cstheme="minorHAnsi"/>
        </w:rPr>
        <w:t xml:space="preserve"> </w:t>
      </w:r>
    </w:p>
    <w:p w14:paraId="089750FB" w14:textId="77777777" w:rsidR="00C56903" w:rsidRPr="00744F07" w:rsidRDefault="00AF657E" w:rsidP="00744F07">
      <w:pPr>
        <w:pStyle w:val="NoSpacing"/>
        <w:jc w:val="center"/>
        <w:rPr>
          <w:rFonts w:ascii="Arial Narrow" w:hAnsi="Arial Narrow"/>
        </w:rPr>
      </w:pPr>
      <w:r w:rsidRPr="00744F07">
        <w:rPr>
          <w:rFonts w:ascii="Arial Narrow" w:hAnsi="Arial Narrow"/>
        </w:rPr>
        <w:t>Tabel 6</w:t>
      </w:r>
    </w:p>
    <w:p w14:paraId="300A598B" w14:textId="77777777" w:rsidR="00091E3A" w:rsidRPr="00744F07" w:rsidRDefault="00091E3A" w:rsidP="00744F07">
      <w:pPr>
        <w:pStyle w:val="NoSpacing"/>
        <w:jc w:val="center"/>
        <w:rPr>
          <w:rFonts w:ascii="Arial Narrow" w:hAnsi="Arial Narrow"/>
        </w:rPr>
      </w:pPr>
      <w:r w:rsidRPr="00744F07">
        <w:rPr>
          <w:rFonts w:ascii="Arial Narrow" w:hAnsi="Arial Narrow"/>
        </w:rPr>
        <w:t>Uji Ketepatan (Uji F)</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681"/>
        <w:gridCol w:w="1257"/>
        <w:gridCol w:w="1542"/>
        <w:gridCol w:w="1264"/>
        <w:gridCol w:w="984"/>
      </w:tblGrid>
      <w:tr w:rsidR="00091E3A" w:rsidRPr="00744F07" w14:paraId="094D1694" w14:textId="77777777" w:rsidTr="00A06849">
        <w:tc>
          <w:tcPr>
            <w:tcW w:w="2268" w:type="dxa"/>
            <w:tcBorders>
              <w:top w:val="single" w:sz="4" w:space="0" w:color="auto"/>
              <w:bottom w:val="single" w:sz="4" w:space="0" w:color="auto"/>
            </w:tcBorders>
          </w:tcPr>
          <w:p w14:paraId="1819F15B" w14:textId="77777777" w:rsidR="00091E3A" w:rsidRPr="00744F07" w:rsidRDefault="00091E3A" w:rsidP="00744F07">
            <w:pPr>
              <w:pStyle w:val="NoSpacing"/>
              <w:rPr>
                <w:rFonts w:ascii="Arial Narrow" w:hAnsi="Arial Narrow"/>
                <w:sz w:val="20"/>
                <w:szCs w:val="20"/>
              </w:rPr>
            </w:pPr>
            <w:r w:rsidRPr="00744F07">
              <w:rPr>
                <w:rFonts w:ascii="Arial Narrow" w:hAnsi="Arial Narrow"/>
                <w:sz w:val="20"/>
                <w:szCs w:val="20"/>
              </w:rPr>
              <w:t xml:space="preserve">Model </w:t>
            </w:r>
          </w:p>
        </w:tc>
        <w:tc>
          <w:tcPr>
            <w:tcW w:w="1701" w:type="dxa"/>
            <w:tcBorders>
              <w:top w:val="single" w:sz="4" w:space="0" w:color="auto"/>
              <w:bottom w:val="single" w:sz="4" w:space="0" w:color="auto"/>
            </w:tcBorders>
          </w:tcPr>
          <w:p w14:paraId="364CEAF4" w14:textId="77777777" w:rsidR="00091E3A" w:rsidRPr="00744F07" w:rsidRDefault="00091E3A" w:rsidP="00744F07">
            <w:pPr>
              <w:pStyle w:val="NoSpacing"/>
              <w:rPr>
                <w:rFonts w:ascii="Arial Narrow" w:hAnsi="Arial Narrow"/>
                <w:sz w:val="20"/>
                <w:szCs w:val="20"/>
              </w:rPr>
            </w:pPr>
            <w:r w:rsidRPr="00744F07">
              <w:rPr>
                <w:rFonts w:ascii="Arial Narrow" w:hAnsi="Arial Narrow"/>
                <w:sz w:val="20"/>
                <w:szCs w:val="20"/>
              </w:rPr>
              <w:t>Jumlah Kuadrat</w:t>
            </w:r>
          </w:p>
        </w:tc>
        <w:tc>
          <w:tcPr>
            <w:tcW w:w="1276" w:type="dxa"/>
            <w:tcBorders>
              <w:top w:val="single" w:sz="4" w:space="0" w:color="auto"/>
              <w:bottom w:val="single" w:sz="4" w:space="0" w:color="auto"/>
            </w:tcBorders>
          </w:tcPr>
          <w:p w14:paraId="3FDE63A3" w14:textId="77777777" w:rsidR="00091E3A" w:rsidRPr="00744F07" w:rsidRDefault="00091E3A" w:rsidP="00744F07">
            <w:pPr>
              <w:pStyle w:val="NoSpacing"/>
              <w:rPr>
                <w:rFonts w:ascii="Arial Narrow" w:hAnsi="Arial Narrow"/>
                <w:sz w:val="20"/>
                <w:szCs w:val="20"/>
              </w:rPr>
            </w:pPr>
            <w:r w:rsidRPr="00744F07">
              <w:rPr>
                <w:rFonts w:ascii="Arial Narrow" w:hAnsi="Arial Narrow"/>
                <w:sz w:val="20"/>
                <w:szCs w:val="20"/>
              </w:rPr>
              <w:t>df</w:t>
            </w:r>
          </w:p>
        </w:tc>
        <w:tc>
          <w:tcPr>
            <w:tcW w:w="1559" w:type="dxa"/>
            <w:tcBorders>
              <w:top w:val="single" w:sz="4" w:space="0" w:color="auto"/>
              <w:bottom w:val="single" w:sz="4" w:space="0" w:color="auto"/>
            </w:tcBorders>
          </w:tcPr>
          <w:p w14:paraId="51A14B9D" w14:textId="77777777" w:rsidR="00091E3A" w:rsidRPr="00744F07" w:rsidRDefault="00091E3A" w:rsidP="00744F07">
            <w:pPr>
              <w:pStyle w:val="NoSpacing"/>
              <w:rPr>
                <w:rFonts w:ascii="Arial Narrow" w:hAnsi="Arial Narrow"/>
                <w:sz w:val="20"/>
                <w:szCs w:val="20"/>
              </w:rPr>
            </w:pPr>
            <w:r w:rsidRPr="00744F07">
              <w:rPr>
                <w:rFonts w:ascii="Arial Narrow" w:hAnsi="Arial Narrow"/>
                <w:sz w:val="20"/>
                <w:szCs w:val="20"/>
              </w:rPr>
              <w:t>Rata-rata Kuadrat</w:t>
            </w:r>
          </w:p>
        </w:tc>
        <w:tc>
          <w:tcPr>
            <w:tcW w:w="1276" w:type="dxa"/>
            <w:tcBorders>
              <w:top w:val="single" w:sz="4" w:space="0" w:color="auto"/>
              <w:bottom w:val="single" w:sz="4" w:space="0" w:color="auto"/>
            </w:tcBorders>
          </w:tcPr>
          <w:p w14:paraId="33DEB95A" w14:textId="77777777" w:rsidR="00091E3A" w:rsidRPr="00744F07" w:rsidRDefault="00091E3A" w:rsidP="00744F07">
            <w:pPr>
              <w:pStyle w:val="NoSpacing"/>
              <w:rPr>
                <w:rFonts w:ascii="Arial Narrow" w:hAnsi="Arial Narrow"/>
                <w:sz w:val="20"/>
                <w:szCs w:val="20"/>
              </w:rPr>
            </w:pPr>
            <w:r w:rsidRPr="00744F07">
              <w:rPr>
                <w:rFonts w:ascii="Arial Narrow" w:hAnsi="Arial Narrow"/>
                <w:sz w:val="20"/>
                <w:szCs w:val="20"/>
              </w:rPr>
              <w:t xml:space="preserve">F </w:t>
            </w:r>
          </w:p>
        </w:tc>
        <w:tc>
          <w:tcPr>
            <w:tcW w:w="992" w:type="dxa"/>
            <w:tcBorders>
              <w:top w:val="single" w:sz="4" w:space="0" w:color="auto"/>
              <w:bottom w:val="single" w:sz="4" w:space="0" w:color="auto"/>
            </w:tcBorders>
          </w:tcPr>
          <w:p w14:paraId="02797A15" w14:textId="77777777" w:rsidR="00091E3A" w:rsidRPr="00744F07" w:rsidRDefault="00091E3A" w:rsidP="00744F07">
            <w:pPr>
              <w:pStyle w:val="NoSpacing"/>
              <w:rPr>
                <w:rFonts w:ascii="Arial Narrow" w:hAnsi="Arial Narrow"/>
                <w:sz w:val="20"/>
                <w:szCs w:val="20"/>
              </w:rPr>
            </w:pPr>
            <w:r w:rsidRPr="00744F07">
              <w:rPr>
                <w:rFonts w:ascii="Arial Narrow" w:hAnsi="Arial Narrow"/>
                <w:sz w:val="20"/>
                <w:szCs w:val="20"/>
              </w:rPr>
              <w:t>Sig.</w:t>
            </w:r>
          </w:p>
        </w:tc>
      </w:tr>
      <w:tr w:rsidR="00091E3A" w:rsidRPr="00744F07" w14:paraId="0BA5C895" w14:textId="77777777" w:rsidTr="00A06849">
        <w:tc>
          <w:tcPr>
            <w:tcW w:w="2268" w:type="dxa"/>
            <w:tcBorders>
              <w:top w:val="single" w:sz="4" w:space="0" w:color="auto"/>
            </w:tcBorders>
          </w:tcPr>
          <w:p w14:paraId="6D67DFEA" w14:textId="77777777" w:rsidR="00091E3A" w:rsidRPr="00744F07" w:rsidRDefault="00091E3A" w:rsidP="00744F07">
            <w:pPr>
              <w:pStyle w:val="NoSpacing"/>
              <w:rPr>
                <w:rFonts w:ascii="Arial Narrow" w:hAnsi="Arial Narrow"/>
                <w:sz w:val="20"/>
                <w:szCs w:val="20"/>
              </w:rPr>
            </w:pPr>
            <w:r w:rsidRPr="00744F07">
              <w:rPr>
                <w:rFonts w:ascii="Arial Narrow" w:hAnsi="Arial Narrow"/>
                <w:sz w:val="20"/>
                <w:szCs w:val="20"/>
              </w:rPr>
              <w:t xml:space="preserve">Regresi </w:t>
            </w:r>
          </w:p>
        </w:tc>
        <w:tc>
          <w:tcPr>
            <w:tcW w:w="1701" w:type="dxa"/>
            <w:tcBorders>
              <w:top w:val="single" w:sz="4" w:space="0" w:color="auto"/>
            </w:tcBorders>
          </w:tcPr>
          <w:p w14:paraId="45061506" w14:textId="77777777" w:rsidR="00091E3A" w:rsidRPr="00744F07" w:rsidRDefault="00091E3A" w:rsidP="00744F07">
            <w:pPr>
              <w:pStyle w:val="NoSpacing"/>
              <w:rPr>
                <w:rFonts w:ascii="Arial Narrow" w:hAnsi="Arial Narrow"/>
                <w:sz w:val="20"/>
                <w:szCs w:val="20"/>
              </w:rPr>
            </w:pPr>
            <w:r w:rsidRPr="00744F07">
              <w:rPr>
                <w:rFonts w:ascii="Arial Narrow" w:hAnsi="Arial Narrow"/>
                <w:sz w:val="20"/>
                <w:szCs w:val="20"/>
              </w:rPr>
              <w:t>72,518</w:t>
            </w:r>
          </w:p>
        </w:tc>
        <w:tc>
          <w:tcPr>
            <w:tcW w:w="1276" w:type="dxa"/>
            <w:tcBorders>
              <w:top w:val="single" w:sz="4" w:space="0" w:color="auto"/>
            </w:tcBorders>
          </w:tcPr>
          <w:p w14:paraId="15617002" w14:textId="77777777" w:rsidR="00091E3A" w:rsidRPr="00744F07" w:rsidRDefault="00B634E7" w:rsidP="00744F07">
            <w:pPr>
              <w:pStyle w:val="NoSpacing"/>
              <w:rPr>
                <w:rFonts w:ascii="Arial Narrow" w:hAnsi="Arial Narrow"/>
                <w:sz w:val="20"/>
                <w:szCs w:val="20"/>
              </w:rPr>
            </w:pPr>
            <w:r w:rsidRPr="00744F07">
              <w:rPr>
                <w:rFonts w:ascii="Arial Narrow" w:hAnsi="Arial Narrow"/>
                <w:sz w:val="20"/>
                <w:szCs w:val="20"/>
              </w:rPr>
              <w:t>5</w:t>
            </w:r>
          </w:p>
        </w:tc>
        <w:tc>
          <w:tcPr>
            <w:tcW w:w="1559" w:type="dxa"/>
            <w:tcBorders>
              <w:top w:val="single" w:sz="4" w:space="0" w:color="auto"/>
            </w:tcBorders>
          </w:tcPr>
          <w:p w14:paraId="5612B49F" w14:textId="77777777" w:rsidR="00091E3A" w:rsidRPr="00744F07" w:rsidRDefault="00B634E7" w:rsidP="00744F07">
            <w:pPr>
              <w:pStyle w:val="NoSpacing"/>
              <w:rPr>
                <w:rFonts w:ascii="Arial Narrow" w:hAnsi="Arial Narrow"/>
                <w:sz w:val="20"/>
                <w:szCs w:val="20"/>
              </w:rPr>
            </w:pPr>
            <w:r w:rsidRPr="00744F07">
              <w:rPr>
                <w:rFonts w:ascii="Arial Narrow" w:hAnsi="Arial Narrow"/>
                <w:sz w:val="20"/>
                <w:szCs w:val="20"/>
              </w:rPr>
              <w:t>14,504</w:t>
            </w:r>
          </w:p>
        </w:tc>
        <w:tc>
          <w:tcPr>
            <w:tcW w:w="1276" w:type="dxa"/>
            <w:tcBorders>
              <w:top w:val="single" w:sz="4" w:space="0" w:color="auto"/>
            </w:tcBorders>
          </w:tcPr>
          <w:p w14:paraId="26A824EF" w14:textId="77777777" w:rsidR="00091E3A" w:rsidRPr="00744F07" w:rsidRDefault="00B634E7" w:rsidP="00744F07">
            <w:pPr>
              <w:pStyle w:val="NoSpacing"/>
              <w:rPr>
                <w:rFonts w:ascii="Arial Narrow" w:hAnsi="Arial Narrow"/>
                <w:sz w:val="20"/>
                <w:szCs w:val="20"/>
              </w:rPr>
            </w:pPr>
            <w:r w:rsidRPr="00744F07">
              <w:rPr>
                <w:rFonts w:ascii="Arial Narrow" w:hAnsi="Arial Narrow"/>
                <w:sz w:val="20"/>
                <w:szCs w:val="20"/>
              </w:rPr>
              <w:t>23,273</w:t>
            </w:r>
          </w:p>
        </w:tc>
        <w:tc>
          <w:tcPr>
            <w:tcW w:w="992" w:type="dxa"/>
            <w:tcBorders>
              <w:top w:val="single" w:sz="4" w:space="0" w:color="auto"/>
            </w:tcBorders>
          </w:tcPr>
          <w:p w14:paraId="1B9DB141" w14:textId="77777777" w:rsidR="00091E3A" w:rsidRPr="00744F07" w:rsidRDefault="00B634E7" w:rsidP="00744F07">
            <w:pPr>
              <w:pStyle w:val="NoSpacing"/>
              <w:rPr>
                <w:rFonts w:ascii="Arial Narrow" w:hAnsi="Arial Narrow"/>
                <w:sz w:val="20"/>
                <w:szCs w:val="20"/>
              </w:rPr>
            </w:pPr>
            <w:r w:rsidRPr="00744F07">
              <w:rPr>
                <w:rFonts w:ascii="Arial Narrow" w:hAnsi="Arial Narrow"/>
                <w:sz w:val="20"/>
                <w:szCs w:val="20"/>
              </w:rPr>
              <w:t>0,000</w:t>
            </w:r>
          </w:p>
        </w:tc>
      </w:tr>
      <w:tr w:rsidR="00091E3A" w:rsidRPr="00744F07" w14:paraId="4531972C" w14:textId="77777777" w:rsidTr="00A06849">
        <w:tc>
          <w:tcPr>
            <w:tcW w:w="2268" w:type="dxa"/>
          </w:tcPr>
          <w:p w14:paraId="720CB7EB" w14:textId="77777777" w:rsidR="00091E3A" w:rsidRPr="00744F07" w:rsidRDefault="00091E3A" w:rsidP="00744F07">
            <w:pPr>
              <w:pStyle w:val="NoSpacing"/>
              <w:rPr>
                <w:rFonts w:ascii="Arial Narrow" w:hAnsi="Arial Narrow"/>
                <w:sz w:val="20"/>
                <w:szCs w:val="20"/>
              </w:rPr>
            </w:pPr>
            <w:r w:rsidRPr="00744F07">
              <w:rPr>
                <w:rFonts w:ascii="Arial Narrow" w:hAnsi="Arial Narrow"/>
                <w:sz w:val="20"/>
                <w:szCs w:val="20"/>
              </w:rPr>
              <w:t xml:space="preserve">Residu </w:t>
            </w:r>
          </w:p>
        </w:tc>
        <w:tc>
          <w:tcPr>
            <w:tcW w:w="1701" w:type="dxa"/>
          </w:tcPr>
          <w:p w14:paraId="6CF8B09F" w14:textId="77777777" w:rsidR="00091E3A" w:rsidRPr="00744F07" w:rsidRDefault="00091E3A" w:rsidP="00744F07">
            <w:pPr>
              <w:pStyle w:val="NoSpacing"/>
              <w:rPr>
                <w:rFonts w:ascii="Arial Narrow" w:hAnsi="Arial Narrow"/>
                <w:sz w:val="20"/>
                <w:szCs w:val="20"/>
              </w:rPr>
            </w:pPr>
            <w:r w:rsidRPr="00744F07">
              <w:rPr>
                <w:rFonts w:ascii="Arial Narrow" w:hAnsi="Arial Narrow"/>
                <w:sz w:val="20"/>
                <w:szCs w:val="20"/>
              </w:rPr>
              <w:t>26,174</w:t>
            </w:r>
          </w:p>
        </w:tc>
        <w:tc>
          <w:tcPr>
            <w:tcW w:w="1276" w:type="dxa"/>
          </w:tcPr>
          <w:p w14:paraId="1B9CC684" w14:textId="77777777" w:rsidR="00091E3A" w:rsidRPr="00744F07" w:rsidRDefault="00B634E7" w:rsidP="00744F07">
            <w:pPr>
              <w:pStyle w:val="NoSpacing"/>
              <w:rPr>
                <w:rFonts w:ascii="Arial Narrow" w:hAnsi="Arial Narrow"/>
                <w:sz w:val="20"/>
                <w:szCs w:val="20"/>
              </w:rPr>
            </w:pPr>
            <w:r w:rsidRPr="00744F07">
              <w:rPr>
                <w:rFonts w:ascii="Arial Narrow" w:hAnsi="Arial Narrow"/>
                <w:sz w:val="20"/>
                <w:szCs w:val="20"/>
              </w:rPr>
              <w:t>42</w:t>
            </w:r>
          </w:p>
        </w:tc>
        <w:tc>
          <w:tcPr>
            <w:tcW w:w="1559" w:type="dxa"/>
          </w:tcPr>
          <w:p w14:paraId="68786814" w14:textId="77777777" w:rsidR="00091E3A" w:rsidRPr="00744F07" w:rsidRDefault="00B634E7" w:rsidP="00744F07">
            <w:pPr>
              <w:pStyle w:val="NoSpacing"/>
              <w:rPr>
                <w:rFonts w:ascii="Arial Narrow" w:hAnsi="Arial Narrow"/>
                <w:sz w:val="20"/>
                <w:szCs w:val="20"/>
              </w:rPr>
            </w:pPr>
            <w:r w:rsidRPr="00744F07">
              <w:rPr>
                <w:rFonts w:ascii="Arial Narrow" w:hAnsi="Arial Narrow"/>
                <w:sz w:val="20"/>
                <w:szCs w:val="20"/>
              </w:rPr>
              <w:t>0,623</w:t>
            </w:r>
          </w:p>
        </w:tc>
        <w:tc>
          <w:tcPr>
            <w:tcW w:w="1276" w:type="dxa"/>
          </w:tcPr>
          <w:p w14:paraId="6E3DB4F5" w14:textId="77777777" w:rsidR="00091E3A" w:rsidRPr="00744F07" w:rsidRDefault="00091E3A" w:rsidP="00744F07">
            <w:pPr>
              <w:pStyle w:val="NoSpacing"/>
              <w:rPr>
                <w:rFonts w:ascii="Arial Narrow" w:hAnsi="Arial Narrow"/>
                <w:sz w:val="20"/>
                <w:szCs w:val="20"/>
              </w:rPr>
            </w:pPr>
          </w:p>
        </w:tc>
        <w:tc>
          <w:tcPr>
            <w:tcW w:w="992" w:type="dxa"/>
          </w:tcPr>
          <w:p w14:paraId="50541835" w14:textId="77777777" w:rsidR="00091E3A" w:rsidRPr="00744F07" w:rsidRDefault="00091E3A" w:rsidP="00744F07">
            <w:pPr>
              <w:pStyle w:val="NoSpacing"/>
              <w:rPr>
                <w:rFonts w:ascii="Arial Narrow" w:hAnsi="Arial Narrow"/>
                <w:sz w:val="20"/>
                <w:szCs w:val="20"/>
              </w:rPr>
            </w:pPr>
          </w:p>
        </w:tc>
      </w:tr>
      <w:tr w:rsidR="00091E3A" w:rsidRPr="00744F07" w14:paraId="3523C7A8" w14:textId="77777777" w:rsidTr="00A06849">
        <w:tc>
          <w:tcPr>
            <w:tcW w:w="2268" w:type="dxa"/>
          </w:tcPr>
          <w:p w14:paraId="1A815EBC" w14:textId="77777777" w:rsidR="00091E3A" w:rsidRPr="00744F07" w:rsidRDefault="00091E3A" w:rsidP="00744F07">
            <w:pPr>
              <w:pStyle w:val="NoSpacing"/>
              <w:rPr>
                <w:rFonts w:ascii="Arial Narrow" w:hAnsi="Arial Narrow"/>
                <w:sz w:val="20"/>
                <w:szCs w:val="20"/>
              </w:rPr>
            </w:pPr>
            <w:r w:rsidRPr="00744F07">
              <w:rPr>
                <w:rFonts w:ascii="Arial Narrow" w:hAnsi="Arial Narrow"/>
                <w:sz w:val="20"/>
                <w:szCs w:val="20"/>
              </w:rPr>
              <w:t>Total</w:t>
            </w:r>
          </w:p>
        </w:tc>
        <w:tc>
          <w:tcPr>
            <w:tcW w:w="1701" w:type="dxa"/>
          </w:tcPr>
          <w:p w14:paraId="701C0D6A" w14:textId="77777777" w:rsidR="00091E3A" w:rsidRPr="00744F07" w:rsidRDefault="00B634E7" w:rsidP="00744F07">
            <w:pPr>
              <w:pStyle w:val="NoSpacing"/>
              <w:rPr>
                <w:rFonts w:ascii="Arial Narrow" w:hAnsi="Arial Narrow"/>
                <w:sz w:val="20"/>
                <w:szCs w:val="20"/>
              </w:rPr>
            </w:pPr>
            <w:r w:rsidRPr="00744F07">
              <w:rPr>
                <w:rFonts w:ascii="Arial Narrow" w:hAnsi="Arial Narrow"/>
                <w:sz w:val="20"/>
                <w:szCs w:val="20"/>
              </w:rPr>
              <w:t>98,693</w:t>
            </w:r>
          </w:p>
        </w:tc>
        <w:tc>
          <w:tcPr>
            <w:tcW w:w="1276" w:type="dxa"/>
          </w:tcPr>
          <w:p w14:paraId="7F3B8168" w14:textId="77777777" w:rsidR="00091E3A" w:rsidRPr="00744F07" w:rsidRDefault="00B634E7" w:rsidP="00744F07">
            <w:pPr>
              <w:pStyle w:val="NoSpacing"/>
              <w:rPr>
                <w:rFonts w:ascii="Arial Narrow" w:hAnsi="Arial Narrow"/>
                <w:sz w:val="20"/>
                <w:szCs w:val="20"/>
              </w:rPr>
            </w:pPr>
            <w:r w:rsidRPr="00744F07">
              <w:rPr>
                <w:rFonts w:ascii="Arial Narrow" w:hAnsi="Arial Narrow"/>
                <w:sz w:val="20"/>
                <w:szCs w:val="20"/>
              </w:rPr>
              <w:t>47</w:t>
            </w:r>
          </w:p>
        </w:tc>
        <w:tc>
          <w:tcPr>
            <w:tcW w:w="1559" w:type="dxa"/>
          </w:tcPr>
          <w:p w14:paraId="28E0742F" w14:textId="77777777" w:rsidR="00091E3A" w:rsidRPr="00744F07" w:rsidRDefault="00091E3A" w:rsidP="00744F07">
            <w:pPr>
              <w:pStyle w:val="NoSpacing"/>
              <w:rPr>
                <w:rFonts w:ascii="Arial Narrow" w:hAnsi="Arial Narrow"/>
                <w:sz w:val="20"/>
                <w:szCs w:val="20"/>
              </w:rPr>
            </w:pPr>
          </w:p>
        </w:tc>
        <w:tc>
          <w:tcPr>
            <w:tcW w:w="1276" w:type="dxa"/>
          </w:tcPr>
          <w:p w14:paraId="45D5FD39" w14:textId="77777777" w:rsidR="00091E3A" w:rsidRPr="00744F07" w:rsidRDefault="00091E3A" w:rsidP="00744F07">
            <w:pPr>
              <w:pStyle w:val="NoSpacing"/>
              <w:rPr>
                <w:rFonts w:ascii="Arial Narrow" w:hAnsi="Arial Narrow"/>
                <w:sz w:val="20"/>
                <w:szCs w:val="20"/>
              </w:rPr>
            </w:pPr>
          </w:p>
        </w:tc>
        <w:tc>
          <w:tcPr>
            <w:tcW w:w="992" w:type="dxa"/>
          </w:tcPr>
          <w:p w14:paraId="3D605EDB" w14:textId="77777777" w:rsidR="00091E3A" w:rsidRPr="00744F07" w:rsidRDefault="00091E3A" w:rsidP="00744F07">
            <w:pPr>
              <w:pStyle w:val="NoSpacing"/>
              <w:rPr>
                <w:rFonts w:ascii="Arial Narrow" w:hAnsi="Arial Narrow"/>
                <w:sz w:val="20"/>
                <w:szCs w:val="20"/>
              </w:rPr>
            </w:pPr>
          </w:p>
        </w:tc>
      </w:tr>
    </w:tbl>
    <w:p w14:paraId="38AF588A" w14:textId="77777777" w:rsidR="00091E3A" w:rsidRPr="00744F07" w:rsidRDefault="00B634E7" w:rsidP="00744F07">
      <w:pPr>
        <w:pStyle w:val="NoSpacing"/>
        <w:rPr>
          <w:rFonts w:ascii="Arial Narrow" w:hAnsi="Arial Narrow"/>
        </w:rPr>
      </w:pPr>
      <w:r w:rsidRPr="00744F07">
        <w:rPr>
          <w:rFonts w:ascii="Arial Narrow" w:hAnsi="Arial Narrow"/>
        </w:rPr>
        <w:t>Sumber : Data diolah (2022)</w:t>
      </w:r>
    </w:p>
    <w:p w14:paraId="39E47E2D" w14:textId="5960157C" w:rsidR="00493BA7" w:rsidRDefault="00493BA7" w:rsidP="006D15FE">
      <w:pPr>
        <w:spacing w:before="120" w:after="120" w:line="240" w:lineRule="auto"/>
        <w:rPr>
          <w:rFonts w:ascii="Arial Narrow" w:hAnsi="Arial Narrow" w:cstheme="minorHAnsi"/>
        </w:rPr>
      </w:pPr>
      <w:r w:rsidRPr="00D72879">
        <w:rPr>
          <w:rFonts w:ascii="Arial Narrow" w:hAnsi="Arial Narrow" w:cstheme="minorHAnsi"/>
        </w:rPr>
        <w:t xml:space="preserve">Hasil </w:t>
      </w:r>
      <w:r w:rsidR="00744F07">
        <w:rPr>
          <w:rFonts w:ascii="Arial Narrow" w:hAnsi="Arial Narrow" w:cstheme="minorHAnsi"/>
        </w:rPr>
        <w:t>pengujian</w:t>
      </w:r>
      <w:r w:rsidRPr="00D72879">
        <w:rPr>
          <w:rFonts w:ascii="Arial Narrow" w:hAnsi="Arial Narrow" w:cstheme="minorHAnsi"/>
        </w:rPr>
        <w:t xml:space="preserve"> ketepatan</w:t>
      </w:r>
      <w:r w:rsidR="00A06849">
        <w:rPr>
          <w:rFonts w:ascii="Arial Narrow" w:hAnsi="Arial Narrow" w:cstheme="minorHAnsi"/>
        </w:rPr>
        <w:t xml:space="preserve"> model</w:t>
      </w:r>
      <w:r w:rsidRPr="00D72879">
        <w:rPr>
          <w:rFonts w:ascii="Arial Narrow" w:hAnsi="Arial Narrow" w:cstheme="minorHAnsi"/>
        </w:rPr>
        <w:t xml:space="preserve"> (Uji F) </w:t>
      </w:r>
      <w:r w:rsidR="00DC38A6" w:rsidRPr="00D72879">
        <w:rPr>
          <w:rFonts w:ascii="Arial Narrow" w:hAnsi="Arial Narrow" w:cstheme="minorHAnsi"/>
        </w:rPr>
        <w:t>diketahui tingkat signifikan sebesar</w:t>
      </w:r>
      <w:r w:rsidRPr="00D72879">
        <w:rPr>
          <w:rFonts w:ascii="Arial Narrow" w:hAnsi="Arial Narrow" w:cstheme="minorHAnsi"/>
        </w:rPr>
        <w:t xml:space="preserve"> 0,000 </w:t>
      </w:r>
      <w:r w:rsidR="00DC38A6" w:rsidRPr="00D72879">
        <w:rPr>
          <w:rFonts w:ascii="Arial Narrow" w:hAnsi="Arial Narrow" w:cstheme="minorHAnsi"/>
        </w:rPr>
        <w:t xml:space="preserve">berarti </w:t>
      </w:r>
      <w:r w:rsidRPr="00D72879">
        <w:rPr>
          <w:rFonts w:ascii="Arial Narrow" w:hAnsi="Arial Narrow" w:cstheme="minorHAnsi"/>
        </w:rPr>
        <w:t xml:space="preserve">0,000 ≤ 0,05. </w:t>
      </w:r>
      <w:r w:rsidR="00810676" w:rsidRPr="00D72879">
        <w:rPr>
          <w:rFonts w:ascii="Arial Narrow" w:hAnsi="Arial Narrow" w:cstheme="minorHAnsi"/>
        </w:rPr>
        <w:t>Hal ini dapat disimpulkan bahwa model penelitian ini signifikan (</w:t>
      </w:r>
      <w:r w:rsidR="00810676" w:rsidRPr="00D72879">
        <w:rPr>
          <w:rFonts w:ascii="Arial Narrow" w:hAnsi="Arial Narrow" w:cstheme="minorHAnsi"/>
          <w:i/>
        </w:rPr>
        <w:t>sig</w:t>
      </w:r>
      <w:r w:rsidR="00810676" w:rsidRPr="00D72879">
        <w:rPr>
          <w:rFonts w:ascii="Arial Narrow" w:hAnsi="Arial Narrow" w:cstheme="minorHAnsi"/>
        </w:rPr>
        <w:t xml:space="preserve">), yaitu variabel independen (kepemilikan manajerial, kepemilikan institusional, likuiditas, profitabilitas dan </w:t>
      </w:r>
      <w:r w:rsidR="00810676" w:rsidRPr="00D72879">
        <w:rPr>
          <w:rFonts w:ascii="Arial Narrow" w:hAnsi="Arial Narrow" w:cstheme="minorHAnsi"/>
          <w:i/>
        </w:rPr>
        <w:t>leverage</w:t>
      </w:r>
      <w:r w:rsidR="00810676" w:rsidRPr="00D72879">
        <w:rPr>
          <w:rFonts w:ascii="Arial Narrow" w:hAnsi="Arial Narrow" w:cstheme="minorHAnsi"/>
        </w:rPr>
        <w:t xml:space="preserve">) berpengaruh terhadap variabel terikat yaitu </w:t>
      </w:r>
      <w:r w:rsidR="00810676" w:rsidRPr="00D72879">
        <w:rPr>
          <w:rFonts w:ascii="Arial Narrow" w:hAnsi="Arial Narrow" w:cstheme="minorHAnsi"/>
          <w:i/>
        </w:rPr>
        <w:t>financial distress</w:t>
      </w:r>
      <w:r w:rsidR="00810676" w:rsidRPr="00D72879">
        <w:rPr>
          <w:rFonts w:ascii="Arial Narrow" w:hAnsi="Arial Narrow" w:cstheme="minorHAnsi"/>
        </w:rPr>
        <w:t xml:space="preserve">. </w:t>
      </w:r>
    </w:p>
    <w:p w14:paraId="56251056" w14:textId="77777777" w:rsidR="00744F07" w:rsidRPr="00D72879" w:rsidRDefault="00744F07" w:rsidP="006D15FE">
      <w:pPr>
        <w:spacing w:before="120" w:after="120" w:line="240" w:lineRule="auto"/>
        <w:rPr>
          <w:rFonts w:ascii="Arial Narrow" w:hAnsi="Arial Narrow" w:cstheme="minorHAnsi"/>
        </w:rPr>
      </w:pPr>
    </w:p>
    <w:p w14:paraId="0DC9483C" w14:textId="77777777" w:rsidR="00B634E7" w:rsidRPr="00D72879" w:rsidRDefault="00B634E7" w:rsidP="006D15FE">
      <w:pPr>
        <w:spacing w:before="120" w:after="120" w:line="240" w:lineRule="auto"/>
        <w:rPr>
          <w:rFonts w:ascii="Arial Narrow" w:hAnsi="Arial Narrow"/>
          <w:b/>
        </w:rPr>
      </w:pPr>
      <w:r w:rsidRPr="00D72879">
        <w:rPr>
          <w:rFonts w:ascii="Arial Narrow" w:hAnsi="Arial Narrow"/>
          <w:b/>
        </w:rPr>
        <w:t>Uji Koefisien Determinan (Uji R</w:t>
      </w:r>
      <w:r w:rsidRPr="00D72879">
        <w:rPr>
          <w:rFonts w:ascii="Arial Narrow" w:hAnsi="Arial Narrow"/>
          <w:b/>
          <w:vertAlign w:val="superscript"/>
        </w:rPr>
        <w:t>2</w:t>
      </w:r>
      <w:r w:rsidRPr="00D72879">
        <w:rPr>
          <w:rFonts w:ascii="Arial Narrow" w:hAnsi="Arial Narrow"/>
          <w:b/>
        </w:rPr>
        <w:t xml:space="preserve">) </w:t>
      </w:r>
    </w:p>
    <w:p w14:paraId="7DE4EF00" w14:textId="77777777" w:rsidR="007A03B9" w:rsidRPr="00D72879" w:rsidRDefault="00493BA7" w:rsidP="006D15FE">
      <w:pPr>
        <w:spacing w:before="120" w:after="120" w:line="240" w:lineRule="auto"/>
        <w:rPr>
          <w:rFonts w:ascii="Arial Narrow" w:hAnsi="Arial Narrow" w:cstheme="minorHAnsi"/>
        </w:rPr>
      </w:pPr>
      <w:r w:rsidRPr="00D72879">
        <w:rPr>
          <w:rFonts w:ascii="Arial Narrow" w:hAnsi="Arial Narrow" w:cstheme="minorHAnsi"/>
        </w:rPr>
        <w:t>K</w:t>
      </w:r>
      <w:r w:rsidR="00810676" w:rsidRPr="00D72879">
        <w:rPr>
          <w:rFonts w:ascii="Arial Narrow" w:hAnsi="Arial Narrow" w:cstheme="minorHAnsi"/>
        </w:rPr>
        <w:t>oefisien determinan (Uji R</w:t>
      </w:r>
      <w:r w:rsidR="00810676" w:rsidRPr="00D72879">
        <w:rPr>
          <w:rFonts w:ascii="Arial Narrow" w:hAnsi="Arial Narrow" w:cstheme="minorHAnsi"/>
          <w:vertAlign w:val="superscript"/>
        </w:rPr>
        <w:t>2</w:t>
      </w:r>
      <w:r w:rsidR="00810676" w:rsidRPr="00D72879">
        <w:rPr>
          <w:rFonts w:ascii="Arial Narrow" w:hAnsi="Arial Narrow" w:cstheme="minorHAnsi"/>
        </w:rPr>
        <w:t xml:space="preserve">) memperkirakan perbandingan </w:t>
      </w:r>
      <w:r w:rsidRPr="00D72879">
        <w:rPr>
          <w:rFonts w:ascii="Arial Narrow" w:hAnsi="Arial Narrow" w:cstheme="minorHAnsi"/>
        </w:rPr>
        <w:t xml:space="preserve">variabel </w:t>
      </w:r>
      <w:r w:rsidR="00810676" w:rsidRPr="00D72879">
        <w:rPr>
          <w:rFonts w:ascii="Arial Narrow" w:hAnsi="Arial Narrow" w:cstheme="minorHAnsi"/>
        </w:rPr>
        <w:t xml:space="preserve">independen dalam menerangkan </w:t>
      </w:r>
      <w:r w:rsidRPr="00D72879">
        <w:rPr>
          <w:rFonts w:ascii="Arial Narrow" w:hAnsi="Arial Narrow" w:cstheme="minorHAnsi"/>
        </w:rPr>
        <w:t xml:space="preserve">variabel </w:t>
      </w:r>
      <w:r w:rsidR="00810676" w:rsidRPr="00D72879">
        <w:rPr>
          <w:rFonts w:ascii="Arial Narrow" w:hAnsi="Arial Narrow" w:cstheme="minorHAnsi"/>
        </w:rPr>
        <w:t xml:space="preserve">dependen. </w:t>
      </w:r>
      <w:r w:rsidRPr="00D72879">
        <w:rPr>
          <w:rFonts w:ascii="Arial Narrow" w:hAnsi="Arial Narrow" w:cstheme="minorHAnsi"/>
        </w:rPr>
        <w:t xml:space="preserve"> dianalisis dengan menggunakan uji koefisien determinan (uji R2). Tabel berikut menggambarkan hasil </w:t>
      </w:r>
      <w:r w:rsidR="00810676" w:rsidRPr="00D72879">
        <w:rPr>
          <w:rFonts w:ascii="Arial Narrow" w:hAnsi="Arial Narrow" w:cstheme="minorHAnsi"/>
        </w:rPr>
        <w:t>tes</w:t>
      </w:r>
      <w:r w:rsidRPr="00D72879">
        <w:rPr>
          <w:rFonts w:ascii="Arial Narrow" w:hAnsi="Arial Narrow" w:cstheme="minorHAnsi"/>
        </w:rPr>
        <w:t xml:space="preserve"> koefisien determinan</w:t>
      </w:r>
      <w:r w:rsidR="00810676" w:rsidRPr="00D72879">
        <w:rPr>
          <w:rFonts w:ascii="Arial Narrow" w:hAnsi="Arial Narrow" w:cstheme="minorHAnsi"/>
        </w:rPr>
        <w:t xml:space="preserve"> </w:t>
      </w:r>
      <w:r w:rsidRPr="00D72879">
        <w:rPr>
          <w:rFonts w:ascii="Arial Narrow" w:hAnsi="Arial Narrow" w:cstheme="minorHAnsi"/>
        </w:rPr>
        <w:t>:</w:t>
      </w:r>
    </w:p>
    <w:p w14:paraId="52B1BE99" w14:textId="77777777" w:rsidR="00B634E7" w:rsidRPr="00744F07" w:rsidRDefault="00AF657E" w:rsidP="00744F07">
      <w:pPr>
        <w:pStyle w:val="NoSpacing"/>
        <w:jc w:val="center"/>
        <w:rPr>
          <w:rFonts w:ascii="Arial Narrow" w:hAnsi="Arial Narrow"/>
        </w:rPr>
      </w:pPr>
      <w:r w:rsidRPr="00744F07">
        <w:rPr>
          <w:rFonts w:ascii="Arial Narrow" w:hAnsi="Arial Narrow"/>
        </w:rPr>
        <w:t>Tabel 7</w:t>
      </w:r>
    </w:p>
    <w:p w14:paraId="07E9C721" w14:textId="77777777" w:rsidR="00A80A7C" w:rsidRPr="00744F07" w:rsidRDefault="00A80A7C" w:rsidP="00744F07">
      <w:pPr>
        <w:pStyle w:val="NoSpacing"/>
        <w:jc w:val="center"/>
        <w:rPr>
          <w:rFonts w:ascii="Arial Narrow" w:hAnsi="Arial Narrow"/>
        </w:rPr>
      </w:pPr>
      <w:r w:rsidRPr="00744F07">
        <w:rPr>
          <w:rFonts w:ascii="Arial Narrow" w:hAnsi="Arial Narrow"/>
        </w:rPr>
        <w:t>Uji Koefisien Determinan (Uji R</w:t>
      </w:r>
      <w:r w:rsidRPr="00744F07">
        <w:rPr>
          <w:rFonts w:ascii="Arial Narrow" w:hAnsi="Arial Narrow"/>
          <w:vertAlign w:val="superscript"/>
        </w:rPr>
        <w:t>2</w:t>
      </w:r>
      <w:r w:rsidRPr="00744F07">
        <w:rPr>
          <w:rFonts w:ascii="Arial Narrow" w:hAnsi="Arial Narrow"/>
        </w:rPr>
        <w:t>)</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1400"/>
        <w:gridCol w:w="1681"/>
        <w:gridCol w:w="2382"/>
        <w:gridCol w:w="2376"/>
      </w:tblGrid>
      <w:tr w:rsidR="00A80A7C" w:rsidRPr="00744F07" w14:paraId="4EDFAAC3" w14:textId="77777777" w:rsidTr="00A06849">
        <w:tc>
          <w:tcPr>
            <w:tcW w:w="1134" w:type="dxa"/>
            <w:tcBorders>
              <w:top w:val="single" w:sz="4" w:space="0" w:color="auto"/>
              <w:bottom w:val="single" w:sz="4" w:space="0" w:color="auto"/>
            </w:tcBorders>
          </w:tcPr>
          <w:p w14:paraId="2E8904C5" w14:textId="77777777" w:rsidR="00A80A7C" w:rsidRPr="00744F07" w:rsidRDefault="00A80A7C" w:rsidP="00744F07">
            <w:pPr>
              <w:pStyle w:val="NoSpacing"/>
              <w:rPr>
                <w:rFonts w:ascii="Arial Narrow" w:hAnsi="Arial Narrow"/>
              </w:rPr>
            </w:pPr>
            <w:r w:rsidRPr="00744F07">
              <w:rPr>
                <w:rFonts w:ascii="Arial Narrow" w:hAnsi="Arial Narrow"/>
              </w:rPr>
              <w:t xml:space="preserve">Model </w:t>
            </w:r>
          </w:p>
        </w:tc>
        <w:tc>
          <w:tcPr>
            <w:tcW w:w="1418" w:type="dxa"/>
            <w:tcBorders>
              <w:top w:val="single" w:sz="4" w:space="0" w:color="auto"/>
              <w:bottom w:val="single" w:sz="4" w:space="0" w:color="auto"/>
            </w:tcBorders>
          </w:tcPr>
          <w:p w14:paraId="5988D3DB" w14:textId="77777777" w:rsidR="00A80A7C" w:rsidRPr="00744F07" w:rsidRDefault="00A80A7C" w:rsidP="00744F07">
            <w:pPr>
              <w:pStyle w:val="NoSpacing"/>
              <w:rPr>
                <w:rFonts w:ascii="Arial Narrow" w:hAnsi="Arial Narrow"/>
              </w:rPr>
            </w:pPr>
            <w:r w:rsidRPr="00744F07">
              <w:rPr>
                <w:rFonts w:ascii="Arial Narrow" w:hAnsi="Arial Narrow"/>
              </w:rPr>
              <w:t xml:space="preserve">R </w:t>
            </w:r>
          </w:p>
        </w:tc>
        <w:tc>
          <w:tcPr>
            <w:tcW w:w="1701" w:type="dxa"/>
            <w:tcBorders>
              <w:top w:val="single" w:sz="4" w:space="0" w:color="auto"/>
              <w:bottom w:val="single" w:sz="4" w:space="0" w:color="auto"/>
            </w:tcBorders>
          </w:tcPr>
          <w:p w14:paraId="71344DAD" w14:textId="77777777" w:rsidR="00A80A7C" w:rsidRPr="00744F07" w:rsidRDefault="00A80A7C" w:rsidP="00744F07">
            <w:pPr>
              <w:pStyle w:val="NoSpacing"/>
              <w:rPr>
                <w:rFonts w:ascii="Arial Narrow" w:hAnsi="Arial Narrow"/>
              </w:rPr>
            </w:pPr>
            <w:r w:rsidRPr="00744F07">
              <w:rPr>
                <w:rFonts w:ascii="Arial Narrow" w:hAnsi="Arial Narrow"/>
              </w:rPr>
              <w:t>R Kuadrat</w:t>
            </w:r>
          </w:p>
        </w:tc>
        <w:tc>
          <w:tcPr>
            <w:tcW w:w="2410" w:type="dxa"/>
            <w:tcBorders>
              <w:top w:val="single" w:sz="4" w:space="0" w:color="auto"/>
              <w:bottom w:val="single" w:sz="4" w:space="0" w:color="auto"/>
            </w:tcBorders>
          </w:tcPr>
          <w:p w14:paraId="7E94CCDF" w14:textId="77777777" w:rsidR="00A80A7C" w:rsidRPr="00744F07" w:rsidRDefault="00A80A7C" w:rsidP="00744F07">
            <w:pPr>
              <w:pStyle w:val="NoSpacing"/>
              <w:rPr>
                <w:rFonts w:ascii="Arial Narrow" w:hAnsi="Arial Narrow"/>
              </w:rPr>
            </w:pPr>
            <w:r w:rsidRPr="00744F07">
              <w:rPr>
                <w:rFonts w:ascii="Arial Narrow" w:hAnsi="Arial Narrow"/>
              </w:rPr>
              <w:t>R Kuadrat Disesuaikan</w:t>
            </w:r>
          </w:p>
        </w:tc>
        <w:tc>
          <w:tcPr>
            <w:tcW w:w="2409" w:type="dxa"/>
            <w:tcBorders>
              <w:top w:val="single" w:sz="4" w:space="0" w:color="auto"/>
              <w:bottom w:val="single" w:sz="4" w:space="0" w:color="auto"/>
            </w:tcBorders>
          </w:tcPr>
          <w:p w14:paraId="2D847DED" w14:textId="77777777" w:rsidR="00A80A7C" w:rsidRPr="00744F07" w:rsidRDefault="00A80A7C" w:rsidP="00744F07">
            <w:pPr>
              <w:pStyle w:val="NoSpacing"/>
              <w:rPr>
                <w:rFonts w:ascii="Arial Narrow" w:hAnsi="Arial Narrow"/>
              </w:rPr>
            </w:pPr>
            <w:r w:rsidRPr="00744F07">
              <w:rPr>
                <w:rFonts w:ascii="Arial Narrow" w:hAnsi="Arial Narrow"/>
              </w:rPr>
              <w:t xml:space="preserve">Std. Error dari Perkiraan </w:t>
            </w:r>
          </w:p>
        </w:tc>
      </w:tr>
      <w:tr w:rsidR="00A80A7C" w:rsidRPr="00744F07" w14:paraId="08D28BD0" w14:textId="77777777" w:rsidTr="00A06849">
        <w:tc>
          <w:tcPr>
            <w:tcW w:w="1134" w:type="dxa"/>
            <w:tcBorders>
              <w:top w:val="single" w:sz="4" w:space="0" w:color="auto"/>
            </w:tcBorders>
          </w:tcPr>
          <w:p w14:paraId="75A6E77C" w14:textId="77777777" w:rsidR="00A80A7C" w:rsidRPr="00744F07" w:rsidRDefault="00A80A7C" w:rsidP="00744F07">
            <w:pPr>
              <w:pStyle w:val="NoSpacing"/>
              <w:rPr>
                <w:rFonts w:ascii="Arial Narrow" w:hAnsi="Arial Narrow"/>
              </w:rPr>
            </w:pPr>
            <w:r w:rsidRPr="00744F07">
              <w:rPr>
                <w:rFonts w:ascii="Arial Narrow" w:hAnsi="Arial Narrow"/>
              </w:rPr>
              <w:t>1</w:t>
            </w:r>
          </w:p>
        </w:tc>
        <w:tc>
          <w:tcPr>
            <w:tcW w:w="1418" w:type="dxa"/>
            <w:tcBorders>
              <w:top w:val="single" w:sz="4" w:space="0" w:color="auto"/>
            </w:tcBorders>
          </w:tcPr>
          <w:p w14:paraId="1F0B686D" w14:textId="77777777" w:rsidR="00A80A7C" w:rsidRPr="00744F07" w:rsidRDefault="00A80A7C" w:rsidP="00744F07">
            <w:pPr>
              <w:pStyle w:val="NoSpacing"/>
              <w:rPr>
                <w:rFonts w:ascii="Arial Narrow" w:hAnsi="Arial Narrow"/>
              </w:rPr>
            </w:pPr>
            <w:r w:rsidRPr="00744F07">
              <w:rPr>
                <w:rFonts w:ascii="Arial Narrow" w:hAnsi="Arial Narrow"/>
              </w:rPr>
              <w:t>0,857</w:t>
            </w:r>
          </w:p>
        </w:tc>
        <w:tc>
          <w:tcPr>
            <w:tcW w:w="1701" w:type="dxa"/>
            <w:tcBorders>
              <w:top w:val="single" w:sz="4" w:space="0" w:color="auto"/>
            </w:tcBorders>
          </w:tcPr>
          <w:p w14:paraId="13B1D220" w14:textId="77777777" w:rsidR="00A80A7C" w:rsidRPr="00744F07" w:rsidRDefault="00A80A7C" w:rsidP="00744F07">
            <w:pPr>
              <w:pStyle w:val="NoSpacing"/>
              <w:rPr>
                <w:rFonts w:ascii="Arial Narrow" w:hAnsi="Arial Narrow"/>
              </w:rPr>
            </w:pPr>
            <w:r w:rsidRPr="00744F07">
              <w:rPr>
                <w:rFonts w:ascii="Arial Narrow" w:hAnsi="Arial Narrow"/>
              </w:rPr>
              <w:t>0,735</w:t>
            </w:r>
          </w:p>
        </w:tc>
        <w:tc>
          <w:tcPr>
            <w:tcW w:w="2410" w:type="dxa"/>
            <w:tcBorders>
              <w:top w:val="single" w:sz="4" w:space="0" w:color="auto"/>
            </w:tcBorders>
          </w:tcPr>
          <w:p w14:paraId="27D6D5C4" w14:textId="77777777" w:rsidR="00A80A7C" w:rsidRPr="00744F07" w:rsidRDefault="00A80A7C" w:rsidP="00744F07">
            <w:pPr>
              <w:pStyle w:val="NoSpacing"/>
              <w:rPr>
                <w:rFonts w:ascii="Arial Narrow" w:hAnsi="Arial Narrow"/>
              </w:rPr>
            </w:pPr>
            <w:r w:rsidRPr="00744F07">
              <w:rPr>
                <w:rFonts w:ascii="Arial Narrow" w:hAnsi="Arial Narrow"/>
              </w:rPr>
              <w:t>0,703</w:t>
            </w:r>
          </w:p>
        </w:tc>
        <w:tc>
          <w:tcPr>
            <w:tcW w:w="2409" w:type="dxa"/>
            <w:tcBorders>
              <w:top w:val="single" w:sz="4" w:space="0" w:color="auto"/>
            </w:tcBorders>
          </w:tcPr>
          <w:p w14:paraId="77D38642" w14:textId="77777777" w:rsidR="00A80A7C" w:rsidRPr="00744F07" w:rsidRDefault="00A80A7C" w:rsidP="00744F07">
            <w:pPr>
              <w:pStyle w:val="NoSpacing"/>
              <w:rPr>
                <w:rFonts w:ascii="Arial Narrow" w:hAnsi="Arial Narrow"/>
              </w:rPr>
            </w:pPr>
            <w:r w:rsidRPr="00744F07">
              <w:rPr>
                <w:rFonts w:ascii="Arial Narrow" w:hAnsi="Arial Narrow"/>
              </w:rPr>
              <w:t>0,78943</w:t>
            </w:r>
          </w:p>
        </w:tc>
      </w:tr>
    </w:tbl>
    <w:p w14:paraId="104A6B87" w14:textId="77777777" w:rsidR="00A80A7C" w:rsidRPr="00D72879" w:rsidRDefault="005F61B7" w:rsidP="006D15FE">
      <w:pPr>
        <w:spacing w:before="120" w:after="120" w:line="240" w:lineRule="auto"/>
        <w:rPr>
          <w:rFonts w:ascii="Arial Narrow" w:hAnsi="Arial Narrow"/>
        </w:rPr>
      </w:pPr>
      <w:r w:rsidRPr="00D72879">
        <w:rPr>
          <w:rFonts w:ascii="Arial Narrow" w:hAnsi="Arial Narrow"/>
        </w:rPr>
        <w:t>Sumber : Data diolah (2022)</w:t>
      </w:r>
    </w:p>
    <w:p w14:paraId="120BE007" w14:textId="77777777" w:rsidR="00493BA7" w:rsidRPr="00D72879" w:rsidRDefault="00810676" w:rsidP="006D15FE">
      <w:pPr>
        <w:spacing w:before="120" w:after="120" w:line="240" w:lineRule="auto"/>
        <w:rPr>
          <w:rFonts w:ascii="Arial Narrow" w:hAnsi="Arial Narrow" w:cstheme="minorHAnsi"/>
        </w:rPr>
      </w:pPr>
      <w:r w:rsidRPr="00D72879">
        <w:rPr>
          <w:rFonts w:ascii="Arial Narrow" w:hAnsi="Arial Narrow" w:cstheme="minorHAnsi"/>
        </w:rPr>
        <w:t xml:space="preserve">Berdasarkan tabel </w:t>
      </w:r>
      <w:r w:rsidR="00493BA7" w:rsidRPr="00D72879">
        <w:rPr>
          <w:rFonts w:ascii="Arial Narrow" w:hAnsi="Arial Narrow" w:cstheme="minorHAnsi"/>
        </w:rPr>
        <w:t>tersebut,</w:t>
      </w:r>
      <w:r w:rsidRPr="00D72879">
        <w:rPr>
          <w:rFonts w:ascii="Arial Narrow" w:hAnsi="Arial Narrow" w:cstheme="minorHAnsi"/>
        </w:rPr>
        <w:t xml:space="preserve"> dapat disimpulkan</w:t>
      </w:r>
      <w:r w:rsidR="00493BA7" w:rsidRPr="00D72879">
        <w:rPr>
          <w:rFonts w:ascii="Arial Narrow" w:hAnsi="Arial Narrow" w:cstheme="minorHAnsi"/>
        </w:rPr>
        <w:t xml:space="preserve"> nilai R </w:t>
      </w:r>
      <w:r w:rsidR="00493BA7" w:rsidRPr="00D72879">
        <w:rPr>
          <w:rFonts w:ascii="Arial Narrow" w:hAnsi="Arial Narrow" w:cstheme="minorHAnsi"/>
          <w:i/>
        </w:rPr>
        <w:t>Square</w:t>
      </w:r>
      <w:r w:rsidR="00493BA7" w:rsidRPr="00D72879">
        <w:rPr>
          <w:rFonts w:ascii="Arial Narrow" w:hAnsi="Arial Narrow" w:cstheme="minorHAnsi"/>
        </w:rPr>
        <w:t xml:space="preserve"> adalah 0,735</w:t>
      </w:r>
      <w:r w:rsidR="00A217DC" w:rsidRPr="00D72879">
        <w:rPr>
          <w:rFonts w:ascii="Arial Narrow" w:hAnsi="Arial Narrow" w:cstheme="minorHAnsi"/>
        </w:rPr>
        <w:t>, artinya</w:t>
      </w:r>
      <w:r w:rsidR="00493BA7" w:rsidRPr="00D72879">
        <w:rPr>
          <w:rFonts w:ascii="Arial Narrow" w:hAnsi="Arial Narrow" w:cstheme="minorHAnsi"/>
        </w:rPr>
        <w:t xml:space="preserve"> persamaan ini menyumbang</w:t>
      </w:r>
      <w:r w:rsidR="00A217DC" w:rsidRPr="00D72879">
        <w:rPr>
          <w:rFonts w:ascii="Arial Narrow" w:hAnsi="Arial Narrow" w:cstheme="minorHAnsi"/>
        </w:rPr>
        <w:t xml:space="preserve"> sebanyak 73,5% </w:t>
      </w:r>
      <w:r w:rsidR="00493BA7" w:rsidRPr="00D72879">
        <w:rPr>
          <w:rFonts w:ascii="Arial Narrow" w:hAnsi="Arial Narrow" w:cstheme="minorHAnsi"/>
        </w:rPr>
        <w:t>variabel independen</w:t>
      </w:r>
      <w:r w:rsidR="00A217DC" w:rsidRPr="00D72879">
        <w:rPr>
          <w:rFonts w:ascii="Arial Narrow" w:hAnsi="Arial Narrow" w:cstheme="minorHAnsi"/>
        </w:rPr>
        <w:t xml:space="preserve"> berpengaruh terhadap variabel dependen</w:t>
      </w:r>
      <w:r w:rsidR="00493BA7" w:rsidRPr="00D72879">
        <w:rPr>
          <w:rFonts w:ascii="Arial Narrow" w:hAnsi="Arial Narrow" w:cstheme="minorHAnsi"/>
        </w:rPr>
        <w:t xml:space="preserve"> dan sisanya sebesar 26,5 persen diperhitungkan atau</w:t>
      </w:r>
      <w:r w:rsidR="00A217DC" w:rsidRPr="00D72879">
        <w:rPr>
          <w:rFonts w:ascii="Arial Narrow" w:hAnsi="Arial Narrow" w:cstheme="minorHAnsi"/>
        </w:rPr>
        <w:t xml:space="preserve"> dipengaruhi oleh variabel lain yang tidak tercantum dalam penelitian ini.</w:t>
      </w:r>
    </w:p>
    <w:p w14:paraId="6C9E390B" w14:textId="77777777" w:rsidR="005F61B7" w:rsidRPr="00D72879" w:rsidRDefault="005F61B7" w:rsidP="006D15FE">
      <w:pPr>
        <w:spacing w:before="120" w:after="120" w:line="240" w:lineRule="auto"/>
        <w:rPr>
          <w:rFonts w:ascii="Arial Narrow" w:hAnsi="Arial Narrow"/>
          <w:b/>
        </w:rPr>
      </w:pPr>
      <w:r w:rsidRPr="00D72879">
        <w:rPr>
          <w:rFonts w:ascii="Arial Narrow" w:hAnsi="Arial Narrow"/>
          <w:b/>
        </w:rPr>
        <w:t>Uji Parsial (Uji t)</w:t>
      </w:r>
    </w:p>
    <w:p w14:paraId="0CFF464C" w14:textId="77777777" w:rsidR="00AF657E" w:rsidRPr="00D72879" w:rsidRDefault="006F7C2D" w:rsidP="006D15FE">
      <w:pPr>
        <w:spacing w:before="120" w:after="120" w:line="240" w:lineRule="auto"/>
        <w:rPr>
          <w:rFonts w:ascii="Arial Narrow" w:hAnsi="Arial Narrow"/>
        </w:rPr>
      </w:pPr>
      <w:r w:rsidRPr="00D72879">
        <w:rPr>
          <w:rFonts w:ascii="Arial Narrow" w:hAnsi="Arial Narrow"/>
        </w:rPr>
        <w:t xml:space="preserve">Uji </w:t>
      </w:r>
      <w:r w:rsidR="00A217DC" w:rsidRPr="00D72879">
        <w:rPr>
          <w:rFonts w:ascii="Arial Narrow" w:hAnsi="Arial Narrow"/>
        </w:rPr>
        <w:t>t diterapkan guna menilai dampak signifikansi per variabel dengan hipotesis standar. Apabila nilai signifikan ≤ 0,05 maka hipotesis diterima dan hipotesis ditolak jika nilai signifikan ≥ 0,05. Berikut t</w:t>
      </w:r>
      <w:r w:rsidRPr="00D72879">
        <w:rPr>
          <w:rFonts w:ascii="Arial Narrow" w:hAnsi="Arial Narrow"/>
        </w:rPr>
        <w:t xml:space="preserve">abel </w:t>
      </w:r>
      <w:r w:rsidR="00A217DC" w:rsidRPr="00D72879">
        <w:rPr>
          <w:rFonts w:ascii="Arial Narrow" w:hAnsi="Arial Narrow"/>
        </w:rPr>
        <w:t xml:space="preserve">tes t </w:t>
      </w:r>
      <w:r w:rsidRPr="00D72879">
        <w:rPr>
          <w:rFonts w:ascii="Arial Narrow" w:hAnsi="Arial Narrow"/>
        </w:rPr>
        <w:t>:</w:t>
      </w:r>
    </w:p>
    <w:p w14:paraId="38388948" w14:textId="77777777" w:rsidR="005F61B7" w:rsidRPr="00744F07" w:rsidRDefault="00AF657E" w:rsidP="00744F07">
      <w:pPr>
        <w:pStyle w:val="NoSpacing"/>
        <w:jc w:val="center"/>
        <w:rPr>
          <w:rFonts w:ascii="Arial Narrow" w:hAnsi="Arial Narrow"/>
        </w:rPr>
      </w:pPr>
      <w:r w:rsidRPr="00744F07">
        <w:rPr>
          <w:rFonts w:ascii="Arial Narrow" w:hAnsi="Arial Narrow"/>
        </w:rPr>
        <w:t>Tabel 8</w:t>
      </w:r>
    </w:p>
    <w:p w14:paraId="6BF7676B" w14:textId="77777777" w:rsidR="00DE393A" w:rsidRPr="00744F07" w:rsidRDefault="00DE393A" w:rsidP="00744F07">
      <w:pPr>
        <w:pStyle w:val="NoSpacing"/>
        <w:jc w:val="center"/>
        <w:rPr>
          <w:rFonts w:ascii="Arial Narrow" w:hAnsi="Arial Narrow"/>
        </w:rPr>
      </w:pPr>
      <w:r w:rsidRPr="00744F07">
        <w:rPr>
          <w:rFonts w:ascii="Arial Narrow" w:hAnsi="Arial Narrow"/>
        </w:rPr>
        <w:t>Uji Parsial (Uji t)</w:t>
      </w:r>
    </w:p>
    <w:tbl>
      <w:tblPr>
        <w:tblStyle w:val="TableGrid"/>
        <w:tblW w:w="88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7"/>
        <w:gridCol w:w="1028"/>
        <w:gridCol w:w="1132"/>
        <w:gridCol w:w="1080"/>
        <w:gridCol w:w="1028"/>
        <w:gridCol w:w="682"/>
        <w:gridCol w:w="1440"/>
      </w:tblGrid>
      <w:tr w:rsidR="008C75AF" w:rsidRPr="00744F07" w14:paraId="7385F8BC" w14:textId="77777777" w:rsidTr="007B4B6D">
        <w:trPr>
          <w:trHeight w:val="492"/>
        </w:trPr>
        <w:tc>
          <w:tcPr>
            <w:tcW w:w="2497" w:type="dxa"/>
            <w:vMerge w:val="restart"/>
            <w:tcBorders>
              <w:top w:val="single" w:sz="4" w:space="0" w:color="auto"/>
              <w:bottom w:val="single" w:sz="4" w:space="0" w:color="auto"/>
            </w:tcBorders>
            <w:vAlign w:val="center"/>
          </w:tcPr>
          <w:p w14:paraId="0D477307"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Model</w:t>
            </w:r>
          </w:p>
        </w:tc>
        <w:tc>
          <w:tcPr>
            <w:tcW w:w="2160" w:type="dxa"/>
            <w:gridSpan w:val="2"/>
            <w:tcBorders>
              <w:top w:val="single" w:sz="4" w:space="0" w:color="auto"/>
              <w:bottom w:val="single" w:sz="4" w:space="0" w:color="auto"/>
            </w:tcBorders>
          </w:tcPr>
          <w:p w14:paraId="09149077" w14:textId="42DA4A3B" w:rsidR="00DE393A" w:rsidRPr="00744F07" w:rsidRDefault="00744F07" w:rsidP="00744F07">
            <w:pPr>
              <w:pStyle w:val="NoSpacing"/>
              <w:jc w:val="center"/>
              <w:rPr>
                <w:rFonts w:ascii="Arial Narrow" w:hAnsi="Arial Narrow"/>
                <w:sz w:val="20"/>
                <w:szCs w:val="20"/>
              </w:rPr>
            </w:pPr>
            <w:r w:rsidRPr="00744F07">
              <w:rPr>
                <w:rFonts w:ascii="Arial Narrow" w:hAnsi="Arial Narrow"/>
                <w:sz w:val="20"/>
                <w:szCs w:val="20"/>
              </w:rPr>
              <w:t>Keterangan</w:t>
            </w:r>
          </w:p>
        </w:tc>
        <w:tc>
          <w:tcPr>
            <w:tcW w:w="1080" w:type="dxa"/>
            <w:tcBorders>
              <w:top w:val="single" w:sz="4" w:space="0" w:color="auto"/>
              <w:bottom w:val="single" w:sz="4" w:space="0" w:color="auto"/>
            </w:tcBorders>
          </w:tcPr>
          <w:p w14:paraId="74F6CC31" w14:textId="2C85C2B6" w:rsidR="00DE393A" w:rsidRPr="00744F07" w:rsidRDefault="00DE393A" w:rsidP="00744F07">
            <w:pPr>
              <w:pStyle w:val="NoSpacing"/>
              <w:rPr>
                <w:rFonts w:ascii="Arial Narrow" w:hAnsi="Arial Narrow"/>
                <w:sz w:val="20"/>
                <w:szCs w:val="20"/>
              </w:rPr>
            </w:pPr>
          </w:p>
        </w:tc>
        <w:tc>
          <w:tcPr>
            <w:tcW w:w="1028" w:type="dxa"/>
            <w:vMerge w:val="restart"/>
            <w:tcBorders>
              <w:top w:val="single" w:sz="4" w:space="0" w:color="auto"/>
              <w:bottom w:val="single" w:sz="4" w:space="0" w:color="auto"/>
            </w:tcBorders>
            <w:vAlign w:val="center"/>
          </w:tcPr>
          <w:p w14:paraId="3B045F06" w14:textId="77777777" w:rsidR="00DE393A" w:rsidRPr="00744F07" w:rsidRDefault="00DE393A" w:rsidP="00744F07">
            <w:pPr>
              <w:pStyle w:val="NoSpacing"/>
              <w:jc w:val="center"/>
              <w:rPr>
                <w:rFonts w:ascii="Arial Narrow" w:hAnsi="Arial Narrow"/>
                <w:sz w:val="20"/>
                <w:szCs w:val="20"/>
              </w:rPr>
            </w:pPr>
            <w:r w:rsidRPr="00744F07">
              <w:rPr>
                <w:rFonts w:ascii="Arial Narrow" w:hAnsi="Arial Narrow"/>
                <w:sz w:val="20"/>
                <w:szCs w:val="20"/>
              </w:rPr>
              <w:t>t</w:t>
            </w:r>
          </w:p>
        </w:tc>
        <w:tc>
          <w:tcPr>
            <w:tcW w:w="682" w:type="dxa"/>
            <w:vMerge w:val="restart"/>
            <w:tcBorders>
              <w:top w:val="single" w:sz="4" w:space="0" w:color="auto"/>
              <w:bottom w:val="single" w:sz="4" w:space="0" w:color="auto"/>
            </w:tcBorders>
            <w:vAlign w:val="center"/>
          </w:tcPr>
          <w:p w14:paraId="31BE4053"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Sig.</w:t>
            </w:r>
          </w:p>
        </w:tc>
        <w:tc>
          <w:tcPr>
            <w:tcW w:w="1440" w:type="dxa"/>
            <w:vMerge w:val="restart"/>
            <w:tcBorders>
              <w:top w:val="single" w:sz="4" w:space="0" w:color="auto"/>
              <w:bottom w:val="single" w:sz="4" w:space="0" w:color="auto"/>
            </w:tcBorders>
            <w:vAlign w:val="center"/>
          </w:tcPr>
          <w:p w14:paraId="6AB66D24"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Simpulan</w:t>
            </w:r>
          </w:p>
        </w:tc>
      </w:tr>
      <w:tr w:rsidR="008C75AF" w:rsidRPr="00744F07" w14:paraId="00704594" w14:textId="77777777" w:rsidTr="007B4B6D">
        <w:trPr>
          <w:trHeight w:val="268"/>
        </w:trPr>
        <w:tc>
          <w:tcPr>
            <w:tcW w:w="2497" w:type="dxa"/>
            <w:vMerge/>
            <w:tcBorders>
              <w:top w:val="single" w:sz="4" w:space="0" w:color="auto"/>
              <w:left w:val="single" w:sz="4" w:space="0" w:color="auto"/>
              <w:bottom w:val="single" w:sz="4" w:space="0" w:color="auto"/>
            </w:tcBorders>
          </w:tcPr>
          <w:p w14:paraId="75A42B65" w14:textId="77777777" w:rsidR="00DE393A" w:rsidRPr="00744F07" w:rsidRDefault="00DE393A" w:rsidP="00744F07">
            <w:pPr>
              <w:pStyle w:val="NoSpacing"/>
              <w:rPr>
                <w:rFonts w:ascii="Arial Narrow" w:hAnsi="Arial Narrow"/>
                <w:sz w:val="20"/>
                <w:szCs w:val="20"/>
              </w:rPr>
            </w:pPr>
          </w:p>
        </w:tc>
        <w:tc>
          <w:tcPr>
            <w:tcW w:w="1028" w:type="dxa"/>
            <w:tcBorders>
              <w:top w:val="single" w:sz="4" w:space="0" w:color="auto"/>
              <w:bottom w:val="single" w:sz="4" w:space="0" w:color="auto"/>
            </w:tcBorders>
          </w:tcPr>
          <w:p w14:paraId="3621BF7F"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B</w:t>
            </w:r>
          </w:p>
        </w:tc>
        <w:tc>
          <w:tcPr>
            <w:tcW w:w="1132" w:type="dxa"/>
            <w:tcBorders>
              <w:top w:val="single" w:sz="4" w:space="0" w:color="auto"/>
              <w:bottom w:val="single" w:sz="4" w:space="0" w:color="auto"/>
            </w:tcBorders>
          </w:tcPr>
          <w:p w14:paraId="47BC4414"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 xml:space="preserve">Std. Error </w:t>
            </w:r>
          </w:p>
        </w:tc>
        <w:tc>
          <w:tcPr>
            <w:tcW w:w="1080" w:type="dxa"/>
            <w:tcBorders>
              <w:top w:val="single" w:sz="4" w:space="0" w:color="auto"/>
              <w:bottom w:val="single" w:sz="4" w:space="0" w:color="auto"/>
            </w:tcBorders>
          </w:tcPr>
          <w:p w14:paraId="1C8C7E0C"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Beta</w:t>
            </w:r>
          </w:p>
        </w:tc>
        <w:tc>
          <w:tcPr>
            <w:tcW w:w="1028" w:type="dxa"/>
            <w:vMerge/>
            <w:tcBorders>
              <w:bottom w:val="single" w:sz="4" w:space="0" w:color="auto"/>
            </w:tcBorders>
          </w:tcPr>
          <w:p w14:paraId="54CC5079" w14:textId="77777777" w:rsidR="00DE393A" w:rsidRPr="00744F07" w:rsidRDefault="00DE393A" w:rsidP="00744F07">
            <w:pPr>
              <w:pStyle w:val="NoSpacing"/>
              <w:rPr>
                <w:rFonts w:ascii="Arial Narrow" w:hAnsi="Arial Narrow"/>
                <w:sz w:val="20"/>
                <w:szCs w:val="20"/>
              </w:rPr>
            </w:pPr>
          </w:p>
        </w:tc>
        <w:tc>
          <w:tcPr>
            <w:tcW w:w="682" w:type="dxa"/>
            <w:vMerge/>
            <w:tcBorders>
              <w:bottom w:val="single" w:sz="4" w:space="0" w:color="auto"/>
            </w:tcBorders>
          </w:tcPr>
          <w:p w14:paraId="3D38220D" w14:textId="77777777" w:rsidR="00DE393A" w:rsidRPr="00744F07" w:rsidRDefault="00DE393A" w:rsidP="00744F07">
            <w:pPr>
              <w:pStyle w:val="NoSpacing"/>
              <w:rPr>
                <w:rFonts w:ascii="Arial Narrow" w:hAnsi="Arial Narrow"/>
                <w:sz w:val="20"/>
                <w:szCs w:val="20"/>
              </w:rPr>
            </w:pPr>
          </w:p>
        </w:tc>
        <w:tc>
          <w:tcPr>
            <w:tcW w:w="1440" w:type="dxa"/>
            <w:vMerge/>
            <w:tcBorders>
              <w:bottom w:val="single" w:sz="4" w:space="0" w:color="auto"/>
            </w:tcBorders>
          </w:tcPr>
          <w:p w14:paraId="2D7F1C5F" w14:textId="77777777" w:rsidR="00DE393A" w:rsidRPr="00744F07" w:rsidRDefault="00DE393A" w:rsidP="00744F07">
            <w:pPr>
              <w:pStyle w:val="NoSpacing"/>
              <w:rPr>
                <w:rFonts w:ascii="Arial Narrow" w:hAnsi="Arial Narrow"/>
                <w:sz w:val="20"/>
                <w:szCs w:val="20"/>
              </w:rPr>
            </w:pPr>
          </w:p>
        </w:tc>
      </w:tr>
      <w:tr w:rsidR="00DE393A" w:rsidRPr="00744F07" w14:paraId="477A445C" w14:textId="77777777" w:rsidTr="007B4B6D">
        <w:trPr>
          <w:trHeight w:val="238"/>
        </w:trPr>
        <w:tc>
          <w:tcPr>
            <w:tcW w:w="2497" w:type="dxa"/>
            <w:tcBorders>
              <w:top w:val="single" w:sz="4" w:space="0" w:color="auto"/>
            </w:tcBorders>
          </w:tcPr>
          <w:p w14:paraId="6E29E2CE"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 xml:space="preserve">Konstanta </w:t>
            </w:r>
          </w:p>
        </w:tc>
        <w:tc>
          <w:tcPr>
            <w:tcW w:w="1028" w:type="dxa"/>
            <w:tcBorders>
              <w:top w:val="single" w:sz="4" w:space="0" w:color="auto"/>
            </w:tcBorders>
          </w:tcPr>
          <w:p w14:paraId="57EEE0D6" w14:textId="77777777" w:rsidR="00DE393A" w:rsidRPr="00744F07" w:rsidRDefault="00DE393A" w:rsidP="00744F07">
            <w:pPr>
              <w:pStyle w:val="NoSpacing"/>
              <w:jc w:val="center"/>
              <w:rPr>
                <w:rFonts w:ascii="Arial Narrow" w:hAnsi="Arial Narrow"/>
                <w:sz w:val="20"/>
                <w:szCs w:val="20"/>
              </w:rPr>
            </w:pPr>
            <w:r w:rsidRPr="00744F07">
              <w:rPr>
                <w:rFonts w:ascii="Arial Narrow" w:hAnsi="Arial Narrow"/>
                <w:sz w:val="20"/>
                <w:szCs w:val="20"/>
              </w:rPr>
              <w:t>1,914</w:t>
            </w:r>
          </w:p>
        </w:tc>
        <w:tc>
          <w:tcPr>
            <w:tcW w:w="1132" w:type="dxa"/>
            <w:tcBorders>
              <w:top w:val="single" w:sz="4" w:space="0" w:color="auto"/>
            </w:tcBorders>
          </w:tcPr>
          <w:p w14:paraId="02345B9F" w14:textId="77777777" w:rsidR="00DE393A" w:rsidRPr="00744F07" w:rsidRDefault="00DE393A" w:rsidP="00744F07">
            <w:pPr>
              <w:pStyle w:val="NoSpacing"/>
              <w:jc w:val="center"/>
              <w:rPr>
                <w:rFonts w:ascii="Arial Narrow" w:hAnsi="Arial Narrow"/>
                <w:sz w:val="20"/>
                <w:szCs w:val="20"/>
              </w:rPr>
            </w:pPr>
            <w:r w:rsidRPr="00744F07">
              <w:rPr>
                <w:rFonts w:ascii="Arial Narrow" w:hAnsi="Arial Narrow"/>
                <w:sz w:val="20"/>
                <w:szCs w:val="20"/>
              </w:rPr>
              <w:t>0,796</w:t>
            </w:r>
          </w:p>
        </w:tc>
        <w:tc>
          <w:tcPr>
            <w:tcW w:w="1080" w:type="dxa"/>
            <w:tcBorders>
              <w:top w:val="single" w:sz="4" w:space="0" w:color="auto"/>
            </w:tcBorders>
          </w:tcPr>
          <w:p w14:paraId="2DAB8920" w14:textId="77777777" w:rsidR="00DE393A" w:rsidRPr="00744F07" w:rsidRDefault="00DE393A" w:rsidP="00744F07">
            <w:pPr>
              <w:pStyle w:val="NoSpacing"/>
              <w:jc w:val="center"/>
              <w:rPr>
                <w:rFonts w:ascii="Arial Narrow" w:hAnsi="Arial Narrow"/>
                <w:sz w:val="20"/>
                <w:szCs w:val="20"/>
              </w:rPr>
            </w:pPr>
          </w:p>
        </w:tc>
        <w:tc>
          <w:tcPr>
            <w:tcW w:w="1028" w:type="dxa"/>
            <w:tcBorders>
              <w:top w:val="single" w:sz="4" w:space="0" w:color="auto"/>
            </w:tcBorders>
          </w:tcPr>
          <w:p w14:paraId="28B86A78" w14:textId="77777777" w:rsidR="00DE393A" w:rsidRPr="00744F07" w:rsidRDefault="00DE393A" w:rsidP="00744F07">
            <w:pPr>
              <w:pStyle w:val="NoSpacing"/>
              <w:jc w:val="center"/>
              <w:rPr>
                <w:rFonts w:ascii="Arial Narrow" w:hAnsi="Arial Narrow"/>
                <w:sz w:val="20"/>
                <w:szCs w:val="20"/>
              </w:rPr>
            </w:pPr>
            <w:r w:rsidRPr="00744F07">
              <w:rPr>
                <w:rFonts w:ascii="Arial Narrow" w:hAnsi="Arial Narrow"/>
                <w:sz w:val="20"/>
                <w:szCs w:val="20"/>
              </w:rPr>
              <w:t>2,403</w:t>
            </w:r>
          </w:p>
        </w:tc>
        <w:tc>
          <w:tcPr>
            <w:tcW w:w="682" w:type="dxa"/>
            <w:tcBorders>
              <w:top w:val="single" w:sz="4" w:space="0" w:color="auto"/>
            </w:tcBorders>
          </w:tcPr>
          <w:p w14:paraId="45D93FE8" w14:textId="77777777" w:rsidR="00DE393A" w:rsidRPr="00744F07" w:rsidRDefault="00DE393A" w:rsidP="00744F07">
            <w:pPr>
              <w:pStyle w:val="NoSpacing"/>
              <w:jc w:val="center"/>
              <w:rPr>
                <w:rFonts w:ascii="Arial Narrow" w:hAnsi="Arial Narrow"/>
                <w:sz w:val="20"/>
                <w:szCs w:val="20"/>
              </w:rPr>
            </w:pPr>
            <w:r w:rsidRPr="00744F07">
              <w:rPr>
                <w:rFonts w:ascii="Arial Narrow" w:hAnsi="Arial Narrow"/>
                <w:sz w:val="20"/>
                <w:szCs w:val="20"/>
              </w:rPr>
              <w:t>0,021</w:t>
            </w:r>
          </w:p>
        </w:tc>
        <w:tc>
          <w:tcPr>
            <w:tcW w:w="1440" w:type="dxa"/>
            <w:tcBorders>
              <w:top w:val="single" w:sz="4" w:space="0" w:color="auto"/>
            </w:tcBorders>
          </w:tcPr>
          <w:p w14:paraId="3A75779B" w14:textId="77777777" w:rsidR="00DE393A" w:rsidRPr="00744F07" w:rsidRDefault="00DE393A" w:rsidP="00744F07">
            <w:pPr>
              <w:pStyle w:val="NoSpacing"/>
              <w:rPr>
                <w:rFonts w:ascii="Arial Narrow" w:hAnsi="Arial Narrow"/>
                <w:sz w:val="20"/>
                <w:szCs w:val="20"/>
              </w:rPr>
            </w:pPr>
          </w:p>
        </w:tc>
      </w:tr>
      <w:tr w:rsidR="00DE393A" w:rsidRPr="00744F07" w14:paraId="70461287" w14:textId="77777777" w:rsidTr="007B4B6D">
        <w:trPr>
          <w:trHeight w:val="253"/>
        </w:trPr>
        <w:tc>
          <w:tcPr>
            <w:tcW w:w="2497" w:type="dxa"/>
          </w:tcPr>
          <w:p w14:paraId="389D491A"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Corporate Governance</w:t>
            </w:r>
          </w:p>
        </w:tc>
        <w:tc>
          <w:tcPr>
            <w:tcW w:w="1028" w:type="dxa"/>
          </w:tcPr>
          <w:p w14:paraId="050A2F75" w14:textId="77777777" w:rsidR="00DE393A" w:rsidRPr="00744F07" w:rsidRDefault="00DE393A" w:rsidP="00744F07">
            <w:pPr>
              <w:pStyle w:val="NoSpacing"/>
              <w:jc w:val="center"/>
              <w:rPr>
                <w:rFonts w:ascii="Arial Narrow" w:hAnsi="Arial Narrow"/>
                <w:sz w:val="20"/>
                <w:szCs w:val="20"/>
              </w:rPr>
            </w:pPr>
          </w:p>
        </w:tc>
        <w:tc>
          <w:tcPr>
            <w:tcW w:w="1132" w:type="dxa"/>
          </w:tcPr>
          <w:p w14:paraId="72CB5A24" w14:textId="77777777" w:rsidR="00DE393A" w:rsidRPr="00744F07" w:rsidRDefault="00DE393A" w:rsidP="00744F07">
            <w:pPr>
              <w:pStyle w:val="NoSpacing"/>
              <w:jc w:val="center"/>
              <w:rPr>
                <w:rFonts w:ascii="Arial Narrow" w:hAnsi="Arial Narrow"/>
                <w:sz w:val="20"/>
                <w:szCs w:val="20"/>
              </w:rPr>
            </w:pPr>
          </w:p>
        </w:tc>
        <w:tc>
          <w:tcPr>
            <w:tcW w:w="1080" w:type="dxa"/>
          </w:tcPr>
          <w:p w14:paraId="7E4E1195" w14:textId="77777777" w:rsidR="00DE393A" w:rsidRPr="00744F07" w:rsidRDefault="00DE393A" w:rsidP="00744F07">
            <w:pPr>
              <w:pStyle w:val="NoSpacing"/>
              <w:jc w:val="center"/>
              <w:rPr>
                <w:rFonts w:ascii="Arial Narrow" w:hAnsi="Arial Narrow"/>
                <w:sz w:val="20"/>
                <w:szCs w:val="20"/>
              </w:rPr>
            </w:pPr>
          </w:p>
        </w:tc>
        <w:tc>
          <w:tcPr>
            <w:tcW w:w="1028" w:type="dxa"/>
          </w:tcPr>
          <w:p w14:paraId="140580BC" w14:textId="77777777" w:rsidR="00DE393A" w:rsidRPr="00744F07" w:rsidRDefault="00DE393A" w:rsidP="00744F07">
            <w:pPr>
              <w:pStyle w:val="NoSpacing"/>
              <w:jc w:val="center"/>
              <w:rPr>
                <w:rFonts w:ascii="Arial Narrow" w:hAnsi="Arial Narrow"/>
                <w:sz w:val="20"/>
                <w:szCs w:val="20"/>
              </w:rPr>
            </w:pPr>
          </w:p>
        </w:tc>
        <w:tc>
          <w:tcPr>
            <w:tcW w:w="682" w:type="dxa"/>
          </w:tcPr>
          <w:p w14:paraId="32286CA9" w14:textId="77777777" w:rsidR="00DE393A" w:rsidRPr="00744F07" w:rsidRDefault="00DE393A" w:rsidP="00744F07">
            <w:pPr>
              <w:pStyle w:val="NoSpacing"/>
              <w:jc w:val="center"/>
              <w:rPr>
                <w:rFonts w:ascii="Arial Narrow" w:hAnsi="Arial Narrow"/>
                <w:sz w:val="20"/>
                <w:szCs w:val="20"/>
              </w:rPr>
            </w:pPr>
          </w:p>
        </w:tc>
        <w:tc>
          <w:tcPr>
            <w:tcW w:w="1440" w:type="dxa"/>
          </w:tcPr>
          <w:p w14:paraId="53DD6A5B" w14:textId="77777777" w:rsidR="00DE393A" w:rsidRPr="00744F07" w:rsidRDefault="00DE393A" w:rsidP="00744F07">
            <w:pPr>
              <w:pStyle w:val="NoSpacing"/>
              <w:rPr>
                <w:rFonts w:ascii="Arial Narrow" w:hAnsi="Arial Narrow"/>
                <w:sz w:val="20"/>
                <w:szCs w:val="20"/>
              </w:rPr>
            </w:pPr>
          </w:p>
        </w:tc>
      </w:tr>
      <w:tr w:rsidR="00DE393A" w:rsidRPr="00744F07" w14:paraId="0377A250" w14:textId="77777777" w:rsidTr="007B4B6D">
        <w:trPr>
          <w:trHeight w:val="253"/>
        </w:trPr>
        <w:tc>
          <w:tcPr>
            <w:tcW w:w="2497" w:type="dxa"/>
          </w:tcPr>
          <w:p w14:paraId="4B41AD58"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 xml:space="preserve">Kep. Manajerial </w:t>
            </w:r>
          </w:p>
        </w:tc>
        <w:tc>
          <w:tcPr>
            <w:tcW w:w="1028" w:type="dxa"/>
          </w:tcPr>
          <w:p w14:paraId="31A3DCD1" w14:textId="77777777" w:rsidR="00DE393A" w:rsidRPr="00744F07" w:rsidRDefault="00DE393A" w:rsidP="00744F07">
            <w:pPr>
              <w:pStyle w:val="NoSpacing"/>
              <w:jc w:val="center"/>
              <w:rPr>
                <w:rFonts w:ascii="Arial Narrow" w:hAnsi="Arial Narrow"/>
                <w:sz w:val="20"/>
                <w:szCs w:val="20"/>
              </w:rPr>
            </w:pPr>
            <w:r w:rsidRPr="00744F07">
              <w:rPr>
                <w:rFonts w:ascii="Arial Narrow" w:hAnsi="Arial Narrow"/>
                <w:sz w:val="20"/>
                <w:szCs w:val="20"/>
              </w:rPr>
              <w:t>-0,039</w:t>
            </w:r>
          </w:p>
        </w:tc>
        <w:tc>
          <w:tcPr>
            <w:tcW w:w="1132" w:type="dxa"/>
          </w:tcPr>
          <w:p w14:paraId="765AFB37"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0,058</w:t>
            </w:r>
          </w:p>
        </w:tc>
        <w:tc>
          <w:tcPr>
            <w:tcW w:w="1080" w:type="dxa"/>
          </w:tcPr>
          <w:p w14:paraId="1B645D27"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-0,067</w:t>
            </w:r>
          </w:p>
        </w:tc>
        <w:tc>
          <w:tcPr>
            <w:tcW w:w="1028" w:type="dxa"/>
          </w:tcPr>
          <w:p w14:paraId="7456517E"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-0,663</w:t>
            </w:r>
          </w:p>
        </w:tc>
        <w:tc>
          <w:tcPr>
            <w:tcW w:w="682" w:type="dxa"/>
          </w:tcPr>
          <w:p w14:paraId="2E81550C"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0,511</w:t>
            </w:r>
          </w:p>
        </w:tc>
        <w:tc>
          <w:tcPr>
            <w:tcW w:w="1440" w:type="dxa"/>
          </w:tcPr>
          <w:p w14:paraId="32A87405" w14:textId="77777777" w:rsidR="00DE393A" w:rsidRPr="00744F07" w:rsidRDefault="008C75AF" w:rsidP="00744F07">
            <w:pPr>
              <w:pStyle w:val="NoSpacing"/>
              <w:rPr>
                <w:rFonts w:ascii="Arial Narrow" w:hAnsi="Arial Narrow"/>
                <w:sz w:val="20"/>
                <w:szCs w:val="20"/>
              </w:rPr>
            </w:pPr>
            <w:r w:rsidRPr="00744F07">
              <w:rPr>
                <w:rFonts w:ascii="Arial Narrow" w:hAnsi="Arial Narrow"/>
                <w:sz w:val="20"/>
                <w:szCs w:val="20"/>
              </w:rPr>
              <w:t>H1.1 Ditolak</w:t>
            </w:r>
          </w:p>
        </w:tc>
      </w:tr>
      <w:tr w:rsidR="00DE393A" w:rsidRPr="00744F07" w14:paraId="2432312C" w14:textId="77777777" w:rsidTr="007B4B6D">
        <w:trPr>
          <w:trHeight w:val="253"/>
        </w:trPr>
        <w:tc>
          <w:tcPr>
            <w:tcW w:w="2497" w:type="dxa"/>
          </w:tcPr>
          <w:p w14:paraId="1F9A76E9"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 xml:space="preserve">Kep. Institusional </w:t>
            </w:r>
          </w:p>
        </w:tc>
        <w:tc>
          <w:tcPr>
            <w:tcW w:w="1028" w:type="dxa"/>
          </w:tcPr>
          <w:p w14:paraId="03D083B1"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-0,324</w:t>
            </w:r>
          </w:p>
        </w:tc>
        <w:tc>
          <w:tcPr>
            <w:tcW w:w="1132" w:type="dxa"/>
          </w:tcPr>
          <w:p w14:paraId="7158D5DE"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0,273</w:t>
            </w:r>
          </w:p>
        </w:tc>
        <w:tc>
          <w:tcPr>
            <w:tcW w:w="1080" w:type="dxa"/>
          </w:tcPr>
          <w:p w14:paraId="7811AB2B"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-0,111</w:t>
            </w:r>
          </w:p>
        </w:tc>
        <w:tc>
          <w:tcPr>
            <w:tcW w:w="1028" w:type="dxa"/>
          </w:tcPr>
          <w:p w14:paraId="58E084D5"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-1,187</w:t>
            </w:r>
          </w:p>
        </w:tc>
        <w:tc>
          <w:tcPr>
            <w:tcW w:w="682" w:type="dxa"/>
          </w:tcPr>
          <w:p w14:paraId="3854D518"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0,242</w:t>
            </w:r>
          </w:p>
        </w:tc>
        <w:tc>
          <w:tcPr>
            <w:tcW w:w="1440" w:type="dxa"/>
          </w:tcPr>
          <w:p w14:paraId="297FBAE8" w14:textId="77777777" w:rsidR="00DE393A" w:rsidRPr="00744F07" w:rsidRDefault="008C75AF" w:rsidP="00744F07">
            <w:pPr>
              <w:pStyle w:val="NoSpacing"/>
              <w:rPr>
                <w:rFonts w:ascii="Arial Narrow" w:hAnsi="Arial Narrow"/>
                <w:sz w:val="20"/>
                <w:szCs w:val="20"/>
              </w:rPr>
            </w:pPr>
            <w:r w:rsidRPr="00744F07">
              <w:rPr>
                <w:rFonts w:ascii="Arial Narrow" w:hAnsi="Arial Narrow"/>
                <w:sz w:val="20"/>
                <w:szCs w:val="20"/>
              </w:rPr>
              <w:t>H1.2 Ditolak</w:t>
            </w:r>
          </w:p>
        </w:tc>
      </w:tr>
      <w:tr w:rsidR="00DE393A" w:rsidRPr="00744F07" w14:paraId="5B10C13D" w14:textId="77777777" w:rsidTr="007B4B6D">
        <w:trPr>
          <w:trHeight w:val="253"/>
        </w:trPr>
        <w:tc>
          <w:tcPr>
            <w:tcW w:w="2497" w:type="dxa"/>
          </w:tcPr>
          <w:p w14:paraId="34952520"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Financial Indikator</w:t>
            </w:r>
          </w:p>
        </w:tc>
        <w:tc>
          <w:tcPr>
            <w:tcW w:w="1028" w:type="dxa"/>
          </w:tcPr>
          <w:p w14:paraId="58BE02AF" w14:textId="77777777" w:rsidR="00DE393A" w:rsidRPr="00744F07" w:rsidRDefault="00DE393A" w:rsidP="00744F07">
            <w:pPr>
              <w:pStyle w:val="NoSpacing"/>
              <w:jc w:val="center"/>
              <w:rPr>
                <w:rFonts w:ascii="Arial Narrow" w:hAnsi="Arial Narrow"/>
                <w:sz w:val="20"/>
                <w:szCs w:val="20"/>
              </w:rPr>
            </w:pPr>
          </w:p>
        </w:tc>
        <w:tc>
          <w:tcPr>
            <w:tcW w:w="1132" w:type="dxa"/>
          </w:tcPr>
          <w:p w14:paraId="0C79C70C" w14:textId="77777777" w:rsidR="00DE393A" w:rsidRPr="00744F07" w:rsidRDefault="00DE393A" w:rsidP="00744F07">
            <w:pPr>
              <w:pStyle w:val="NoSpacing"/>
              <w:jc w:val="center"/>
              <w:rPr>
                <w:rFonts w:ascii="Arial Narrow" w:hAnsi="Arial Narrow"/>
                <w:sz w:val="20"/>
                <w:szCs w:val="20"/>
              </w:rPr>
            </w:pPr>
          </w:p>
        </w:tc>
        <w:tc>
          <w:tcPr>
            <w:tcW w:w="1080" w:type="dxa"/>
          </w:tcPr>
          <w:p w14:paraId="36D5D82C" w14:textId="77777777" w:rsidR="00DE393A" w:rsidRPr="00744F07" w:rsidRDefault="00DE393A" w:rsidP="00744F07">
            <w:pPr>
              <w:pStyle w:val="NoSpacing"/>
              <w:jc w:val="center"/>
              <w:rPr>
                <w:rFonts w:ascii="Arial Narrow" w:hAnsi="Arial Narrow"/>
                <w:sz w:val="20"/>
                <w:szCs w:val="20"/>
              </w:rPr>
            </w:pPr>
          </w:p>
        </w:tc>
        <w:tc>
          <w:tcPr>
            <w:tcW w:w="1028" w:type="dxa"/>
          </w:tcPr>
          <w:p w14:paraId="44D2EE65" w14:textId="77777777" w:rsidR="00DE393A" w:rsidRPr="00744F07" w:rsidRDefault="00DE393A" w:rsidP="00744F07">
            <w:pPr>
              <w:pStyle w:val="NoSpacing"/>
              <w:jc w:val="center"/>
              <w:rPr>
                <w:rFonts w:ascii="Arial Narrow" w:hAnsi="Arial Narrow"/>
                <w:sz w:val="20"/>
                <w:szCs w:val="20"/>
              </w:rPr>
            </w:pPr>
          </w:p>
        </w:tc>
        <w:tc>
          <w:tcPr>
            <w:tcW w:w="682" w:type="dxa"/>
          </w:tcPr>
          <w:p w14:paraId="6B106D6F" w14:textId="77777777" w:rsidR="00DE393A" w:rsidRPr="00744F07" w:rsidRDefault="00DE393A" w:rsidP="00744F07">
            <w:pPr>
              <w:pStyle w:val="NoSpacing"/>
              <w:jc w:val="center"/>
              <w:rPr>
                <w:rFonts w:ascii="Arial Narrow" w:hAnsi="Arial Narrow"/>
                <w:sz w:val="20"/>
                <w:szCs w:val="20"/>
              </w:rPr>
            </w:pPr>
          </w:p>
        </w:tc>
        <w:tc>
          <w:tcPr>
            <w:tcW w:w="1440" w:type="dxa"/>
          </w:tcPr>
          <w:p w14:paraId="704325DF" w14:textId="77777777" w:rsidR="00DE393A" w:rsidRPr="00744F07" w:rsidRDefault="00DE393A" w:rsidP="00744F07">
            <w:pPr>
              <w:pStyle w:val="NoSpacing"/>
              <w:rPr>
                <w:rFonts w:ascii="Arial Narrow" w:hAnsi="Arial Narrow"/>
                <w:sz w:val="20"/>
                <w:szCs w:val="20"/>
              </w:rPr>
            </w:pPr>
          </w:p>
        </w:tc>
      </w:tr>
      <w:tr w:rsidR="00DE393A" w:rsidRPr="00744F07" w14:paraId="2DFF30B8" w14:textId="77777777" w:rsidTr="007B4B6D">
        <w:trPr>
          <w:trHeight w:val="238"/>
        </w:trPr>
        <w:tc>
          <w:tcPr>
            <w:tcW w:w="2497" w:type="dxa"/>
          </w:tcPr>
          <w:p w14:paraId="2CD22A49"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 xml:space="preserve">Likuiditas </w:t>
            </w:r>
          </w:p>
        </w:tc>
        <w:tc>
          <w:tcPr>
            <w:tcW w:w="1028" w:type="dxa"/>
          </w:tcPr>
          <w:p w14:paraId="15AD064B"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-0,423</w:t>
            </w:r>
          </w:p>
        </w:tc>
        <w:tc>
          <w:tcPr>
            <w:tcW w:w="1132" w:type="dxa"/>
          </w:tcPr>
          <w:p w14:paraId="29D72192"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0,558</w:t>
            </w:r>
          </w:p>
        </w:tc>
        <w:tc>
          <w:tcPr>
            <w:tcW w:w="1080" w:type="dxa"/>
          </w:tcPr>
          <w:p w14:paraId="3D2FABF7"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-0,129</w:t>
            </w:r>
          </w:p>
        </w:tc>
        <w:tc>
          <w:tcPr>
            <w:tcW w:w="1028" w:type="dxa"/>
          </w:tcPr>
          <w:p w14:paraId="68E4F8F9"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-0,758</w:t>
            </w:r>
          </w:p>
        </w:tc>
        <w:tc>
          <w:tcPr>
            <w:tcW w:w="682" w:type="dxa"/>
          </w:tcPr>
          <w:p w14:paraId="333044EB"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0,452</w:t>
            </w:r>
          </w:p>
        </w:tc>
        <w:tc>
          <w:tcPr>
            <w:tcW w:w="1440" w:type="dxa"/>
          </w:tcPr>
          <w:p w14:paraId="5DD0CAC1" w14:textId="77777777" w:rsidR="00DE393A" w:rsidRPr="00744F07" w:rsidRDefault="008C75AF" w:rsidP="00744F07">
            <w:pPr>
              <w:pStyle w:val="NoSpacing"/>
              <w:rPr>
                <w:rFonts w:ascii="Arial Narrow" w:hAnsi="Arial Narrow"/>
                <w:sz w:val="20"/>
                <w:szCs w:val="20"/>
              </w:rPr>
            </w:pPr>
            <w:r w:rsidRPr="00744F07">
              <w:rPr>
                <w:rFonts w:ascii="Arial Narrow" w:hAnsi="Arial Narrow"/>
                <w:sz w:val="20"/>
                <w:szCs w:val="20"/>
              </w:rPr>
              <w:t>H2.1 Ditolak</w:t>
            </w:r>
          </w:p>
        </w:tc>
      </w:tr>
      <w:tr w:rsidR="00DE393A" w:rsidRPr="00744F07" w14:paraId="3781CB4D" w14:textId="77777777" w:rsidTr="007B4B6D">
        <w:trPr>
          <w:trHeight w:val="261"/>
        </w:trPr>
        <w:tc>
          <w:tcPr>
            <w:tcW w:w="2497" w:type="dxa"/>
          </w:tcPr>
          <w:p w14:paraId="31FCDE2F"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 xml:space="preserve">Profitabilitas </w:t>
            </w:r>
          </w:p>
        </w:tc>
        <w:tc>
          <w:tcPr>
            <w:tcW w:w="1028" w:type="dxa"/>
          </w:tcPr>
          <w:p w14:paraId="4CE474A9"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0,687</w:t>
            </w:r>
          </w:p>
        </w:tc>
        <w:tc>
          <w:tcPr>
            <w:tcW w:w="1132" w:type="dxa"/>
          </w:tcPr>
          <w:p w14:paraId="735C4B16"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0,127</w:t>
            </w:r>
          </w:p>
        </w:tc>
        <w:tc>
          <w:tcPr>
            <w:tcW w:w="1080" w:type="dxa"/>
          </w:tcPr>
          <w:p w14:paraId="36B98713"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0,561</w:t>
            </w:r>
          </w:p>
        </w:tc>
        <w:tc>
          <w:tcPr>
            <w:tcW w:w="1028" w:type="dxa"/>
          </w:tcPr>
          <w:p w14:paraId="067FB5F4"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5,414</w:t>
            </w:r>
          </w:p>
        </w:tc>
        <w:tc>
          <w:tcPr>
            <w:tcW w:w="682" w:type="dxa"/>
          </w:tcPr>
          <w:p w14:paraId="6C740125"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0,000</w:t>
            </w:r>
          </w:p>
        </w:tc>
        <w:tc>
          <w:tcPr>
            <w:tcW w:w="1440" w:type="dxa"/>
          </w:tcPr>
          <w:p w14:paraId="395CC86D" w14:textId="77777777" w:rsidR="00DE393A" w:rsidRPr="00744F07" w:rsidRDefault="008C75AF" w:rsidP="00744F07">
            <w:pPr>
              <w:pStyle w:val="NoSpacing"/>
              <w:rPr>
                <w:rFonts w:ascii="Arial Narrow" w:hAnsi="Arial Narrow"/>
                <w:sz w:val="20"/>
                <w:szCs w:val="20"/>
              </w:rPr>
            </w:pPr>
            <w:r w:rsidRPr="00744F07">
              <w:rPr>
                <w:rFonts w:ascii="Arial Narrow" w:hAnsi="Arial Narrow"/>
                <w:sz w:val="20"/>
                <w:szCs w:val="20"/>
              </w:rPr>
              <w:t>H2.2 Diterima</w:t>
            </w:r>
          </w:p>
        </w:tc>
      </w:tr>
      <w:tr w:rsidR="008C75AF" w:rsidRPr="00744F07" w14:paraId="7CE20559" w14:textId="77777777" w:rsidTr="007B4B6D">
        <w:trPr>
          <w:trHeight w:val="351"/>
        </w:trPr>
        <w:tc>
          <w:tcPr>
            <w:tcW w:w="2497" w:type="dxa"/>
            <w:tcBorders>
              <w:bottom w:val="single" w:sz="4" w:space="0" w:color="auto"/>
            </w:tcBorders>
          </w:tcPr>
          <w:p w14:paraId="09610A50" w14:textId="77777777" w:rsidR="00DE393A" w:rsidRPr="00744F07" w:rsidRDefault="00DE393A" w:rsidP="00744F07">
            <w:pPr>
              <w:pStyle w:val="NoSpacing"/>
              <w:rPr>
                <w:rFonts w:ascii="Arial Narrow" w:hAnsi="Arial Narrow"/>
                <w:sz w:val="20"/>
                <w:szCs w:val="20"/>
              </w:rPr>
            </w:pPr>
            <w:r w:rsidRPr="00744F07">
              <w:rPr>
                <w:rFonts w:ascii="Arial Narrow" w:hAnsi="Arial Narrow"/>
                <w:sz w:val="20"/>
                <w:szCs w:val="20"/>
              </w:rPr>
              <w:t xml:space="preserve">Leverage </w:t>
            </w:r>
          </w:p>
        </w:tc>
        <w:tc>
          <w:tcPr>
            <w:tcW w:w="1028" w:type="dxa"/>
            <w:tcBorders>
              <w:bottom w:val="single" w:sz="4" w:space="0" w:color="auto"/>
            </w:tcBorders>
          </w:tcPr>
          <w:p w14:paraId="6AD56186"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-2,307</w:t>
            </w:r>
          </w:p>
        </w:tc>
        <w:tc>
          <w:tcPr>
            <w:tcW w:w="1132" w:type="dxa"/>
            <w:tcBorders>
              <w:bottom w:val="single" w:sz="4" w:space="0" w:color="auto"/>
            </w:tcBorders>
          </w:tcPr>
          <w:p w14:paraId="170B2FF1"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0,661</w:t>
            </w:r>
          </w:p>
        </w:tc>
        <w:tc>
          <w:tcPr>
            <w:tcW w:w="1080" w:type="dxa"/>
            <w:tcBorders>
              <w:bottom w:val="single" w:sz="4" w:space="0" w:color="auto"/>
            </w:tcBorders>
          </w:tcPr>
          <w:p w14:paraId="233AF783"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-0,528</w:t>
            </w:r>
          </w:p>
        </w:tc>
        <w:tc>
          <w:tcPr>
            <w:tcW w:w="1028" w:type="dxa"/>
            <w:tcBorders>
              <w:bottom w:val="single" w:sz="4" w:space="0" w:color="auto"/>
            </w:tcBorders>
          </w:tcPr>
          <w:p w14:paraId="28361098"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-3,490</w:t>
            </w:r>
          </w:p>
        </w:tc>
        <w:tc>
          <w:tcPr>
            <w:tcW w:w="682" w:type="dxa"/>
            <w:tcBorders>
              <w:bottom w:val="single" w:sz="4" w:space="0" w:color="auto"/>
            </w:tcBorders>
          </w:tcPr>
          <w:p w14:paraId="3D274CF1" w14:textId="77777777" w:rsidR="00DE393A" w:rsidRPr="00744F07" w:rsidRDefault="008C75AF" w:rsidP="00744F07">
            <w:pPr>
              <w:pStyle w:val="NoSpacing"/>
              <w:jc w:val="center"/>
              <w:rPr>
                <w:rFonts w:ascii="Arial Narrow" w:hAnsi="Arial Narrow"/>
                <w:sz w:val="20"/>
                <w:szCs w:val="20"/>
              </w:rPr>
            </w:pPr>
            <w:r w:rsidRPr="00744F07">
              <w:rPr>
                <w:rFonts w:ascii="Arial Narrow" w:hAnsi="Arial Narrow"/>
                <w:sz w:val="20"/>
                <w:szCs w:val="20"/>
              </w:rPr>
              <w:t>0,001</w:t>
            </w:r>
          </w:p>
        </w:tc>
        <w:tc>
          <w:tcPr>
            <w:tcW w:w="1440" w:type="dxa"/>
            <w:tcBorders>
              <w:bottom w:val="single" w:sz="4" w:space="0" w:color="auto"/>
            </w:tcBorders>
          </w:tcPr>
          <w:p w14:paraId="27BF9C75" w14:textId="77777777" w:rsidR="00DE393A" w:rsidRPr="00744F07" w:rsidRDefault="008C75AF" w:rsidP="00744F07">
            <w:pPr>
              <w:pStyle w:val="NoSpacing"/>
              <w:rPr>
                <w:rFonts w:ascii="Arial Narrow" w:hAnsi="Arial Narrow"/>
                <w:sz w:val="20"/>
                <w:szCs w:val="20"/>
              </w:rPr>
            </w:pPr>
            <w:r w:rsidRPr="00744F07">
              <w:rPr>
                <w:rFonts w:ascii="Arial Narrow" w:hAnsi="Arial Narrow"/>
                <w:sz w:val="20"/>
                <w:szCs w:val="20"/>
              </w:rPr>
              <w:t>H2.3 Diterima</w:t>
            </w:r>
          </w:p>
        </w:tc>
      </w:tr>
    </w:tbl>
    <w:p w14:paraId="05F4272A" w14:textId="77777777" w:rsidR="00DE393A" w:rsidRPr="00D72879" w:rsidRDefault="008C75AF" w:rsidP="006D15FE">
      <w:pPr>
        <w:spacing w:before="120" w:after="120" w:line="240" w:lineRule="auto"/>
        <w:rPr>
          <w:rFonts w:ascii="Arial Narrow" w:hAnsi="Arial Narrow"/>
        </w:rPr>
      </w:pPr>
      <w:r w:rsidRPr="00D72879">
        <w:rPr>
          <w:rFonts w:ascii="Arial Narrow" w:hAnsi="Arial Narrow"/>
        </w:rPr>
        <w:t>Sumber : Data diolah (2022)</w:t>
      </w:r>
    </w:p>
    <w:p w14:paraId="6591E48A" w14:textId="77777777" w:rsidR="00744F07" w:rsidRDefault="00744F07" w:rsidP="006D15FE">
      <w:pPr>
        <w:spacing w:before="120" w:after="120" w:line="240" w:lineRule="auto"/>
        <w:rPr>
          <w:rFonts w:ascii="Arial Narrow" w:hAnsi="Arial Narrow" w:cstheme="minorHAnsi"/>
        </w:rPr>
      </w:pPr>
    </w:p>
    <w:p w14:paraId="028F253E" w14:textId="27CBC158" w:rsidR="006F7C2D" w:rsidRPr="00D72879" w:rsidRDefault="00A217DC" w:rsidP="00744F07">
      <w:pPr>
        <w:spacing w:before="120" w:after="120" w:line="240" w:lineRule="auto"/>
        <w:rPr>
          <w:rFonts w:ascii="Arial Narrow" w:hAnsi="Arial Narrow" w:cstheme="minorHAnsi"/>
        </w:rPr>
      </w:pPr>
      <w:r w:rsidRPr="00D72879">
        <w:rPr>
          <w:rFonts w:ascii="Arial Narrow" w:hAnsi="Arial Narrow" w:cstheme="minorHAnsi"/>
        </w:rPr>
        <w:t>Hasil</w:t>
      </w:r>
      <w:r w:rsidR="006F7C2D" w:rsidRPr="00D72879">
        <w:rPr>
          <w:rFonts w:ascii="Arial Narrow" w:hAnsi="Arial Narrow" w:cstheme="minorHAnsi"/>
        </w:rPr>
        <w:t xml:space="preserve"> </w:t>
      </w:r>
      <w:r w:rsidR="00744F07">
        <w:rPr>
          <w:rFonts w:ascii="Arial Narrow" w:hAnsi="Arial Narrow" w:cstheme="minorHAnsi"/>
        </w:rPr>
        <w:t>pengujian secara</w:t>
      </w:r>
      <w:r w:rsidR="006F7C2D" w:rsidRPr="00D72879">
        <w:rPr>
          <w:rFonts w:ascii="Arial Narrow" w:hAnsi="Arial Narrow" w:cstheme="minorHAnsi"/>
        </w:rPr>
        <w:t xml:space="preserve"> parsial menunjukkan bahwa, H</w:t>
      </w:r>
      <w:r w:rsidR="006F7C2D" w:rsidRPr="00D72879">
        <w:rPr>
          <w:rFonts w:ascii="Arial Narrow" w:hAnsi="Arial Narrow" w:cstheme="minorHAnsi"/>
          <w:vertAlign w:val="subscript"/>
        </w:rPr>
        <w:t>1.1</w:t>
      </w:r>
      <w:r w:rsidR="006F7C2D" w:rsidRPr="00D72879">
        <w:rPr>
          <w:rFonts w:ascii="Arial Narrow" w:hAnsi="Arial Narrow" w:cstheme="minorHAnsi"/>
        </w:rPr>
        <w:t xml:space="preserve"> </w:t>
      </w:r>
      <w:r w:rsidR="009D5BA3">
        <w:rPr>
          <w:rFonts w:ascii="Arial Narrow" w:hAnsi="Arial Narrow" w:cstheme="minorHAnsi"/>
        </w:rPr>
        <w:t xml:space="preserve">ditolak, atau </w:t>
      </w:r>
      <w:r w:rsidR="006F7C2D" w:rsidRPr="00D72879">
        <w:rPr>
          <w:rFonts w:ascii="Arial Narrow" w:hAnsi="Arial Narrow" w:cstheme="minorHAnsi"/>
        </w:rPr>
        <w:t xml:space="preserve">Kepemilikan manajerial </w:t>
      </w:r>
      <w:r w:rsidR="00744F07">
        <w:rPr>
          <w:rFonts w:ascii="Arial Narrow" w:hAnsi="Arial Narrow" w:cstheme="minorHAnsi"/>
        </w:rPr>
        <w:t>tidak berpengaruh terhadap finansial distress karena</w:t>
      </w:r>
      <w:r w:rsidR="006F7C2D" w:rsidRPr="00D72879">
        <w:rPr>
          <w:rFonts w:ascii="Arial Narrow" w:hAnsi="Arial Narrow" w:cstheme="minorHAnsi"/>
        </w:rPr>
        <w:t xml:space="preserve"> </w:t>
      </w:r>
      <w:r w:rsidR="00802A2E" w:rsidRPr="00D72879">
        <w:rPr>
          <w:rFonts w:ascii="Arial Narrow" w:hAnsi="Arial Narrow" w:cstheme="minorHAnsi"/>
        </w:rPr>
        <w:t>nilai</w:t>
      </w:r>
      <w:r w:rsidR="006F7C2D" w:rsidRPr="00D72879">
        <w:rPr>
          <w:rFonts w:ascii="Arial Narrow" w:hAnsi="Arial Narrow" w:cstheme="minorHAnsi"/>
        </w:rPr>
        <w:t xml:space="preserve"> signifikansi 0,511 </w:t>
      </w:r>
      <w:r w:rsidRPr="00D72879">
        <w:rPr>
          <w:rFonts w:ascii="Arial Narrow" w:hAnsi="Arial Narrow" w:cstheme="minorHAnsi"/>
        </w:rPr>
        <w:t>≥</w:t>
      </w:r>
      <w:r w:rsidR="006F7C2D" w:rsidRPr="00D72879">
        <w:rPr>
          <w:rFonts w:ascii="Arial Narrow" w:hAnsi="Arial Narrow" w:cstheme="minorHAnsi"/>
        </w:rPr>
        <w:t xml:space="preserve"> 0,05. Hipotesis </w:t>
      </w:r>
      <w:r w:rsidR="009D5BA3">
        <w:rPr>
          <w:rFonts w:ascii="Arial Narrow" w:hAnsi="Arial Narrow" w:cstheme="minorHAnsi"/>
        </w:rPr>
        <w:t>H</w:t>
      </w:r>
      <w:r w:rsidR="009D5BA3" w:rsidRPr="009D5BA3">
        <w:rPr>
          <w:rFonts w:ascii="Arial Narrow" w:hAnsi="Arial Narrow" w:cstheme="minorHAnsi"/>
          <w:vertAlign w:val="subscript"/>
        </w:rPr>
        <w:t xml:space="preserve">1.2 </w:t>
      </w:r>
      <w:r w:rsidR="009D5BA3">
        <w:rPr>
          <w:rFonts w:ascii="Arial Narrow" w:hAnsi="Arial Narrow" w:cstheme="minorHAnsi"/>
        </w:rPr>
        <w:t xml:space="preserve">Ditolak, atau </w:t>
      </w:r>
      <w:r w:rsidR="006F7C2D" w:rsidRPr="00D72879">
        <w:rPr>
          <w:rFonts w:ascii="Arial Narrow" w:hAnsi="Arial Narrow" w:cstheme="minorHAnsi"/>
        </w:rPr>
        <w:t>kepemilikan institusional</w:t>
      </w:r>
      <w:r w:rsidR="009D5BA3">
        <w:rPr>
          <w:rFonts w:ascii="Arial Narrow" w:hAnsi="Arial Narrow" w:cstheme="minorHAnsi"/>
        </w:rPr>
        <w:t xml:space="preserve"> tidak berpengaruh terhadap finansial distress, k</w:t>
      </w:r>
      <w:r w:rsidR="006F7C2D" w:rsidRPr="00D72879">
        <w:rPr>
          <w:rFonts w:ascii="Arial Narrow" w:hAnsi="Arial Narrow" w:cstheme="minorHAnsi"/>
        </w:rPr>
        <w:t xml:space="preserve">arena </w:t>
      </w:r>
      <w:r w:rsidR="00802A2E" w:rsidRPr="00D72879">
        <w:rPr>
          <w:rFonts w:ascii="Arial Narrow" w:hAnsi="Arial Narrow" w:cstheme="minorHAnsi"/>
        </w:rPr>
        <w:t>nilai</w:t>
      </w:r>
      <w:r w:rsidR="006F7C2D" w:rsidRPr="00D72879">
        <w:rPr>
          <w:rFonts w:ascii="Arial Narrow" w:hAnsi="Arial Narrow" w:cstheme="minorHAnsi"/>
        </w:rPr>
        <w:t xml:space="preserve"> signifikan 0,242 </w:t>
      </w:r>
      <w:r w:rsidR="00802A2E" w:rsidRPr="00D72879">
        <w:rPr>
          <w:rFonts w:ascii="Arial Narrow" w:hAnsi="Arial Narrow" w:cstheme="minorHAnsi"/>
        </w:rPr>
        <w:t xml:space="preserve">≥ </w:t>
      </w:r>
      <w:r w:rsidR="006F7C2D" w:rsidRPr="00D72879">
        <w:rPr>
          <w:rFonts w:ascii="Arial Narrow" w:hAnsi="Arial Narrow" w:cstheme="minorHAnsi"/>
        </w:rPr>
        <w:t>0,05</w:t>
      </w:r>
      <w:r w:rsidR="00802A2E" w:rsidRPr="00D72879">
        <w:rPr>
          <w:rFonts w:ascii="Arial Narrow" w:hAnsi="Arial Narrow" w:cstheme="minorHAnsi"/>
        </w:rPr>
        <w:t>.</w:t>
      </w:r>
      <w:r w:rsidR="006F7C2D" w:rsidRPr="00D72879">
        <w:rPr>
          <w:rFonts w:ascii="Arial Narrow" w:hAnsi="Arial Narrow" w:cstheme="minorHAnsi"/>
        </w:rPr>
        <w:t xml:space="preserve"> Oleh karena itu, dapat dikatakan bahwa keadaan </w:t>
      </w:r>
      <w:r w:rsidR="006F7C2D" w:rsidRPr="00D72879">
        <w:rPr>
          <w:rFonts w:ascii="Arial Narrow" w:hAnsi="Arial Narrow" w:cstheme="minorHAnsi"/>
          <w:i/>
        </w:rPr>
        <w:t>financial distress</w:t>
      </w:r>
      <w:r w:rsidR="00802A2E" w:rsidRPr="00D72879">
        <w:rPr>
          <w:rFonts w:ascii="Arial Narrow" w:hAnsi="Arial Narrow" w:cstheme="minorHAnsi"/>
        </w:rPr>
        <w:t xml:space="preserve"> tidak dipengaruhi oleh </w:t>
      </w:r>
      <w:r w:rsidR="00802A2E" w:rsidRPr="00D72879">
        <w:rPr>
          <w:rFonts w:ascii="Arial Narrow" w:hAnsi="Arial Narrow" w:cstheme="minorHAnsi"/>
          <w:i/>
        </w:rPr>
        <w:t>corporate governance</w:t>
      </w:r>
      <w:r w:rsidR="006F7C2D" w:rsidRPr="00D72879">
        <w:rPr>
          <w:rFonts w:ascii="Arial Narrow" w:hAnsi="Arial Narrow" w:cstheme="minorHAnsi"/>
        </w:rPr>
        <w:t xml:space="preserve">. </w:t>
      </w:r>
      <w:r w:rsidR="00DC182A" w:rsidRPr="00D72879">
        <w:rPr>
          <w:rFonts w:ascii="Arial Narrow" w:hAnsi="Arial Narrow" w:cstheme="minorHAnsi"/>
          <w:i/>
        </w:rPr>
        <w:t>Financial</w:t>
      </w:r>
      <w:r w:rsidR="00DC182A" w:rsidRPr="00D72879">
        <w:rPr>
          <w:rFonts w:ascii="Arial Narrow" w:hAnsi="Arial Narrow" w:cstheme="minorHAnsi"/>
        </w:rPr>
        <w:t xml:space="preserve"> </w:t>
      </w:r>
      <w:r w:rsidR="006F7C2D" w:rsidRPr="00D72879">
        <w:rPr>
          <w:rFonts w:ascii="Arial Narrow" w:hAnsi="Arial Narrow" w:cstheme="minorHAnsi"/>
        </w:rPr>
        <w:t xml:space="preserve">indikator yang diproksikan dengan likuiditas, profitabilitas, dan </w:t>
      </w:r>
      <w:r w:rsidR="006F7C2D" w:rsidRPr="00D72879">
        <w:rPr>
          <w:rFonts w:ascii="Arial Narrow" w:hAnsi="Arial Narrow" w:cstheme="minorHAnsi"/>
          <w:i/>
        </w:rPr>
        <w:t>leverage</w:t>
      </w:r>
      <w:r w:rsidR="006F7C2D" w:rsidRPr="00D72879">
        <w:rPr>
          <w:rFonts w:ascii="Arial Narrow" w:hAnsi="Arial Narrow" w:cstheme="minorHAnsi"/>
        </w:rPr>
        <w:t xml:space="preserve"> menunjukkan </w:t>
      </w:r>
      <w:r w:rsidR="00DC182A" w:rsidRPr="00D72879">
        <w:rPr>
          <w:rFonts w:ascii="Arial Narrow" w:hAnsi="Arial Narrow" w:cstheme="minorHAnsi"/>
        </w:rPr>
        <w:t>bahwa (H</w:t>
      </w:r>
      <w:r w:rsidR="00DC182A" w:rsidRPr="00D72879">
        <w:rPr>
          <w:rFonts w:ascii="Arial Narrow" w:hAnsi="Arial Narrow" w:cstheme="minorHAnsi"/>
          <w:vertAlign w:val="subscript"/>
        </w:rPr>
        <w:t>2.1</w:t>
      </w:r>
      <w:r w:rsidR="00DC182A" w:rsidRPr="00D72879">
        <w:rPr>
          <w:rFonts w:ascii="Arial Narrow" w:hAnsi="Arial Narrow" w:cstheme="minorHAnsi"/>
        </w:rPr>
        <w:t xml:space="preserve">) likuiditas </w:t>
      </w:r>
      <w:r w:rsidR="009D5BA3">
        <w:rPr>
          <w:rFonts w:ascii="Arial Narrow" w:hAnsi="Arial Narrow" w:cstheme="minorHAnsi"/>
        </w:rPr>
        <w:t xml:space="preserve">tidak berpengaruh terhadap finansial distress, </w:t>
      </w:r>
      <w:r w:rsidR="00DC182A" w:rsidRPr="00D72879">
        <w:rPr>
          <w:rFonts w:ascii="Arial Narrow" w:hAnsi="Arial Narrow" w:cstheme="minorHAnsi"/>
        </w:rPr>
        <w:t xml:space="preserve">karena </w:t>
      </w:r>
      <w:r w:rsidR="00802A2E" w:rsidRPr="00D72879">
        <w:rPr>
          <w:rFonts w:ascii="Arial Narrow" w:hAnsi="Arial Narrow" w:cstheme="minorHAnsi"/>
        </w:rPr>
        <w:t xml:space="preserve">tingkat signifikansi </w:t>
      </w:r>
      <w:r w:rsidR="006F7C2D" w:rsidRPr="00D72879">
        <w:rPr>
          <w:rFonts w:ascii="Arial Narrow" w:hAnsi="Arial Narrow" w:cstheme="minorHAnsi"/>
        </w:rPr>
        <w:t xml:space="preserve">0,452 </w:t>
      </w:r>
      <w:r w:rsidR="00DC182A" w:rsidRPr="00D72879">
        <w:rPr>
          <w:rFonts w:ascii="Arial Narrow" w:hAnsi="Arial Narrow" w:cstheme="minorHAnsi"/>
        </w:rPr>
        <w:t xml:space="preserve">≥ </w:t>
      </w:r>
      <w:r w:rsidR="006F7C2D" w:rsidRPr="00D72879">
        <w:rPr>
          <w:rFonts w:ascii="Arial Narrow" w:hAnsi="Arial Narrow" w:cstheme="minorHAnsi"/>
        </w:rPr>
        <w:t>0,05</w:t>
      </w:r>
      <w:r w:rsidR="009D5BA3">
        <w:rPr>
          <w:rFonts w:ascii="Arial Narrow" w:hAnsi="Arial Narrow" w:cstheme="minorHAnsi"/>
        </w:rPr>
        <w:t xml:space="preserve">, sedangkan Profitabilitas berpengaruh terhadap finansial distress, dengan </w:t>
      </w:r>
      <w:r w:rsidR="006F7C2D" w:rsidRPr="00D72879">
        <w:rPr>
          <w:rFonts w:ascii="Arial Narrow" w:hAnsi="Arial Narrow" w:cstheme="minorHAnsi"/>
        </w:rPr>
        <w:t xml:space="preserve">tingkat signifikan 0,000 </w:t>
      </w:r>
      <w:r w:rsidR="00DC182A" w:rsidRPr="00D72879">
        <w:rPr>
          <w:rFonts w:ascii="Arial Narrow" w:hAnsi="Arial Narrow" w:cstheme="minorHAnsi"/>
        </w:rPr>
        <w:t xml:space="preserve">≤ </w:t>
      </w:r>
      <w:r w:rsidR="00802A2E" w:rsidRPr="00D72879">
        <w:rPr>
          <w:rFonts w:ascii="Arial Narrow" w:hAnsi="Arial Narrow" w:cstheme="minorHAnsi"/>
        </w:rPr>
        <w:t>0,05, oleh karena itu</w:t>
      </w:r>
      <w:r w:rsidR="006F7C2D" w:rsidRPr="00D72879">
        <w:rPr>
          <w:rFonts w:ascii="Arial Narrow" w:hAnsi="Arial Narrow" w:cstheme="minorHAnsi"/>
        </w:rPr>
        <w:t xml:space="preserve"> H</w:t>
      </w:r>
      <w:r w:rsidR="006F7C2D" w:rsidRPr="00D72879">
        <w:rPr>
          <w:rFonts w:ascii="Arial Narrow" w:hAnsi="Arial Narrow" w:cstheme="minorHAnsi"/>
          <w:vertAlign w:val="subscript"/>
        </w:rPr>
        <w:t xml:space="preserve">2.2 </w:t>
      </w:r>
      <w:r w:rsidR="006F7C2D" w:rsidRPr="00D72879">
        <w:rPr>
          <w:rFonts w:ascii="Arial Narrow" w:hAnsi="Arial Narrow" w:cstheme="minorHAnsi"/>
        </w:rPr>
        <w:t xml:space="preserve">diterima. </w:t>
      </w:r>
      <w:r w:rsidR="009D5BA3">
        <w:rPr>
          <w:rFonts w:ascii="Arial Narrow" w:hAnsi="Arial Narrow" w:cstheme="minorHAnsi"/>
        </w:rPr>
        <w:t xml:space="preserve">Untuk Leverage ternyata juga berpengaruh terhadap Finacial Distress, dengan nilai </w:t>
      </w:r>
      <w:r w:rsidR="006F7C2D" w:rsidRPr="00D72879">
        <w:rPr>
          <w:rFonts w:ascii="Arial Narrow" w:hAnsi="Arial Narrow" w:cstheme="minorHAnsi"/>
        </w:rPr>
        <w:t xml:space="preserve">signifikan </w:t>
      </w:r>
      <w:r w:rsidR="00DC182A" w:rsidRPr="00D72879">
        <w:rPr>
          <w:rFonts w:ascii="Arial Narrow" w:hAnsi="Arial Narrow" w:cstheme="minorHAnsi"/>
        </w:rPr>
        <w:t>sebesar</w:t>
      </w:r>
      <w:r w:rsidR="006F7C2D" w:rsidRPr="00D72879">
        <w:rPr>
          <w:rFonts w:ascii="Arial Narrow" w:hAnsi="Arial Narrow" w:cstheme="minorHAnsi"/>
        </w:rPr>
        <w:t xml:space="preserve"> 0,001</w:t>
      </w:r>
      <w:r w:rsidR="00DC182A" w:rsidRPr="00D72879">
        <w:rPr>
          <w:rFonts w:ascii="Arial Narrow" w:hAnsi="Arial Narrow" w:cstheme="minorHAnsi"/>
        </w:rPr>
        <w:t xml:space="preserve"> ≤</w:t>
      </w:r>
      <w:r w:rsidR="006F7C2D" w:rsidRPr="00D72879">
        <w:rPr>
          <w:rFonts w:ascii="Arial Narrow" w:hAnsi="Arial Narrow" w:cstheme="minorHAnsi"/>
        </w:rPr>
        <w:t xml:space="preserve"> 0,05 </w:t>
      </w:r>
      <w:r w:rsidR="00802A2E" w:rsidRPr="00D72879">
        <w:rPr>
          <w:rFonts w:ascii="Arial Narrow" w:hAnsi="Arial Narrow" w:cstheme="minorHAnsi"/>
        </w:rPr>
        <w:t>dengan demikian</w:t>
      </w:r>
      <w:r w:rsidR="006F7C2D" w:rsidRPr="00D72879">
        <w:rPr>
          <w:rFonts w:ascii="Arial Narrow" w:hAnsi="Arial Narrow" w:cstheme="minorHAnsi"/>
        </w:rPr>
        <w:t xml:space="preserve"> H</w:t>
      </w:r>
      <w:r w:rsidR="006F7C2D" w:rsidRPr="00D72879">
        <w:rPr>
          <w:rFonts w:ascii="Arial Narrow" w:hAnsi="Arial Narrow" w:cstheme="minorHAnsi"/>
          <w:vertAlign w:val="subscript"/>
        </w:rPr>
        <w:t xml:space="preserve">2.3 </w:t>
      </w:r>
      <w:r w:rsidR="006F7C2D" w:rsidRPr="00D72879">
        <w:rPr>
          <w:rFonts w:ascii="Arial Narrow" w:hAnsi="Arial Narrow" w:cstheme="minorHAnsi"/>
        </w:rPr>
        <w:t xml:space="preserve">diterima. </w:t>
      </w:r>
    </w:p>
    <w:p w14:paraId="48946ABA" w14:textId="77777777" w:rsidR="00391D57" w:rsidRPr="00D72879" w:rsidRDefault="008A1A51" w:rsidP="006D15FE">
      <w:pPr>
        <w:spacing w:before="120" w:after="120" w:line="240" w:lineRule="auto"/>
        <w:rPr>
          <w:rFonts w:ascii="Arial Narrow" w:hAnsi="Arial Narrow"/>
          <w:b/>
        </w:rPr>
      </w:pPr>
      <w:r w:rsidRPr="00D72879">
        <w:rPr>
          <w:rFonts w:ascii="Arial Narrow" w:hAnsi="Arial Narrow"/>
          <w:b/>
        </w:rPr>
        <w:t xml:space="preserve">PEMBAHASAN </w:t>
      </w:r>
    </w:p>
    <w:p w14:paraId="00CF4C0D" w14:textId="7F1A9FE3" w:rsidR="00473DF0" w:rsidRDefault="00473DF0" w:rsidP="006D15FE">
      <w:pPr>
        <w:pStyle w:val="ListParagraph"/>
        <w:numPr>
          <w:ilvl w:val="0"/>
          <w:numId w:val="2"/>
        </w:numPr>
        <w:spacing w:before="120" w:after="120" w:line="240" w:lineRule="auto"/>
        <w:ind w:left="284" w:hanging="284"/>
        <w:rPr>
          <w:rFonts w:ascii="Arial Narrow" w:hAnsi="Arial Narrow"/>
        </w:rPr>
      </w:pPr>
      <w:r w:rsidRPr="00D72879">
        <w:rPr>
          <w:rFonts w:ascii="Arial Narrow" w:hAnsi="Arial Narrow"/>
          <w:i/>
        </w:rPr>
        <w:t>Corporate Governance</w:t>
      </w:r>
      <w:r w:rsidRPr="00D72879">
        <w:rPr>
          <w:rFonts w:ascii="Arial Narrow" w:hAnsi="Arial Narrow"/>
        </w:rPr>
        <w:t xml:space="preserve"> berpengaruh terhadap </w:t>
      </w:r>
      <w:r w:rsidRPr="00D72879">
        <w:rPr>
          <w:rFonts w:ascii="Arial Narrow" w:hAnsi="Arial Narrow"/>
          <w:i/>
        </w:rPr>
        <w:t>Financial Distress</w:t>
      </w:r>
      <w:r w:rsidR="00695B00">
        <w:rPr>
          <w:rFonts w:ascii="Arial Narrow" w:hAnsi="Arial Narrow"/>
          <w:i/>
        </w:rPr>
        <w:t xml:space="preserve"> </w:t>
      </w:r>
      <w:r w:rsidR="00695B00" w:rsidRPr="00D72879">
        <w:rPr>
          <w:rFonts w:ascii="Arial Narrow" w:hAnsi="Arial Narrow"/>
        </w:rPr>
        <w:t>(H</w:t>
      </w:r>
      <w:r w:rsidR="00695B00" w:rsidRPr="00D72879">
        <w:rPr>
          <w:rFonts w:ascii="Arial Narrow" w:hAnsi="Arial Narrow"/>
          <w:vertAlign w:val="subscript"/>
        </w:rPr>
        <w:t>1</w:t>
      </w:r>
      <w:r w:rsidR="00695B00" w:rsidRPr="00D72879">
        <w:rPr>
          <w:rFonts w:ascii="Arial Narrow" w:hAnsi="Arial Narrow"/>
        </w:rPr>
        <w:t>)</w:t>
      </w:r>
    </w:p>
    <w:p w14:paraId="3B74C0B3" w14:textId="4A5CAC37" w:rsidR="00695B00" w:rsidRPr="00695B00" w:rsidRDefault="00695B00" w:rsidP="00695B00">
      <w:pPr>
        <w:pStyle w:val="ListParagraph"/>
        <w:spacing w:before="120" w:after="120" w:line="240" w:lineRule="auto"/>
        <w:ind w:left="284"/>
        <w:rPr>
          <w:rFonts w:ascii="Arial Narrow" w:hAnsi="Arial Narrow"/>
          <w:iCs/>
        </w:rPr>
      </w:pPr>
      <w:r>
        <w:rPr>
          <w:rFonts w:ascii="Arial Narrow" w:hAnsi="Arial Narrow"/>
          <w:iCs/>
        </w:rPr>
        <w:t xml:space="preserve">Variabel </w:t>
      </w:r>
      <w:r>
        <w:rPr>
          <w:rFonts w:ascii="Arial Narrow" w:hAnsi="Arial Narrow"/>
          <w:i/>
        </w:rPr>
        <w:t xml:space="preserve">corporate governance </w:t>
      </w:r>
      <w:r>
        <w:rPr>
          <w:rFonts w:ascii="Arial Narrow" w:hAnsi="Arial Narrow"/>
          <w:iCs/>
        </w:rPr>
        <w:t xml:space="preserve">dalam penelitian ini diproksikan dengan variabel Kepemilikan manajerial dan Kepemilikan Institusional, yang dibagi dalam </w:t>
      </w:r>
      <w:r w:rsidR="00937EAB">
        <w:rPr>
          <w:rFonts w:ascii="Arial Narrow" w:hAnsi="Arial Narrow"/>
          <w:iCs/>
        </w:rPr>
        <w:t>H1.1 dan H1.2, berikut:</w:t>
      </w:r>
    </w:p>
    <w:p w14:paraId="2BA5371C" w14:textId="14F0DB97" w:rsidR="0001010F" w:rsidRPr="00D72879" w:rsidRDefault="00802A2E" w:rsidP="006D15FE">
      <w:pPr>
        <w:pStyle w:val="ListParagraph"/>
        <w:numPr>
          <w:ilvl w:val="0"/>
          <w:numId w:val="3"/>
        </w:numPr>
        <w:spacing w:before="120" w:after="120" w:line="240" w:lineRule="auto"/>
        <w:ind w:left="567" w:hanging="283"/>
        <w:rPr>
          <w:rFonts w:ascii="Arial Narrow" w:hAnsi="Arial Narrow"/>
        </w:rPr>
      </w:pPr>
      <w:r w:rsidRPr="00D72879">
        <w:rPr>
          <w:rFonts w:ascii="Arial Narrow" w:hAnsi="Arial Narrow"/>
        </w:rPr>
        <w:t>Pengaruh kepemilik</w:t>
      </w:r>
      <w:r w:rsidR="007243A0" w:rsidRPr="00D72879">
        <w:rPr>
          <w:rFonts w:ascii="Arial Narrow" w:hAnsi="Arial Narrow"/>
        </w:rPr>
        <w:t>a</w:t>
      </w:r>
      <w:r w:rsidRPr="00D72879">
        <w:rPr>
          <w:rFonts w:ascii="Arial Narrow" w:hAnsi="Arial Narrow"/>
        </w:rPr>
        <w:t>n manajerial</w:t>
      </w:r>
      <w:r w:rsidR="00473DF0" w:rsidRPr="00D72879">
        <w:rPr>
          <w:rFonts w:ascii="Arial Narrow" w:hAnsi="Arial Narrow"/>
        </w:rPr>
        <w:t xml:space="preserve"> terhadap financial distress</w:t>
      </w:r>
      <w:r w:rsidR="00FC75AF">
        <w:rPr>
          <w:rFonts w:ascii="Arial Narrow" w:hAnsi="Arial Narrow"/>
        </w:rPr>
        <w:t xml:space="preserve"> (H1.1)</w:t>
      </w:r>
    </w:p>
    <w:p w14:paraId="7C400356" w14:textId="56848060" w:rsidR="00F95F1C" w:rsidRPr="00D72879" w:rsidRDefault="007243A0" w:rsidP="006D15FE">
      <w:pPr>
        <w:spacing w:before="120" w:after="120" w:line="240" w:lineRule="auto"/>
        <w:ind w:left="567"/>
        <w:rPr>
          <w:rFonts w:ascii="Arial Narrow" w:hAnsi="Arial Narrow" w:cstheme="minorHAnsi"/>
        </w:rPr>
      </w:pPr>
      <w:r w:rsidRPr="00D72879">
        <w:rPr>
          <w:rFonts w:ascii="Arial Narrow" w:hAnsi="Arial Narrow" w:cstheme="minorHAnsi"/>
        </w:rPr>
        <w:t>Berdasarkan uji statistik pada t</w:t>
      </w:r>
      <w:r w:rsidR="00F95F1C" w:rsidRPr="00D72879">
        <w:rPr>
          <w:rFonts w:ascii="Arial Narrow" w:hAnsi="Arial Narrow" w:cstheme="minorHAnsi"/>
        </w:rPr>
        <w:t xml:space="preserve">abel </w:t>
      </w:r>
      <w:r w:rsidR="00FC75AF">
        <w:rPr>
          <w:rFonts w:ascii="Arial Narrow" w:hAnsi="Arial Narrow" w:cstheme="minorHAnsi"/>
        </w:rPr>
        <w:t>8</w:t>
      </w:r>
      <w:r w:rsidR="00F95F1C" w:rsidRPr="00D72879">
        <w:rPr>
          <w:rFonts w:ascii="Arial Narrow" w:hAnsi="Arial Narrow" w:cstheme="minorHAnsi"/>
        </w:rPr>
        <w:t xml:space="preserve"> menunjukkan</w:t>
      </w:r>
      <w:r w:rsidRPr="00D72879">
        <w:rPr>
          <w:rFonts w:ascii="Arial Narrow" w:hAnsi="Arial Narrow" w:cstheme="minorHAnsi"/>
        </w:rPr>
        <w:t xml:space="preserve"> bahwa</w:t>
      </w:r>
      <w:r w:rsidR="00F95F1C" w:rsidRPr="00D72879">
        <w:rPr>
          <w:rFonts w:ascii="Arial Narrow" w:hAnsi="Arial Narrow" w:cstheme="minorHAnsi"/>
        </w:rPr>
        <w:t xml:space="preserve"> </w:t>
      </w:r>
      <w:r w:rsidRPr="00D72879">
        <w:rPr>
          <w:rFonts w:ascii="Arial Narrow" w:hAnsi="Arial Narrow" w:cstheme="minorHAnsi"/>
        </w:rPr>
        <w:t>tingkat</w:t>
      </w:r>
      <w:r w:rsidR="00F95F1C" w:rsidRPr="00D72879">
        <w:rPr>
          <w:rFonts w:ascii="Arial Narrow" w:hAnsi="Arial Narrow" w:cstheme="minorHAnsi"/>
        </w:rPr>
        <w:t xml:space="preserve"> signifikan</w:t>
      </w:r>
      <w:r w:rsidRPr="00D72879">
        <w:rPr>
          <w:rFonts w:ascii="Arial Narrow" w:hAnsi="Arial Narrow" w:cstheme="minorHAnsi"/>
        </w:rPr>
        <w:t>si</w:t>
      </w:r>
      <w:r w:rsidR="00F95F1C" w:rsidRPr="00D72879">
        <w:rPr>
          <w:rFonts w:ascii="Arial Narrow" w:hAnsi="Arial Narrow" w:cstheme="minorHAnsi"/>
        </w:rPr>
        <w:t xml:space="preserve"> sebesar 0,511 ≥ 0,05. </w:t>
      </w:r>
      <w:r w:rsidRPr="00D72879">
        <w:rPr>
          <w:rFonts w:ascii="Arial Narrow" w:hAnsi="Arial Narrow" w:cstheme="minorHAnsi"/>
        </w:rPr>
        <w:t>Dengan demikian</w:t>
      </w:r>
      <w:r w:rsidR="00F95F1C" w:rsidRPr="00D72879">
        <w:rPr>
          <w:rFonts w:ascii="Arial Narrow" w:hAnsi="Arial Narrow" w:cstheme="minorHAnsi"/>
        </w:rPr>
        <w:t xml:space="preserve">, kepemilikan manajerial tidak </w:t>
      </w:r>
      <w:r w:rsidR="00A80029" w:rsidRPr="00D72879">
        <w:rPr>
          <w:rFonts w:ascii="Arial Narrow" w:hAnsi="Arial Narrow" w:cstheme="minorHAnsi"/>
        </w:rPr>
        <w:t>berpengaruh</w:t>
      </w:r>
      <w:r w:rsidR="00F95F1C" w:rsidRPr="00D72879">
        <w:rPr>
          <w:rFonts w:ascii="Arial Narrow" w:hAnsi="Arial Narrow" w:cstheme="minorHAnsi"/>
        </w:rPr>
        <w:t xml:space="preserve"> pada </w:t>
      </w:r>
      <w:r w:rsidR="00A80029" w:rsidRPr="00D72879">
        <w:rPr>
          <w:rFonts w:ascii="Arial Narrow" w:hAnsi="Arial Narrow" w:cstheme="minorHAnsi"/>
          <w:i/>
        </w:rPr>
        <w:t>financial distress</w:t>
      </w:r>
      <w:r w:rsidR="00FC75AF">
        <w:rPr>
          <w:rFonts w:ascii="Arial Narrow" w:hAnsi="Arial Narrow" w:cstheme="minorHAnsi"/>
        </w:rPr>
        <w:t>, s</w:t>
      </w:r>
      <w:r w:rsidRPr="00D72879">
        <w:rPr>
          <w:rFonts w:ascii="Arial Narrow" w:hAnsi="Arial Narrow" w:cstheme="minorHAnsi"/>
        </w:rPr>
        <w:t xml:space="preserve">ehingga </w:t>
      </w:r>
      <w:r w:rsidR="00F95F1C" w:rsidRPr="00D72879">
        <w:rPr>
          <w:rFonts w:ascii="Arial Narrow" w:hAnsi="Arial Narrow" w:cstheme="minorHAnsi"/>
        </w:rPr>
        <w:t>hipotesis H</w:t>
      </w:r>
      <w:r w:rsidR="00F95F1C" w:rsidRPr="00D72879">
        <w:rPr>
          <w:rFonts w:ascii="Arial Narrow" w:hAnsi="Arial Narrow" w:cstheme="minorHAnsi"/>
          <w:vertAlign w:val="subscript"/>
        </w:rPr>
        <w:t xml:space="preserve">1.1 </w:t>
      </w:r>
      <w:r w:rsidR="00A80029" w:rsidRPr="00D72879">
        <w:rPr>
          <w:rFonts w:ascii="Arial Narrow" w:hAnsi="Arial Narrow" w:cstheme="minorHAnsi"/>
        </w:rPr>
        <w:t>ditolak</w:t>
      </w:r>
      <w:r w:rsidR="00F95F1C" w:rsidRPr="00D72879">
        <w:rPr>
          <w:rFonts w:ascii="Arial Narrow" w:hAnsi="Arial Narrow" w:cstheme="minorHAnsi"/>
        </w:rPr>
        <w:t xml:space="preserve">. </w:t>
      </w:r>
      <w:r w:rsidR="00FC75AF">
        <w:rPr>
          <w:rFonts w:ascii="Arial Narrow" w:hAnsi="Arial Narrow" w:cstheme="minorHAnsi"/>
        </w:rPr>
        <w:t>Artinya persentase kepemilikan manajerial dalam memiliki saham di perusahaan tidak berdampak pada finansial distress atau kesulitan keuangan perusahaan. Berapapun besarnya kepemilikan manajemen tidak menjadi penyebab perusahaan mengalami kesulitan keuangan. Temuan ini sejalan dengan p</w:t>
      </w:r>
      <w:r w:rsidR="00F95F1C" w:rsidRPr="00D72879">
        <w:rPr>
          <w:rFonts w:ascii="Arial Narrow" w:hAnsi="Arial Narrow" w:cstheme="minorHAnsi"/>
        </w:rPr>
        <w:t>enelitian Aritonang (20</w:t>
      </w:r>
      <w:r w:rsidR="00A80029" w:rsidRPr="00D72879">
        <w:rPr>
          <w:rFonts w:ascii="Arial Narrow" w:hAnsi="Arial Narrow" w:cstheme="minorHAnsi"/>
        </w:rPr>
        <w:t xml:space="preserve">17), Jannah &amp; Dhiba (2021), dan </w:t>
      </w:r>
      <w:r w:rsidR="00F95F1C" w:rsidRPr="00D72879">
        <w:rPr>
          <w:rFonts w:ascii="Arial Narrow" w:hAnsi="Arial Narrow" w:cstheme="minorHAnsi"/>
        </w:rPr>
        <w:t>(Cinantya &amp; Merkusiwati, 2015)</w:t>
      </w:r>
      <w:r w:rsidR="00FC75AF">
        <w:rPr>
          <w:rFonts w:ascii="Arial Narrow" w:hAnsi="Arial Narrow" w:cstheme="minorHAnsi"/>
        </w:rPr>
        <w:t>, n</w:t>
      </w:r>
      <w:r w:rsidRPr="00D72879">
        <w:rPr>
          <w:rFonts w:ascii="Arial Narrow" w:hAnsi="Arial Narrow" w:cstheme="minorHAnsi"/>
        </w:rPr>
        <w:t xml:space="preserve">amun </w:t>
      </w:r>
      <w:r w:rsidR="00FC75AF">
        <w:rPr>
          <w:rFonts w:ascii="Arial Narrow" w:hAnsi="Arial Narrow" w:cstheme="minorHAnsi"/>
        </w:rPr>
        <w:t>berbeda</w:t>
      </w:r>
      <w:r w:rsidRPr="00D72879">
        <w:rPr>
          <w:rFonts w:ascii="Arial Narrow" w:hAnsi="Arial Narrow" w:cstheme="minorHAnsi"/>
        </w:rPr>
        <w:t xml:space="preserve"> dengan riset </w:t>
      </w:r>
      <w:r w:rsidR="00F95F1C" w:rsidRPr="00D72879">
        <w:rPr>
          <w:rFonts w:ascii="Arial Narrow" w:hAnsi="Arial Narrow" w:cstheme="minorHAnsi"/>
        </w:rPr>
        <w:t>yang dilakukan oleh Fathonah (2017), Oktita (2013), dan Pramuditya (2014).</w:t>
      </w:r>
    </w:p>
    <w:p w14:paraId="3ECD019A" w14:textId="464F93E4" w:rsidR="0001010F" w:rsidRPr="00D72879" w:rsidRDefault="007243A0" w:rsidP="006D15FE">
      <w:pPr>
        <w:pStyle w:val="ListParagraph"/>
        <w:numPr>
          <w:ilvl w:val="0"/>
          <w:numId w:val="3"/>
        </w:numPr>
        <w:spacing w:before="120" w:after="120" w:line="240" w:lineRule="auto"/>
        <w:ind w:left="567" w:hanging="283"/>
        <w:rPr>
          <w:rFonts w:ascii="Arial Narrow" w:hAnsi="Arial Narrow"/>
        </w:rPr>
      </w:pPr>
      <w:r w:rsidRPr="00D72879">
        <w:rPr>
          <w:rFonts w:ascii="Arial Narrow" w:hAnsi="Arial Narrow"/>
        </w:rPr>
        <w:t>Pengaruh k</w:t>
      </w:r>
      <w:r w:rsidR="005F7D36" w:rsidRPr="00D72879">
        <w:rPr>
          <w:rFonts w:ascii="Arial Narrow" w:hAnsi="Arial Narrow"/>
        </w:rPr>
        <w:t xml:space="preserve">epemilikan institusional terhadap </w:t>
      </w:r>
      <w:r w:rsidR="005F7D36" w:rsidRPr="00D72879">
        <w:rPr>
          <w:rFonts w:ascii="Arial Narrow" w:hAnsi="Arial Narrow"/>
          <w:i/>
        </w:rPr>
        <w:t>financial distress</w:t>
      </w:r>
      <w:r w:rsidR="00102BAE">
        <w:rPr>
          <w:rFonts w:ascii="Arial Narrow" w:hAnsi="Arial Narrow"/>
          <w:i/>
        </w:rPr>
        <w:t xml:space="preserve"> </w:t>
      </w:r>
      <w:r w:rsidR="00102BAE" w:rsidRPr="00D72879">
        <w:rPr>
          <w:rFonts w:ascii="Arial Narrow" w:hAnsi="Arial Narrow"/>
        </w:rPr>
        <w:t>(H</w:t>
      </w:r>
      <w:r w:rsidR="00102BAE" w:rsidRPr="00D72879">
        <w:rPr>
          <w:rFonts w:ascii="Arial Narrow" w:hAnsi="Arial Narrow"/>
          <w:vertAlign w:val="subscript"/>
        </w:rPr>
        <w:t>1.2</w:t>
      </w:r>
      <w:r w:rsidR="00102BAE" w:rsidRPr="00D72879">
        <w:rPr>
          <w:rFonts w:ascii="Arial Narrow" w:hAnsi="Arial Narrow"/>
        </w:rPr>
        <w:t>)</w:t>
      </w:r>
    </w:p>
    <w:p w14:paraId="59C33CD9" w14:textId="50277B0D" w:rsidR="00A80029" w:rsidRPr="00D72879" w:rsidRDefault="004D3130" w:rsidP="006D15FE">
      <w:pPr>
        <w:spacing w:before="120" w:after="120" w:line="240" w:lineRule="auto"/>
        <w:ind w:left="567"/>
        <w:rPr>
          <w:rFonts w:ascii="Arial Narrow" w:hAnsi="Arial Narrow" w:cstheme="minorHAnsi"/>
        </w:rPr>
      </w:pPr>
      <w:r w:rsidRPr="00D72879">
        <w:rPr>
          <w:rFonts w:ascii="Arial Narrow" w:hAnsi="Arial Narrow" w:cstheme="minorHAnsi"/>
        </w:rPr>
        <w:t>H</w:t>
      </w:r>
      <w:r w:rsidR="007243A0" w:rsidRPr="00D72879">
        <w:rPr>
          <w:rFonts w:ascii="Arial Narrow" w:hAnsi="Arial Narrow" w:cstheme="minorHAnsi"/>
        </w:rPr>
        <w:t xml:space="preserve">asil </w:t>
      </w:r>
      <w:r w:rsidR="00102BAE">
        <w:rPr>
          <w:rFonts w:ascii="Arial Narrow" w:hAnsi="Arial Narrow" w:cstheme="minorHAnsi"/>
        </w:rPr>
        <w:t xml:space="preserve">pengujian </w:t>
      </w:r>
      <w:r w:rsidR="007243A0" w:rsidRPr="00D72879">
        <w:rPr>
          <w:rFonts w:ascii="Arial Narrow" w:hAnsi="Arial Narrow" w:cstheme="minorHAnsi"/>
        </w:rPr>
        <w:t>statistik pada t</w:t>
      </w:r>
      <w:r w:rsidR="00A80029" w:rsidRPr="00D72879">
        <w:rPr>
          <w:rFonts w:ascii="Arial Narrow" w:hAnsi="Arial Narrow" w:cstheme="minorHAnsi"/>
        </w:rPr>
        <w:t>abel 9</w:t>
      </w:r>
      <w:r w:rsidR="00102BAE">
        <w:rPr>
          <w:rFonts w:ascii="Arial Narrow" w:hAnsi="Arial Narrow" w:cstheme="minorHAnsi"/>
        </w:rPr>
        <w:t xml:space="preserve">, bahwa </w:t>
      </w:r>
      <w:r w:rsidR="00A80029" w:rsidRPr="00D72879">
        <w:rPr>
          <w:rFonts w:ascii="Arial Narrow" w:hAnsi="Arial Narrow" w:cstheme="minorHAnsi"/>
        </w:rPr>
        <w:t xml:space="preserve">kepemilikan institusional menunjukkan </w:t>
      </w:r>
      <w:r w:rsidR="007243A0" w:rsidRPr="00D72879">
        <w:rPr>
          <w:rFonts w:ascii="Arial Narrow" w:hAnsi="Arial Narrow" w:cstheme="minorHAnsi"/>
        </w:rPr>
        <w:t>tingkat</w:t>
      </w:r>
      <w:r w:rsidR="00A80029" w:rsidRPr="00D72879">
        <w:rPr>
          <w:rFonts w:ascii="Arial Narrow" w:hAnsi="Arial Narrow" w:cstheme="minorHAnsi"/>
        </w:rPr>
        <w:t xml:space="preserve"> signifikansi sebesar 0,242 ≥ 0,05. Menurut hasil uji tersebut, </w:t>
      </w:r>
      <w:r w:rsidR="00102BAE">
        <w:rPr>
          <w:rFonts w:ascii="Arial Narrow" w:hAnsi="Arial Narrow" w:cstheme="minorHAnsi"/>
        </w:rPr>
        <w:t xml:space="preserve">Kepemilikan institusional tidak berdampak pada </w:t>
      </w:r>
      <w:r w:rsidR="00DF23EB" w:rsidRPr="00D72879">
        <w:rPr>
          <w:rFonts w:ascii="Arial Narrow" w:hAnsi="Arial Narrow" w:cstheme="minorHAnsi"/>
          <w:i/>
        </w:rPr>
        <w:t>financial</w:t>
      </w:r>
      <w:r w:rsidR="00DF23EB" w:rsidRPr="00D72879">
        <w:rPr>
          <w:rFonts w:ascii="Arial Narrow" w:hAnsi="Arial Narrow" w:cstheme="minorHAnsi"/>
        </w:rPr>
        <w:t xml:space="preserve"> </w:t>
      </w:r>
      <w:r w:rsidR="00DF23EB" w:rsidRPr="00D72879">
        <w:rPr>
          <w:rFonts w:ascii="Arial Narrow" w:hAnsi="Arial Narrow" w:cstheme="minorHAnsi"/>
          <w:i/>
        </w:rPr>
        <w:t>distress</w:t>
      </w:r>
      <w:r w:rsidR="00102BAE">
        <w:rPr>
          <w:rFonts w:ascii="Arial Narrow" w:hAnsi="Arial Narrow" w:cstheme="minorHAnsi"/>
          <w:i/>
        </w:rPr>
        <w:t xml:space="preserve">, </w:t>
      </w:r>
      <w:r w:rsidR="00102BAE" w:rsidRPr="00102BAE">
        <w:rPr>
          <w:rFonts w:ascii="Arial Narrow" w:hAnsi="Arial Narrow" w:cstheme="minorHAnsi"/>
          <w:iCs/>
        </w:rPr>
        <w:t xml:space="preserve">atau </w:t>
      </w:r>
      <w:r w:rsidR="00102BAE">
        <w:rPr>
          <w:rFonts w:ascii="Arial Narrow" w:hAnsi="Arial Narrow" w:cstheme="minorHAnsi"/>
        </w:rPr>
        <w:t>dengan kata lain bahwa finansial distress</w:t>
      </w:r>
      <w:r w:rsidR="00DF23EB" w:rsidRPr="00D72879">
        <w:rPr>
          <w:rFonts w:ascii="Arial Narrow" w:hAnsi="Arial Narrow" w:cstheme="minorHAnsi"/>
        </w:rPr>
        <w:t xml:space="preserve"> tidak dipengaruhi oleh kepemilikan institusional. Dengan demikian, </w:t>
      </w:r>
      <w:r w:rsidR="00A80029" w:rsidRPr="00D72879">
        <w:rPr>
          <w:rFonts w:ascii="Arial Narrow" w:hAnsi="Arial Narrow" w:cstheme="minorHAnsi"/>
        </w:rPr>
        <w:t>hipotesis H</w:t>
      </w:r>
      <w:r w:rsidR="00A80029" w:rsidRPr="00D72879">
        <w:rPr>
          <w:rFonts w:ascii="Arial Narrow" w:hAnsi="Arial Narrow" w:cstheme="minorHAnsi"/>
          <w:vertAlign w:val="subscript"/>
        </w:rPr>
        <w:t xml:space="preserve">1.2 </w:t>
      </w:r>
      <w:r w:rsidR="00A80029" w:rsidRPr="00D72879">
        <w:rPr>
          <w:rFonts w:ascii="Arial Narrow" w:hAnsi="Arial Narrow" w:cstheme="minorHAnsi"/>
        </w:rPr>
        <w:t xml:space="preserve">ditolak. </w:t>
      </w:r>
      <w:r w:rsidR="00DF23EB" w:rsidRPr="00D72879">
        <w:rPr>
          <w:rFonts w:ascii="Arial Narrow" w:hAnsi="Arial Narrow" w:cstheme="minorHAnsi"/>
        </w:rPr>
        <w:t>P</w:t>
      </w:r>
      <w:r w:rsidR="00A80029" w:rsidRPr="00D72879">
        <w:rPr>
          <w:rFonts w:ascii="Arial Narrow" w:hAnsi="Arial Narrow" w:cstheme="minorHAnsi"/>
        </w:rPr>
        <w:t>enelitian Pramuditya (2014) dan Fathonah (2017) mendukung temuan penelitian ini</w:t>
      </w:r>
      <w:r w:rsidR="00102BAE">
        <w:rPr>
          <w:rFonts w:ascii="Arial Narrow" w:hAnsi="Arial Narrow" w:cstheme="minorHAnsi"/>
        </w:rPr>
        <w:t>, n</w:t>
      </w:r>
      <w:r w:rsidR="00A80029" w:rsidRPr="00D72879">
        <w:rPr>
          <w:rFonts w:ascii="Arial Narrow" w:hAnsi="Arial Narrow" w:cstheme="minorHAnsi"/>
        </w:rPr>
        <w:t xml:space="preserve">amun, </w:t>
      </w:r>
      <w:r w:rsidR="00DF23EB" w:rsidRPr="00D72879">
        <w:rPr>
          <w:rFonts w:ascii="Arial Narrow" w:hAnsi="Arial Narrow" w:cstheme="minorHAnsi"/>
        </w:rPr>
        <w:t xml:space="preserve">tidak sejalan dengan </w:t>
      </w:r>
      <w:r w:rsidR="00A80029" w:rsidRPr="00D72879">
        <w:rPr>
          <w:rFonts w:ascii="Arial Narrow" w:hAnsi="Arial Narrow" w:cstheme="minorHAnsi"/>
        </w:rPr>
        <w:t>penelitian Helena (2016) dan (Cinantya &amp; Merkusiwati, 2015).</w:t>
      </w:r>
    </w:p>
    <w:p w14:paraId="32022ABF" w14:textId="26E31958" w:rsidR="00FE38C4" w:rsidRPr="00D72879" w:rsidRDefault="00FE38C4" w:rsidP="006D15FE">
      <w:pPr>
        <w:pStyle w:val="ListParagraph"/>
        <w:numPr>
          <w:ilvl w:val="0"/>
          <w:numId w:val="2"/>
        </w:numPr>
        <w:spacing w:before="120" w:after="120" w:line="240" w:lineRule="auto"/>
        <w:ind w:left="284" w:hanging="284"/>
        <w:rPr>
          <w:rFonts w:ascii="Arial Narrow" w:hAnsi="Arial Narrow"/>
        </w:rPr>
      </w:pPr>
      <w:r w:rsidRPr="00D72879">
        <w:rPr>
          <w:rFonts w:ascii="Arial Narrow" w:hAnsi="Arial Narrow"/>
          <w:i/>
        </w:rPr>
        <w:t>Financial Indicator</w:t>
      </w:r>
      <w:r w:rsidR="00DF23EB" w:rsidRPr="00D72879">
        <w:rPr>
          <w:rFonts w:ascii="Arial Narrow" w:hAnsi="Arial Narrow"/>
        </w:rPr>
        <w:t xml:space="preserve"> </w:t>
      </w:r>
      <w:r w:rsidRPr="00D72879">
        <w:rPr>
          <w:rFonts w:ascii="Arial Narrow" w:hAnsi="Arial Narrow"/>
        </w:rPr>
        <w:t xml:space="preserve">berpengaruh terhadap </w:t>
      </w:r>
      <w:r w:rsidRPr="00D72879">
        <w:rPr>
          <w:rFonts w:ascii="Arial Narrow" w:hAnsi="Arial Narrow"/>
          <w:i/>
        </w:rPr>
        <w:t>Financial Distress</w:t>
      </w:r>
      <w:r w:rsidR="00695B00">
        <w:rPr>
          <w:rFonts w:ascii="Arial Narrow" w:hAnsi="Arial Narrow"/>
          <w:i/>
        </w:rPr>
        <w:t xml:space="preserve"> </w:t>
      </w:r>
      <w:r w:rsidR="00695B00" w:rsidRPr="00D72879">
        <w:rPr>
          <w:rFonts w:ascii="Arial Narrow" w:hAnsi="Arial Narrow"/>
        </w:rPr>
        <w:t>(H</w:t>
      </w:r>
      <w:r w:rsidR="00695B00" w:rsidRPr="00D72879">
        <w:rPr>
          <w:rFonts w:ascii="Arial Narrow" w:hAnsi="Arial Narrow"/>
          <w:vertAlign w:val="subscript"/>
        </w:rPr>
        <w:t>2</w:t>
      </w:r>
      <w:r w:rsidR="00695B00" w:rsidRPr="00D72879">
        <w:rPr>
          <w:rFonts w:ascii="Arial Narrow" w:hAnsi="Arial Narrow"/>
        </w:rPr>
        <w:t>)</w:t>
      </w:r>
    </w:p>
    <w:p w14:paraId="182EBA08" w14:textId="3559E68A" w:rsidR="0001010F" w:rsidRPr="00D72879" w:rsidRDefault="00DF23EB" w:rsidP="006D15FE">
      <w:pPr>
        <w:pStyle w:val="ListParagraph"/>
        <w:numPr>
          <w:ilvl w:val="0"/>
          <w:numId w:val="4"/>
        </w:numPr>
        <w:spacing w:before="120" w:after="120" w:line="240" w:lineRule="auto"/>
        <w:ind w:left="567" w:hanging="283"/>
        <w:rPr>
          <w:rFonts w:ascii="Arial Narrow" w:hAnsi="Arial Narrow"/>
        </w:rPr>
      </w:pPr>
      <w:r w:rsidRPr="00D72879">
        <w:rPr>
          <w:rFonts w:ascii="Arial Narrow" w:hAnsi="Arial Narrow"/>
        </w:rPr>
        <w:t>Pengaruh l</w:t>
      </w:r>
      <w:r w:rsidR="00FE38C4" w:rsidRPr="00D72879">
        <w:rPr>
          <w:rFonts w:ascii="Arial Narrow" w:hAnsi="Arial Narrow"/>
        </w:rPr>
        <w:t>ikuiditas terhadap financial distress</w:t>
      </w:r>
      <w:r w:rsidR="00695B00">
        <w:rPr>
          <w:rFonts w:ascii="Arial Narrow" w:hAnsi="Arial Narrow"/>
        </w:rPr>
        <w:t xml:space="preserve"> </w:t>
      </w:r>
      <w:r w:rsidR="00695B00" w:rsidRPr="00D72879">
        <w:rPr>
          <w:rFonts w:ascii="Arial Narrow" w:hAnsi="Arial Narrow"/>
        </w:rPr>
        <w:t>(H</w:t>
      </w:r>
      <w:r w:rsidR="00695B00" w:rsidRPr="00D72879">
        <w:rPr>
          <w:rFonts w:ascii="Arial Narrow" w:hAnsi="Arial Narrow"/>
          <w:vertAlign w:val="subscript"/>
        </w:rPr>
        <w:t>2.1</w:t>
      </w:r>
      <w:r w:rsidR="00695B00" w:rsidRPr="00D72879">
        <w:rPr>
          <w:rFonts w:ascii="Arial Narrow" w:hAnsi="Arial Narrow"/>
        </w:rPr>
        <w:t>)</w:t>
      </w:r>
    </w:p>
    <w:p w14:paraId="53A373CF" w14:textId="41266744" w:rsidR="00E57D36" w:rsidRPr="00D72879" w:rsidRDefault="00E57D36" w:rsidP="006D15FE">
      <w:pPr>
        <w:spacing w:before="120" w:after="120" w:line="240" w:lineRule="auto"/>
        <w:ind w:left="567"/>
        <w:rPr>
          <w:rFonts w:ascii="Arial Narrow" w:hAnsi="Arial Narrow" w:cstheme="minorHAnsi"/>
        </w:rPr>
      </w:pPr>
      <w:r w:rsidRPr="00D72879">
        <w:rPr>
          <w:rFonts w:ascii="Arial Narrow" w:hAnsi="Arial Narrow" w:cstheme="minorHAnsi"/>
        </w:rPr>
        <w:t xml:space="preserve">Berdasarkan hasil pengujian, variabel likuiditas menunjukkan </w:t>
      </w:r>
      <w:r w:rsidR="00DF23EB" w:rsidRPr="00D72879">
        <w:rPr>
          <w:rFonts w:ascii="Arial Narrow" w:hAnsi="Arial Narrow" w:cstheme="minorHAnsi"/>
        </w:rPr>
        <w:t>tingkat</w:t>
      </w:r>
      <w:r w:rsidRPr="00D72879">
        <w:rPr>
          <w:rFonts w:ascii="Arial Narrow" w:hAnsi="Arial Narrow" w:cstheme="minorHAnsi"/>
        </w:rPr>
        <w:t xml:space="preserve"> signifikansi sebesar 0,452 ≥ 0,05. Menurut hasil uji tersebut, likuiditas memiliki dampak kecil pada </w:t>
      </w:r>
      <w:r w:rsidRPr="00D72879">
        <w:rPr>
          <w:rFonts w:ascii="Arial Narrow" w:hAnsi="Arial Narrow" w:cstheme="minorHAnsi"/>
          <w:i/>
        </w:rPr>
        <w:t>financial distress</w:t>
      </w:r>
      <w:r w:rsidR="00937EAB">
        <w:rPr>
          <w:rFonts w:ascii="Arial Narrow" w:hAnsi="Arial Narrow" w:cstheme="minorHAnsi"/>
        </w:rPr>
        <w:t>, s</w:t>
      </w:r>
      <w:r w:rsidR="00DF23EB" w:rsidRPr="00D72879">
        <w:rPr>
          <w:rFonts w:ascii="Arial Narrow" w:hAnsi="Arial Narrow" w:cstheme="minorHAnsi"/>
        </w:rPr>
        <w:t>ehingga</w:t>
      </w:r>
      <w:r w:rsidRPr="00D72879">
        <w:rPr>
          <w:rFonts w:ascii="Arial Narrow" w:hAnsi="Arial Narrow" w:cstheme="minorHAnsi"/>
        </w:rPr>
        <w:t>, dapat dikatakan bahwa hipotesis H</w:t>
      </w:r>
      <w:r w:rsidRPr="00D72879">
        <w:rPr>
          <w:rFonts w:ascii="Arial Narrow" w:hAnsi="Arial Narrow" w:cstheme="minorHAnsi"/>
          <w:vertAlign w:val="subscript"/>
        </w:rPr>
        <w:t xml:space="preserve">2.1 </w:t>
      </w:r>
      <w:r w:rsidRPr="00D72879">
        <w:rPr>
          <w:rFonts w:ascii="Arial Narrow" w:hAnsi="Arial Narrow" w:cstheme="minorHAnsi"/>
        </w:rPr>
        <w:t xml:space="preserve">ditolak. Penelitian Oktita (2013) dan Puspitasari (2021)  juga mendukung temuan penelitian ini. Namun belum </w:t>
      </w:r>
      <w:r w:rsidR="00DF23EB" w:rsidRPr="00D72879">
        <w:rPr>
          <w:rFonts w:ascii="Arial Narrow" w:hAnsi="Arial Narrow" w:cstheme="minorHAnsi"/>
        </w:rPr>
        <w:t>konsisten</w:t>
      </w:r>
      <w:r w:rsidRPr="00D72879">
        <w:rPr>
          <w:rFonts w:ascii="Arial Narrow" w:hAnsi="Arial Narrow" w:cstheme="minorHAnsi"/>
        </w:rPr>
        <w:t xml:space="preserve"> dengan penelitian yang dilakukan oleh Cinantya dan Merkusiwati, </w:t>
      </w:r>
      <w:r w:rsidR="00937EAB">
        <w:rPr>
          <w:rFonts w:ascii="Arial Narrow" w:hAnsi="Arial Narrow" w:cstheme="minorHAnsi"/>
        </w:rPr>
        <w:t>(</w:t>
      </w:r>
      <w:r w:rsidRPr="00D72879">
        <w:rPr>
          <w:rFonts w:ascii="Arial Narrow" w:hAnsi="Arial Narrow" w:cstheme="minorHAnsi"/>
        </w:rPr>
        <w:t>2015).</w:t>
      </w:r>
    </w:p>
    <w:p w14:paraId="409EC12A" w14:textId="34F2FE3B" w:rsidR="0001010F" w:rsidRPr="00D72879" w:rsidRDefault="00DF23EB" w:rsidP="006D15FE">
      <w:pPr>
        <w:pStyle w:val="ListParagraph"/>
        <w:numPr>
          <w:ilvl w:val="0"/>
          <w:numId w:val="4"/>
        </w:numPr>
        <w:spacing w:before="120" w:after="120" w:line="240" w:lineRule="auto"/>
        <w:ind w:left="567" w:hanging="283"/>
        <w:rPr>
          <w:rFonts w:ascii="Arial Narrow" w:hAnsi="Arial Narrow"/>
        </w:rPr>
      </w:pPr>
      <w:r w:rsidRPr="00D72879">
        <w:rPr>
          <w:rFonts w:ascii="Arial Narrow" w:hAnsi="Arial Narrow"/>
        </w:rPr>
        <w:t>Pengaruh p</w:t>
      </w:r>
      <w:r w:rsidR="0077361A" w:rsidRPr="00D72879">
        <w:rPr>
          <w:rFonts w:ascii="Arial Narrow" w:hAnsi="Arial Narrow"/>
        </w:rPr>
        <w:t xml:space="preserve">rofitabilitas </w:t>
      </w:r>
      <w:r w:rsidR="00103556" w:rsidRPr="00D72879">
        <w:rPr>
          <w:rFonts w:ascii="Arial Narrow" w:hAnsi="Arial Narrow"/>
        </w:rPr>
        <w:t xml:space="preserve">terhadap </w:t>
      </w:r>
      <w:r w:rsidR="00103556" w:rsidRPr="00D72879">
        <w:rPr>
          <w:rFonts w:ascii="Arial Narrow" w:hAnsi="Arial Narrow"/>
          <w:i/>
        </w:rPr>
        <w:t>financial distress</w:t>
      </w:r>
      <w:r w:rsidR="00937EAB">
        <w:rPr>
          <w:rFonts w:ascii="Arial Narrow" w:hAnsi="Arial Narrow"/>
          <w:i/>
        </w:rPr>
        <w:t xml:space="preserve"> </w:t>
      </w:r>
      <w:r w:rsidR="00937EAB" w:rsidRPr="00D72879">
        <w:rPr>
          <w:rFonts w:ascii="Arial Narrow" w:hAnsi="Arial Narrow"/>
        </w:rPr>
        <w:t>(H</w:t>
      </w:r>
      <w:r w:rsidR="00937EAB" w:rsidRPr="00D72879">
        <w:rPr>
          <w:rFonts w:ascii="Arial Narrow" w:hAnsi="Arial Narrow"/>
          <w:vertAlign w:val="subscript"/>
        </w:rPr>
        <w:t>2.2</w:t>
      </w:r>
      <w:r w:rsidR="00937EAB" w:rsidRPr="00D72879">
        <w:rPr>
          <w:rFonts w:ascii="Arial Narrow" w:hAnsi="Arial Narrow"/>
        </w:rPr>
        <w:t>)</w:t>
      </w:r>
    </w:p>
    <w:p w14:paraId="2565307E" w14:textId="77777777" w:rsidR="00E57D36" w:rsidRPr="00D72879" w:rsidRDefault="00E57D36" w:rsidP="006D15FE">
      <w:pPr>
        <w:spacing w:before="120" w:after="120" w:line="240" w:lineRule="auto"/>
        <w:ind w:left="567"/>
        <w:rPr>
          <w:rFonts w:ascii="Arial Narrow" w:hAnsi="Arial Narrow" w:cstheme="minorHAnsi"/>
        </w:rPr>
      </w:pPr>
      <w:r w:rsidRPr="00D72879">
        <w:rPr>
          <w:rFonts w:ascii="Arial Narrow" w:hAnsi="Arial Narrow" w:cstheme="minorHAnsi"/>
        </w:rPr>
        <w:t>Berdasarkan hasil pengujian</w:t>
      </w:r>
      <w:r w:rsidR="00DF23EB" w:rsidRPr="00D72879">
        <w:rPr>
          <w:rFonts w:ascii="Arial Narrow" w:hAnsi="Arial Narrow" w:cstheme="minorHAnsi"/>
        </w:rPr>
        <w:t xml:space="preserve"> statistik</w:t>
      </w:r>
      <w:r w:rsidRPr="00D72879">
        <w:rPr>
          <w:rFonts w:ascii="Arial Narrow" w:hAnsi="Arial Narrow" w:cstheme="minorHAnsi"/>
        </w:rPr>
        <w:t xml:space="preserve">, variabel profitabilitas menunjukkan nilai signifikansi sebesar 0,000 ≤ 0,05. </w:t>
      </w:r>
      <w:r w:rsidR="00DF23EB" w:rsidRPr="00D72879">
        <w:rPr>
          <w:rFonts w:ascii="Arial Narrow" w:hAnsi="Arial Narrow" w:cstheme="minorHAnsi"/>
        </w:rPr>
        <w:t>Hasil</w:t>
      </w:r>
      <w:r w:rsidRPr="00D72879">
        <w:rPr>
          <w:rFonts w:ascii="Arial Narrow" w:hAnsi="Arial Narrow" w:cstheme="minorHAnsi"/>
        </w:rPr>
        <w:t xml:space="preserve"> uji tersebut menunjukkan profitabilitas mempengaruhi </w:t>
      </w:r>
      <w:r w:rsidR="00DF23EB" w:rsidRPr="00D72879">
        <w:rPr>
          <w:rFonts w:ascii="Arial Narrow" w:hAnsi="Arial Narrow" w:cstheme="minorHAnsi"/>
        </w:rPr>
        <w:t>kondisi</w:t>
      </w:r>
      <w:r w:rsidRPr="00D72879">
        <w:rPr>
          <w:rFonts w:ascii="Arial Narrow" w:hAnsi="Arial Narrow" w:cstheme="minorHAnsi"/>
        </w:rPr>
        <w:t xml:space="preserve"> </w:t>
      </w:r>
      <w:r w:rsidRPr="00D72879">
        <w:rPr>
          <w:rFonts w:ascii="Arial Narrow" w:hAnsi="Arial Narrow" w:cstheme="minorHAnsi"/>
          <w:i/>
        </w:rPr>
        <w:t>financial distress</w:t>
      </w:r>
      <w:r w:rsidRPr="00D72879">
        <w:rPr>
          <w:rFonts w:ascii="Arial Narrow" w:hAnsi="Arial Narrow" w:cstheme="minorHAnsi"/>
        </w:rPr>
        <w:t xml:space="preserve">. </w:t>
      </w:r>
      <w:r w:rsidR="00DF23EB" w:rsidRPr="00D72879">
        <w:rPr>
          <w:rFonts w:ascii="Arial Narrow" w:hAnsi="Arial Narrow" w:cstheme="minorHAnsi"/>
        </w:rPr>
        <w:t xml:space="preserve">Oleh karena itu, </w:t>
      </w:r>
      <w:r w:rsidRPr="00D72879">
        <w:rPr>
          <w:rFonts w:ascii="Arial Narrow" w:hAnsi="Arial Narrow" w:cstheme="minorHAnsi"/>
        </w:rPr>
        <w:t>hipotesis H</w:t>
      </w:r>
      <w:r w:rsidRPr="00D72879">
        <w:rPr>
          <w:rFonts w:ascii="Arial Narrow" w:hAnsi="Arial Narrow" w:cstheme="minorHAnsi"/>
          <w:vertAlign w:val="subscript"/>
        </w:rPr>
        <w:t xml:space="preserve">2.2 </w:t>
      </w:r>
      <w:r w:rsidRPr="00D72879">
        <w:rPr>
          <w:rFonts w:ascii="Arial Narrow" w:hAnsi="Arial Narrow" w:cstheme="minorHAnsi"/>
        </w:rPr>
        <w:t xml:space="preserve">diterima. </w:t>
      </w:r>
      <w:r w:rsidR="00DF23EB" w:rsidRPr="00D72879">
        <w:rPr>
          <w:rFonts w:ascii="Arial Narrow" w:hAnsi="Arial Narrow" w:cstheme="minorHAnsi"/>
        </w:rPr>
        <w:t>Riset yang dilakukan</w:t>
      </w:r>
      <w:r w:rsidRPr="00D72879">
        <w:rPr>
          <w:rFonts w:ascii="Arial Narrow" w:hAnsi="Arial Narrow" w:cstheme="minorHAnsi"/>
        </w:rPr>
        <w:t xml:space="preserve"> Herawaty (2020) mendukung temuan </w:t>
      </w:r>
      <w:r w:rsidR="00DF23EB" w:rsidRPr="00D72879">
        <w:rPr>
          <w:rFonts w:ascii="Arial Narrow" w:hAnsi="Arial Narrow" w:cstheme="minorHAnsi"/>
        </w:rPr>
        <w:t>riset</w:t>
      </w:r>
      <w:r w:rsidRPr="00D72879">
        <w:rPr>
          <w:rFonts w:ascii="Arial Narrow" w:hAnsi="Arial Narrow" w:cstheme="minorHAnsi"/>
        </w:rPr>
        <w:t xml:space="preserve"> ini. </w:t>
      </w:r>
      <w:r w:rsidR="00DF23EB" w:rsidRPr="00D72879">
        <w:rPr>
          <w:rFonts w:ascii="Arial Narrow" w:hAnsi="Arial Narrow" w:cstheme="minorHAnsi"/>
        </w:rPr>
        <w:t>Akan tetapi</w:t>
      </w:r>
      <w:r w:rsidRPr="00D72879">
        <w:rPr>
          <w:rFonts w:ascii="Arial Narrow" w:hAnsi="Arial Narrow" w:cstheme="minorHAnsi"/>
        </w:rPr>
        <w:t xml:space="preserve">, </w:t>
      </w:r>
      <w:r w:rsidR="004D3130" w:rsidRPr="00D72879">
        <w:rPr>
          <w:rFonts w:ascii="Arial Narrow" w:hAnsi="Arial Narrow" w:cstheme="minorHAnsi"/>
        </w:rPr>
        <w:t>riset yang dilakukan</w:t>
      </w:r>
      <w:r w:rsidRPr="00D72879">
        <w:rPr>
          <w:rFonts w:ascii="Arial Narrow" w:hAnsi="Arial Narrow" w:cstheme="minorHAnsi"/>
        </w:rPr>
        <w:t xml:space="preserve"> Oktit</w:t>
      </w:r>
      <w:r w:rsidR="004D3130" w:rsidRPr="00D72879">
        <w:rPr>
          <w:rFonts w:ascii="Arial Narrow" w:hAnsi="Arial Narrow" w:cstheme="minorHAnsi"/>
        </w:rPr>
        <w:t>a (2013) dan Puspitasari (2021) berbeda dengan riset ini.</w:t>
      </w:r>
    </w:p>
    <w:p w14:paraId="36020925" w14:textId="7E7E9E19" w:rsidR="0001010F" w:rsidRPr="00D72879" w:rsidRDefault="004D3130" w:rsidP="006D15FE">
      <w:pPr>
        <w:pStyle w:val="ListParagraph"/>
        <w:numPr>
          <w:ilvl w:val="0"/>
          <w:numId w:val="4"/>
        </w:numPr>
        <w:spacing w:before="120" w:after="120" w:line="240" w:lineRule="auto"/>
        <w:ind w:left="567" w:hanging="283"/>
        <w:rPr>
          <w:rFonts w:ascii="Arial Narrow" w:hAnsi="Arial Narrow"/>
        </w:rPr>
      </w:pPr>
      <w:r w:rsidRPr="00D72879">
        <w:rPr>
          <w:rFonts w:ascii="Arial Narrow" w:hAnsi="Arial Narrow"/>
        </w:rPr>
        <w:t xml:space="preserve">Pengaruh </w:t>
      </w:r>
      <w:r w:rsidRPr="00D72879">
        <w:rPr>
          <w:rFonts w:ascii="Arial Narrow" w:hAnsi="Arial Narrow"/>
          <w:i/>
        </w:rPr>
        <w:t>l</w:t>
      </w:r>
      <w:r w:rsidR="00103556" w:rsidRPr="00D72879">
        <w:rPr>
          <w:rFonts w:ascii="Arial Narrow" w:hAnsi="Arial Narrow"/>
          <w:i/>
        </w:rPr>
        <w:t>everage</w:t>
      </w:r>
      <w:r w:rsidR="00103556" w:rsidRPr="00D72879">
        <w:rPr>
          <w:rFonts w:ascii="Arial Narrow" w:hAnsi="Arial Narrow"/>
        </w:rPr>
        <w:t xml:space="preserve"> terhadap </w:t>
      </w:r>
      <w:r w:rsidR="00103556" w:rsidRPr="00D72879">
        <w:rPr>
          <w:rFonts w:ascii="Arial Narrow" w:hAnsi="Arial Narrow"/>
          <w:i/>
        </w:rPr>
        <w:t>financial distress</w:t>
      </w:r>
      <w:r w:rsidR="0020272B">
        <w:rPr>
          <w:rFonts w:ascii="Arial Narrow" w:hAnsi="Arial Narrow"/>
          <w:i/>
        </w:rPr>
        <w:t xml:space="preserve"> </w:t>
      </w:r>
      <w:r w:rsidR="0020272B" w:rsidRPr="00D72879">
        <w:rPr>
          <w:rFonts w:ascii="Arial Narrow" w:hAnsi="Arial Narrow"/>
        </w:rPr>
        <w:t>(H</w:t>
      </w:r>
      <w:r w:rsidR="0020272B" w:rsidRPr="00D72879">
        <w:rPr>
          <w:rFonts w:ascii="Arial Narrow" w:hAnsi="Arial Narrow"/>
          <w:vertAlign w:val="subscript"/>
        </w:rPr>
        <w:t>2.3</w:t>
      </w:r>
      <w:r w:rsidR="0020272B" w:rsidRPr="00D72879">
        <w:rPr>
          <w:rFonts w:ascii="Arial Narrow" w:hAnsi="Arial Narrow"/>
        </w:rPr>
        <w:t>)</w:t>
      </w:r>
    </w:p>
    <w:p w14:paraId="0725B333" w14:textId="4E36F326" w:rsidR="00E57D36" w:rsidRPr="00D72879" w:rsidRDefault="00E57D36" w:rsidP="006D15FE">
      <w:pPr>
        <w:spacing w:before="120" w:after="120" w:line="240" w:lineRule="auto"/>
        <w:ind w:left="567"/>
        <w:rPr>
          <w:rFonts w:ascii="Arial Narrow" w:hAnsi="Arial Narrow" w:cstheme="minorHAnsi"/>
        </w:rPr>
      </w:pPr>
      <w:r w:rsidRPr="00D72879">
        <w:rPr>
          <w:rFonts w:ascii="Arial Narrow" w:hAnsi="Arial Narrow" w:cstheme="minorHAnsi"/>
        </w:rPr>
        <w:t xml:space="preserve">Hasil </w:t>
      </w:r>
      <w:r w:rsidR="004D3130" w:rsidRPr="00D72879">
        <w:rPr>
          <w:rFonts w:ascii="Arial Narrow" w:hAnsi="Arial Narrow" w:cstheme="minorHAnsi"/>
        </w:rPr>
        <w:t>tes</w:t>
      </w:r>
      <w:r w:rsidRPr="00D72879">
        <w:rPr>
          <w:rFonts w:ascii="Arial Narrow" w:hAnsi="Arial Narrow" w:cstheme="minorHAnsi"/>
        </w:rPr>
        <w:t xml:space="preserve"> s</w:t>
      </w:r>
      <w:r w:rsidR="004D3130" w:rsidRPr="00D72879">
        <w:rPr>
          <w:rFonts w:ascii="Arial Narrow" w:hAnsi="Arial Narrow" w:cstheme="minorHAnsi"/>
        </w:rPr>
        <w:t>tatistik v</w:t>
      </w:r>
      <w:r w:rsidRPr="00D72879">
        <w:rPr>
          <w:rFonts w:ascii="Arial Narrow" w:hAnsi="Arial Narrow" w:cstheme="minorHAnsi"/>
        </w:rPr>
        <w:t xml:space="preserve">ariabel </w:t>
      </w:r>
      <w:r w:rsidRPr="00D72879">
        <w:rPr>
          <w:rFonts w:ascii="Arial Narrow" w:hAnsi="Arial Narrow" w:cstheme="minorHAnsi"/>
          <w:i/>
        </w:rPr>
        <w:t>leverage</w:t>
      </w:r>
      <w:r w:rsidRPr="00D72879">
        <w:rPr>
          <w:rFonts w:ascii="Arial Narrow" w:hAnsi="Arial Narrow" w:cstheme="minorHAnsi"/>
        </w:rPr>
        <w:t xml:space="preserve"> menunjukkan nilai signifikan 0,001 </w:t>
      </w:r>
      <w:r w:rsidR="00630632" w:rsidRPr="00D72879">
        <w:rPr>
          <w:rFonts w:ascii="Arial Narrow" w:hAnsi="Arial Narrow" w:cstheme="minorHAnsi"/>
        </w:rPr>
        <w:t>≤ 0,05. B</w:t>
      </w:r>
      <w:r w:rsidRPr="00D72879">
        <w:rPr>
          <w:rFonts w:ascii="Arial Narrow" w:hAnsi="Arial Narrow" w:cstheme="minorHAnsi"/>
        </w:rPr>
        <w:t xml:space="preserve">erdasarkan hasil pengujian menunjukkan bahwa </w:t>
      </w:r>
      <w:r w:rsidR="00630632" w:rsidRPr="00D72879">
        <w:rPr>
          <w:rFonts w:ascii="Arial Narrow" w:hAnsi="Arial Narrow" w:cstheme="minorHAnsi"/>
        </w:rPr>
        <w:t xml:space="preserve">kondisi </w:t>
      </w:r>
      <w:r w:rsidR="00630632" w:rsidRPr="00D72879">
        <w:rPr>
          <w:rFonts w:ascii="Arial Narrow" w:hAnsi="Arial Narrow" w:cstheme="minorHAnsi"/>
          <w:i/>
        </w:rPr>
        <w:t>financ</w:t>
      </w:r>
      <w:r w:rsidRPr="00D72879">
        <w:rPr>
          <w:rFonts w:ascii="Arial Narrow" w:hAnsi="Arial Narrow" w:cstheme="minorHAnsi"/>
          <w:i/>
        </w:rPr>
        <w:t>ial</w:t>
      </w:r>
      <w:r w:rsidRPr="00D72879">
        <w:rPr>
          <w:rFonts w:ascii="Arial Narrow" w:hAnsi="Arial Narrow" w:cstheme="minorHAnsi"/>
        </w:rPr>
        <w:t xml:space="preserve"> </w:t>
      </w:r>
      <w:r w:rsidR="00630632" w:rsidRPr="00D72879">
        <w:rPr>
          <w:rFonts w:ascii="Arial Narrow" w:hAnsi="Arial Narrow" w:cstheme="minorHAnsi"/>
          <w:i/>
        </w:rPr>
        <w:t>distress</w:t>
      </w:r>
      <w:r w:rsidR="00630632" w:rsidRPr="00D72879">
        <w:rPr>
          <w:rFonts w:ascii="Arial Narrow" w:hAnsi="Arial Narrow" w:cstheme="minorHAnsi"/>
        </w:rPr>
        <w:t xml:space="preserve"> </w:t>
      </w:r>
      <w:r w:rsidRPr="00D72879">
        <w:rPr>
          <w:rFonts w:ascii="Arial Narrow" w:hAnsi="Arial Narrow" w:cstheme="minorHAnsi"/>
        </w:rPr>
        <w:t xml:space="preserve">dipengaruhi oleh </w:t>
      </w:r>
      <w:r w:rsidRPr="00D72879">
        <w:rPr>
          <w:rFonts w:ascii="Arial Narrow" w:hAnsi="Arial Narrow" w:cstheme="minorHAnsi"/>
          <w:i/>
        </w:rPr>
        <w:t>leverage</w:t>
      </w:r>
      <w:r w:rsidR="0020272B">
        <w:rPr>
          <w:rFonts w:ascii="Arial Narrow" w:hAnsi="Arial Narrow" w:cstheme="minorHAnsi"/>
        </w:rPr>
        <w:t>, s</w:t>
      </w:r>
      <w:r w:rsidR="004D3130" w:rsidRPr="00D72879">
        <w:rPr>
          <w:rFonts w:ascii="Arial Narrow" w:hAnsi="Arial Narrow" w:cstheme="minorHAnsi"/>
        </w:rPr>
        <w:t>ehingga,</w:t>
      </w:r>
      <w:r w:rsidRPr="00D72879">
        <w:rPr>
          <w:rFonts w:ascii="Arial Narrow" w:hAnsi="Arial Narrow" w:cstheme="minorHAnsi"/>
        </w:rPr>
        <w:t xml:space="preserve"> </w:t>
      </w:r>
      <w:r w:rsidR="00630632" w:rsidRPr="00D72879">
        <w:rPr>
          <w:rFonts w:ascii="Arial Narrow" w:hAnsi="Arial Narrow" w:cstheme="minorHAnsi"/>
        </w:rPr>
        <w:t>hipotesis H</w:t>
      </w:r>
      <w:r w:rsidR="00630632" w:rsidRPr="00D72879">
        <w:rPr>
          <w:rFonts w:ascii="Arial Narrow" w:hAnsi="Arial Narrow" w:cstheme="minorHAnsi"/>
          <w:vertAlign w:val="subscript"/>
        </w:rPr>
        <w:t xml:space="preserve">2.3 </w:t>
      </w:r>
      <w:r w:rsidR="00630632" w:rsidRPr="00D72879">
        <w:rPr>
          <w:rFonts w:ascii="Arial Narrow" w:hAnsi="Arial Narrow" w:cstheme="minorHAnsi"/>
        </w:rPr>
        <w:t>diterima</w:t>
      </w:r>
      <w:r w:rsidRPr="00D72879">
        <w:rPr>
          <w:rFonts w:ascii="Arial Narrow" w:hAnsi="Arial Narrow" w:cstheme="minorHAnsi"/>
        </w:rPr>
        <w:t xml:space="preserve">. </w:t>
      </w:r>
      <w:r w:rsidR="004D3130" w:rsidRPr="00D72879">
        <w:rPr>
          <w:rFonts w:ascii="Arial Narrow" w:hAnsi="Arial Narrow" w:cstheme="minorHAnsi"/>
        </w:rPr>
        <w:t>Riset</w:t>
      </w:r>
      <w:r w:rsidRPr="00D72879">
        <w:rPr>
          <w:rFonts w:ascii="Arial Narrow" w:hAnsi="Arial Narrow" w:cstheme="minorHAnsi"/>
        </w:rPr>
        <w:t xml:space="preserve"> oleh (Jannah &amp; Dhiba, 2021), Oktita (2013), dan Puspitasari</w:t>
      </w:r>
      <w:r w:rsidR="00630632" w:rsidRPr="00D72879">
        <w:rPr>
          <w:rFonts w:ascii="Arial Narrow" w:hAnsi="Arial Narrow" w:cstheme="minorHAnsi"/>
        </w:rPr>
        <w:t xml:space="preserve"> (2021)</w:t>
      </w:r>
      <w:r w:rsidRPr="00D72879">
        <w:rPr>
          <w:rFonts w:ascii="Arial Narrow" w:hAnsi="Arial Narrow" w:cstheme="minorHAnsi"/>
        </w:rPr>
        <w:t xml:space="preserve"> juga sependapat dengan temuan penelitian ini</w:t>
      </w:r>
      <w:r w:rsidR="00630632" w:rsidRPr="00D72879">
        <w:rPr>
          <w:rFonts w:ascii="Arial Narrow" w:hAnsi="Arial Narrow" w:cstheme="minorHAnsi"/>
        </w:rPr>
        <w:t>.</w:t>
      </w:r>
      <w:r w:rsidRPr="00D72879">
        <w:rPr>
          <w:rFonts w:ascii="Arial Narrow" w:hAnsi="Arial Narrow" w:cstheme="minorHAnsi"/>
        </w:rPr>
        <w:t xml:space="preserve"> Namun, temuan penelitian ini tidak sejalan dengan temuan Agusti (2013) dan (Cinantya &amp; Merkusiwati, 2015).</w:t>
      </w:r>
    </w:p>
    <w:p w14:paraId="4C586E70" w14:textId="77777777" w:rsidR="008B0C78" w:rsidRPr="00D72879" w:rsidRDefault="008B0C78" w:rsidP="006D15FE">
      <w:pPr>
        <w:spacing w:before="120" w:after="120" w:line="240" w:lineRule="auto"/>
        <w:ind w:left="567"/>
        <w:rPr>
          <w:rFonts w:ascii="Arial Narrow" w:hAnsi="Arial Narrow" w:cstheme="minorHAnsi"/>
        </w:rPr>
      </w:pPr>
    </w:p>
    <w:p w14:paraId="7791A064" w14:textId="5B54639F" w:rsidR="008B0C78" w:rsidRPr="00D72879" w:rsidRDefault="00A333B6" w:rsidP="006D15FE">
      <w:pPr>
        <w:spacing w:before="120" w:after="120" w:line="240" w:lineRule="auto"/>
        <w:rPr>
          <w:rFonts w:ascii="Arial Narrow" w:hAnsi="Arial Narrow"/>
          <w:b/>
        </w:rPr>
      </w:pPr>
      <w:r w:rsidRPr="00D72879">
        <w:rPr>
          <w:rFonts w:ascii="Arial Narrow" w:hAnsi="Arial Narrow"/>
          <w:b/>
        </w:rPr>
        <w:t>KESIMPULAN DAN SARAN</w:t>
      </w:r>
    </w:p>
    <w:p w14:paraId="28C31723" w14:textId="77777777" w:rsidR="005711B5" w:rsidRPr="00D72879" w:rsidRDefault="005711B5" w:rsidP="006D15FE">
      <w:pPr>
        <w:spacing w:before="120" w:after="120" w:line="240" w:lineRule="auto"/>
        <w:rPr>
          <w:rFonts w:ascii="Arial Narrow" w:hAnsi="Arial Narrow"/>
          <w:b/>
        </w:rPr>
      </w:pPr>
      <w:r w:rsidRPr="00D72879">
        <w:rPr>
          <w:rFonts w:ascii="Arial Narrow" w:hAnsi="Arial Narrow"/>
          <w:b/>
        </w:rPr>
        <w:t>Kesimpulan</w:t>
      </w:r>
    </w:p>
    <w:p w14:paraId="50C37366" w14:textId="77777777" w:rsidR="00630632" w:rsidRPr="00D72879" w:rsidRDefault="004D3130" w:rsidP="006D15FE">
      <w:pPr>
        <w:spacing w:before="120" w:after="120" w:line="240" w:lineRule="auto"/>
        <w:ind w:firstLine="720"/>
        <w:rPr>
          <w:rFonts w:ascii="Arial Narrow" w:hAnsi="Arial Narrow" w:cstheme="minorHAnsi"/>
        </w:rPr>
      </w:pPr>
      <w:r w:rsidRPr="00D72879">
        <w:rPr>
          <w:rFonts w:ascii="Arial Narrow" w:hAnsi="Arial Narrow" w:cstheme="minorHAnsi"/>
        </w:rPr>
        <w:t>Berdasarkan hasil uji regresi k</w:t>
      </w:r>
      <w:r w:rsidR="00630632" w:rsidRPr="00D72879">
        <w:rPr>
          <w:rFonts w:ascii="Arial Narrow" w:hAnsi="Arial Narrow" w:cstheme="minorHAnsi"/>
        </w:rPr>
        <w:t xml:space="preserve">epemilikan manajerial dan kepemilikan institusional tidak </w:t>
      </w:r>
      <w:r w:rsidRPr="00D72879">
        <w:rPr>
          <w:rFonts w:ascii="Arial Narrow" w:hAnsi="Arial Narrow" w:cstheme="minorHAnsi"/>
        </w:rPr>
        <w:t>berpengaruh terhadap</w:t>
      </w:r>
      <w:r w:rsidR="00630632" w:rsidRPr="00D72879">
        <w:rPr>
          <w:rFonts w:ascii="Arial Narrow" w:hAnsi="Arial Narrow" w:cstheme="minorHAnsi"/>
        </w:rPr>
        <w:t xml:space="preserve"> financial distress. Hal ini </w:t>
      </w:r>
      <w:r w:rsidRPr="00D72879">
        <w:rPr>
          <w:rFonts w:ascii="Arial Narrow" w:hAnsi="Arial Narrow" w:cstheme="minorHAnsi"/>
        </w:rPr>
        <w:t>dikarenakan</w:t>
      </w:r>
      <w:r w:rsidR="00630632" w:rsidRPr="00D72879">
        <w:rPr>
          <w:rFonts w:ascii="Arial Narrow" w:hAnsi="Arial Narrow" w:cstheme="minorHAnsi"/>
        </w:rPr>
        <w:t xml:space="preserve"> kuantitas saham </w:t>
      </w:r>
      <w:r w:rsidRPr="00D72879">
        <w:rPr>
          <w:rFonts w:ascii="Arial Narrow" w:hAnsi="Arial Narrow" w:cstheme="minorHAnsi"/>
        </w:rPr>
        <w:t xml:space="preserve">yang dimiliki </w:t>
      </w:r>
      <w:r w:rsidR="00630632" w:rsidRPr="00D72879">
        <w:rPr>
          <w:rFonts w:ascii="Arial Narrow" w:hAnsi="Arial Narrow" w:cstheme="minorHAnsi"/>
        </w:rPr>
        <w:t xml:space="preserve">oleh  </w:t>
      </w:r>
      <w:r w:rsidRPr="00D72879">
        <w:rPr>
          <w:rFonts w:ascii="Arial Narrow" w:hAnsi="Arial Narrow" w:cstheme="minorHAnsi"/>
        </w:rPr>
        <w:t>manajerial</w:t>
      </w:r>
      <w:r w:rsidR="00630632" w:rsidRPr="00D72879">
        <w:rPr>
          <w:rFonts w:ascii="Arial Narrow" w:hAnsi="Arial Narrow" w:cstheme="minorHAnsi"/>
        </w:rPr>
        <w:t xml:space="preserve"> dan </w:t>
      </w:r>
      <w:r w:rsidRPr="00D72879">
        <w:rPr>
          <w:rFonts w:ascii="Arial Narrow" w:hAnsi="Arial Narrow" w:cstheme="minorHAnsi"/>
        </w:rPr>
        <w:t>institusi</w:t>
      </w:r>
      <w:r w:rsidR="00630632" w:rsidRPr="00D72879">
        <w:rPr>
          <w:rFonts w:ascii="Arial Narrow" w:hAnsi="Arial Narrow" w:cstheme="minorHAnsi"/>
        </w:rPr>
        <w:t xml:space="preserve"> tidak berdampak pada </w:t>
      </w:r>
      <w:r w:rsidR="007C78C8" w:rsidRPr="00D72879">
        <w:rPr>
          <w:rFonts w:ascii="Arial Narrow" w:hAnsi="Arial Narrow" w:cstheme="minorHAnsi"/>
        </w:rPr>
        <w:t xml:space="preserve">sehat tidaknya suatu </w:t>
      </w:r>
      <w:r w:rsidR="00630632" w:rsidRPr="00D72879">
        <w:rPr>
          <w:rFonts w:ascii="Arial Narrow" w:hAnsi="Arial Narrow" w:cstheme="minorHAnsi"/>
        </w:rPr>
        <w:t xml:space="preserve">perusahaan, </w:t>
      </w:r>
      <w:r w:rsidR="007C78C8" w:rsidRPr="00D72879">
        <w:rPr>
          <w:rFonts w:ascii="Arial Narrow" w:hAnsi="Arial Narrow" w:cstheme="minorHAnsi"/>
        </w:rPr>
        <w:t xml:space="preserve">melainkan dipengaruhi oleh </w:t>
      </w:r>
      <w:r w:rsidR="00630632" w:rsidRPr="00D72879">
        <w:rPr>
          <w:rFonts w:ascii="Arial Narrow" w:hAnsi="Arial Narrow" w:cstheme="minorHAnsi"/>
        </w:rPr>
        <w:t xml:space="preserve">keterampilan manajemen dan pengawasan </w:t>
      </w:r>
      <w:r w:rsidR="007C78C8" w:rsidRPr="00D72879">
        <w:rPr>
          <w:rFonts w:ascii="Arial Narrow" w:hAnsi="Arial Narrow" w:cstheme="minorHAnsi"/>
        </w:rPr>
        <w:t xml:space="preserve">lebih memiliki dampak yang </w:t>
      </w:r>
      <w:r w:rsidR="00630632" w:rsidRPr="00D72879">
        <w:rPr>
          <w:rFonts w:ascii="Arial Narrow" w:hAnsi="Arial Narrow" w:cstheme="minorHAnsi"/>
        </w:rPr>
        <w:t>besar.</w:t>
      </w:r>
    </w:p>
    <w:p w14:paraId="752EE58C" w14:textId="77777777" w:rsidR="007A03B9" w:rsidRPr="00D72879" w:rsidRDefault="007C78C8" w:rsidP="006D15FE">
      <w:pPr>
        <w:spacing w:before="120" w:after="120" w:line="240" w:lineRule="auto"/>
        <w:rPr>
          <w:rFonts w:ascii="Arial Narrow" w:hAnsi="Arial Narrow" w:cstheme="minorHAnsi"/>
        </w:rPr>
      </w:pPr>
      <w:r w:rsidRPr="00D72879">
        <w:rPr>
          <w:rFonts w:ascii="Arial Narrow" w:hAnsi="Arial Narrow" w:cstheme="minorHAnsi"/>
          <w:i/>
        </w:rPr>
        <w:t>Financial</w:t>
      </w:r>
      <w:r w:rsidRPr="00D72879">
        <w:rPr>
          <w:rFonts w:ascii="Arial Narrow" w:hAnsi="Arial Narrow" w:cstheme="minorHAnsi"/>
        </w:rPr>
        <w:t xml:space="preserve"> i</w:t>
      </w:r>
      <w:r w:rsidR="00630632" w:rsidRPr="00D72879">
        <w:rPr>
          <w:rFonts w:ascii="Arial Narrow" w:hAnsi="Arial Narrow" w:cstheme="minorHAnsi"/>
        </w:rPr>
        <w:t xml:space="preserve">ndikator berbasis likuiditas tidak berdampak pada terjadinya </w:t>
      </w:r>
      <w:r w:rsidRPr="00D72879">
        <w:rPr>
          <w:rFonts w:ascii="Arial Narrow" w:hAnsi="Arial Narrow" w:cstheme="minorHAnsi"/>
          <w:i/>
        </w:rPr>
        <w:t>financial</w:t>
      </w:r>
      <w:r w:rsidRPr="00D72879">
        <w:rPr>
          <w:rFonts w:ascii="Arial Narrow" w:hAnsi="Arial Narrow" w:cstheme="minorHAnsi"/>
        </w:rPr>
        <w:t xml:space="preserve"> </w:t>
      </w:r>
      <w:r w:rsidRPr="00D72879">
        <w:rPr>
          <w:rFonts w:ascii="Arial Narrow" w:hAnsi="Arial Narrow" w:cstheme="minorHAnsi"/>
          <w:i/>
        </w:rPr>
        <w:t>distress</w:t>
      </w:r>
      <w:r w:rsidR="00630632" w:rsidRPr="00D72879">
        <w:rPr>
          <w:rFonts w:ascii="Arial Narrow" w:hAnsi="Arial Narrow" w:cstheme="minorHAnsi"/>
        </w:rPr>
        <w:t>. Ini karena aset lancar terma</w:t>
      </w:r>
      <w:r w:rsidRPr="00D72879">
        <w:rPr>
          <w:rFonts w:ascii="Arial Narrow" w:hAnsi="Arial Narrow" w:cstheme="minorHAnsi"/>
        </w:rPr>
        <w:t>suk barang dagangan dan piutang</w:t>
      </w:r>
      <w:r w:rsidR="00630632" w:rsidRPr="00D72879">
        <w:rPr>
          <w:rFonts w:ascii="Arial Narrow" w:hAnsi="Arial Narrow" w:cstheme="minorHAnsi"/>
        </w:rPr>
        <w:t xml:space="preserve"> tidak </w:t>
      </w:r>
      <w:r w:rsidR="004D3130" w:rsidRPr="00D72879">
        <w:rPr>
          <w:rFonts w:ascii="Arial Narrow" w:hAnsi="Arial Narrow" w:cstheme="minorHAnsi"/>
        </w:rPr>
        <w:t>mudah begitu saja</w:t>
      </w:r>
      <w:r w:rsidR="00630632" w:rsidRPr="00D72879">
        <w:rPr>
          <w:rFonts w:ascii="Arial Narrow" w:hAnsi="Arial Narrow" w:cstheme="minorHAnsi"/>
        </w:rPr>
        <w:t xml:space="preserve"> diubah menjadi uang </w:t>
      </w:r>
      <w:r w:rsidR="00F2371F" w:rsidRPr="00D72879">
        <w:rPr>
          <w:rFonts w:ascii="Arial Narrow" w:hAnsi="Arial Narrow" w:cstheme="minorHAnsi"/>
        </w:rPr>
        <w:t>kas</w:t>
      </w:r>
      <w:r w:rsidR="00630632" w:rsidRPr="00D72879">
        <w:rPr>
          <w:rFonts w:ascii="Arial Narrow" w:hAnsi="Arial Narrow" w:cstheme="minorHAnsi"/>
        </w:rPr>
        <w:t xml:space="preserve">. Oleh karena itu, besarnya likuiditas tidak berpengaruh terhadap kemungkinan perusahaan mengalami financial distress. Financial distress dipengaruhi oleh </w:t>
      </w:r>
      <w:r w:rsidRPr="00D72879">
        <w:rPr>
          <w:rFonts w:ascii="Arial Narrow" w:hAnsi="Arial Narrow" w:cstheme="minorHAnsi"/>
          <w:i/>
        </w:rPr>
        <w:t>financial</w:t>
      </w:r>
      <w:r w:rsidRPr="00D72879">
        <w:rPr>
          <w:rFonts w:ascii="Arial Narrow" w:hAnsi="Arial Narrow" w:cstheme="minorHAnsi"/>
        </w:rPr>
        <w:t xml:space="preserve"> </w:t>
      </w:r>
      <w:r w:rsidR="00630632" w:rsidRPr="00D72879">
        <w:rPr>
          <w:rFonts w:ascii="Arial Narrow" w:hAnsi="Arial Narrow" w:cstheme="minorHAnsi"/>
        </w:rPr>
        <w:t xml:space="preserve">indikator yang diproksikan dengan profitabilitas dan </w:t>
      </w:r>
      <w:r w:rsidR="00630632" w:rsidRPr="00D72879">
        <w:rPr>
          <w:rFonts w:ascii="Arial Narrow" w:hAnsi="Arial Narrow" w:cstheme="minorHAnsi"/>
          <w:i/>
        </w:rPr>
        <w:t>leverage</w:t>
      </w:r>
      <w:r w:rsidR="00630632" w:rsidRPr="00D72879">
        <w:rPr>
          <w:rFonts w:ascii="Arial Narrow" w:hAnsi="Arial Narrow" w:cstheme="minorHAnsi"/>
        </w:rPr>
        <w:t xml:space="preserve">. Ini agar perusahaan dapat mengelola </w:t>
      </w:r>
      <w:r w:rsidR="00F2371F" w:rsidRPr="00D72879">
        <w:rPr>
          <w:rFonts w:ascii="Arial Narrow" w:hAnsi="Arial Narrow" w:cstheme="minorHAnsi"/>
        </w:rPr>
        <w:t>aktiva</w:t>
      </w:r>
      <w:r w:rsidR="00630632" w:rsidRPr="00D72879">
        <w:rPr>
          <w:rFonts w:ascii="Arial Narrow" w:hAnsi="Arial Narrow" w:cstheme="minorHAnsi"/>
        </w:rPr>
        <w:t xml:space="preserve"> dengan lebih baik dan mencegah kesu</w:t>
      </w:r>
      <w:r w:rsidR="00F2371F" w:rsidRPr="00D72879">
        <w:rPr>
          <w:rFonts w:ascii="Arial Narrow" w:hAnsi="Arial Narrow" w:cstheme="minorHAnsi"/>
        </w:rPr>
        <w:t>litan keuangan. Rasio yang semakin tinggi</w:t>
      </w:r>
      <w:r w:rsidR="00630632" w:rsidRPr="00D72879">
        <w:rPr>
          <w:rFonts w:ascii="Arial Narrow" w:hAnsi="Arial Narrow" w:cstheme="minorHAnsi"/>
        </w:rPr>
        <w:t xml:space="preserve">, </w:t>
      </w:r>
      <w:r w:rsidR="00F2371F" w:rsidRPr="00D72879">
        <w:rPr>
          <w:rFonts w:ascii="Arial Narrow" w:hAnsi="Arial Narrow" w:cstheme="minorHAnsi"/>
        </w:rPr>
        <w:t xml:space="preserve">membuktikan </w:t>
      </w:r>
      <w:r w:rsidR="00630632" w:rsidRPr="00D72879">
        <w:rPr>
          <w:rFonts w:ascii="Arial Narrow" w:hAnsi="Arial Narrow" w:cstheme="minorHAnsi"/>
        </w:rPr>
        <w:t xml:space="preserve">semakin baik perusahaan mengelola </w:t>
      </w:r>
      <w:r w:rsidR="00F2371F" w:rsidRPr="00D72879">
        <w:rPr>
          <w:rFonts w:ascii="Arial Narrow" w:hAnsi="Arial Narrow" w:cstheme="minorHAnsi"/>
        </w:rPr>
        <w:t xml:space="preserve">aktivanya, sehingga </w:t>
      </w:r>
      <w:r w:rsidR="00630632" w:rsidRPr="00D72879">
        <w:rPr>
          <w:rFonts w:ascii="Arial Narrow" w:hAnsi="Arial Narrow" w:cstheme="minorHAnsi"/>
        </w:rPr>
        <w:t>laba bersih yang dimiliki perusahaan</w:t>
      </w:r>
      <w:r w:rsidR="00F2371F" w:rsidRPr="00D72879">
        <w:rPr>
          <w:rFonts w:ascii="Arial Narrow" w:hAnsi="Arial Narrow" w:cstheme="minorHAnsi"/>
        </w:rPr>
        <w:t xml:space="preserve"> akan semakin besar</w:t>
      </w:r>
      <w:r w:rsidR="00630632" w:rsidRPr="00D72879">
        <w:rPr>
          <w:rFonts w:ascii="Arial Narrow" w:hAnsi="Arial Narrow" w:cstheme="minorHAnsi"/>
        </w:rPr>
        <w:t xml:space="preserve">. Kemampuan perusahaan menggunakan hutang untuk membiayai asetnya juga ditunjukkan dengan besarnya </w:t>
      </w:r>
      <w:r w:rsidR="00630632" w:rsidRPr="00D72879">
        <w:rPr>
          <w:rFonts w:ascii="Arial Narrow" w:hAnsi="Arial Narrow" w:cstheme="minorHAnsi"/>
          <w:i/>
        </w:rPr>
        <w:t>leverage</w:t>
      </w:r>
      <w:r w:rsidR="00630632" w:rsidRPr="00D72879">
        <w:rPr>
          <w:rFonts w:ascii="Arial Narrow" w:hAnsi="Arial Narrow" w:cstheme="minorHAnsi"/>
        </w:rPr>
        <w:t xml:space="preserve"> yang dimilikinya.</w:t>
      </w:r>
    </w:p>
    <w:p w14:paraId="0B478951" w14:textId="77777777" w:rsidR="007C78C8" w:rsidRPr="00D72879" w:rsidRDefault="00F2371F" w:rsidP="006D15FE">
      <w:pPr>
        <w:spacing w:before="120" w:after="120" w:line="240" w:lineRule="auto"/>
        <w:rPr>
          <w:rFonts w:ascii="Arial Narrow" w:hAnsi="Arial Narrow" w:cstheme="minorHAnsi"/>
        </w:rPr>
      </w:pPr>
      <w:r w:rsidRPr="00D72879">
        <w:rPr>
          <w:rFonts w:ascii="Arial Narrow" w:hAnsi="Arial Narrow" w:cstheme="minorHAnsi"/>
        </w:rPr>
        <w:t>Bagi peneliti berikutnya,</w:t>
      </w:r>
      <w:r w:rsidR="007C78C8" w:rsidRPr="00D72879">
        <w:rPr>
          <w:rFonts w:ascii="Arial Narrow" w:hAnsi="Arial Narrow" w:cstheme="minorHAnsi"/>
        </w:rPr>
        <w:t xml:space="preserve"> diharapkan dapat mem</w:t>
      </w:r>
      <w:r w:rsidRPr="00D72879">
        <w:rPr>
          <w:rFonts w:ascii="Arial Narrow" w:hAnsi="Arial Narrow" w:cstheme="minorHAnsi"/>
        </w:rPr>
        <w:t xml:space="preserve">anfaatkan jenis perusahaan yang lain. Selain itu juga, untuk penelitian selanjutnya </w:t>
      </w:r>
      <w:r w:rsidR="007C78C8" w:rsidRPr="00D72879">
        <w:rPr>
          <w:rFonts w:ascii="Arial Narrow" w:hAnsi="Arial Narrow" w:cstheme="minorHAnsi"/>
        </w:rPr>
        <w:t>faktor independen lainnya dapat ditambahkan atau digunakan untuk mengukur financial distress yang sebelumnya tidak dalam penelitian ini.</w:t>
      </w:r>
    </w:p>
    <w:p w14:paraId="526B9A67" w14:textId="77777777" w:rsidR="008B0C78" w:rsidRPr="00D72879" w:rsidRDefault="008B0C78" w:rsidP="006D15FE">
      <w:pPr>
        <w:spacing w:before="120" w:after="120" w:line="240" w:lineRule="auto"/>
        <w:rPr>
          <w:rFonts w:ascii="Arial Narrow" w:hAnsi="Arial Narrow" w:cstheme="minorHAnsi"/>
        </w:rPr>
      </w:pPr>
    </w:p>
    <w:p w14:paraId="050F412E" w14:textId="77777777" w:rsidR="00391D57" w:rsidRPr="00D72879" w:rsidRDefault="00391D57" w:rsidP="006D15FE">
      <w:pPr>
        <w:spacing w:before="120" w:after="120" w:line="240" w:lineRule="auto"/>
        <w:rPr>
          <w:rFonts w:ascii="Arial Narrow" w:hAnsi="Arial Narrow"/>
          <w:b/>
        </w:rPr>
      </w:pPr>
      <w:r w:rsidRPr="00D72879">
        <w:rPr>
          <w:rFonts w:ascii="Arial Narrow" w:hAnsi="Arial Narrow"/>
          <w:b/>
        </w:rPr>
        <w:t xml:space="preserve">Keterbatasan Penelitian </w:t>
      </w:r>
    </w:p>
    <w:p w14:paraId="35443A6F" w14:textId="77777777" w:rsidR="007B4CC0" w:rsidRPr="00D72879" w:rsidRDefault="007B4CC0" w:rsidP="006D15FE">
      <w:pPr>
        <w:spacing w:before="120" w:after="120" w:line="240" w:lineRule="auto"/>
        <w:rPr>
          <w:rFonts w:ascii="Arial Narrow" w:hAnsi="Arial Narrow" w:cstheme="minorHAnsi"/>
        </w:rPr>
      </w:pPr>
      <w:r w:rsidRPr="00D72879">
        <w:rPr>
          <w:rFonts w:ascii="Arial Narrow" w:hAnsi="Arial Narrow" w:cstheme="minorHAnsi"/>
        </w:rPr>
        <w:t xml:space="preserve">Penelitian ini </w:t>
      </w:r>
      <w:r w:rsidR="00F2371F" w:rsidRPr="00D72879">
        <w:rPr>
          <w:rFonts w:ascii="Arial Narrow" w:hAnsi="Arial Narrow" w:cstheme="minorHAnsi"/>
        </w:rPr>
        <w:t xml:space="preserve">berfokus pada </w:t>
      </w:r>
      <w:r w:rsidRPr="00D72879">
        <w:rPr>
          <w:rFonts w:ascii="Arial Narrow" w:hAnsi="Arial Narrow" w:cstheme="minorHAnsi"/>
        </w:rPr>
        <w:t>perusahaan manufaktur sebagai subjek penelitian dan pengam</w:t>
      </w:r>
      <w:r w:rsidR="00F2371F" w:rsidRPr="00D72879">
        <w:rPr>
          <w:rFonts w:ascii="Arial Narrow" w:hAnsi="Arial Narrow" w:cstheme="minorHAnsi"/>
        </w:rPr>
        <w:t>atan hanya 48 sampel perusahaan.</w:t>
      </w:r>
      <w:r w:rsidRPr="00D72879">
        <w:rPr>
          <w:rFonts w:ascii="Arial Narrow" w:hAnsi="Arial Narrow" w:cstheme="minorHAnsi"/>
        </w:rPr>
        <w:t xml:space="preserve"> Selain itu, hanya </w:t>
      </w:r>
      <w:r w:rsidR="00F2371F" w:rsidRPr="00D72879">
        <w:rPr>
          <w:rFonts w:ascii="Arial Narrow" w:hAnsi="Arial Narrow" w:cstheme="minorHAnsi"/>
        </w:rPr>
        <w:t xml:space="preserve">menggunakan </w:t>
      </w:r>
      <w:r w:rsidRPr="00D72879">
        <w:rPr>
          <w:rFonts w:ascii="Arial Narrow" w:hAnsi="Arial Narrow" w:cstheme="minorHAnsi"/>
        </w:rPr>
        <w:t xml:space="preserve">dua variabel independen yang </w:t>
      </w:r>
      <w:r w:rsidR="00581B12" w:rsidRPr="00D72879">
        <w:rPr>
          <w:rFonts w:ascii="Arial Narrow" w:hAnsi="Arial Narrow" w:cstheme="minorHAnsi"/>
        </w:rPr>
        <w:t>terdiri dari</w:t>
      </w:r>
      <w:r w:rsidRPr="00D72879">
        <w:rPr>
          <w:rFonts w:ascii="Arial Narrow" w:hAnsi="Arial Narrow" w:cstheme="minorHAnsi"/>
        </w:rPr>
        <w:t xml:space="preserve"> corporate governance (</w:t>
      </w:r>
      <w:r w:rsidR="00581B12" w:rsidRPr="00D72879">
        <w:rPr>
          <w:rFonts w:ascii="Arial Narrow" w:hAnsi="Arial Narrow" w:cstheme="minorHAnsi"/>
        </w:rPr>
        <w:t xml:space="preserve">diproksikan dengan </w:t>
      </w:r>
      <w:r w:rsidRPr="00D72879">
        <w:rPr>
          <w:rFonts w:ascii="Arial Narrow" w:hAnsi="Arial Narrow" w:cstheme="minorHAnsi"/>
        </w:rPr>
        <w:t xml:space="preserve"> kepemilikan manajerial dan institusional) dan financial indikator (</w:t>
      </w:r>
      <w:r w:rsidR="00581B12" w:rsidRPr="00D72879">
        <w:rPr>
          <w:rFonts w:ascii="Arial Narrow" w:hAnsi="Arial Narrow" w:cstheme="minorHAnsi"/>
        </w:rPr>
        <w:t>diproksikan dengan</w:t>
      </w:r>
      <w:r w:rsidRPr="00D72879">
        <w:rPr>
          <w:rFonts w:ascii="Arial Narrow" w:hAnsi="Arial Narrow" w:cstheme="minorHAnsi"/>
        </w:rPr>
        <w:t xml:space="preserve"> likuiditas,</w:t>
      </w:r>
      <w:r w:rsidR="00581B12" w:rsidRPr="00D72879">
        <w:rPr>
          <w:rFonts w:ascii="Arial Narrow" w:hAnsi="Arial Narrow" w:cstheme="minorHAnsi"/>
        </w:rPr>
        <w:t xml:space="preserve"> profitabilitas, dan </w:t>
      </w:r>
      <w:r w:rsidR="00581B12" w:rsidRPr="00D72879">
        <w:rPr>
          <w:rFonts w:ascii="Arial Narrow" w:hAnsi="Arial Narrow" w:cstheme="minorHAnsi"/>
          <w:i/>
        </w:rPr>
        <w:t>leverage</w:t>
      </w:r>
      <w:r w:rsidR="00581B12" w:rsidRPr="00D72879">
        <w:rPr>
          <w:rFonts w:ascii="Arial Narrow" w:hAnsi="Arial Narrow" w:cstheme="minorHAnsi"/>
        </w:rPr>
        <w:t xml:space="preserve">) dengan mengabaikan faktor lain </w:t>
      </w:r>
      <w:r w:rsidRPr="00D72879">
        <w:rPr>
          <w:rFonts w:ascii="Arial Narrow" w:hAnsi="Arial Narrow" w:cstheme="minorHAnsi"/>
        </w:rPr>
        <w:t>yang mempengaruhi financial distress</w:t>
      </w:r>
      <w:r w:rsidR="00581B12" w:rsidRPr="00D72879">
        <w:rPr>
          <w:rFonts w:ascii="Arial Narrow" w:hAnsi="Arial Narrow" w:cstheme="minorHAnsi"/>
        </w:rPr>
        <w:t>.</w:t>
      </w:r>
      <w:r w:rsidRPr="00D72879">
        <w:rPr>
          <w:rFonts w:ascii="Arial Narrow" w:hAnsi="Arial Narrow" w:cstheme="minorHAnsi"/>
        </w:rPr>
        <w:t xml:space="preserve"> </w:t>
      </w:r>
    </w:p>
    <w:p w14:paraId="2FB94E58" w14:textId="77777777" w:rsidR="00996CDD" w:rsidRPr="00D72879" w:rsidRDefault="00996CDD" w:rsidP="006D15FE">
      <w:pPr>
        <w:spacing w:before="120" w:after="120" w:line="240" w:lineRule="auto"/>
        <w:rPr>
          <w:rFonts w:ascii="Arial Narrow" w:hAnsi="Arial Narrow"/>
          <w:b/>
        </w:rPr>
      </w:pPr>
    </w:p>
    <w:p w14:paraId="15827B0F" w14:textId="4B4EF928" w:rsidR="00C35E0D" w:rsidRPr="00D72879" w:rsidRDefault="00391D57" w:rsidP="006D15FE">
      <w:pPr>
        <w:spacing w:before="120" w:after="120" w:line="240" w:lineRule="auto"/>
        <w:rPr>
          <w:rFonts w:ascii="Arial Narrow" w:hAnsi="Arial Narrow"/>
          <w:b/>
        </w:rPr>
      </w:pPr>
      <w:r w:rsidRPr="00D72879">
        <w:rPr>
          <w:rFonts w:ascii="Arial Narrow" w:hAnsi="Arial Narrow"/>
          <w:b/>
        </w:rPr>
        <w:t>DAFTAR PUSTAKA</w:t>
      </w:r>
    </w:p>
    <w:p w14:paraId="49B7B3E8" w14:textId="77777777" w:rsidR="00BA49C3" w:rsidRPr="00D72879" w:rsidRDefault="00BA49C3" w:rsidP="006D15FE">
      <w:pPr>
        <w:tabs>
          <w:tab w:val="left" w:pos="-284"/>
        </w:tabs>
        <w:spacing w:before="120" w:after="120" w:line="240" w:lineRule="auto"/>
        <w:ind w:left="851" w:hanging="851"/>
        <w:rPr>
          <w:rFonts w:ascii="Arial Narrow" w:hAnsi="Arial Narrow" w:cs="Arial"/>
        </w:rPr>
      </w:pPr>
      <w:r w:rsidRPr="00D72879">
        <w:rPr>
          <w:rFonts w:ascii="Arial Narrow" w:hAnsi="Arial Narrow" w:cs="Arial"/>
        </w:rPr>
        <w:t xml:space="preserve">Agusti, Sabeni. (2013). Analisis Faktor Yang Mempengaruhi Kemungkinan Terjadinya Financial Distress. </w:t>
      </w:r>
      <w:r w:rsidRPr="00D72879">
        <w:rPr>
          <w:rFonts w:ascii="Arial Narrow" w:hAnsi="Arial Narrow" w:cs="Arial"/>
          <w:i/>
        </w:rPr>
        <w:t>Artikel Fakultas Ekonomika dan Bisnis Universitas Diponegoro</w:t>
      </w:r>
      <w:r w:rsidRPr="00D72879">
        <w:rPr>
          <w:rFonts w:ascii="Arial Narrow" w:hAnsi="Arial Narrow" w:cs="Arial"/>
        </w:rPr>
        <w:t xml:space="preserve">. </w:t>
      </w:r>
    </w:p>
    <w:p w14:paraId="277DB3BC" w14:textId="77777777" w:rsidR="00BA49C3" w:rsidRPr="00D72879" w:rsidRDefault="00BA49C3" w:rsidP="006D15FE">
      <w:pPr>
        <w:tabs>
          <w:tab w:val="left" w:pos="-284"/>
        </w:tabs>
        <w:spacing w:before="120" w:after="120" w:line="240" w:lineRule="auto"/>
        <w:ind w:left="851" w:hanging="851"/>
        <w:rPr>
          <w:rFonts w:ascii="Arial Narrow" w:hAnsi="Arial Narrow" w:cs="Arial"/>
        </w:rPr>
      </w:pPr>
      <w:r w:rsidRPr="00D72879">
        <w:rPr>
          <w:rFonts w:ascii="Arial Narrow" w:hAnsi="Arial Narrow" w:cs="Arial"/>
        </w:rPr>
        <w:t xml:space="preserve">Almilia, L., dan E. Kristijadi. (2003). Analisis Rasio Keuangan untuk Memprediksi Kondisi Financial Distress Perusahaan Manufaktur yang Terdaftar di Bursa Efek Jakarta. </w:t>
      </w:r>
      <w:r w:rsidRPr="00D72879">
        <w:rPr>
          <w:rFonts w:ascii="Arial Narrow" w:hAnsi="Arial Narrow" w:cs="Arial"/>
          <w:i/>
        </w:rPr>
        <w:t>Jurnal</w:t>
      </w:r>
      <w:r w:rsidRPr="00D72879">
        <w:rPr>
          <w:rFonts w:ascii="Arial Narrow" w:hAnsi="Arial Narrow" w:cs="Arial"/>
        </w:rPr>
        <w:t xml:space="preserve"> </w:t>
      </w:r>
      <w:r w:rsidRPr="00D72879">
        <w:rPr>
          <w:rFonts w:ascii="Arial Narrow" w:hAnsi="Arial Narrow" w:cs="Arial"/>
          <w:i/>
        </w:rPr>
        <w:t>Akuntansi dan Auditing Indonesia</w:t>
      </w:r>
      <w:r w:rsidRPr="00D72879">
        <w:rPr>
          <w:rFonts w:ascii="Arial Narrow" w:hAnsi="Arial Narrow" w:cs="Arial"/>
        </w:rPr>
        <w:t xml:space="preserve"> (JAAI) 7(2) : 6.</w:t>
      </w:r>
    </w:p>
    <w:p w14:paraId="1C64EEB8" w14:textId="77777777" w:rsidR="00BA49C3" w:rsidRPr="00D72879" w:rsidRDefault="00BA49C3" w:rsidP="006D15FE">
      <w:pPr>
        <w:tabs>
          <w:tab w:val="left" w:pos="-426"/>
        </w:tabs>
        <w:spacing w:before="120" w:after="120" w:line="240" w:lineRule="auto"/>
        <w:ind w:left="851" w:hanging="851"/>
        <w:rPr>
          <w:rFonts w:ascii="Arial Narrow" w:hAnsi="Arial Narrow" w:cs="Arial"/>
          <w:i/>
        </w:rPr>
      </w:pPr>
      <w:r w:rsidRPr="00D72879">
        <w:rPr>
          <w:rFonts w:ascii="Arial Narrow" w:hAnsi="Arial Narrow" w:cs="Arial"/>
        </w:rPr>
        <w:t xml:space="preserve">Ang, Robert. (2012). </w:t>
      </w:r>
      <w:r w:rsidRPr="00D72879">
        <w:rPr>
          <w:rFonts w:ascii="Arial Narrow" w:hAnsi="Arial Narrow" w:cs="Arial"/>
          <w:i/>
        </w:rPr>
        <w:t>Buku Pintar Pasar Modal Indonesia (The Intelligent Guide To</w:t>
      </w:r>
    </w:p>
    <w:p w14:paraId="6726BDE4" w14:textId="77777777" w:rsidR="00BA49C3" w:rsidRPr="00D72879" w:rsidRDefault="00BA49C3" w:rsidP="006D15FE">
      <w:pPr>
        <w:tabs>
          <w:tab w:val="left" w:pos="-426"/>
        </w:tabs>
        <w:spacing w:before="120" w:after="120" w:line="240" w:lineRule="auto"/>
        <w:ind w:left="851" w:hanging="851"/>
        <w:rPr>
          <w:rFonts w:ascii="Arial Narrow" w:hAnsi="Arial Narrow" w:cs="Arial"/>
        </w:rPr>
      </w:pPr>
      <w:r w:rsidRPr="00D72879">
        <w:rPr>
          <w:rFonts w:ascii="Arial Narrow" w:hAnsi="Arial Narrow" w:cs="Arial"/>
          <w:i/>
        </w:rPr>
        <w:tab/>
        <w:t>Indonesian Capital Market)</w:t>
      </w:r>
      <w:r w:rsidRPr="00D72879">
        <w:rPr>
          <w:rFonts w:ascii="Arial Narrow" w:hAnsi="Arial Narrow" w:cs="Arial"/>
        </w:rPr>
        <w:t>. Edisi Pertama. Mediasoft Indonesia. Jakarta.</w:t>
      </w:r>
    </w:p>
    <w:p w14:paraId="544FC4BF" w14:textId="246A2AB3" w:rsidR="00BA49C3" w:rsidRPr="00D72879" w:rsidRDefault="00BA49C3" w:rsidP="006D15FE">
      <w:pPr>
        <w:spacing w:before="120" w:after="120" w:line="240" w:lineRule="auto"/>
        <w:ind w:left="851" w:hanging="851"/>
        <w:rPr>
          <w:rFonts w:ascii="Arial Narrow" w:hAnsi="Arial Narrow" w:cs="Arial"/>
        </w:rPr>
      </w:pPr>
      <w:r w:rsidRPr="00D72879">
        <w:rPr>
          <w:rFonts w:ascii="Arial Narrow" w:hAnsi="Arial Narrow" w:cs="Arial"/>
        </w:rPr>
        <w:t>Ardiyanto, Fery Dwi. (2011). Prediksi Rasio Keuangan Terhadap Kondisi Financial Distress</w:t>
      </w:r>
      <w:r w:rsidR="00B104EB">
        <w:rPr>
          <w:rFonts w:ascii="Arial Narrow" w:hAnsi="Arial Narrow" w:cs="Arial"/>
        </w:rPr>
        <w:t xml:space="preserve"> </w:t>
      </w:r>
      <w:r w:rsidRPr="00D72879">
        <w:rPr>
          <w:rFonts w:ascii="Arial Narrow" w:hAnsi="Arial Narrow" w:cs="Arial"/>
        </w:rPr>
        <w:t xml:space="preserve">Perusahaan Manufaktur yang Terdaftar di BEI. </w:t>
      </w:r>
      <w:r w:rsidRPr="00D72879">
        <w:rPr>
          <w:rFonts w:ascii="Arial Narrow" w:hAnsi="Arial Narrow" w:cs="Arial"/>
          <w:i/>
        </w:rPr>
        <w:t>Skripsi</w:t>
      </w:r>
      <w:r w:rsidRPr="00D72879">
        <w:rPr>
          <w:rFonts w:ascii="Arial Narrow" w:hAnsi="Arial Narrow" w:cs="Arial"/>
        </w:rPr>
        <w:t>. Semarang : Fakultas Ekonomi Universitas Diponegoro.</w:t>
      </w:r>
    </w:p>
    <w:p w14:paraId="133BA2F7" w14:textId="77777777" w:rsidR="00BA49C3" w:rsidRPr="00D72879" w:rsidRDefault="00BA49C3" w:rsidP="006D15FE">
      <w:pPr>
        <w:spacing w:before="120" w:after="120" w:line="240" w:lineRule="auto"/>
        <w:ind w:left="851" w:hanging="851"/>
        <w:rPr>
          <w:rFonts w:ascii="Arial Narrow" w:hAnsi="Arial Narrow" w:cs="Arial"/>
        </w:rPr>
      </w:pPr>
      <w:r w:rsidRPr="00D72879">
        <w:rPr>
          <w:rFonts w:ascii="Arial Narrow" w:hAnsi="Arial Narrow" w:cs="Arial"/>
        </w:rPr>
        <w:t xml:space="preserve">Aritonang. (2017). Pengaruh Praktik Corporate Governance dan Struktur Kepemilikan terhadap Kemungkinan Kondisi Financial Distress Perusahaan. </w:t>
      </w:r>
      <w:r w:rsidRPr="00D72879">
        <w:rPr>
          <w:rFonts w:ascii="Arial Narrow" w:hAnsi="Arial Narrow" w:cs="Arial"/>
          <w:i/>
        </w:rPr>
        <w:t>Media Riset Akuntansi</w:t>
      </w:r>
      <w:r w:rsidRPr="00D72879">
        <w:rPr>
          <w:rFonts w:ascii="Arial Narrow" w:hAnsi="Arial Narrow" w:cs="Arial"/>
        </w:rPr>
        <w:t>, 3 (2), 105-124.</w:t>
      </w:r>
    </w:p>
    <w:p w14:paraId="71E78D75" w14:textId="77777777" w:rsidR="00BA49C3" w:rsidRPr="00D72879" w:rsidRDefault="00BA49C3" w:rsidP="006D15FE">
      <w:pPr>
        <w:tabs>
          <w:tab w:val="left" w:pos="-993"/>
        </w:tabs>
        <w:spacing w:before="120" w:after="120" w:line="240" w:lineRule="auto"/>
        <w:ind w:left="851" w:hanging="851"/>
        <w:rPr>
          <w:rFonts w:ascii="Arial Narrow" w:hAnsi="Arial Narrow" w:cs="Arial"/>
        </w:rPr>
      </w:pPr>
      <w:r w:rsidRPr="00D72879">
        <w:rPr>
          <w:rFonts w:ascii="Arial Narrow" w:hAnsi="Arial Narrow" w:cs="Arial"/>
        </w:rPr>
        <w:t xml:space="preserve">Choi, B. B., Lee, D. &amp; Psaros, J. (2012). An Analysis of Australian Company Carbon Emission Disclosures. </w:t>
      </w:r>
      <w:r w:rsidRPr="00D72879">
        <w:rPr>
          <w:rFonts w:ascii="Arial Narrow" w:hAnsi="Arial Narrow" w:cs="Arial"/>
          <w:i/>
        </w:rPr>
        <w:t>Pasific Accounting Review</w:t>
      </w:r>
      <w:r w:rsidRPr="00D72879">
        <w:rPr>
          <w:rFonts w:ascii="Arial Narrow" w:hAnsi="Arial Narrow" w:cs="Arial"/>
        </w:rPr>
        <w:t>, 25 (1), 58-79.</w:t>
      </w:r>
    </w:p>
    <w:p w14:paraId="5B2AB664" w14:textId="77777777" w:rsidR="00BA49C3" w:rsidRPr="00D72879" w:rsidRDefault="00BA49C3" w:rsidP="006D15FE">
      <w:pPr>
        <w:spacing w:before="120" w:after="120" w:line="240" w:lineRule="auto"/>
        <w:ind w:left="851" w:hanging="851"/>
        <w:rPr>
          <w:rFonts w:ascii="Arial Narrow" w:hAnsi="Arial Narrow" w:cs="Arial"/>
        </w:rPr>
      </w:pPr>
      <w:r w:rsidRPr="00D72879">
        <w:rPr>
          <w:rFonts w:ascii="Arial Narrow" w:hAnsi="Arial Narrow" w:cs="Arial"/>
        </w:rPr>
        <w:t xml:space="preserve">Cinantya, I. G. A. A. P., &amp; Merkusiwati, N. K. L. A. (2015). Pengaruh Corporate Governance, Financial Indicators Dan Ukuran Perusahaan Pada Financial Distress. </w:t>
      </w:r>
      <w:r w:rsidRPr="00D72879">
        <w:rPr>
          <w:rFonts w:ascii="Arial Narrow" w:hAnsi="Arial Narrow" w:cs="Arial"/>
          <w:i/>
        </w:rPr>
        <w:t>EJurnal Akuntansi Universitas Udayana</w:t>
      </w:r>
      <w:r w:rsidRPr="00D72879">
        <w:rPr>
          <w:rFonts w:ascii="Arial Narrow" w:hAnsi="Arial Narrow" w:cs="Arial"/>
        </w:rPr>
        <w:t>, 10(3), 897– 915.</w:t>
      </w:r>
    </w:p>
    <w:p w14:paraId="10A401F5" w14:textId="77777777" w:rsidR="00BA49C3" w:rsidRPr="00D72879" w:rsidRDefault="00BA49C3" w:rsidP="006D15FE">
      <w:pPr>
        <w:tabs>
          <w:tab w:val="left" w:pos="-284"/>
        </w:tabs>
        <w:spacing w:before="120" w:after="120" w:line="240" w:lineRule="auto"/>
        <w:ind w:left="851" w:hanging="851"/>
        <w:rPr>
          <w:rFonts w:ascii="Arial Narrow" w:hAnsi="Arial Narrow" w:cs="Arial"/>
        </w:rPr>
      </w:pPr>
      <w:r w:rsidRPr="00D72879">
        <w:rPr>
          <w:rFonts w:ascii="Arial Narrow" w:hAnsi="Arial Narrow" w:cs="Arial"/>
        </w:rPr>
        <w:t xml:space="preserve">Classens, Stijn, Simeon Djankov, Leora Klapper. (1999). </w:t>
      </w:r>
      <w:r w:rsidRPr="00D72879">
        <w:rPr>
          <w:rFonts w:ascii="Arial Narrow" w:hAnsi="Arial Narrow" w:cs="Arial"/>
          <w:i/>
        </w:rPr>
        <w:t>Resolution of Corporate Distress in East Asia</w:t>
      </w:r>
      <w:r w:rsidRPr="00D72879">
        <w:rPr>
          <w:rFonts w:ascii="Arial Narrow" w:hAnsi="Arial Narrow" w:cs="Arial"/>
        </w:rPr>
        <w:t xml:space="preserve">. </w:t>
      </w:r>
      <w:r w:rsidRPr="00D72879">
        <w:rPr>
          <w:rFonts w:ascii="Arial Narrow" w:hAnsi="Arial Narrow" w:cs="Arial"/>
          <w:i/>
        </w:rPr>
        <w:t xml:space="preserve">World Bank Policy Research Working Paper. </w:t>
      </w:r>
      <w:r w:rsidRPr="00D72879">
        <w:rPr>
          <w:rFonts w:ascii="Arial Narrow" w:hAnsi="Arial Narrow" w:cs="Arial"/>
        </w:rPr>
        <w:t>June,1-33.</w:t>
      </w:r>
    </w:p>
    <w:p w14:paraId="7EEBCF7E" w14:textId="77777777" w:rsidR="00BA49C3" w:rsidRPr="00D72879" w:rsidRDefault="00BA49C3" w:rsidP="006D15FE">
      <w:pPr>
        <w:spacing w:before="120" w:after="120" w:line="240" w:lineRule="auto"/>
        <w:ind w:left="851" w:hanging="851"/>
        <w:rPr>
          <w:rFonts w:ascii="Arial Narrow" w:hAnsi="Arial Narrow" w:cs="Arial"/>
        </w:rPr>
      </w:pPr>
      <w:r w:rsidRPr="00D72879">
        <w:rPr>
          <w:rFonts w:ascii="Arial Narrow" w:hAnsi="Arial Narrow" w:cs="Arial"/>
        </w:rPr>
        <w:t xml:space="preserve">Emiraldi, Nur DP. (2007). Analisis Pengaruh Tata Kelola Perusahaan (Corporate Governance) terhadap Kesulitan Keuangan Perusahaan (Financial Distress): Suatu Kajian Empiris. </w:t>
      </w:r>
      <w:r w:rsidRPr="00D72879">
        <w:rPr>
          <w:rFonts w:ascii="Arial Narrow" w:hAnsi="Arial Narrow" w:cs="Arial"/>
          <w:i/>
        </w:rPr>
        <w:t>Jurnal Akuntansi dan Bisnis</w:t>
      </w:r>
      <w:r w:rsidRPr="00D72879">
        <w:rPr>
          <w:rFonts w:ascii="Arial Narrow" w:hAnsi="Arial Narrow" w:cs="Arial"/>
        </w:rPr>
        <w:t>, Vol. 9, No. 1, h. 88-108.</w:t>
      </w:r>
    </w:p>
    <w:p w14:paraId="37841D85" w14:textId="77777777" w:rsidR="00BA49C3" w:rsidRPr="00D72879" w:rsidRDefault="00BA49C3" w:rsidP="006D15FE">
      <w:pPr>
        <w:spacing w:before="120" w:after="120" w:line="240" w:lineRule="auto"/>
        <w:ind w:left="851" w:hanging="851"/>
        <w:rPr>
          <w:rFonts w:ascii="Arial Narrow" w:hAnsi="Arial Narrow" w:cs="Arial"/>
        </w:rPr>
      </w:pPr>
      <w:r w:rsidRPr="00D72879">
        <w:rPr>
          <w:rFonts w:ascii="Arial Narrow" w:hAnsi="Arial Narrow" w:cs="Arial"/>
        </w:rPr>
        <w:t xml:space="preserve">Fathonah, Andina. (2017). Pengaruh Penerapan Good Corporate Governance Terhadap Financial Distress. </w:t>
      </w:r>
      <w:r w:rsidRPr="00D72879">
        <w:rPr>
          <w:rFonts w:ascii="Arial Narrow" w:hAnsi="Arial Narrow" w:cs="Arial"/>
          <w:i/>
        </w:rPr>
        <w:t>Jurnal Ilmiah Akuntansi</w:t>
      </w:r>
      <w:r w:rsidRPr="00D72879">
        <w:rPr>
          <w:rFonts w:ascii="Arial Narrow" w:hAnsi="Arial Narrow" w:cs="Arial"/>
        </w:rPr>
        <w:t xml:space="preserve">, 1 (2). </w:t>
      </w:r>
    </w:p>
    <w:p w14:paraId="626D3DD2" w14:textId="77777777" w:rsidR="00BA49C3" w:rsidRPr="00D72879" w:rsidRDefault="00BA49C3" w:rsidP="006D15FE">
      <w:pPr>
        <w:tabs>
          <w:tab w:val="left" w:pos="-567"/>
        </w:tabs>
        <w:spacing w:before="120" w:after="120" w:line="240" w:lineRule="auto"/>
        <w:ind w:left="851" w:hanging="851"/>
        <w:rPr>
          <w:rFonts w:ascii="Arial Narrow" w:hAnsi="Arial Narrow" w:cs="Arial"/>
        </w:rPr>
      </w:pPr>
      <w:r w:rsidRPr="00D72879">
        <w:rPr>
          <w:rFonts w:ascii="Arial Narrow" w:hAnsi="Arial Narrow" w:cs="Arial"/>
          <w:i/>
        </w:rPr>
        <w:t>Forum Corporate Governance Indonesia</w:t>
      </w:r>
      <w:r w:rsidRPr="00D72879">
        <w:rPr>
          <w:rFonts w:ascii="Arial Narrow" w:hAnsi="Arial Narrow" w:cs="Arial"/>
        </w:rPr>
        <w:t xml:space="preserve"> (FCGI). (2011). Peranan Dewan Komisaris dan Komite Audit dalam Pelaksanaan Corporate Governance (Tata Kelola Perusahaan). Jakarta : Citra Graha.</w:t>
      </w:r>
    </w:p>
    <w:p w14:paraId="13E99E92" w14:textId="77777777" w:rsidR="00BA49C3" w:rsidRPr="00D72879" w:rsidRDefault="00BA49C3" w:rsidP="006D15FE">
      <w:pPr>
        <w:spacing w:before="120" w:after="120" w:line="240" w:lineRule="auto"/>
        <w:ind w:left="851" w:hanging="851"/>
        <w:rPr>
          <w:rFonts w:ascii="Arial Narrow" w:hAnsi="Arial Narrow" w:cs="Arial"/>
        </w:rPr>
      </w:pPr>
      <w:r w:rsidRPr="00D72879">
        <w:rPr>
          <w:rFonts w:ascii="Arial Narrow" w:hAnsi="Arial Narrow" w:cs="Arial"/>
        </w:rPr>
        <w:t xml:space="preserve">Ghozali, Imam. (2016). Aplikasi Analisis Multivariate dengan Program IBM SPSS 23. Semarang: </w:t>
      </w:r>
      <w:r w:rsidRPr="00D72879">
        <w:rPr>
          <w:rFonts w:ascii="Arial Narrow" w:hAnsi="Arial Narrow" w:cs="Arial"/>
          <w:i/>
        </w:rPr>
        <w:t>BPFE Universitas Diponegoro</w:t>
      </w:r>
      <w:r w:rsidRPr="00D72879">
        <w:rPr>
          <w:rFonts w:ascii="Arial Narrow" w:hAnsi="Arial Narrow" w:cs="Arial"/>
        </w:rPr>
        <w:t>.</w:t>
      </w:r>
    </w:p>
    <w:p w14:paraId="0475157E" w14:textId="77777777" w:rsidR="00BA49C3" w:rsidRPr="00D72879" w:rsidRDefault="00BA49C3" w:rsidP="006D15FE">
      <w:pPr>
        <w:tabs>
          <w:tab w:val="left" w:pos="-426"/>
        </w:tabs>
        <w:spacing w:before="120" w:after="120" w:line="240" w:lineRule="auto"/>
        <w:ind w:left="851" w:hanging="851"/>
        <w:rPr>
          <w:rFonts w:ascii="Arial Narrow" w:hAnsi="Arial Narrow" w:cs="Arial"/>
        </w:rPr>
      </w:pPr>
      <w:r w:rsidRPr="00D72879">
        <w:rPr>
          <w:rFonts w:ascii="Arial Narrow" w:hAnsi="Arial Narrow" w:cs="Arial"/>
        </w:rPr>
        <w:t xml:space="preserve">Helena, S., &amp; Saifi, M. (2018). Pengaruh Corporate Governance Terhadap Financial Distress (Studi Pada Perusahaan Transportasi Yang Terdaftar di Bursa Efek Indonesia Periode 2013 – 2016). </w:t>
      </w:r>
      <w:r w:rsidRPr="00D72879">
        <w:rPr>
          <w:rFonts w:ascii="Arial Narrow" w:hAnsi="Arial Narrow" w:cs="Arial"/>
          <w:i/>
        </w:rPr>
        <w:t>Jurnal Administrasi Bisnis</w:t>
      </w:r>
      <w:r w:rsidRPr="00D72879">
        <w:rPr>
          <w:rFonts w:ascii="Arial Narrow" w:hAnsi="Arial Narrow" w:cs="Arial"/>
        </w:rPr>
        <w:t>, 60 (2), 143-152.</w:t>
      </w:r>
    </w:p>
    <w:p w14:paraId="1AC63D12" w14:textId="77777777" w:rsidR="00BA49C3" w:rsidRPr="00D72879" w:rsidRDefault="00BA49C3" w:rsidP="006D15FE">
      <w:pPr>
        <w:spacing w:before="120" w:after="120" w:line="240" w:lineRule="auto"/>
        <w:ind w:left="851" w:hanging="851"/>
        <w:rPr>
          <w:rFonts w:ascii="Arial Narrow" w:hAnsi="Arial Narrow" w:cs="Arial"/>
        </w:rPr>
      </w:pPr>
      <w:r w:rsidRPr="00D72879">
        <w:rPr>
          <w:rFonts w:ascii="Arial Narrow" w:hAnsi="Arial Narrow" w:cs="Arial"/>
        </w:rPr>
        <w:t xml:space="preserve">Husnan, S., &amp; Pudjiastuti, E. (2015). </w:t>
      </w:r>
      <w:r w:rsidRPr="00D72879">
        <w:rPr>
          <w:rFonts w:ascii="Arial Narrow" w:hAnsi="Arial Narrow" w:cs="Arial"/>
          <w:i/>
        </w:rPr>
        <w:t>Dasar-Dasar Manajemen Keuangan</w:t>
      </w:r>
      <w:r w:rsidRPr="00D72879">
        <w:rPr>
          <w:rFonts w:ascii="Arial Narrow" w:hAnsi="Arial Narrow" w:cs="Arial"/>
        </w:rPr>
        <w:t xml:space="preserve"> (7 ed.). Yogyakarta: UPP STIM YKPN.</w:t>
      </w:r>
    </w:p>
    <w:p w14:paraId="42219B27" w14:textId="77777777" w:rsidR="00BA49C3" w:rsidRPr="00D72879" w:rsidRDefault="00BA49C3" w:rsidP="006D15FE">
      <w:pPr>
        <w:tabs>
          <w:tab w:val="left" w:pos="-567"/>
        </w:tabs>
        <w:spacing w:before="120" w:after="120" w:line="240" w:lineRule="auto"/>
        <w:ind w:left="851" w:hanging="851"/>
        <w:rPr>
          <w:rFonts w:ascii="Arial Narrow" w:hAnsi="Arial Narrow" w:cs="Arial"/>
        </w:rPr>
      </w:pPr>
      <w:r w:rsidRPr="00D72879">
        <w:rPr>
          <w:rFonts w:ascii="Arial Narrow" w:hAnsi="Arial Narrow" w:cs="Arial"/>
        </w:rPr>
        <w:t xml:space="preserve">Jannah, R. &amp; Muid, D. (2014). Analisis Faktor-Faktor yang Mempengaruhi Carbon Emission Disclosure pada Perusahaan di Indonesia. </w:t>
      </w:r>
      <w:r w:rsidRPr="00D72879">
        <w:rPr>
          <w:rFonts w:ascii="Arial Narrow" w:hAnsi="Arial Narrow" w:cs="Arial"/>
          <w:i/>
        </w:rPr>
        <w:t>Diponegoro Journal of Accounting,</w:t>
      </w:r>
      <w:r w:rsidRPr="00D72879">
        <w:rPr>
          <w:rFonts w:ascii="Arial Narrow" w:hAnsi="Arial Narrow" w:cs="Arial"/>
        </w:rPr>
        <w:t xml:space="preserve"> 3 (2), 2337-3806.</w:t>
      </w:r>
    </w:p>
    <w:p w14:paraId="1E4A092D" w14:textId="77777777" w:rsidR="00BA49C3" w:rsidRPr="00D72879" w:rsidRDefault="00BA49C3" w:rsidP="006D15FE">
      <w:pPr>
        <w:tabs>
          <w:tab w:val="left" w:pos="-284"/>
        </w:tabs>
        <w:spacing w:before="120" w:after="120" w:line="240" w:lineRule="auto"/>
        <w:ind w:left="851" w:hanging="851"/>
        <w:rPr>
          <w:rFonts w:ascii="Arial Narrow" w:hAnsi="Arial Narrow" w:cs="Arial"/>
        </w:rPr>
      </w:pPr>
      <w:r w:rsidRPr="00D72879">
        <w:rPr>
          <w:rFonts w:ascii="Arial Narrow" w:hAnsi="Arial Narrow" w:cs="Arial"/>
        </w:rPr>
        <w:t xml:space="preserve">Jimming, L.,  &amp; Wei Wei, D. (2011). Empirical Study On The Corporate Financial Distress Prediction Based On Logistic Model : Evidence From China`s Manufacturing Industry. </w:t>
      </w:r>
      <w:r w:rsidRPr="00D72879">
        <w:rPr>
          <w:rFonts w:ascii="Arial Narrow" w:hAnsi="Arial Narrow" w:cs="Arial"/>
          <w:i/>
        </w:rPr>
        <w:t>International Journal of Digital Content Technology and its Applications</w:t>
      </w:r>
      <w:r w:rsidRPr="00D72879">
        <w:rPr>
          <w:rFonts w:ascii="Arial Narrow" w:hAnsi="Arial Narrow" w:cs="Arial"/>
        </w:rPr>
        <w:t>, Volume 5, Number 6, June 2011.</w:t>
      </w:r>
    </w:p>
    <w:p w14:paraId="194ECD4E" w14:textId="77777777" w:rsidR="00BA49C3" w:rsidRPr="00D72879" w:rsidRDefault="00BA49C3" w:rsidP="006D15FE">
      <w:pPr>
        <w:tabs>
          <w:tab w:val="left" w:pos="-284"/>
        </w:tabs>
        <w:spacing w:before="120" w:after="120" w:line="240" w:lineRule="auto"/>
        <w:ind w:left="851" w:hanging="851"/>
        <w:rPr>
          <w:rFonts w:ascii="Arial Narrow" w:hAnsi="Arial Narrow" w:cs="Arial"/>
          <w:i/>
        </w:rPr>
      </w:pPr>
      <w:r w:rsidRPr="00D72879">
        <w:rPr>
          <w:rFonts w:ascii="Arial Narrow" w:hAnsi="Arial Narrow" w:cs="Arial"/>
        </w:rPr>
        <w:t xml:space="preserve">Monks, Robert A. G., &amp; Minow, N. (2003). </w:t>
      </w:r>
      <w:r w:rsidRPr="00D72879">
        <w:rPr>
          <w:rFonts w:ascii="Arial Narrow" w:hAnsi="Arial Narrow" w:cs="Arial"/>
          <w:i/>
        </w:rPr>
        <w:t>Corporate Governance</w:t>
      </w:r>
      <w:r w:rsidRPr="00D72879">
        <w:rPr>
          <w:rFonts w:ascii="Arial Narrow" w:hAnsi="Arial Narrow" w:cs="Arial"/>
        </w:rPr>
        <w:t>. 3rd Edition, Blackwell Publishing</w:t>
      </w:r>
      <w:r w:rsidRPr="00D72879">
        <w:rPr>
          <w:rFonts w:ascii="Arial Narrow" w:hAnsi="Arial Narrow" w:cs="Arial"/>
          <w:i/>
        </w:rPr>
        <w:t>.</w:t>
      </w:r>
    </w:p>
    <w:p w14:paraId="7F26E786" w14:textId="77777777" w:rsidR="00BA49C3" w:rsidRPr="00D72879" w:rsidRDefault="00BA49C3" w:rsidP="006D15FE">
      <w:pPr>
        <w:tabs>
          <w:tab w:val="left" w:pos="-142"/>
        </w:tabs>
        <w:spacing w:before="120" w:after="120" w:line="240" w:lineRule="auto"/>
        <w:ind w:left="851" w:hanging="851"/>
        <w:rPr>
          <w:rFonts w:ascii="Arial Narrow" w:hAnsi="Arial Narrow" w:cs="Arial"/>
        </w:rPr>
      </w:pPr>
      <w:r w:rsidRPr="00D72879">
        <w:rPr>
          <w:rFonts w:ascii="Arial Narrow" w:hAnsi="Arial Narrow" w:cs="Arial"/>
          <w:i/>
        </w:rPr>
        <w:t>Organization for Economic Corporation and Development</w:t>
      </w:r>
      <w:r w:rsidRPr="00D72879">
        <w:rPr>
          <w:rFonts w:ascii="Arial Narrow" w:hAnsi="Arial Narrow" w:cs="Arial"/>
        </w:rPr>
        <w:t xml:space="preserve"> (OECD). (1999). Prinsip-Prinsip Good Corporate Governance.</w:t>
      </w:r>
    </w:p>
    <w:p w14:paraId="128CF6BE" w14:textId="77777777" w:rsidR="00BA49C3" w:rsidRPr="00D72879" w:rsidRDefault="00BA49C3" w:rsidP="006D15FE">
      <w:pPr>
        <w:tabs>
          <w:tab w:val="left" w:pos="-567"/>
        </w:tabs>
        <w:spacing w:before="120" w:after="120" w:line="240" w:lineRule="auto"/>
        <w:ind w:left="851" w:hanging="851"/>
        <w:rPr>
          <w:rFonts w:ascii="Arial Narrow" w:hAnsi="Arial Narrow" w:cs="Arial"/>
        </w:rPr>
      </w:pPr>
      <w:r w:rsidRPr="00D72879">
        <w:rPr>
          <w:rFonts w:ascii="Arial Narrow" w:hAnsi="Arial Narrow" w:cs="Arial"/>
        </w:rPr>
        <w:t xml:space="preserve">Oktita, Earning Hanifah. (2013). Pengaruh Struktur Corporate Governance dan Financial Indicators Terhadap Kondisi Financial Distress. </w:t>
      </w:r>
      <w:r w:rsidRPr="00D72879">
        <w:rPr>
          <w:rFonts w:ascii="Arial Narrow" w:hAnsi="Arial Narrow" w:cs="Arial"/>
          <w:i/>
        </w:rPr>
        <w:t>Diponegoro Journal of Accounting</w:t>
      </w:r>
      <w:r w:rsidRPr="00D72879">
        <w:rPr>
          <w:rFonts w:ascii="Arial Narrow" w:hAnsi="Arial Narrow" w:cs="Arial"/>
        </w:rPr>
        <w:t>, Vol. 2, Nomor 2, Halaman 1.</w:t>
      </w:r>
    </w:p>
    <w:p w14:paraId="44E2A2A0" w14:textId="77777777" w:rsidR="00BA49C3" w:rsidRPr="00D72879" w:rsidRDefault="00BA49C3" w:rsidP="006D15FE">
      <w:pPr>
        <w:tabs>
          <w:tab w:val="left" w:pos="-142"/>
        </w:tabs>
        <w:spacing w:before="120" w:after="120" w:line="240" w:lineRule="auto"/>
        <w:ind w:left="851" w:hanging="851"/>
        <w:rPr>
          <w:rFonts w:ascii="Arial Narrow" w:hAnsi="Arial Narrow" w:cs="Arial"/>
          <w:i/>
        </w:rPr>
      </w:pPr>
      <w:r w:rsidRPr="00D72879">
        <w:rPr>
          <w:rFonts w:ascii="Arial Narrow" w:hAnsi="Arial Narrow" w:cs="Arial"/>
        </w:rPr>
        <w:t xml:space="preserve">Pramuditya. (2014). Pengaruh Penerapan Mekanisme Corporate Governance Terhadap Kemungkinan Perusahaan Mengalami Kondisi Financial Distress (Studi Empiris Perusahaan Manufaktur Yang Terdaftar di Bursa Efek Indonesia Periode 2010 – 2012). </w:t>
      </w:r>
      <w:r w:rsidRPr="00D72879">
        <w:rPr>
          <w:rFonts w:ascii="Arial Narrow" w:hAnsi="Arial Narrow" w:cs="Arial"/>
          <w:i/>
        </w:rPr>
        <w:t>Artikel Fakultas Ekonomika dan Bisnis Universitas Diponegoro.</w:t>
      </w:r>
    </w:p>
    <w:p w14:paraId="4585B887" w14:textId="77777777" w:rsidR="00BA49C3" w:rsidRPr="00D72879" w:rsidRDefault="00BA49C3" w:rsidP="006D15FE">
      <w:pPr>
        <w:tabs>
          <w:tab w:val="left" w:pos="-567"/>
        </w:tabs>
        <w:spacing w:before="120" w:after="120" w:line="240" w:lineRule="auto"/>
        <w:ind w:left="851" w:hanging="851"/>
        <w:rPr>
          <w:rFonts w:ascii="Arial Narrow" w:hAnsi="Arial Narrow" w:cs="Arial"/>
        </w:rPr>
      </w:pPr>
      <w:r w:rsidRPr="00D72879">
        <w:rPr>
          <w:rFonts w:ascii="Arial Narrow" w:hAnsi="Arial Narrow" w:cs="Arial"/>
        </w:rPr>
        <w:t xml:space="preserve">Pranowo, Koes. (2010). Analisis Corporate Financial Distress Perusahaan Publik (Non Financial Companies). </w:t>
      </w:r>
      <w:r w:rsidRPr="00D72879">
        <w:rPr>
          <w:rFonts w:ascii="Arial Narrow" w:hAnsi="Arial Narrow" w:cs="Arial"/>
          <w:i/>
        </w:rPr>
        <w:t>Student Journal</w:t>
      </w:r>
      <w:r w:rsidRPr="00D72879">
        <w:rPr>
          <w:rFonts w:ascii="Arial Narrow" w:hAnsi="Arial Narrow" w:cs="Arial"/>
        </w:rPr>
        <w:t>, Vol. 8.</w:t>
      </w:r>
    </w:p>
    <w:p w14:paraId="3604FC2B" w14:textId="77777777" w:rsidR="00BA49C3" w:rsidRPr="00D72879" w:rsidRDefault="00BA49C3" w:rsidP="006D15FE">
      <w:pPr>
        <w:tabs>
          <w:tab w:val="left" w:pos="-284"/>
        </w:tabs>
        <w:spacing w:before="120" w:after="120" w:line="240" w:lineRule="auto"/>
        <w:ind w:left="851" w:hanging="851"/>
        <w:rPr>
          <w:rFonts w:ascii="Arial Narrow" w:hAnsi="Arial Narrow" w:cs="Arial"/>
        </w:rPr>
      </w:pPr>
      <w:r w:rsidRPr="00D72879">
        <w:rPr>
          <w:rFonts w:ascii="Arial Narrow" w:hAnsi="Arial Narrow" w:cs="Arial"/>
        </w:rPr>
        <w:t xml:space="preserve">Sugiyono, P. D. (2017). </w:t>
      </w:r>
      <w:r w:rsidRPr="00D72879">
        <w:rPr>
          <w:rFonts w:ascii="Arial Narrow" w:hAnsi="Arial Narrow" w:cs="Arial"/>
          <w:i/>
        </w:rPr>
        <w:t>Metode Penelitian Kuantitatif dan Kualitatif dan R &amp; D (Quantitative and Qualitative and R &amp; D Research Methods)</w:t>
      </w:r>
      <w:r w:rsidRPr="00D72879">
        <w:rPr>
          <w:rFonts w:ascii="Arial Narrow" w:hAnsi="Arial Narrow" w:cs="Arial"/>
        </w:rPr>
        <w:t xml:space="preserve">. Bandung, Indonesia: Alfabeta. </w:t>
      </w:r>
    </w:p>
    <w:p w14:paraId="784AD163" w14:textId="77777777" w:rsidR="00BA49C3" w:rsidRPr="00D72879" w:rsidRDefault="00BA49C3" w:rsidP="006D15FE">
      <w:pPr>
        <w:tabs>
          <w:tab w:val="left" w:pos="-567"/>
        </w:tabs>
        <w:spacing w:before="120" w:after="120" w:line="240" w:lineRule="auto"/>
        <w:ind w:left="851" w:hanging="851"/>
        <w:rPr>
          <w:rFonts w:ascii="Arial Narrow" w:hAnsi="Arial Narrow" w:cs="Arial"/>
        </w:rPr>
      </w:pPr>
      <w:r w:rsidRPr="00D72879">
        <w:rPr>
          <w:rFonts w:ascii="Arial Narrow" w:hAnsi="Arial Narrow" w:cs="Arial"/>
        </w:rPr>
        <w:t xml:space="preserve">Triwahyuningtias, M., Muharam, H. (2012). Analisis Pengaruh Struktur Kepemilikan, Ukuran Dewan, Komisaris Independen, Likuiditas dan Leverage terhadap Terjadinya Kondisi Financial Distress. </w:t>
      </w:r>
      <w:r w:rsidRPr="00D72879">
        <w:rPr>
          <w:rFonts w:ascii="Arial Narrow" w:hAnsi="Arial Narrow" w:cs="Arial"/>
          <w:i/>
        </w:rPr>
        <w:t>Diponegoro Journal of Management</w:t>
      </w:r>
      <w:r w:rsidRPr="00D72879">
        <w:rPr>
          <w:rFonts w:ascii="Arial Narrow" w:hAnsi="Arial Narrow" w:cs="Arial"/>
        </w:rPr>
        <w:t>, 1 (1), 1-14.</w:t>
      </w:r>
    </w:p>
    <w:p w14:paraId="694FC603" w14:textId="77777777" w:rsidR="00BA49C3" w:rsidRPr="00D72879" w:rsidRDefault="00BA49C3" w:rsidP="006D15FE">
      <w:pPr>
        <w:spacing w:before="120" w:after="120" w:line="240" w:lineRule="auto"/>
        <w:ind w:left="851" w:hanging="851"/>
        <w:rPr>
          <w:rFonts w:ascii="Arial Narrow" w:hAnsi="Arial Narrow" w:cs="Arial"/>
        </w:rPr>
      </w:pPr>
      <w:r w:rsidRPr="00D72879">
        <w:rPr>
          <w:rFonts w:ascii="Arial Narrow" w:hAnsi="Arial Narrow" w:cs="Arial"/>
        </w:rPr>
        <w:t xml:space="preserve">Platt, H. D., &amp; Platt, M. B. (2002). Predicting Corporate Financial Distress : Reflections on Choice-Based Sample Bias. </w:t>
      </w:r>
      <w:r w:rsidRPr="00D72879">
        <w:rPr>
          <w:rFonts w:ascii="Arial Narrow" w:hAnsi="Arial Narrow" w:cs="Arial"/>
          <w:i/>
        </w:rPr>
        <w:t>Journal of Economic and Finance,</w:t>
      </w:r>
      <w:r w:rsidRPr="00D72879">
        <w:rPr>
          <w:rFonts w:ascii="Arial Narrow" w:hAnsi="Arial Narrow" w:cs="Arial"/>
        </w:rPr>
        <w:t xml:space="preserve"> 26(2), 184-199.</w:t>
      </w:r>
    </w:p>
    <w:p w14:paraId="346C5574" w14:textId="77777777" w:rsidR="00BA49C3" w:rsidRPr="00D72879" w:rsidRDefault="00BA49C3" w:rsidP="006D15FE">
      <w:pPr>
        <w:tabs>
          <w:tab w:val="left" w:pos="-851"/>
        </w:tabs>
        <w:spacing w:before="120" w:after="120" w:line="240" w:lineRule="auto"/>
        <w:ind w:left="851" w:hanging="851"/>
        <w:rPr>
          <w:rFonts w:ascii="Arial Narrow" w:hAnsi="Arial Narrow" w:cs="Arial"/>
        </w:rPr>
      </w:pPr>
      <w:r w:rsidRPr="00D72879">
        <w:rPr>
          <w:rFonts w:ascii="Arial Narrow" w:hAnsi="Arial Narrow" w:cs="Arial"/>
        </w:rPr>
        <w:t xml:space="preserve">Van Horne, James C. and John M. Wachowicz Jr. (2013). </w:t>
      </w:r>
      <w:r w:rsidRPr="00D72879">
        <w:rPr>
          <w:rFonts w:ascii="Arial Narrow" w:hAnsi="Arial Narrow" w:cs="Arial"/>
          <w:i/>
        </w:rPr>
        <w:t>Prinsip-Prinsip Manajemen Keuangan</w:t>
      </w:r>
      <w:r w:rsidRPr="00D72879">
        <w:rPr>
          <w:rFonts w:ascii="Arial Narrow" w:hAnsi="Arial Narrow" w:cs="Arial"/>
        </w:rPr>
        <w:t xml:space="preserve">. Jakarta : Salemba Empat. </w:t>
      </w:r>
    </w:p>
    <w:p w14:paraId="3B17205A" w14:textId="77777777" w:rsidR="00BA49C3" w:rsidRPr="00D72879" w:rsidRDefault="00BA49C3" w:rsidP="006D15FE">
      <w:pPr>
        <w:tabs>
          <w:tab w:val="left" w:pos="-567"/>
        </w:tabs>
        <w:spacing w:before="120" w:after="120" w:line="240" w:lineRule="auto"/>
        <w:ind w:left="851" w:hanging="851"/>
        <w:rPr>
          <w:rFonts w:ascii="Arial Narrow" w:hAnsi="Arial Narrow" w:cs="Arial"/>
        </w:rPr>
      </w:pPr>
      <w:r w:rsidRPr="00D72879">
        <w:rPr>
          <w:rFonts w:ascii="Arial Narrow" w:hAnsi="Arial Narrow" w:cs="Arial"/>
        </w:rPr>
        <w:t xml:space="preserve">Wardhani, Ratna. (2006). </w:t>
      </w:r>
      <w:r w:rsidRPr="00D72879">
        <w:rPr>
          <w:rFonts w:ascii="Arial Narrow" w:hAnsi="Arial Narrow" w:cs="Arial"/>
          <w:i/>
        </w:rPr>
        <w:t>Mekanisme Corporate Governance dalam Perusahaan yang Mengalami Kesulitan Keuangan (Financial Distressed Firms)</w:t>
      </w:r>
      <w:r w:rsidRPr="00D72879">
        <w:rPr>
          <w:rFonts w:ascii="Arial Narrow" w:hAnsi="Arial Narrow" w:cs="Arial"/>
        </w:rPr>
        <w:t>. Simposium Nasional Akuntansi IX Padang.</w:t>
      </w:r>
    </w:p>
    <w:p w14:paraId="0140F50A" w14:textId="77777777" w:rsidR="00BA49C3" w:rsidRPr="00D72879" w:rsidRDefault="00BA49C3" w:rsidP="006D15FE">
      <w:pPr>
        <w:spacing w:before="120" w:after="120" w:line="240" w:lineRule="auto"/>
        <w:ind w:left="851" w:hanging="851"/>
        <w:rPr>
          <w:rFonts w:ascii="Arial Narrow" w:hAnsi="Arial Narrow" w:cs="Arial"/>
        </w:rPr>
      </w:pPr>
      <w:r w:rsidRPr="00D72879">
        <w:rPr>
          <w:rFonts w:ascii="Arial Narrow" w:hAnsi="Arial Narrow" w:cs="Arial"/>
        </w:rPr>
        <w:t xml:space="preserve">Widarjo, Wahyu dan Setiawan, Doddy. (2009). Pengaruh Rasio Keuangan Terhadap Kondisi Financial Distress Perusahaan Otomotif. </w:t>
      </w:r>
      <w:r w:rsidRPr="00D72879">
        <w:rPr>
          <w:rFonts w:ascii="Arial Narrow" w:hAnsi="Arial Narrow" w:cs="Arial"/>
          <w:i/>
        </w:rPr>
        <w:t>Jurnal Bisnis dan Akuntansi</w:t>
      </w:r>
      <w:r w:rsidRPr="00D72879">
        <w:rPr>
          <w:rFonts w:ascii="Arial Narrow" w:hAnsi="Arial Narrow" w:cs="Arial"/>
        </w:rPr>
        <w:t>, Vol. 11, No. 2. Hlm. 107-119.</w:t>
      </w:r>
    </w:p>
    <w:p w14:paraId="34053A07" w14:textId="77777777" w:rsidR="000B3A65" w:rsidRPr="00D72879" w:rsidRDefault="000B3A65" w:rsidP="006D15FE">
      <w:pPr>
        <w:spacing w:before="120" w:after="120" w:line="240" w:lineRule="auto"/>
        <w:ind w:left="851" w:hanging="851"/>
        <w:rPr>
          <w:rFonts w:ascii="Arial Narrow" w:hAnsi="Arial Narrow" w:cs="Arial"/>
        </w:rPr>
      </w:pPr>
    </w:p>
    <w:sectPr w:rsidR="000B3A65" w:rsidRPr="00D72879" w:rsidSect="00587865">
      <w:headerReference w:type="default" r:id="rId12"/>
      <w:footerReference w:type="default" r:id="rId13"/>
      <w:pgSz w:w="11906" w:h="16838" w:code="9"/>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D20F1" w14:textId="77777777" w:rsidR="00AC2573" w:rsidRDefault="00AC2573" w:rsidP="006915F5">
      <w:pPr>
        <w:spacing w:after="0" w:line="240" w:lineRule="auto"/>
      </w:pPr>
      <w:r>
        <w:separator/>
      </w:r>
    </w:p>
  </w:endnote>
  <w:endnote w:type="continuationSeparator" w:id="0">
    <w:p w14:paraId="62B78DFC" w14:textId="77777777" w:rsidR="00AC2573" w:rsidRDefault="00AC2573" w:rsidP="0069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2001"/>
      <w:docPartObj>
        <w:docPartGallery w:val="Page Numbers (Bottom of Page)"/>
        <w:docPartUnique/>
      </w:docPartObj>
    </w:sdtPr>
    <w:sdtContent>
      <w:p w14:paraId="69EB8962" w14:textId="77777777" w:rsidR="00AE62AC" w:rsidRDefault="00000000">
        <w:pPr>
          <w:pStyle w:val="Footer"/>
          <w:jc w:val="center"/>
        </w:pPr>
        <w:r>
          <w:fldChar w:fldCharType="begin"/>
        </w:r>
        <w:r>
          <w:instrText xml:space="preserve"> PAGE   \* MERGEFORMAT </w:instrText>
        </w:r>
        <w:r>
          <w:fldChar w:fldCharType="separate"/>
        </w:r>
        <w:r w:rsidR="00A8280D">
          <w:rPr>
            <w:noProof/>
          </w:rPr>
          <w:t>3</w:t>
        </w:r>
        <w:r>
          <w:rPr>
            <w:noProof/>
          </w:rPr>
          <w:fldChar w:fldCharType="end"/>
        </w:r>
      </w:p>
    </w:sdtContent>
  </w:sdt>
  <w:p w14:paraId="0C025F87" w14:textId="77777777" w:rsidR="00AE62AC" w:rsidRDefault="00AE6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50D2" w14:textId="77777777" w:rsidR="00AC2573" w:rsidRDefault="00AC2573" w:rsidP="006915F5">
      <w:pPr>
        <w:spacing w:after="0" w:line="240" w:lineRule="auto"/>
      </w:pPr>
      <w:r>
        <w:separator/>
      </w:r>
    </w:p>
  </w:footnote>
  <w:footnote w:type="continuationSeparator" w:id="0">
    <w:p w14:paraId="3A12B712" w14:textId="77777777" w:rsidR="00AC2573" w:rsidRDefault="00AC2573" w:rsidP="00691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3627" w14:textId="77777777" w:rsidR="00D72879" w:rsidRPr="000C1F7B" w:rsidRDefault="00D72879" w:rsidP="00D72879">
    <w:pPr>
      <w:pStyle w:val="Header"/>
      <w:jc w:val="center"/>
      <w:rPr>
        <w:rStyle w:val="PageNumber"/>
        <w:rFonts w:ascii="Arial Narrow" w:hAnsi="Arial Narrow"/>
        <w:b/>
        <w:bCs/>
        <w:iCs/>
        <w:color w:val="538135"/>
        <w:sz w:val="28"/>
      </w:rPr>
    </w:pPr>
    <w:r>
      <w:rPr>
        <w:noProof/>
      </w:rPr>
      <mc:AlternateContent>
        <mc:Choice Requires="wps">
          <w:drawing>
            <wp:anchor distT="0" distB="0" distL="114300" distR="114300" simplePos="0" relativeHeight="251660288" behindDoc="0" locked="0" layoutInCell="1" allowOverlap="1" wp14:anchorId="09B56FB2" wp14:editId="108AB58A">
              <wp:simplePos x="0" y="0"/>
              <wp:positionH relativeFrom="column">
                <wp:posOffset>4767580</wp:posOffset>
              </wp:positionH>
              <wp:positionV relativeFrom="paragraph">
                <wp:posOffset>-51435</wp:posOffset>
              </wp:positionV>
              <wp:extent cx="990600" cy="632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32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DA374" w14:textId="77777777" w:rsidR="00D72879" w:rsidRDefault="00D72879" w:rsidP="00D72879">
                          <w:pPr>
                            <w:pStyle w:val="Header"/>
                            <w:jc w:val="center"/>
                            <w:rPr>
                              <w:rStyle w:val="PageNumber"/>
                              <w:rFonts w:ascii="Arial Narrow" w:hAnsi="Arial Narrow"/>
                              <w:bCs/>
                              <w:iCs/>
                              <w:color w:val="0070C0"/>
                            </w:rPr>
                          </w:pPr>
                          <w:r>
                            <w:rPr>
                              <w:rStyle w:val="PageNumber"/>
                              <w:rFonts w:ascii="Arial Narrow" w:hAnsi="Arial Narrow"/>
                              <w:bCs/>
                              <w:iCs/>
                              <w:color w:val="0070C0"/>
                            </w:rPr>
                            <w:t>Volume 6 No 1 2019</w:t>
                          </w:r>
                        </w:p>
                        <w:p w14:paraId="37047454" w14:textId="77777777" w:rsidR="00D72879" w:rsidRPr="00EC3226" w:rsidRDefault="00D72879" w:rsidP="00D72879">
                          <w:pPr>
                            <w:pStyle w:val="Header"/>
                            <w:jc w:val="center"/>
                            <w:rPr>
                              <w:rFonts w:ascii="Arial Narrow" w:hAnsi="Arial Narrow"/>
                              <w:bCs/>
                              <w:color w:val="0070C0"/>
                            </w:rPr>
                          </w:pPr>
                          <w:r>
                            <w:rPr>
                              <w:rStyle w:val="PageNumber"/>
                              <w:rFonts w:ascii="Arial Narrow" w:hAnsi="Arial Narrow"/>
                              <w:bCs/>
                              <w:iCs/>
                              <w:color w:val="0070C0"/>
                            </w:rPr>
                            <w:t>Hlm. xx - xx</w:t>
                          </w:r>
                        </w:p>
                        <w:p w14:paraId="40EF9687" w14:textId="77777777" w:rsidR="00D72879" w:rsidRDefault="00D72879" w:rsidP="00D728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56FB2" id="_x0000_t202" coordsize="21600,21600" o:spt="202" path="m,l,21600r21600,l21600,xe">
              <v:stroke joinstyle="miter"/>
              <v:path gradientshapeok="t" o:connecttype="rect"/>
            </v:shapetype>
            <v:shape id="Text Box 4" o:spid="_x0000_s1026" type="#_x0000_t202" style="position:absolute;left:0;text-align:left;margin-left:375.4pt;margin-top:-4.05pt;width:78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" stroked="f">
              <v:textbox>
                <w:txbxContent>
                  <w:p w14:paraId="47CDA374" w14:textId="77777777" w:rsidR="00D72879" w:rsidRDefault="00D72879" w:rsidP="00D72879">
                    <w:pPr>
                      <w:pStyle w:val="Header"/>
                      <w:jc w:val="center"/>
                      <w:rPr>
                        <w:rStyle w:val="PageNumber"/>
                        <w:rFonts w:ascii="Arial Narrow" w:hAnsi="Arial Narrow"/>
                        <w:bCs/>
                        <w:iCs/>
                        <w:color w:val="0070C0"/>
                      </w:rPr>
                    </w:pPr>
                    <w:r>
                      <w:rPr>
                        <w:rStyle w:val="PageNumber"/>
                        <w:rFonts w:ascii="Arial Narrow" w:hAnsi="Arial Narrow"/>
                        <w:bCs/>
                        <w:iCs/>
                        <w:color w:val="0070C0"/>
                      </w:rPr>
                      <w:t>Volume 6 No 1 2019</w:t>
                    </w:r>
                  </w:p>
                  <w:p w14:paraId="37047454" w14:textId="77777777" w:rsidR="00D72879" w:rsidRPr="00EC3226" w:rsidRDefault="00D72879" w:rsidP="00D72879">
                    <w:pPr>
                      <w:pStyle w:val="Header"/>
                      <w:jc w:val="center"/>
                      <w:rPr>
                        <w:rFonts w:ascii="Arial Narrow" w:hAnsi="Arial Narrow"/>
                        <w:bCs/>
                        <w:color w:val="0070C0"/>
                      </w:rPr>
                    </w:pPr>
                    <w:r>
                      <w:rPr>
                        <w:rStyle w:val="PageNumber"/>
                        <w:rFonts w:ascii="Arial Narrow" w:hAnsi="Arial Narrow"/>
                        <w:bCs/>
                        <w:iCs/>
                        <w:color w:val="0070C0"/>
                      </w:rPr>
                      <w:t>Hlm. xx - xx</w:t>
                    </w:r>
                  </w:p>
                  <w:p w14:paraId="40EF9687" w14:textId="77777777" w:rsidR="00D72879" w:rsidRDefault="00D72879" w:rsidP="00D72879"/>
                </w:txbxContent>
              </v:textbox>
            </v:shape>
          </w:pict>
        </mc:Fallback>
      </mc:AlternateContent>
    </w:r>
    <w:r>
      <w:rPr>
        <w:noProof/>
      </w:rPr>
      <w:drawing>
        <wp:anchor distT="0" distB="0" distL="114300" distR="114300" simplePos="0" relativeHeight="251659264" behindDoc="0" locked="0" layoutInCell="1" allowOverlap="1" wp14:anchorId="3463399D" wp14:editId="5DA604A4">
          <wp:simplePos x="0" y="0"/>
          <wp:positionH relativeFrom="column">
            <wp:posOffset>71755</wp:posOffset>
          </wp:positionH>
          <wp:positionV relativeFrom="paragraph">
            <wp:posOffset>-175260</wp:posOffset>
          </wp:positionV>
          <wp:extent cx="720090" cy="720090"/>
          <wp:effectExtent l="0" t="0" r="3810" b="3810"/>
          <wp:wrapNone/>
          <wp:docPr id="3" name="Picture 3" descr="Logo Ke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e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F7B">
      <w:rPr>
        <w:rStyle w:val="PageNumber"/>
        <w:rFonts w:ascii="Arial Narrow" w:hAnsi="Arial Narrow"/>
        <w:b/>
        <w:bCs/>
        <w:iCs/>
        <w:color w:val="538135"/>
        <w:sz w:val="28"/>
      </w:rPr>
      <w:t>Jurnal Bisnis dan Manajemen</w:t>
    </w:r>
  </w:p>
  <w:p w14:paraId="31684F42" w14:textId="77777777" w:rsidR="00D72879" w:rsidRPr="000C1F7B" w:rsidRDefault="00D72879" w:rsidP="00D72879">
    <w:pPr>
      <w:pStyle w:val="Header"/>
      <w:jc w:val="center"/>
      <w:rPr>
        <w:rStyle w:val="PageNumber"/>
        <w:rFonts w:ascii="Arial Narrow" w:hAnsi="Arial Narrow"/>
        <w:b/>
        <w:bCs/>
        <w:iCs/>
        <w:color w:val="538135"/>
        <w:sz w:val="28"/>
      </w:rPr>
    </w:pPr>
    <w:r w:rsidRPr="000C1F7B">
      <w:rPr>
        <w:rStyle w:val="PageNumber"/>
        <w:rFonts w:ascii="Arial Narrow" w:hAnsi="Arial Narrow"/>
        <w:b/>
        <w:bCs/>
        <w:iCs/>
        <w:color w:val="538135"/>
        <w:sz w:val="28"/>
      </w:rPr>
      <w:t>Universitas Merdeka Malang</w:t>
    </w:r>
  </w:p>
  <w:p w14:paraId="09971D63" w14:textId="51DAB4DA" w:rsidR="00D72879" w:rsidRDefault="00D72879">
    <w:pPr>
      <w:pStyle w:val="Header"/>
    </w:pPr>
  </w:p>
  <w:p w14:paraId="5C7DA810" w14:textId="77777777" w:rsidR="00D72879" w:rsidRDefault="00D72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1B5"/>
    <w:multiLevelType w:val="hybridMultilevel"/>
    <w:tmpl w:val="833C39B2"/>
    <w:lvl w:ilvl="0" w:tplc="F514A74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4D53399B"/>
    <w:multiLevelType w:val="hybridMultilevel"/>
    <w:tmpl w:val="67382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7AB65E4"/>
    <w:multiLevelType w:val="hybridMultilevel"/>
    <w:tmpl w:val="5478CF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0861642"/>
    <w:multiLevelType w:val="hybridMultilevel"/>
    <w:tmpl w:val="6E681E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6253C4E"/>
    <w:multiLevelType w:val="hybridMultilevel"/>
    <w:tmpl w:val="838E44B4"/>
    <w:lvl w:ilvl="0" w:tplc="6ED681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42411308">
    <w:abstractNumId w:val="2"/>
  </w:num>
  <w:num w:numId="2" w16cid:durableId="1671057554">
    <w:abstractNumId w:val="3"/>
  </w:num>
  <w:num w:numId="3" w16cid:durableId="293486758">
    <w:abstractNumId w:val="4"/>
  </w:num>
  <w:num w:numId="4" w16cid:durableId="357316879">
    <w:abstractNumId w:val="0"/>
  </w:num>
  <w:num w:numId="5" w16cid:durableId="1139110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65"/>
    <w:rsid w:val="0001010F"/>
    <w:rsid w:val="00013103"/>
    <w:rsid w:val="00050A01"/>
    <w:rsid w:val="0007492B"/>
    <w:rsid w:val="00091E3A"/>
    <w:rsid w:val="000935A3"/>
    <w:rsid w:val="000B3A65"/>
    <w:rsid w:val="000D219D"/>
    <w:rsid w:val="00102BAE"/>
    <w:rsid w:val="00103556"/>
    <w:rsid w:val="00130B98"/>
    <w:rsid w:val="0014306A"/>
    <w:rsid w:val="001559DB"/>
    <w:rsid w:val="00181007"/>
    <w:rsid w:val="00186091"/>
    <w:rsid w:val="001908FD"/>
    <w:rsid w:val="00193314"/>
    <w:rsid w:val="0019331B"/>
    <w:rsid w:val="001D1C8E"/>
    <w:rsid w:val="001D2CC6"/>
    <w:rsid w:val="001E1E2E"/>
    <w:rsid w:val="0020085F"/>
    <w:rsid w:val="0020272B"/>
    <w:rsid w:val="002118DB"/>
    <w:rsid w:val="00236E4F"/>
    <w:rsid w:val="002766B6"/>
    <w:rsid w:val="002B383E"/>
    <w:rsid w:val="002E26E2"/>
    <w:rsid w:val="002F3071"/>
    <w:rsid w:val="00313763"/>
    <w:rsid w:val="0032517C"/>
    <w:rsid w:val="00326F85"/>
    <w:rsid w:val="00327CDF"/>
    <w:rsid w:val="00335534"/>
    <w:rsid w:val="00340FC5"/>
    <w:rsid w:val="00344763"/>
    <w:rsid w:val="00382E14"/>
    <w:rsid w:val="00391D57"/>
    <w:rsid w:val="003C4873"/>
    <w:rsid w:val="00414D1A"/>
    <w:rsid w:val="004178C4"/>
    <w:rsid w:val="00444EF0"/>
    <w:rsid w:val="00453ED5"/>
    <w:rsid w:val="00473DF0"/>
    <w:rsid w:val="00493BA7"/>
    <w:rsid w:val="004B1F0C"/>
    <w:rsid w:val="004D3130"/>
    <w:rsid w:val="004D409F"/>
    <w:rsid w:val="004E0D25"/>
    <w:rsid w:val="004E5D81"/>
    <w:rsid w:val="00521111"/>
    <w:rsid w:val="005711B5"/>
    <w:rsid w:val="00581B12"/>
    <w:rsid w:val="00587865"/>
    <w:rsid w:val="005A4814"/>
    <w:rsid w:val="005C266F"/>
    <w:rsid w:val="005C51DA"/>
    <w:rsid w:val="005F61B7"/>
    <w:rsid w:val="005F7D36"/>
    <w:rsid w:val="00605CEE"/>
    <w:rsid w:val="00606CC3"/>
    <w:rsid w:val="00630632"/>
    <w:rsid w:val="00633809"/>
    <w:rsid w:val="00636E5A"/>
    <w:rsid w:val="006713FF"/>
    <w:rsid w:val="00690A5F"/>
    <w:rsid w:val="006915F5"/>
    <w:rsid w:val="00693AF4"/>
    <w:rsid w:val="00695B00"/>
    <w:rsid w:val="006C275D"/>
    <w:rsid w:val="006C6A64"/>
    <w:rsid w:val="006D15FE"/>
    <w:rsid w:val="006D2DE3"/>
    <w:rsid w:val="006E2594"/>
    <w:rsid w:val="006F7C2D"/>
    <w:rsid w:val="00713812"/>
    <w:rsid w:val="007243A0"/>
    <w:rsid w:val="0073637F"/>
    <w:rsid w:val="00744F07"/>
    <w:rsid w:val="0077361A"/>
    <w:rsid w:val="00783DEC"/>
    <w:rsid w:val="0078475D"/>
    <w:rsid w:val="00787434"/>
    <w:rsid w:val="007A03B9"/>
    <w:rsid w:val="007A705A"/>
    <w:rsid w:val="007B4B6D"/>
    <w:rsid w:val="007B4CC0"/>
    <w:rsid w:val="007C78C8"/>
    <w:rsid w:val="007D77C2"/>
    <w:rsid w:val="007E27F8"/>
    <w:rsid w:val="007F3BFB"/>
    <w:rsid w:val="00800993"/>
    <w:rsid w:val="008012CB"/>
    <w:rsid w:val="00802A2E"/>
    <w:rsid w:val="00810676"/>
    <w:rsid w:val="0081332D"/>
    <w:rsid w:val="0082260F"/>
    <w:rsid w:val="008244EE"/>
    <w:rsid w:val="008441FA"/>
    <w:rsid w:val="008541A4"/>
    <w:rsid w:val="008634BF"/>
    <w:rsid w:val="008810C1"/>
    <w:rsid w:val="008A1A51"/>
    <w:rsid w:val="008B0C78"/>
    <w:rsid w:val="008C6B96"/>
    <w:rsid w:val="008C6C56"/>
    <w:rsid w:val="008C75AF"/>
    <w:rsid w:val="00925F78"/>
    <w:rsid w:val="00927444"/>
    <w:rsid w:val="00937EAB"/>
    <w:rsid w:val="00987E14"/>
    <w:rsid w:val="00996CDD"/>
    <w:rsid w:val="009D5BA3"/>
    <w:rsid w:val="009E433F"/>
    <w:rsid w:val="009E78EE"/>
    <w:rsid w:val="00A06849"/>
    <w:rsid w:val="00A217DC"/>
    <w:rsid w:val="00A30105"/>
    <w:rsid w:val="00A303DC"/>
    <w:rsid w:val="00A333B6"/>
    <w:rsid w:val="00A44A2B"/>
    <w:rsid w:val="00A54608"/>
    <w:rsid w:val="00A6280A"/>
    <w:rsid w:val="00A66D44"/>
    <w:rsid w:val="00A80029"/>
    <w:rsid w:val="00A80A7C"/>
    <w:rsid w:val="00A8280D"/>
    <w:rsid w:val="00AA3297"/>
    <w:rsid w:val="00AB5A53"/>
    <w:rsid w:val="00AC2573"/>
    <w:rsid w:val="00AC640E"/>
    <w:rsid w:val="00AD7C56"/>
    <w:rsid w:val="00AE0D15"/>
    <w:rsid w:val="00AE62AC"/>
    <w:rsid w:val="00AF657E"/>
    <w:rsid w:val="00B07934"/>
    <w:rsid w:val="00B104EB"/>
    <w:rsid w:val="00B527B0"/>
    <w:rsid w:val="00B56396"/>
    <w:rsid w:val="00B634E7"/>
    <w:rsid w:val="00BA2CCD"/>
    <w:rsid w:val="00BA49C3"/>
    <w:rsid w:val="00BA5039"/>
    <w:rsid w:val="00BB0E0C"/>
    <w:rsid w:val="00BD4C99"/>
    <w:rsid w:val="00BF18F8"/>
    <w:rsid w:val="00BF5F71"/>
    <w:rsid w:val="00C16814"/>
    <w:rsid w:val="00C27130"/>
    <w:rsid w:val="00C35E0D"/>
    <w:rsid w:val="00C56903"/>
    <w:rsid w:val="00C61D28"/>
    <w:rsid w:val="00C621F3"/>
    <w:rsid w:val="00C6741F"/>
    <w:rsid w:val="00CB1E7A"/>
    <w:rsid w:val="00CF37FB"/>
    <w:rsid w:val="00D33820"/>
    <w:rsid w:val="00D526BB"/>
    <w:rsid w:val="00D54C7D"/>
    <w:rsid w:val="00D72879"/>
    <w:rsid w:val="00DA1236"/>
    <w:rsid w:val="00DA7BC6"/>
    <w:rsid w:val="00DB2F50"/>
    <w:rsid w:val="00DC11E7"/>
    <w:rsid w:val="00DC182A"/>
    <w:rsid w:val="00DC38A6"/>
    <w:rsid w:val="00DE393A"/>
    <w:rsid w:val="00DF23EB"/>
    <w:rsid w:val="00E276E5"/>
    <w:rsid w:val="00E433CD"/>
    <w:rsid w:val="00E57D36"/>
    <w:rsid w:val="00E86843"/>
    <w:rsid w:val="00E9795D"/>
    <w:rsid w:val="00E97C39"/>
    <w:rsid w:val="00EA2D85"/>
    <w:rsid w:val="00EC603E"/>
    <w:rsid w:val="00ED5B7E"/>
    <w:rsid w:val="00EE3A4A"/>
    <w:rsid w:val="00EF67F3"/>
    <w:rsid w:val="00F0083F"/>
    <w:rsid w:val="00F07B66"/>
    <w:rsid w:val="00F12601"/>
    <w:rsid w:val="00F2371F"/>
    <w:rsid w:val="00F27A3E"/>
    <w:rsid w:val="00F453D6"/>
    <w:rsid w:val="00F5676A"/>
    <w:rsid w:val="00F66DE8"/>
    <w:rsid w:val="00F95A95"/>
    <w:rsid w:val="00F95F1C"/>
    <w:rsid w:val="00FC75AF"/>
    <w:rsid w:val="00FD11D2"/>
    <w:rsid w:val="00FD4709"/>
    <w:rsid w:val="00FE38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5A015"/>
  <w15:docId w15:val="{86789E43-4570-4D2A-BF53-120C26A9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C6"/>
  </w:style>
  <w:style w:type="paragraph" w:styleId="Heading1">
    <w:name w:val="heading 1"/>
    <w:basedOn w:val="Normal"/>
    <w:next w:val="Normal"/>
    <w:link w:val="Heading1Char"/>
    <w:uiPriority w:val="9"/>
    <w:qFormat/>
    <w:rsid w:val="00C35E0D"/>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09F"/>
    <w:rPr>
      <w:color w:val="0000FF" w:themeColor="hyperlink"/>
      <w:u w:val="single"/>
    </w:rPr>
  </w:style>
  <w:style w:type="table" w:styleId="TableGrid">
    <w:name w:val="Table Grid"/>
    <w:basedOn w:val="TableNormal"/>
    <w:uiPriority w:val="59"/>
    <w:rsid w:val="001430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27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3E"/>
    <w:rPr>
      <w:rFonts w:ascii="Tahoma" w:hAnsi="Tahoma" w:cs="Tahoma"/>
      <w:sz w:val="16"/>
      <w:szCs w:val="16"/>
    </w:rPr>
  </w:style>
  <w:style w:type="character" w:styleId="PlaceholderText">
    <w:name w:val="Placeholder Text"/>
    <w:basedOn w:val="DefaultParagraphFont"/>
    <w:uiPriority w:val="99"/>
    <w:semiHidden/>
    <w:rsid w:val="00ED5B7E"/>
    <w:rPr>
      <w:color w:val="808080"/>
    </w:rPr>
  </w:style>
  <w:style w:type="paragraph" w:styleId="ListParagraph">
    <w:name w:val="List Paragraph"/>
    <w:basedOn w:val="Normal"/>
    <w:uiPriority w:val="34"/>
    <w:qFormat/>
    <w:rsid w:val="004E5D81"/>
    <w:pPr>
      <w:ind w:left="720"/>
      <w:contextualSpacing/>
    </w:pPr>
  </w:style>
  <w:style w:type="character" w:customStyle="1" w:styleId="Heading1Char">
    <w:name w:val="Heading 1 Char"/>
    <w:basedOn w:val="DefaultParagraphFont"/>
    <w:link w:val="Heading1"/>
    <w:uiPriority w:val="9"/>
    <w:rsid w:val="00C35E0D"/>
    <w:rPr>
      <w:rFonts w:asciiTheme="majorHAnsi" w:eastAsiaTheme="majorEastAsia" w:hAnsiTheme="majorHAnsi" w:cstheme="majorBidi"/>
      <w:b/>
      <w:bCs/>
      <w:color w:val="365F91" w:themeColor="accent1" w:themeShade="BF"/>
      <w:sz w:val="28"/>
      <w:szCs w:val="28"/>
      <w:lang w:val="en-US" w:bidi="en-US"/>
    </w:rPr>
  </w:style>
  <w:style w:type="paragraph" w:styleId="Header">
    <w:name w:val="header"/>
    <w:basedOn w:val="Normal"/>
    <w:link w:val="HeaderChar"/>
    <w:uiPriority w:val="99"/>
    <w:unhideWhenUsed/>
    <w:rsid w:val="00691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5F5"/>
  </w:style>
  <w:style w:type="paragraph" w:styleId="Footer">
    <w:name w:val="footer"/>
    <w:basedOn w:val="Normal"/>
    <w:link w:val="FooterChar"/>
    <w:uiPriority w:val="99"/>
    <w:unhideWhenUsed/>
    <w:rsid w:val="00691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5F5"/>
  </w:style>
  <w:style w:type="paragraph" w:styleId="NoSpacing">
    <w:name w:val="No Spacing"/>
    <w:uiPriority w:val="1"/>
    <w:qFormat/>
    <w:rsid w:val="00F95A95"/>
    <w:pPr>
      <w:spacing w:after="0" w:line="240" w:lineRule="auto"/>
    </w:pPr>
  </w:style>
  <w:style w:type="character" w:styleId="UnresolvedMention">
    <w:name w:val="Unresolved Mention"/>
    <w:basedOn w:val="DefaultParagraphFont"/>
    <w:uiPriority w:val="99"/>
    <w:semiHidden/>
    <w:unhideWhenUsed/>
    <w:rsid w:val="00F95A95"/>
    <w:rPr>
      <w:color w:val="605E5C"/>
      <w:shd w:val="clear" w:color="auto" w:fill="E1DFDD"/>
    </w:rPr>
  </w:style>
  <w:style w:type="character" w:styleId="PageNumber">
    <w:name w:val="page number"/>
    <w:basedOn w:val="DefaultParagraphFont"/>
    <w:rsid w:val="00D72879"/>
  </w:style>
  <w:style w:type="paragraph" w:customStyle="1" w:styleId="Normal-noindent">
    <w:name w:val="Normal-no indent"/>
    <w:basedOn w:val="Normal"/>
    <w:rsid w:val="006D15FE"/>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hikhans130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yperlink" Target="mailto:retna.safriliana@unmer.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1BC1-0794-48CD-B3DB-AA7C896D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3721</Words>
  <Characters>21215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Retna Safriliana</cp:lastModifiedBy>
  <cp:revision>16</cp:revision>
  <dcterms:created xsi:type="dcterms:W3CDTF">2022-11-23T18:55:00Z</dcterms:created>
  <dcterms:modified xsi:type="dcterms:W3CDTF">2022-11-24T04:41:00Z</dcterms:modified>
</cp:coreProperties>
</file>