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2885" w:rsidRPr="00767253" w:rsidRDefault="003E2885" w:rsidP="00592ADC">
      <w:pPr>
        <w:spacing w:after="0"/>
        <w:jc w:val="center"/>
        <w:rPr>
          <w:rFonts w:ascii="Times New Roman" w:hAnsi="Times New Roman" w:cs="Times New Roman"/>
          <w:b/>
          <w:bCs/>
          <w:iCs/>
          <w:sz w:val="24"/>
          <w:szCs w:val="24"/>
        </w:rPr>
      </w:pPr>
      <w:r w:rsidRPr="00767253">
        <w:rPr>
          <w:rFonts w:ascii="Times New Roman" w:hAnsi="Times New Roman" w:cs="Times New Roman"/>
          <w:b/>
          <w:bCs/>
          <w:iCs/>
          <w:sz w:val="24"/>
          <w:szCs w:val="24"/>
        </w:rPr>
        <w:t xml:space="preserve">PERBEDAAN </w:t>
      </w:r>
      <w:r w:rsidR="00592ADC">
        <w:rPr>
          <w:rFonts w:ascii="Times New Roman" w:hAnsi="Times New Roman" w:cs="Times New Roman"/>
          <w:b/>
          <w:bCs/>
          <w:iCs/>
          <w:sz w:val="24"/>
          <w:szCs w:val="24"/>
          <w:lang w:val="en-US"/>
        </w:rPr>
        <w:t xml:space="preserve">BIAYA MODAL </w:t>
      </w:r>
      <w:r w:rsidR="00806254">
        <w:rPr>
          <w:rFonts w:ascii="Times New Roman" w:hAnsi="Times New Roman" w:cs="Times New Roman"/>
          <w:b/>
          <w:bCs/>
          <w:iCs/>
          <w:sz w:val="24"/>
          <w:szCs w:val="24"/>
          <w:lang w:val="en-US"/>
        </w:rPr>
        <w:t xml:space="preserve">EKUITAS </w:t>
      </w:r>
      <w:r w:rsidR="00592ADC">
        <w:rPr>
          <w:rFonts w:ascii="Times New Roman" w:hAnsi="Times New Roman" w:cs="Times New Roman"/>
          <w:b/>
          <w:bCs/>
          <w:iCs/>
          <w:sz w:val="24"/>
          <w:szCs w:val="24"/>
          <w:lang w:val="en-US"/>
        </w:rPr>
        <w:t xml:space="preserve">ANTARA </w:t>
      </w:r>
      <w:r w:rsidRPr="00767253">
        <w:rPr>
          <w:rFonts w:ascii="Times New Roman" w:hAnsi="Times New Roman" w:cs="Times New Roman"/>
          <w:b/>
          <w:bCs/>
          <w:iCs/>
          <w:sz w:val="24"/>
          <w:szCs w:val="24"/>
        </w:rPr>
        <w:t xml:space="preserve">SEBELUM DAN SESUDAH ADOPSI IAS/IFRS </w:t>
      </w:r>
      <w:r w:rsidR="00041738">
        <w:rPr>
          <w:rFonts w:ascii="Times New Roman" w:hAnsi="Times New Roman" w:cs="Times New Roman"/>
          <w:b/>
          <w:bCs/>
          <w:iCs/>
          <w:sz w:val="24"/>
          <w:szCs w:val="24"/>
          <w:lang w:val="en-US"/>
        </w:rPr>
        <w:t xml:space="preserve">DALAM </w:t>
      </w:r>
      <w:r w:rsidRPr="00767253">
        <w:rPr>
          <w:rFonts w:ascii="Times New Roman" w:hAnsi="Times New Roman" w:cs="Times New Roman"/>
          <w:b/>
          <w:bCs/>
          <w:iCs/>
          <w:sz w:val="24"/>
          <w:szCs w:val="24"/>
        </w:rPr>
        <w:t xml:space="preserve">PSAK INSTRUMEN KEUANGAN </w:t>
      </w:r>
    </w:p>
    <w:p w:rsidR="003E2885" w:rsidRPr="00767253" w:rsidRDefault="003E2885" w:rsidP="00592ADC">
      <w:pPr>
        <w:spacing w:after="0" w:line="240" w:lineRule="auto"/>
        <w:jc w:val="center"/>
        <w:rPr>
          <w:rFonts w:ascii="Times New Roman" w:hAnsi="Times New Roman" w:cs="Times New Roman"/>
          <w:b/>
          <w:bCs/>
          <w:iCs/>
          <w:sz w:val="24"/>
          <w:szCs w:val="24"/>
        </w:rPr>
      </w:pPr>
      <w:r w:rsidRPr="00767253">
        <w:rPr>
          <w:rFonts w:ascii="Times New Roman" w:hAnsi="Times New Roman" w:cs="Times New Roman"/>
          <w:b/>
          <w:bCs/>
          <w:iCs/>
          <w:sz w:val="24"/>
          <w:szCs w:val="24"/>
        </w:rPr>
        <w:t>May Hosiani Br</w:t>
      </w:r>
      <w:r w:rsidR="005D3A39">
        <w:rPr>
          <w:rFonts w:ascii="Times New Roman" w:hAnsi="Times New Roman" w:cs="Times New Roman"/>
          <w:b/>
          <w:bCs/>
          <w:iCs/>
          <w:sz w:val="24"/>
          <w:szCs w:val="24"/>
          <w:lang w:val="en-US"/>
        </w:rPr>
        <w:t>.</w:t>
      </w:r>
      <w:r w:rsidRPr="00767253">
        <w:rPr>
          <w:rFonts w:ascii="Times New Roman" w:hAnsi="Times New Roman" w:cs="Times New Roman"/>
          <w:b/>
          <w:bCs/>
          <w:iCs/>
          <w:sz w:val="24"/>
          <w:szCs w:val="24"/>
        </w:rPr>
        <w:t xml:space="preserve"> Barus</w:t>
      </w:r>
    </w:p>
    <w:p w:rsidR="003E2885" w:rsidRPr="00665A83" w:rsidRDefault="003E2885" w:rsidP="00592ADC">
      <w:pPr>
        <w:spacing w:after="0" w:line="240" w:lineRule="auto"/>
        <w:jc w:val="center"/>
        <w:rPr>
          <w:rFonts w:ascii="Times New Roman" w:hAnsi="Times New Roman" w:cs="Times New Roman"/>
          <w:sz w:val="24"/>
          <w:szCs w:val="24"/>
          <w:lang w:val="en-US"/>
        </w:rPr>
      </w:pPr>
      <w:r w:rsidRPr="00767253">
        <w:rPr>
          <w:rFonts w:ascii="Times New Roman" w:hAnsi="Times New Roman" w:cs="Times New Roman"/>
          <w:b/>
          <w:sz w:val="24"/>
          <w:szCs w:val="24"/>
        </w:rPr>
        <w:t xml:space="preserve">I Putu Sugiarta </w:t>
      </w:r>
      <w:proofErr w:type="spellStart"/>
      <w:r w:rsidR="00665A83">
        <w:rPr>
          <w:rFonts w:ascii="Times New Roman" w:hAnsi="Times New Roman" w:cs="Times New Roman"/>
          <w:b/>
          <w:sz w:val="24"/>
          <w:szCs w:val="24"/>
          <w:lang w:val="en-US"/>
        </w:rPr>
        <w:t>Sanjaya</w:t>
      </w:r>
      <w:proofErr w:type="spellEnd"/>
    </w:p>
    <w:p w:rsidR="003E2885" w:rsidRPr="00592ADC" w:rsidRDefault="00C86205" w:rsidP="00592ADC">
      <w:pPr>
        <w:spacing w:after="0"/>
        <w:jc w:val="center"/>
        <w:rPr>
          <w:rFonts w:ascii="Times New Roman" w:hAnsi="Times New Roman" w:cs="Times New Roman"/>
          <w:i/>
          <w:sz w:val="24"/>
          <w:szCs w:val="24"/>
        </w:rPr>
      </w:pPr>
      <w:r w:rsidRPr="00592ADC">
        <w:rPr>
          <w:rFonts w:ascii="Times New Roman" w:hAnsi="Times New Roman" w:cs="Times New Roman"/>
          <w:i/>
          <w:sz w:val="24"/>
          <w:szCs w:val="24"/>
        </w:rPr>
        <w:t>Universitas Atma Jaya Yogyakarta</w:t>
      </w:r>
    </w:p>
    <w:p w:rsidR="001C29A1" w:rsidRPr="00767253" w:rsidRDefault="001C29A1" w:rsidP="00592ADC">
      <w:pPr>
        <w:spacing w:after="0"/>
        <w:jc w:val="center"/>
        <w:rPr>
          <w:rFonts w:ascii="Times New Roman" w:hAnsi="Times New Roman" w:cs="Times New Roman"/>
          <w:b/>
          <w:sz w:val="24"/>
          <w:szCs w:val="24"/>
        </w:rPr>
      </w:pPr>
    </w:p>
    <w:p w:rsidR="00605E81" w:rsidRPr="00605E81" w:rsidRDefault="006F7850" w:rsidP="00605E81">
      <w:pPr>
        <w:spacing w:after="0"/>
        <w:jc w:val="center"/>
        <w:rPr>
          <w:rFonts w:ascii="Times New Roman" w:hAnsi="Times New Roman" w:cs="Times New Roman"/>
          <w:b/>
          <w:i/>
          <w:sz w:val="24"/>
          <w:szCs w:val="24"/>
          <w:lang w:val="en-US"/>
        </w:rPr>
      </w:pPr>
      <w:r w:rsidRPr="00605E81">
        <w:rPr>
          <w:rFonts w:ascii="Times New Roman" w:hAnsi="Times New Roman" w:cs="Times New Roman"/>
          <w:b/>
          <w:i/>
          <w:sz w:val="24"/>
          <w:szCs w:val="24"/>
          <w:lang w:val="en-US"/>
        </w:rPr>
        <w:t>Abstract</w:t>
      </w:r>
    </w:p>
    <w:p w:rsidR="00605E81" w:rsidRPr="00605E81" w:rsidRDefault="00605E81" w:rsidP="008B3C67">
      <w:pPr>
        <w:spacing w:after="0" w:line="240" w:lineRule="auto"/>
        <w:jc w:val="both"/>
        <w:rPr>
          <w:rFonts w:ascii="Times New Roman" w:hAnsi="Times New Roman" w:cs="Times New Roman"/>
          <w:i/>
          <w:sz w:val="24"/>
          <w:szCs w:val="24"/>
          <w:lang w:val="en-US"/>
        </w:rPr>
      </w:pPr>
      <w:r w:rsidRPr="00605E81">
        <w:rPr>
          <w:rFonts w:ascii="Times New Roman" w:hAnsi="Times New Roman" w:cs="Times New Roman"/>
          <w:i/>
          <w:sz w:val="24"/>
          <w:szCs w:val="24"/>
          <w:lang w:val="en-US"/>
        </w:rPr>
        <w:t>T</w:t>
      </w:r>
      <w:r w:rsidR="006F7850" w:rsidRPr="00605E81">
        <w:rPr>
          <w:rFonts w:ascii="Times New Roman" w:hAnsi="Times New Roman" w:cs="Times New Roman"/>
          <w:i/>
          <w:sz w:val="24"/>
          <w:szCs w:val="24"/>
          <w:lang w:val="en-US"/>
        </w:rPr>
        <w:t xml:space="preserve">he objective of this study </w:t>
      </w:r>
      <w:r w:rsidR="00AD399E" w:rsidRPr="00605E81">
        <w:rPr>
          <w:rFonts w:ascii="Times New Roman" w:hAnsi="Times New Roman" w:cs="Times New Roman"/>
          <w:i/>
          <w:sz w:val="24"/>
          <w:szCs w:val="24"/>
          <w:lang w:val="en-US"/>
        </w:rPr>
        <w:t xml:space="preserve">was </w:t>
      </w:r>
      <w:r w:rsidR="006F7850" w:rsidRPr="00605E81">
        <w:rPr>
          <w:rFonts w:ascii="Times New Roman" w:hAnsi="Times New Roman" w:cs="Times New Roman"/>
          <w:i/>
          <w:sz w:val="24"/>
          <w:szCs w:val="24"/>
          <w:lang w:val="en-US"/>
        </w:rPr>
        <w:t xml:space="preserve">to analyze and compare between cost of equity </w:t>
      </w:r>
      <w:r w:rsidR="00AD399E" w:rsidRPr="00605E81">
        <w:rPr>
          <w:rFonts w:ascii="Times New Roman" w:hAnsi="Times New Roman" w:cs="Times New Roman"/>
          <w:i/>
          <w:sz w:val="24"/>
          <w:szCs w:val="24"/>
          <w:lang w:val="en-US"/>
        </w:rPr>
        <w:t xml:space="preserve">capital between before and after adoption IAS/IFRS on Statement of Financial Accounting Standard Financial Instrument </w:t>
      </w:r>
      <w:r w:rsidRPr="00605E81">
        <w:rPr>
          <w:rFonts w:ascii="Times New Roman" w:hAnsi="Times New Roman" w:cs="Times New Roman"/>
          <w:i/>
          <w:sz w:val="24"/>
          <w:szCs w:val="24"/>
          <w:lang w:val="en-US"/>
        </w:rPr>
        <w:t xml:space="preserve">(PSAK) </w:t>
      </w:r>
      <w:r w:rsidR="00AD399E" w:rsidRPr="00605E81">
        <w:rPr>
          <w:rFonts w:ascii="Times New Roman" w:hAnsi="Times New Roman" w:cs="Times New Roman"/>
          <w:i/>
          <w:sz w:val="24"/>
          <w:szCs w:val="24"/>
          <w:lang w:val="en-US"/>
        </w:rPr>
        <w:t>for banking companies listed in Indonesian Stock Exchange. The period on this study was 2008-2009 for before adoption and 2013-2014 for after adoption. Data</w:t>
      </w:r>
      <w:r w:rsidRPr="00605E81">
        <w:rPr>
          <w:rFonts w:ascii="Times New Roman" w:hAnsi="Times New Roman" w:cs="Times New Roman"/>
          <w:i/>
          <w:sz w:val="24"/>
          <w:szCs w:val="24"/>
          <w:lang w:val="en-US"/>
        </w:rPr>
        <w:t xml:space="preserve"> on this study was</w:t>
      </w:r>
      <w:r w:rsidR="00AD399E" w:rsidRPr="00605E81">
        <w:rPr>
          <w:rFonts w:ascii="Times New Roman" w:hAnsi="Times New Roman" w:cs="Times New Roman"/>
          <w:i/>
          <w:sz w:val="24"/>
          <w:szCs w:val="24"/>
          <w:lang w:val="en-US"/>
        </w:rPr>
        <w:t xml:space="preserve"> secondary data such as annual financial reporting and share price. Cost of equity </w:t>
      </w:r>
      <w:r w:rsidRPr="00605E81">
        <w:rPr>
          <w:rFonts w:ascii="Times New Roman" w:hAnsi="Times New Roman" w:cs="Times New Roman"/>
          <w:i/>
          <w:sz w:val="24"/>
          <w:szCs w:val="24"/>
          <w:lang w:val="en-US"/>
        </w:rPr>
        <w:t>capital was</w:t>
      </w:r>
      <w:r w:rsidR="00AD399E" w:rsidRPr="00605E81">
        <w:rPr>
          <w:rFonts w:ascii="Times New Roman" w:hAnsi="Times New Roman" w:cs="Times New Roman"/>
          <w:i/>
          <w:sz w:val="24"/>
          <w:szCs w:val="24"/>
          <w:lang w:val="en-US"/>
        </w:rPr>
        <w:t xml:space="preserve"> measured using </w:t>
      </w:r>
      <w:proofErr w:type="spellStart"/>
      <w:r w:rsidR="00AD399E" w:rsidRPr="00605E81">
        <w:rPr>
          <w:rFonts w:ascii="Times New Roman" w:hAnsi="Times New Roman" w:cs="Times New Roman"/>
          <w:i/>
          <w:sz w:val="24"/>
          <w:szCs w:val="24"/>
          <w:lang w:val="en-US"/>
        </w:rPr>
        <w:t>Ohlson</w:t>
      </w:r>
      <w:proofErr w:type="spellEnd"/>
      <w:r w:rsidR="00AD399E" w:rsidRPr="00605E81">
        <w:rPr>
          <w:rFonts w:ascii="Times New Roman" w:hAnsi="Times New Roman" w:cs="Times New Roman"/>
          <w:i/>
          <w:sz w:val="24"/>
          <w:szCs w:val="24"/>
          <w:lang w:val="en-US"/>
        </w:rPr>
        <w:t xml:space="preserve"> Model. Sample </w:t>
      </w:r>
      <w:r w:rsidRPr="00605E81">
        <w:rPr>
          <w:rFonts w:ascii="Times New Roman" w:hAnsi="Times New Roman" w:cs="Times New Roman"/>
          <w:i/>
          <w:sz w:val="24"/>
          <w:szCs w:val="24"/>
          <w:lang w:val="en-US"/>
        </w:rPr>
        <w:t>in this study was</w:t>
      </w:r>
      <w:r w:rsidR="00AD399E" w:rsidRPr="00605E81">
        <w:rPr>
          <w:rFonts w:ascii="Times New Roman" w:hAnsi="Times New Roman" w:cs="Times New Roman"/>
          <w:i/>
          <w:sz w:val="24"/>
          <w:szCs w:val="24"/>
          <w:lang w:val="en-US"/>
        </w:rPr>
        <w:t xml:space="preserve"> banking companies </w:t>
      </w:r>
      <w:r w:rsidRPr="00605E81">
        <w:rPr>
          <w:rFonts w:ascii="Times New Roman" w:hAnsi="Times New Roman" w:cs="Times New Roman"/>
          <w:i/>
          <w:sz w:val="24"/>
          <w:szCs w:val="24"/>
          <w:lang w:val="en-US"/>
        </w:rPr>
        <w:t xml:space="preserve">listed in Indonesian Stock Exchange on 2008, 2009, 2013, and 2014. Selected sample was by purposive sampling with specific criteria. Results of this study were cost of equity capital is lower for after adoption IAS/IFRS </w:t>
      </w:r>
      <w:r w:rsidRPr="00605E81">
        <w:rPr>
          <w:rFonts w:ascii="Times New Roman" w:hAnsi="Times New Roman" w:cs="Times New Roman"/>
          <w:i/>
          <w:sz w:val="24"/>
          <w:szCs w:val="24"/>
          <w:lang w:val="en-US"/>
        </w:rPr>
        <w:t xml:space="preserve">on Statement of Financial Accounting Standard Financial Instrument for banking companies listed in Indonesian Stock </w:t>
      </w:r>
      <w:r w:rsidRPr="00605E81">
        <w:rPr>
          <w:rFonts w:ascii="Times New Roman" w:hAnsi="Times New Roman" w:cs="Times New Roman"/>
          <w:i/>
          <w:sz w:val="24"/>
          <w:szCs w:val="24"/>
          <w:lang w:val="en-US"/>
        </w:rPr>
        <w:t xml:space="preserve">Exchange than before adoption. </w:t>
      </w:r>
    </w:p>
    <w:p w:rsidR="006F7850" w:rsidRPr="00605E81" w:rsidRDefault="00605E81" w:rsidP="008B3C67">
      <w:pPr>
        <w:spacing w:after="0" w:line="240" w:lineRule="auto"/>
        <w:jc w:val="both"/>
        <w:rPr>
          <w:rFonts w:ascii="Times New Roman" w:hAnsi="Times New Roman" w:cs="Times New Roman"/>
          <w:i/>
          <w:sz w:val="24"/>
          <w:szCs w:val="24"/>
          <w:lang w:val="en-US"/>
        </w:rPr>
      </w:pPr>
      <w:r w:rsidRPr="00605E81">
        <w:rPr>
          <w:rFonts w:ascii="Times New Roman" w:hAnsi="Times New Roman" w:cs="Times New Roman"/>
          <w:b/>
          <w:i/>
          <w:sz w:val="24"/>
          <w:szCs w:val="24"/>
          <w:lang w:val="en-US"/>
        </w:rPr>
        <w:t>Keywords:</w:t>
      </w:r>
      <w:r w:rsidRPr="00605E81">
        <w:rPr>
          <w:rFonts w:ascii="Times New Roman" w:hAnsi="Times New Roman" w:cs="Times New Roman"/>
          <w:i/>
          <w:sz w:val="24"/>
          <w:szCs w:val="24"/>
          <w:lang w:val="en-US"/>
        </w:rPr>
        <w:t xml:space="preserve"> IFRS,  </w:t>
      </w:r>
      <w:r w:rsidR="00AD399E" w:rsidRPr="00605E81">
        <w:rPr>
          <w:rFonts w:ascii="Times New Roman" w:hAnsi="Times New Roman" w:cs="Times New Roman"/>
          <w:i/>
          <w:sz w:val="24"/>
          <w:szCs w:val="24"/>
          <w:lang w:val="en-US"/>
        </w:rPr>
        <w:t xml:space="preserve"> </w:t>
      </w:r>
      <w:r w:rsidRPr="00605E81">
        <w:rPr>
          <w:rFonts w:ascii="Times New Roman" w:hAnsi="Times New Roman" w:cs="Times New Roman"/>
          <w:i/>
          <w:sz w:val="24"/>
          <w:szCs w:val="24"/>
          <w:lang w:val="en-US"/>
        </w:rPr>
        <w:t>PSAK, Financial Instrument, Cost of Equity Capital.</w:t>
      </w:r>
    </w:p>
    <w:p w:rsidR="00605E81" w:rsidRPr="006F7850" w:rsidRDefault="00605E81" w:rsidP="00AD399E">
      <w:pPr>
        <w:spacing w:after="0"/>
        <w:jc w:val="both"/>
        <w:rPr>
          <w:rFonts w:ascii="Times New Roman" w:hAnsi="Times New Roman" w:cs="Times New Roman"/>
          <w:sz w:val="24"/>
          <w:szCs w:val="24"/>
          <w:lang w:val="en-US"/>
        </w:rPr>
      </w:pPr>
    </w:p>
    <w:p w:rsidR="00605E81" w:rsidRDefault="00C86205" w:rsidP="00605E81">
      <w:pPr>
        <w:spacing w:after="0"/>
        <w:jc w:val="center"/>
        <w:rPr>
          <w:rFonts w:ascii="Times New Roman" w:hAnsi="Times New Roman" w:cs="Times New Roman"/>
          <w:b/>
          <w:sz w:val="24"/>
          <w:szCs w:val="24"/>
        </w:rPr>
      </w:pPr>
      <w:r w:rsidRPr="00767253">
        <w:rPr>
          <w:rFonts w:ascii="Times New Roman" w:hAnsi="Times New Roman" w:cs="Times New Roman"/>
          <w:b/>
          <w:sz w:val="24"/>
          <w:szCs w:val="24"/>
        </w:rPr>
        <w:t>Abstrak</w:t>
      </w:r>
    </w:p>
    <w:p w:rsidR="00212FEC" w:rsidRDefault="00212FEC" w:rsidP="008B3C67">
      <w:pPr>
        <w:spacing w:after="0" w:line="240" w:lineRule="auto"/>
        <w:jc w:val="both"/>
        <w:rPr>
          <w:rFonts w:ascii="Times New Roman" w:hAnsi="Times New Roman" w:cs="Times New Roman"/>
          <w:sz w:val="24"/>
          <w:szCs w:val="24"/>
        </w:rPr>
      </w:pPr>
      <w:r w:rsidRPr="00767253">
        <w:rPr>
          <w:rFonts w:ascii="Times New Roman" w:hAnsi="Times New Roman" w:cs="Times New Roman"/>
          <w:sz w:val="24"/>
          <w:szCs w:val="24"/>
        </w:rPr>
        <w:t>Penelitian ini bertujuan untuk menganalisis dan membandingkan</w:t>
      </w:r>
      <w:r w:rsidR="00592ADC">
        <w:rPr>
          <w:rFonts w:ascii="Times New Roman" w:hAnsi="Times New Roman" w:cs="Times New Roman"/>
          <w:sz w:val="24"/>
          <w:szCs w:val="24"/>
          <w:lang w:val="en-US"/>
        </w:rPr>
        <w:t xml:space="preserve"> </w:t>
      </w:r>
      <w:proofErr w:type="spellStart"/>
      <w:r w:rsidR="00592ADC">
        <w:rPr>
          <w:rFonts w:ascii="Times New Roman" w:hAnsi="Times New Roman" w:cs="Times New Roman"/>
          <w:sz w:val="24"/>
          <w:szCs w:val="24"/>
          <w:lang w:val="en-US"/>
        </w:rPr>
        <w:t>antara</w:t>
      </w:r>
      <w:proofErr w:type="spellEnd"/>
      <w:r w:rsidR="00592ADC">
        <w:rPr>
          <w:rFonts w:ascii="Times New Roman" w:hAnsi="Times New Roman" w:cs="Times New Roman"/>
          <w:sz w:val="24"/>
          <w:szCs w:val="24"/>
          <w:lang w:val="en-US"/>
        </w:rPr>
        <w:t xml:space="preserve"> </w:t>
      </w:r>
      <w:proofErr w:type="spellStart"/>
      <w:r w:rsidR="00592ADC">
        <w:rPr>
          <w:rFonts w:ascii="Times New Roman" w:hAnsi="Times New Roman" w:cs="Times New Roman"/>
          <w:sz w:val="24"/>
          <w:szCs w:val="24"/>
          <w:lang w:val="en-US"/>
        </w:rPr>
        <w:t>biaya</w:t>
      </w:r>
      <w:proofErr w:type="spellEnd"/>
      <w:r w:rsidR="00592ADC">
        <w:rPr>
          <w:rFonts w:ascii="Times New Roman" w:hAnsi="Times New Roman" w:cs="Times New Roman"/>
          <w:sz w:val="24"/>
          <w:szCs w:val="24"/>
          <w:lang w:val="en-US"/>
        </w:rPr>
        <w:t xml:space="preserve"> modal</w:t>
      </w:r>
      <w:r w:rsidRPr="00767253">
        <w:rPr>
          <w:rFonts w:ascii="Times New Roman" w:hAnsi="Times New Roman" w:cs="Times New Roman"/>
          <w:sz w:val="24"/>
          <w:szCs w:val="24"/>
        </w:rPr>
        <w:t xml:space="preserve"> </w:t>
      </w:r>
      <w:proofErr w:type="spellStart"/>
      <w:r w:rsidR="00806254">
        <w:rPr>
          <w:rFonts w:ascii="Times New Roman" w:hAnsi="Times New Roman" w:cs="Times New Roman"/>
          <w:sz w:val="24"/>
          <w:szCs w:val="24"/>
          <w:lang w:val="en-US"/>
        </w:rPr>
        <w:t>ekuitas</w:t>
      </w:r>
      <w:proofErr w:type="spellEnd"/>
      <w:r w:rsidR="00806254">
        <w:rPr>
          <w:rFonts w:ascii="Times New Roman" w:hAnsi="Times New Roman" w:cs="Times New Roman"/>
          <w:sz w:val="24"/>
          <w:szCs w:val="24"/>
          <w:lang w:val="en-US"/>
        </w:rPr>
        <w:t xml:space="preserve"> </w:t>
      </w:r>
      <w:r w:rsidR="00592ADC">
        <w:rPr>
          <w:rFonts w:ascii="Times New Roman" w:hAnsi="Times New Roman" w:cs="Times New Roman"/>
          <w:sz w:val="24"/>
          <w:szCs w:val="24"/>
          <w:lang w:val="en-US"/>
        </w:rPr>
        <w:t>(</w:t>
      </w:r>
      <w:r w:rsidRPr="00901BD0">
        <w:rPr>
          <w:rFonts w:ascii="Times New Roman" w:hAnsi="Times New Roman" w:cs="Times New Roman"/>
          <w:i/>
          <w:sz w:val="24"/>
          <w:szCs w:val="24"/>
        </w:rPr>
        <w:t>cost of equity capital</w:t>
      </w:r>
      <w:r w:rsidR="00592ADC">
        <w:rPr>
          <w:rFonts w:ascii="Times New Roman" w:hAnsi="Times New Roman" w:cs="Times New Roman"/>
          <w:sz w:val="24"/>
          <w:szCs w:val="24"/>
        </w:rPr>
        <w:t>)</w:t>
      </w:r>
      <w:r w:rsidRPr="00767253">
        <w:rPr>
          <w:rFonts w:ascii="Times New Roman" w:hAnsi="Times New Roman" w:cs="Times New Roman"/>
          <w:sz w:val="24"/>
          <w:szCs w:val="24"/>
        </w:rPr>
        <w:t xml:space="preserve"> </w:t>
      </w:r>
      <w:proofErr w:type="spellStart"/>
      <w:r w:rsidR="00592ADC">
        <w:rPr>
          <w:rFonts w:ascii="Times New Roman" w:hAnsi="Times New Roman" w:cs="Times New Roman"/>
          <w:sz w:val="24"/>
          <w:szCs w:val="24"/>
          <w:lang w:val="en-US"/>
        </w:rPr>
        <w:t>antara</w:t>
      </w:r>
      <w:proofErr w:type="spellEnd"/>
      <w:r w:rsidR="00592ADC">
        <w:rPr>
          <w:rFonts w:ascii="Times New Roman" w:hAnsi="Times New Roman" w:cs="Times New Roman"/>
          <w:sz w:val="24"/>
          <w:szCs w:val="24"/>
          <w:lang w:val="en-US"/>
        </w:rPr>
        <w:t xml:space="preserve"> </w:t>
      </w:r>
      <w:r w:rsidRPr="00767253">
        <w:rPr>
          <w:rFonts w:ascii="Times New Roman" w:hAnsi="Times New Roman" w:cs="Times New Roman"/>
          <w:sz w:val="24"/>
          <w:szCs w:val="24"/>
        </w:rPr>
        <w:t>sebelum dan sesudah adopsi IAS/IFRS dalam PSAK instrumen keuangan pada perusahaan perbankan yang terdaftar di Bu</w:t>
      </w:r>
      <w:r>
        <w:rPr>
          <w:rFonts w:ascii="Times New Roman" w:hAnsi="Times New Roman" w:cs="Times New Roman"/>
          <w:sz w:val="24"/>
          <w:szCs w:val="24"/>
        </w:rPr>
        <w:t>rsa Efek Indonesia</w:t>
      </w:r>
      <w:r w:rsidR="00592ADC">
        <w:rPr>
          <w:rFonts w:ascii="Times New Roman" w:hAnsi="Times New Roman" w:cs="Times New Roman"/>
          <w:sz w:val="24"/>
          <w:szCs w:val="24"/>
          <w:lang w:val="en-US"/>
        </w:rPr>
        <w:t xml:space="preserve">. </w:t>
      </w:r>
      <w:proofErr w:type="spellStart"/>
      <w:r w:rsidR="00592ADC">
        <w:rPr>
          <w:rFonts w:ascii="Times New Roman" w:hAnsi="Times New Roman" w:cs="Times New Roman"/>
          <w:sz w:val="24"/>
          <w:szCs w:val="24"/>
          <w:lang w:val="en-US"/>
        </w:rPr>
        <w:t>Periode</w:t>
      </w:r>
      <w:proofErr w:type="spellEnd"/>
      <w:r w:rsidR="00592ADC">
        <w:rPr>
          <w:rFonts w:ascii="Times New Roman" w:hAnsi="Times New Roman" w:cs="Times New Roman"/>
          <w:sz w:val="24"/>
          <w:szCs w:val="24"/>
          <w:lang w:val="en-US"/>
        </w:rPr>
        <w:t xml:space="preserve"> </w:t>
      </w:r>
      <w:proofErr w:type="spellStart"/>
      <w:r w:rsidR="00592ADC">
        <w:rPr>
          <w:rFonts w:ascii="Times New Roman" w:hAnsi="Times New Roman" w:cs="Times New Roman"/>
          <w:sz w:val="24"/>
          <w:szCs w:val="24"/>
          <w:lang w:val="en-US"/>
        </w:rPr>
        <w:t>dalam</w:t>
      </w:r>
      <w:proofErr w:type="spellEnd"/>
      <w:r w:rsidR="00592ADC">
        <w:rPr>
          <w:rFonts w:ascii="Times New Roman" w:hAnsi="Times New Roman" w:cs="Times New Roman"/>
          <w:sz w:val="24"/>
          <w:szCs w:val="24"/>
          <w:lang w:val="en-US"/>
        </w:rPr>
        <w:t xml:space="preserve"> </w:t>
      </w:r>
      <w:proofErr w:type="spellStart"/>
      <w:r w:rsidR="00592ADC">
        <w:rPr>
          <w:rFonts w:ascii="Times New Roman" w:hAnsi="Times New Roman" w:cs="Times New Roman"/>
          <w:sz w:val="24"/>
          <w:szCs w:val="24"/>
          <w:lang w:val="en-US"/>
        </w:rPr>
        <w:t>penelitian</w:t>
      </w:r>
      <w:proofErr w:type="spellEnd"/>
      <w:r w:rsidR="00592ADC">
        <w:rPr>
          <w:rFonts w:ascii="Times New Roman" w:hAnsi="Times New Roman" w:cs="Times New Roman"/>
          <w:sz w:val="24"/>
          <w:szCs w:val="24"/>
          <w:lang w:val="en-US"/>
        </w:rPr>
        <w:t xml:space="preserve"> </w:t>
      </w:r>
      <w:proofErr w:type="spellStart"/>
      <w:r w:rsidR="00592ADC">
        <w:rPr>
          <w:rFonts w:ascii="Times New Roman" w:hAnsi="Times New Roman" w:cs="Times New Roman"/>
          <w:sz w:val="24"/>
          <w:szCs w:val="24"/>
          <w:lang w:val="en-US"/>
        </w:rPr>
        <w:t>ini</w:t>
      </w:r>
      <w:proofErr w:type="spellEnd"/>
      <w:r w:rsidR="00592ADC">
        <w:rPr>
          <w:rFonts w:ascii="Times New Roman" w:hAnsi="Times New Roman" w:cs="Times New Roman"/>
          <w:sz w:val="24"/>
          <w:szCs w:val="24"/>
          <w:lang w:val="en-US"/>
        </w:rPr>
        <w:t xml:space="preserve"> </w:t>
      </w:r>
      <w:r>
        <w:rPr>
          <w:rFonts w:ascii="Times New Roman" w:hAnsi="Times New Roman" w:cs="Times New Roman"/>
          <w:sz w:val="24"/>
          <w:szCs w:val="24"/>
        </w:rPr>
        <w:t>menggunakan</w:t>
      </w:r>
      <w:r w:rsidRPr="00767253">
        <w:rPr>
          <w:rFonts w:ascii="Times New Roman" w:hAnsi="Times New Roman" w:cs="Times New Roman"/>
          <w:sz w:val="24"/>
          <w:szCs w:val="24"/>
        </w:rPr>
        <w:t xml:space="preserve"> tahun sebelum adopsi yaitu tahun 2008- 2009 dan sesudah adopsi yaitu tahun 2013-2014. Data yang digunakan dalam penelitian ini adalah data sekunder berupa laporan keuangan tahunan dan data harga saham setelah publikasi. Biaya modal ekuitas di</w:t>
      </w:r>
      <w:r>
        <w:rPr>
          <w:rFonts w:ascii="Times New Roman" w:hAnsi="Times New Roman" w:cs="Times New Roman"/>
          <w:sz w:val="24"/>
          <w:szCs w:val="24"/>
        </w:rPr>
        <w:t>hitung menggunakan model Ohlson.</w:t>
      </w:r>
      <w:r w:rsidR="00592ADC">
        <w:rPr>
          <w:rFonts w:ascii="Times New Roman" w:hAnsi="Times New Roman" w:cs="Times New Roman"/>
          <w:sz w:val="24"/>
          <w:szCs w:val="24"/>
          <w:lang w:val="en-US"/>
        </w:rPr>
        <w:t xml:space="preserve"> </w:t>
      </w:r>
      <w:r w:rsidRPr="00767253">
        <w:rPr>
          <w:rFonts w:ascii="Times New Roman" w:hAnsi="Times New Roman" w:cs="Times New Roman"/>
          <w:sz w:val="24"/>
          <w:szCs w:val="24"/>
        </w:rPr>
        <w:t xml:space="preserve">Sampel yang digunakan </w:t>
      </w:r>
      <w:r>
        <w:rPr>
          <w:rFonts w:ascii="Times New Roman" w:hAnsi="Times New Roman" w:cs="Times New Roman"/>
          <w:sz w:val="24"/>
          <w:szCs w:val="24"/>
        </w:rPr>
        <w:t>yaitu</w:t>
      </w:r>
      <w:r w:rsidRPr="00767253">
        <w:rPr>
          <w:rFonts w:ascii="Times New Roman" w:hAnsi="Times New Roman" w:cs="Times New Roman"/>
          <w:sz w:val="24"/>
          <w:szCs w:val="24"/>
        </w:rPr>
        <w:t xml:space="preserve"> perusahaan perbankan yang terdaftar di BEI pada tahun 2008,</w:t>
      </w:r>
      <w:r>
        <w:rPr>
          <w:rFonts w:ascii="Times New Roman" w:hAnsi="Times New Roman" w:cs="Times New Roman"/>
          <w:sz w:val="24"/>
          <w:szCs w:val="24"/>
        </w:rPr>
        <w:t xml:space="preserve"> </w:t>
      </w:r>
      <w:r w:rsidRPr="00767253">
        <w:rPr>
          <w:rFonts w:ascii="Times New Roman" w:hAnsi="Times New Roman" w:cs="Times New Roman"/>
          <w:sz w:val="24"/>
          <w:szCs w:val="24"/>
        </w:rPr>
        <w:t>2009,</w:t>
      </w:r>
      <w:r>
        <w:rPr>
          <w:rFonts w:ascii="Times New Roman" w:hAnsi="Times New Roman" w:cs="Times New Roman"/>
          <w:sz w:val="24"/>
          <w:szCs w:val="24"/>
        </w:rPr>
        <w:t xml:space="preserve"> </w:t>
      </w:r>
      <w:r w:rsidRPr="00767253">
        <w:rPr>
          <w:rFonts w:ascii="Times New Roman" w:hAnsi="Times New Roman" w:cs="Times New Roman"/>
          <w:sz w:val="24"/>
          <w:szCs w:val="24"/>
        </w:rPr>
        <w:t xml:space="preserve">2013 dan 2014. Pemilihan sampel didasarkan pada metode </w:t>
      </w:r>
      <w:r w:rsidRPr="00767253">
        <w:rPr>
          <w:rFonts w:ascii="Times New Roman" w:hAnsi="Times New Roman" w:cs="Times New Roman"/>
          <w:i/>
          <w:sz w:val="24"/>
          <w:szCs w:val="24"/>
        </w:rPr>
        <w:t xml:space="preserve">purposive sampling </w:t>
      </w:r>
      <w:r w:rsidRPr="00767253">
        <w:rPr>
          <w:rFonts w:ascii="Times New Roman" w:hAnsi="Times New Roman" w:cs="Times New Roman"/>
          <w:sz w:val="24"/>
          <w:szCs w:val="24"/>
        </w:rPr>
        <w:t xml:space="preserve">dengan kriteria yang telah ditentukan. Hasil penelitian membuktikan bahwa terdapat </w:t>
      </w:r>
      <w:proofErr w:type="spellStart"/>
      <w:r w:rsidR="00592ADC">
        <w:rPr>
          <w:rFonts w:ascii="Times New Roman" w:hAnsi="Times New Roman" w:cs="Times New Roman"/>
          <w:sz w:val="24"/>
          <w:szCs w:val="24"/>
          <w:lang w:val="en-US"/>
        </w:rPr>
        <w:t>biaya</w:t>
      </w:r>
      <w:proofErr w:type="spellEnd"/>
      <w:r w:rsidR="00592ADC">
        <w:rPr>
          <w:rFonts w:ascii="Times New Roman" w:hAnsi="Times New Roman" w:cs="Times New Roman"/>
          <w:sz w:val="24"/>
          <w:szCs w:val="24"/>
          <w:lang w:val="en-US"/>
        </w:rPr>
        <w:t xml:space="preserve"> modal </w:t>
      </w:r>
      <w:proofErr w:type="spellStart"/>
      <w:r w:rsidR="00605E81">
        <w:rPr>
          <w:rFonts w:ascii="Times New Roman" w:hAnsi="Times New Roman" w:cs="Times New Roman"/>
          <w:sz w:val="24"/>
          <w:szCs w:val="24"/>
          <w:lang w:val="en-US"/>
        </w:rPr>
        <w:t>ekuitas</w:t>
      </w:r>
      <w:proofErr w:type="spellEnd"/>
      <w:r w:rsidR="00605E81">
        <w:rPr>
          <w:rFonts w:ascii="Times New Roman" w:hAnsi="Times New Roman" w:cs="Times New Roman"/>
          <w:sz w:val="24"/>
          <w:szCs w:val="24"/>
          <w:lang w:val="en-US"/>
        </w:rPr>
        <w:t xml:space="preserve"> </w:t>
      </w:r>
      <w:proofErr w:type="spellStart"/>
      <w:r w:rsidR="00605E81">
        <w:rPr>
          <w:rFonts w:ascii="Times New Roman" w:hAnsi="Times New Roman" w:cs="Times New Roman"/>
          <w:sz w:val="24"/>
          <w:szCs w:val="24"/>
          <w:lang w:val="en-US"/>
        </w:rPr>
        <w:t>lebih</w:t>
      </w:r>
      <w:proofErr w:type="spellEnd"/>
      <w:r w:rsidR="00605E81">
        <w:rPr>
          <w:rFonts w:ascii="Times New Roman" w:hAnsi="Times New Roman" w:cs="Times New Roman"/>
          <w:sz w:val="24"/>
          <w:szCs w:val="24"/>
          <w:lang w:val="en-US"/>
        </w:rPr>
        <w:t xml:space="preserve"> </w:t>
      </w:r>
      <w:proofErr w:type="spellStart"/>
      <w:r w:rsidR="00605E81">
        <w:rPr>
          <w:rFonts w:ascii="Times New Roman" w:hAnsi="Times New Roman" w:cs="Times New Roman"/>
          <w:sz w:val="24"/>
          <w:szCs w:val="24"/>
          <w:lang w:val="en-US"/>
        </w:rPr>
        <w:t>rendah</w:t>
      </w:r>
      <w:proofErr w:type="spellEnd"/>
      <w:r w:rsidR="00605E81">
        <w:rPr>
          <w:rFonts w:ascii="Times New Roman" w:hAnsi="Times New Roman" w:cs="Times New Roman"/>
          <w:sz w:val="24"/>
          <w:szCs w:val="24"/>
          <w:lang w:val="en-US"/>
        </w:rPr>
        <w:t xml:space="preserve"> </w:t>
      </w:r>
      <w:proofErr w:type="spellStart"/>
      <w:r w:rsidR="00605E81">
        <w:rPr>
          <w:rFonts w:ascii="Times New Roman" w:hAnsi="Times New Roman" w:cs="Times New Roman"/>
          <w:sz w:val="24"/>
          <w:szCs w:val="24"/>
          <w:lang w:val="en-US"/>
        </w:rPr>
        <w:t>untuk</w:t>
      </w:r>
      <w:proofErr w:type="spellEnd"/>
      <w:r w:rsidR="00605E81">
        <w:rPr>
          <w:rFonts w:ascii="Times New Roman" w:hAnsi="Times New Roman" w:cs="Times New Roman"/>
          <w:sz w:val="24"/>
          <w:szCs w:val="24"/>
          <w:lang w:val="en-US"/>
        </w:rPr>
        <w:t xml:space="preserve"> </w:t>
      </w:r>
      <w:r w:rsidRPr="00767253">
        <w:rPr>
          <w:rFonts w:ascii="Times New Roman" w:hAnsi="Times New Roman" w:cs="Times New Roman"/>
          <w:sz w:val="24"/>
          <w:szCs w:val="24"/>
        </w:rPr>
        <w:t>sesudah adopsi IAS/IFRS dalam PSAK instrumen keuangan pada perusahaan perbankan yang terdaftar di BEI</w:t>
      </w:r>
      <w:r w:rsidR="00605E81">
        <w:rPr>
          <w:rFonts w:ascii="Times New Roman" w:hAnsi="Times New Roman" w:cs="Times New Roman"/>
          <w:sz w:val="24"/>
          <w:szCs w:val="24"/>
          <w:lang w:val="en-US"/>
        </w:rPr>
        <w:t xml:space="preserve"> </w:t>
      </w:r>
      <w:proofErr w:type="spellStart"/>
      <w:r w:rsidR="00605E81">
        <w:rPr>
          <w:rFonts w:ascii="Times New Roman" w:hAnsi="Times New Roman" w:cs="Times New Roman"/>
          <w:sz w:val="24"/>
          <w:szCs w:val="24"/>
          <w:lang w:val="en-US"/>
        </w:rPr>
        <w:t>dibanding</w:t>
      </w:r>
      <w:proofErr w:type="spellEnd"/>
      <w:r w:rsidR="00605E81">
        <w:rPr>
          <w:rFonts w:ascii="Times New Roman" w:hAnsi="Times New Roman" w:cs="Times New Roman"/>
          <w:sz w:val="24"/>
          <w:szCs w:val="24"/>
          <w:lang w:val="en-US"/>
        </w:rPr>
        <w:t xml:space="preserve"> </w:t>
      </w:r>
      <w:proofErr w:type="spellStart"/>
      <w:r w:rsidR="00605E81">
        <w:rPr>
          <w:rFonts w:ascii="Times New Roman" w:hAnsi="Times New Roman" w:cs="Times New Roman"/>
          <w:sz w:val="24"/>
          <w:szCs w:val="24"/>
          <w:lang w:val="en-US"/>
        </w:rPr>
        <w:t>sebelum</w:t>
      </w:r>
      <w:proofErr w:type="spellEnd"/>
      <w:r w:rsidR="00605E81">
        <w:rPr>
          <w:rFonts w:ascii="Times New Roman" w:hAnsi="Times New Roman" w:cs="Times New Roman"/>
          <w:sz w:val="24"/>
          <w:szCs w:val="24"/>
          <w:lang w:val="en-US"/>
        </w:rPr>
        <w:t xml:space="preserve"> </w:t>
      </w:r>
      <w:proofErr w:type="spellStart"/>
      <w:r w:rsidR="00605E81">
        <w:rPr>
          <w:rFonts w:ascii="Times New Roman" w:hAnsi="Times New Roman" w:cs="Times New Roman"/>
          <w:sz w:val="24"/>
          <w:szCs w:val="24"/>
          <w:lang w:val="en-US"/>
        </w:rPr>
        <w:t>adopsti</w:t>
      </w:r>
      <w:proofErr w:type="spellEnd"/>
      <w:r w:rsidRPr="00767253">
        <w:rPr>
          <w:rFonts w:ascii="Times New Roman" w:hAnsi="Times New Roman" w:cs="Times New Roman"/>
          <w:sz w:val="24"/>
          <w:szCs w:val="24"/>
        </w:rPr>
        <w:t>.</w:t>
      </w:r>
    </w:p>
    <w:p w:rsidR="00291238" w:rsidRDefault="00291238" w:rsidP="008B3C67">
      <w:pPr>
        <w:spacing w:after="0" w:line="240" w:lineRule="auto"/>
        <w:jc w:val="both"/>
        <w:rPr>
          <w:rFonts w:ascii="Times New Roman" w:hAnsi="Times New Roman" w:cs="Times New Roman"/>
          <w:sz w:val="24"/>
          <w:szCs w:val="24"/>
        </w:rPr>
      </w:pPr>
      <w:r w:rsidRPr="0053001B">
        <w:rPr>
          <w:rFonts w:ascii="Times New Roman" w:hAnsi="Times New Roman" w:cs="Times New Roman"/>
          <w:b/>
          <w:sz w:val="24"/>
          <w:szCs w:val="24"/>
        </w:rPr>
        <w:t>Kata Kunci</w:t>
      </w:r>
      <w:r w:rsidRPr="00767253">
        <w:rPr>
          <w:rFonts w:ascii="Times New Roman" w:hAnsi="Times New Roman" w:cs="Times New Roman"/>
          <w:sz w:val="24"/>
          <w:szCs w:val="24"/>
        </w:rPr>
        <w:t xml:space="preserve"> : IFRS, PSAK instrumen keuangan, </w:t>
      </w:r>
      <w:proofErr w:type="spellStart"/>
      <w:r w:rsidR="00592ADC">
        <w:rPr>
          <w:rFonts w:ascii="Times New Roman" w:hAnsi="Times New Roman" w:cs="Times New Roman"/>
          <w:sz w:val="24"/>
          <w:szCs w:val="24"/>
          <w:lang w:val="en-US"/>
        </w:rPr>
        <w:t>biaya</w:t>
      </w:r>
      <w:proofErr w:type="spellEnd"/>
      <w:r w:rsidR="00592ADC">
        <w:rPr>
          <w:rFonts w:ascii="Times New Roman" w:hAnsi="Times New Roman" w:cs="Times New Roman"/>
          <w:sz w:val="24"/>
          <w:szCs w:val="24"/>
          <w:lang w:val="en-US"/>
        </w:rPr>
        <w:t xml:space="preserve"> modal</w:t>
      </w:r>
      <w:r w:rsidR="00806254">
        <w:rPr>
          <w:rFonts w:ascii="Times New Roman" w:hAnsi="Times New Roman" w:cs="Times New Roman"/>
          <w:sz w:val="24"/>
          <w:szCs w:val="24"/>
          <w:lang w:val="en-US"/>
        </w:rPr>
        <w:t xml:space="preserve"> </w:t>
      </w:r>
      <w:proofErr w:type="spellStart"/>
      <w:r w:rsidR="00806254">
        <w:rPr>
          <w:rFonts w:ascii="Times New Roman" w:hAnsi="Times New Roman" w:cs="Times New Roman"/>
          <w:sz w:val="24"/>
          <w:szCs w:val="24"/>
          <w:lang w:val="en-US"/>
        </w:rPr>
        <w:t>ekuitas</w:t>
      </w:r>
      <w:proofErr w:type="spellEnd"/>
      <w:r w:rsidRPr="00767253">
        <w:rPr>
          <w:rFonts w:ascii="Times New Roman" w:hAnsi="Times New Roman" w:cs="Times New Roman"/>
          <w:sz w:val="24"/>
          <w:szCs w:val="24"/>
        </w:rPr>
        <w:t>.</w:t>
      </w:r>
    </w:p>
    <w:p w:rsidR="00745858" w:rsidRPr="00745858" w:rsidRDefault="00745858" w:rsidP="00592ADC">
      <w:pPr>
        <w:spacing w:after="0"/>
        <w:jc w:val="both"/>
        <w:rPr>
          <w:rFonts w:ascii="Times New Roman" w:hAnsi="Times New Roman" w:cs="Times New Roman"/>
          <w:b/>
          <w:sz w:val="24"/>
          <w:szCs w:val="24"/>
        </w:rPr>
      </w:pPr>
    </w:p>
    <w:p w:rsidR="00745858" w:rsidRPr="00AD399E" w:rsidRDefault="00745858" w:rsidP="008B3C67">
      <w:pPr>
        <w:spacing w:after="0" w:line="240" w:lineRule="auto"/>
        <w:rPr>
          <w:rFonts w:ascii="Times New Roman" w:hAnsi="Times New Roman" w:cs="Times New Roman"/>
          <w:b/>
          <w:caps/>
          <w:sz w:val="24"/>
          <w:szCs w:val="24"/>
        </w:rPr>
      </w:pPr>
      <w:r w:rsidRPr="00AD399E">
        <w:rPr>
          <w:rFonts w:ascii="Times New Roman" w:hAnsi="Times New Roman" w:cs="Times New Roman"/>
          <w:b/>
          <w:caps/>
          <w:sz w:val="24"/>
          <w:szCs w:val="24"/>
        </w:rPr>
        <w:t>P</w:t>
      </w:r>
      <w:r w:rsidR="00041738" w:rsidRPr="00AD399E">
        <w:rPr>
          <w:rFonts w:ascii="Times New Roman" w:hAnsi="Times New Roman" w:cs="Times New Roman"/>
          <w:b/>
          <w:caps/>
          <w:sz w:val="24"/>
          <w:szCs w:val="24"/>
          <w:lang w:val="en-US"/>
        </w:rPr>
        <w:t>endahuluan</w:t>
      </w:r>
    </w:p>
    <w:p w:rsidR="00EB45C9" w:rsidRPr="00767253" w:rsidRDefault="00592ADC" w:rsidP="008B3C67">
      <w:pPr>
        <w:spacing w:after="0" w:line="24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lang w:val="en-US"/>
        </w:rPr>
        <w:t>Tujuan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penelitian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adalah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menguji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apakah</w:t>
      </w:r>
      <w:proofErr w:type="spellEnd"/>
      <w:r>
        <w:rPr>
          <w:rFonts w:ascii="Times New Roman" w:hAnsi="Times New Roman" w:cs="Times New Roman"/>
          <w:sz w:val="24"/>
          <w:szCs w:val="24"/>
          <w:lang w:val="en-US"/>
        </w:rPr>
        <w:t xml:space="preserve"> </w:t>
      </w:r>
      <w:r w:rsidRPr="00767253">
        <w:rPr>
          <w:rFonts w:ascii="Times New Roman" w:hAnsi="Times New Roman" w:cs="Times New Roman"/>
          <w:sz w:val="24"/>
          <w:szCs w:val="24"/>
          <w:shd w:val="clear" w:color="auto" w:fill="FFFFFF"/>
        </w:rPr>
        <w:t xml:space="preserve">terdapat penurunan </w:t>
      </w:r>
      <w:proofErr w:type="spellStart"/>
      <w:r>
        <w:rPr>
          <w:rFonts w:ascii="Times New Roman" w:hAnsi="Times New Roman" w:cs="Times New Roman"/>
          <w:sz w:val="24"/>
          <w:szCs w:val="24"/>
          <w:shd w:val="clear" w:color="auto" w:fill="FFFFFF"/>
          <w:lang w:val="en-US"/>
        </w:rPr>
        <w:t>biaya</w:t>
      </w:r>
      <w:proofErr w:type="spellEnd"/>
      <w:r>
        <w:rPr>
          <w:rFonts w:ascii="Times New Roman" w:hAnsi="Times New Roman" w:cs="Times New Roman"/>
          <w:sz w:val="24"/>
          <w:szCs w:val="24"/>
          <w:shd w:val="clear" w:color="auto" w:fill="FFFFFF"/>
          <w:lang w:val="en-US"/>
        </w:rPr>
        <w:t xml:space="preserve"> modal</w:t>
      </w:r>
      <w:r w:rsidRPr="00767253">
        <w:rPr>
          <w:rFonts w:ascii="Times New Roman" w:hAnsi="Times New Roman" w:cs="Times New Roman"/>
          <w:sz w:val="24"/>
          <w:szCs w:val="24"/>
          <w:shd w:val="clear" w:color="auto" w:fill="FFFFFF"/>
        </w:rPr>
        <w:t xml:space="preserve"> sebelum dan sesudah adopsi IAS/IFRS dalam PSAK instrumen keuangan pada perusahaan perbankan yang terdaftar di Bursa Efek Indonesia </w:t>
      </w:r>
      <w:proofErr w:type="spellStart"/>
      <w:r w:rsidR="00041738">
        <w:rPr>
          <w:rFonts w:ascii="Times New Roman" w:hAnsi="Times New Roman" w:cs="Times New Roman"/>
          <w:sz w:val="24"/>
          <w:szCs w:val="24"/>
          <w:shd w:val="clear" w:color="auto" w:fill="FFFFFF"/>
          <w:lang w:val="en-US"/>
        </w:rPr>
        <w:t>dalam</w:t>
      </w:r>
      <w:proofErr w:type="spellEnd"/>
      <w:r w:rsidRPr="00767253">
        <w:rPr>
          <w:rFonts w:ascii="Times New Roman" w:hAnsi="Times New Roman" w:cs="Times New Roman"/>
          <w:sz w:val="24"/>
          <w:szCs w:val="24"/>
          <w:shd w:val="clear" w:color="auto" w:fill="FFFFFF"/>
        </w:rPr>
        <w:t xml:space="preserve"> tahun sebelum adopsi yaitu tahun 2008 - 2009 dan sesudah adopsi yaitu tahun 2013 – 2014.</w:t>
      </w:r>
      <w:r>
        <w:rPr>
          <w:rFonts w:ascii="Times New Roman" w:hAnsi="Times New Roman" w:cs="Times New Roman"/>
          <w:sz w:val="24"/>
          <w:szCs w:val="24"/>
          <w:shd w:val="clear" w:color="auto" w:fill="FFFFFF"/>
          <w:lang w:val="en-US"/>
        </w:rPr>
        <w:t xml:space="preserve"> Hal </w:t>
      </w:r>
      <w:proofErr w:type="spellStart"/>
      <w:r>
        <w:rPr>
          <w:rFonts w:ascii="Times New Roman" w:hAnsi="Times New Roman" w:cs="Times New Roman"/>
          <w:sz w:val="24"/>
          <w:szCs w:val="24"/>
          <w:shd w:val="clear" w:color="auto" w:fill="FFFFFF"/>
          <w:lang w:val="en-US"/>
        </w:rPr>
        <w:t>ini</w:t>
      </w:r>
      <w:proofErr w:type="spellEnd"/>
      <w:r>
        <w:rPr>
          <w:rFonts w:ascii="Times New Roman" w:hAnsi="Times New Roman" w:cs="Times New Roman"/>
          <w:sz w:val="24"/>
          <w:szCs w:val="24"/>
          <w:shd w:val="clear" w:color="auto" w:fill="FFFFFF"/>
          <w:lang w:val="en-US"/>
        </w:rPr>
        <w:t xml:space="preserve"> </w:t>
      </w:r>
      <w:proofErr w:type="spellStart"/>
      <w:r>
        <w:rPr>
          <w:rFonts w:ascii="Times New Roman" w:hAnsi="Times New Roman" w:cs="Times New Roman"/>
          <w:sz w:val="24"/>
          <w:szCs w:val="24"/>
          <w:shd w:val="clear" w:color="auto" w:fill="FFFFFF"/>
          <w:lang w:val="en-US"/>
        </w:rPr>
        <w:t>penting</w:t>
      </w:r>
      <w:proofErr w:type="spellEnd"/>
      <w:r>
        <w:rPr>
          <w:rFonts w:ascii="Times New Roman" w:hAnsi="Times New Roman" w:cs="Times New Roman"/>
          <w:sz w:val="24"/>
          <w:szCs w:val="24"/>
          <w:shd w:val="clear" w:color="auto" w:fill="FFFFFF"/>
          <w:lang w:val="en-US"/>
        </w:rPr>
        <w:t xml:space="preserve"> </w:t>
      </w:r>
      <w:proofErr w:type="spellStart"/>
      <w:r>
        <w:rPr>
          <w:rFonts w:ascii="Times New Roman" w:hAnsi="Times New Roman" w:cs="Times New Roman"/>
          <w:sz w:val="24"/>
          <w:szCs w:val="24"/>
          <w:shd w:val="clear" w:color="auto" w:fill="FFFFFF"/>
          <w:lang w:val="en-US"/>
        </w:rPr>
        <w:t>untuk</w:t>
      </w:r>
      <w:proofErr w:type="spellEnd"/>
      <w:r>
        <w:rPr>
          <w:rFonts w:ascii="Times New Roman" w:hAnsi="Times New Roman" w:cs="Times New Roman"/>
          <w:sz w:val="24"/>
          <w:szCs w:val="24"/>
          <w:shd w:val="clear" w:color="auto" w:fill="FFFFFF"/>
          <w:lang w:val="en-US"/>
        </w:rPr>
        <w:t xml:space="preserve"> </w:t>
      </w:r>
      <w:proofErr w:type="spellStart"/>
      <w:r>
        <w:rPr>
          <w:rFonts w:ascii="Times New Roman" w:hAnsi="Times New Roman" w:cs="Times New Roman"/>
          <w:sz w:val="24"/>
          <w:szCs w:val="24"/>
          <w:shd w:val="clear" w:color="auto" w:fill="FFFFFF"/>
          <w:lang w:val="en-US"/>
        </w:rPr>
        <w:t>dilakukan</w:t>
      </w:r>
      <w:proofErr w:type="spellEnd"/>
      <w:r>
        <w:rPr>
          <w:rFonts w:ascii="Times New Roman" w:hAnsi="Times New Roman" w:cs="Times New Roman"/>
          <w:sz w:val="24"/>
          <w:szCs w:val="24"/>
          <w:shd w:val="clear" w:color="auto" w:fill="FFFFFF"/>
          <w:lang w:val="en-US"/>
        </w:rPr>
        <w:t xml:space="preserve"> </w:t>
      </w:r>
      <w:proofErr w:type="spellStart"/>
      <w:r>
        <w:rPr>
          <w:rFonts w:ascii="Times New Roman" w:hAnsi="Times New Roman" w:cs="Times New Roman"/>
          <w:sz w:val="24"/>
          <w:szCs w:val="24"/>
          <w:shd w:val="clear" w:color="auto" w:fill="FFFFFF"/>
          <w:lang w:val="en-US"/>
        </w:rPr>
        <w:t>karena</w:t>
      </w:r>
      <w:proofErr w:type="spellEnd"/>
      <w:r>
        <w:rPr>
          <w:rFonts w:ascii="Times New Roman" w:hAnsi="Times New Roman" w:cs="Times New Roman"/>
          <w:sz w:val="24"/>
          <w:szCs w:val="24"/>
          <w:shd w:val="clear" w:color="auto" w:fill="FFFFFF"/>
          <w:lang w:val="en-US"/>
        </w:rPr>
        <w:t xml:space="preserve"> p</w:t>
      </w:r>
      <w:r w:rsidR="00BB1D81" w:rsidRPr="00767253">
        <w:rPr>
          <w:rFonts w:ascii="Times New Roman" w:hAnsi="Times New Roman" w:cs="Times New Roman"/>
          <w:sz w:val="24"/>
          <w:szCs w:val="24"/>
        </w:rPr>
        <w:t>erkembangan ekonomi global membuat pasar modal terintegrasi secara global</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Perkembangan</w:t>
      </w:r>
      <w:proofErr w:type="spellEnd"/>
      <w:r>
        <w:rPr>
          <w:rFonts w:ascii="Times New Roman" w:hAnsi="Times New Roman" w:cs="Times New Roman"/>
          <w:sz w:val="24"/>
          <w:szCs w:val="24"/>
          <w:lang w:val="en-US"/>
        </w:rPr>
        <w:t xml:space="preserve"> global </w:t>
      </w:r>
      <w:proofErr w:type="spellStart"/>
      <w:r>
        <w:rPr>
          <w:rFonts w:ascii="Times New Roman" w:hAnsi="Times New Roman" w:cs="Times New Roman"/>
          <w:sz w:val="24"/>
          <w:szCs w:val="24"/>
          <w:lang w:val="en-US"/>
        </w:rPr>
        <w:t>juga</w:t>
      </w:r>
      <w:proofErr w:type="spellEnd"/>
      <w:r>
        <w:rPr>
          <w:rFonts w:ascii="Times New Roman" w:hAnsi="Times New Roman" w:cs="Times New Roman"/>
          <w:sz w:val="24"/>
          <w:szCs w:val="24"/>
          <w:lang w:val="en-US"/>
        </w:rPr>
        <w:t xml:space="preserve"> </w:t>
      </w:r>
      <w:r w:rsidR="00BB1D81" w:rsidRPr="00767253">
        <w:rPr>
          <w:rFonts w:ascii="Times New Roman" w:hAnsi="Times New Roman" w:cs="Times New Roman"/>
          <w:sz w:val="24"/>
          <w:szCs w:val="24"/>
        </w:rPr>
        <w:t xml:space="preserve">memberikan keleluasaan kepada perusahaan untuk memperoleh </w:t>
      </w:r>
      <w:proofErr w:type="gramStart"/>
      <w:r w:rsidR="00BB1D81" w:rsidRPr="00767253">
        <w:rPr>
          <w:rFonts w:ascii="Times New Roman" w:hAnsi="Times New Roman" w:cs="Times New Roman"/>
          <w:sz w:val="24"/>
          <w:szCs w:val="24"/>
        </w:rPr>
        <w:t>dana</w:t>
      </w:r>
      <w:proofErr w:type="gramEnd"/>
      <w:r w:rsidR="00BB1D81" w:rsidRPr="00767253">
        <w:rPr>
          <w:rFonts w:ascii="Times New Roman" w:hAnsi="Times New Roman" w:cs="Times New Roman"/>
          <w:sz w:val="24"/>
          <w:szCs w:val="24"/>
        </w:rPr>
        <w:t xml:space="preserve">, sehingga pemerolehan dana oleh perusahaan tidak lagi terkendala oleh batas wilayah (Bell </w:t>
      </w:r>
      <w:r w:rsidR="00BB1D81" w:rsidRPr="00767253">
        <w:rPr>
          <w:rFonts w:ascii="Times New Roman" w:hAnsi="Times New Roman" w:cs="Times New Roman"/>
          <w:i/>
          <w:sz w:val="24"/>
          <w:szCs w:val="24"/>
        </w:rPr>
        <w:t>et al.,</w:t>
      </w:r>
      <w:r w:rsidR="00BB1D81" w:rsidRPr="00767253">
        <w:rPr>
          <w:rFonts w:ascii="Times New Roman" w:hAnsi="Times New Roman" w:cs="Times New Roman"/>
          <w:sz w:val="24"/>
          <w:szCs w:val="24"/>
        </w:rPr>
        <w:t xml:space="preserve"> 2006). Para investor baik dalam maupun luar negeri akan memilih perusahaan dengan kinerja baik yang dapat dinilai dari laporan keuangan suatu perusahaan. Perbedaaan standar akuntansi dalam pengukuran dan </w:t>
      </w:r>
      <w:r w:rsidR="00BB1D81" w:rsidRPr="00767253">
        <w:rPr>
          <w:rFonts w:ascii="Times New Roman" w:hAnsi="Times New Roman" w:cs="Times New Roman"/>
          <w:sz w:val="24"/>
          <w:szCs w:val="24"/>
        </w:rPr>
        <w:lastRenderedPageBreak/>
        <w:t xml:space="preserve">pelaporan mengakibatkan kesalahpahaman, inefisiensi dan ketidakpastian untuk peserta </w:t>
      </w:r>
      <w:r w:rsidR="00BB1D81" w:rsidRPr="005B4413">
        <w:rPr>
          <w:rFonts w:ascii="Times New Roman" w:hAnsi="Times New Roman" w:cs="Times New Roman"/>
          <w:sz w:val="24"/>
          <w:szCs w:val="24"/>
        </w:rPr>
        <w:t>ekonomi global (Sharp,1998).</w:t>
      </w:r>
      <w:r w:rsidR="00EB45C9" w:rsidRPr="00767253">
        <w:rPr>
          <w:rFonts w:ascii="Times New Roman" w:hAnsi="Times New Roman" w:cs="Times New Roman"/>
          <w:sz w:val="24"/>
          <w:szCs w:val="24"/>
        </w:rPr>
        <w:t xml:space="preserve"> </w:t>
      </w:r>
    </w:p>
    <w:p w:rsidR="00BB1D81" w:rsidRPr="00767253" w:rsidRDefault="00041738" w:rsidP="008B3C67">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lang w:val="en-US"/>
        </w:rPr>
        <w:t>S</w:t>
      </w:r>
      <w:r w:rsidRPr="00767253">
        <w:rPr>
          <w:rFonts w:ascii="Times New Roman" w:hAnsi="Times New Roman" w:cs="Times New Roman"/>
          <w:sz w:val="24"/>
          <w:szCs w:val="24"/>
        </w:rPr>
        <w:t xml:space="preserve">ebuah badan independen </w:t>
      </w:r>
      <w:proofErr w:type="spellStart"/>
      <w:r>
        <w:rPr>
          <w:rFonts w:ascii="Times New Roman" w:hAnsi="Times New Roman" w:cs="Times New Roman"/>
          <w:sz w:val="24"/>
          <w:szCs w:val="24"/>
          <w:lang w:val="en-US"/>
        </w:rPr>
        <w:t>dibentuk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w:t>
      </w:r>
      <w:r w:rsidR="00BB1D81" w:rsidRPr="00767253">
        <w:rPr>
          <w:rFonts w:ascii="Times New Roman" w:hAnsi="Times New Roman" w:cs="Times New Roman"/>
          <w:sz w:val="24"/>
          <w:szCs w:val="24"/>
        </w:rPr>
        <w:t xml:space="preserve">Menanggapi kebutuhan laporan keuangan yang bersifat global pada tahun 1973 yang bertujuan untuk menyusun suatu standar pelaporan akuntansi internasional yakni </w:t>
      </w:r>
      <w:r w:rsidR="00BB1D81" w:rsidRPr="00767253">
        <w:rPr>
          <w:rFonts w:ascii="Times New Roman" w:hAnsi="Times New Roman" w:cs="Times New Roman"/>
          <w:i/>
          <w:sz w:val="24"/>
          <w:szCs w:val="24"/>
        </w:rPr>
        <w:t>International Accounting Standards Comitte</w:t>
      </w:r>
      <w:r w:rsidR="00BB1D81" w:rsidRPr="00767253">
        <w:rPr>
          <w:rFonts w:ascii="Times New Roman" w:hAnsi="Times New Roman" w:cs="Times New Roman"/>
          <w:sz w:val="24"/>
          <w:szCs w:val="24"/>
        </w:rPr>
        <w:t xml:space="preserve"> (IASC). Standar akuntansi internasional yang disusun oleh IASC disebut dengan </w:t>
      </w:r>
      <w:r w:rsidR="00BB1D81" w:rsidRPr="00767253">
        <w:rPr>
          <w:rFonts w:ascii="Times New Roman" w:hAnsi="Times New Roman" w:cs="Times New Roman"/>
          <w:i/>
          <w:sz w:val="24"/>
          <w:szCs w:val="24"/>
        </w:rPr>
        <w:t xml:space="preserve">International Accounting Standards </w:t>
      </w:r>
      <w:r w:rsidR="00BB1D81" w:rsidRPr="00767253">
        <w:rPr>
          <w:rFonts w:ascii="Times New Roman" w:hAnsi="Times New Roman" w:cs="Times New Roman"/>
          <w:sz w:val="24"/>
          <w:szCs w:val="24"/>
        </w:rPr>
        <w:t xml:space="preserve">(IAS). Pada tahun 2001, IASC berganti nama menjadi </w:t>
      </w:r>
      <w:r w:rsidR="00BB1D81" w:rsidRPr="00767253">
        <w:rPr>
          <w:rFonts w:ascii="Times New Roman" w:hAnsi="Times New Roman" w:cs="Times New Roman"/>
          <w:i/>
          <w:sz w:val="24"/>
          <w:szCs w:val="24"/>
        </w:rPr>
        <w:t xml:space="preserve">International Accounting Standards Board </w:t>
      </w:r>
      <w:r w:rsidR="00BB1D81" w:rsidRPr="00767253">
        <w:rPr>
          <w:rFonts w:ascii="Times New Roman" w:hAnsi="Times New Roman" w:cs="Times New Roman"/>
          <w:sz w:val="24"/>
          <w:szCs w:val="24"/>
        </w:rPr>
        <w:t xml:space="preserve">(IASB). IASB mengadopsi seluruh IAS dan menerbitkan standar baru yang disebut </w:t>
      </w:r>
      <w:r w:rsidR="00BB1D81" w:rsidRPr="00767253">
        <w:rPr>
          <w:rFonts w:ascii="Times New Roman" w:hAnsi="Times New Roman" w:cs="Times New Roman"/>
          <w:i/>
          <w:sz w:val="24"/>
          <w:szCs w:val="24"/>
        </w:rPr>
        <w:t>International Financial Reporting Standards</w:t>
      </w:r>
      <w:r w:rsidR="00BB1D81" w:rsidRPr="00767253">
        <w:rPr>
          <w:rFonts w:ascii="Times New Roman" w:hAnsi="Times New Roman" w:cs="Times New Roman"/>
          <w:sz w:val="24"/>
          <w:szCs w:val="24"/>
        </w:rPr>
        <w:t xml:space="preserve"> (IFRS). IFRS merupakan perkembangan dari IAS, oleh karena itu IFRS mencakup seluruh IAS.</w:t>
      </w:r>
    </w:p>
    <w:p w:rsidR="00B71A4C" w:rsidRPr="00767253" w:rsidRDefault="00B71A4C" w:rsidP="008B3C67">
      <w:pPr>
        <w:spacing w:after="0" w:line="240" w:lineRule="auto"/>
        <w:ind w:firstLine="720"/>
        <w:jc w:val="both"/>
        <w:rPr>
          <w:rFonts w:ascii="Times New Roman" w:hAnsi="Times New Roman" w:cs="Times New Roman"/>
          <w:sz w:val="24"/>
          <w:szCs w:val="24"/>
        </w:rPr>
      </w:pPr>
      <w:r w:rsidRPr="00767253">
        <w:rPr>
          <w:rFonts w:ascii="Times New Roman" w:hAnsi="Times New Roman" w:cs="Times New Roman"/>
          <w:sz w:val="24"/>
          <w:szCs w:val="24"/>
        </w:rPr>
        <w:t xml:space="preserve">Pada tahun 2008 Ikatan Akuntan Indonesia (IAI) mendeklarasikan rencana Indonesia untuk melakukan konvergensi IFRS ke dalam Pernyataan Standar Akuntansi Keuangan (PSAK). IAI menyebutkan bahwa konvergensi IFRS merupakan langkah strategis menuju keseragamana “bahasa” dalam akuntansi </w:t>
      </w:r>
      <w:r w:rsidR="005B1F5B" w:rsidRPr="00767253">
        <w:rPr>
          <w:rFonts w:ascii="Times New Roman" w:hAnsi="Times New Roman" w:cs="Times New Roman"/>
          <w:sz w:val="24"/>
          <w:szCs w:val="24"/>
        </w:rPr>
        <w:t>dan pelaporan keuangan secara global dan</w:t>
      </w:r>
      <w:r w:rsidR="00737893" w:rsidRPr="00767253">
        <w:rPr>
          <w:rFonts w:ascii="Times New Roman" w:hAnsi="Times New Roman" w:cs="Times New Roman"/>
          <w:sz w:val="24"/>
          <w:szCs w:val="24"/>
        </w:rPr>
        <w:t xml:space="preserve"> akan diberlakukan untuk seluru</w:t>
      </w:r>
      <w:r w:rsidR="005B1F5B" w:rsidRPr="00767253">
        <w:rPr>
          <w:rFonts w:ascii="Times New Roman" w:hAnsi="Times New Roman" w:cs="Times New Roman"/>
          <w:sz w:val="24"/>
          <w:szCs w:val="24"/>
        </w:rPr>
        <w:t>h perusahaan yang ada di Indonesia pada tahun 2012.</w:t>
      </w:r>
      <w:r w:rsidR="00806330" w:rsidRPr="00767253">
        <w:rPr>
          <w:rFonts w:ascii="Times New Roman" w:hAnsi="Times New Roman" w:cs="Times New Roman"/>
          <w:sz w:val="24"/>
          <w:szCs w:val="24"/>
        </w:rPr>
        <w:t xml:space="preserve"> </w:t>
      </w:r>
      <w:r w:rsidRPr="00767253">
        <w:rPr>
          <w:rFonts w:ascii="Times New Roman" w:hAnsi="Times New Roman" w:cs="Times New Roman"/>
          <w:sz w:val="24"/>
          <w:szCs w:val="24"/>
        </w:rPr>
        <w:t>Tetapi khusus bagi lembaga perbankan, berdasarkan Surat Edaran Bank I</w:t>
      </w:r>
      <w:r w:rsidR="00CD4FA6" w:rsidRPr="00767253">
        <w:rPr>
          <w:rFonts w:ascii="Times New Roman" w:hAnsi="Times New Roman" w:cs="Times New Roman"/>
          <w:sz w:val="24"/>
          <w:szCs w:val="24"/>
        </w:rPr>
        <w:t xml:space="preserve">ndonesia No.11/4/DPNP, </w:t>
      </w:r>
      <w:r w:rsidRPr="00767253">
        <w:rPr>
          <w:rFonts w:ascii="Times New Roman" w:hAnsi="Times New Roman" w:cs="Times New Roman"/>
          <w:sz w:val="24"/>
          <w:szCs w:val="24"/>
        </w:rPr>
        <w:t xml:space="preserve">penerapannya akan diberlakukan pada periode yang dimulai pada atau setelah 1 Januari 2010. </w:t>
      </w:r>
    </w:p>
    <w:p w:rsidR="00B71A4C" w:rsidRPr="00767253" w:rsidRDefault="00B71A4C" w:rsidP="008B3C67">
      <w:pPr>
        <w:spacing w:after="0" w:line="240" w:lineRule="auto"/>
        <w:ind w:firstLine="720"/>
        <w:jc w:val="both"/>
        <w:rPr>
          <w:rFonts w:ascii="Times New Roman" w:hAnsi="Times New Roman" w:cs="Times New Roman"/>
          <w:sz w:val="24"/>
          <w:szCs w:val="24"/>
        </w:rPr>
      </w:pPr>
      <w:r w:rsidRPr="00767253">
        <w:rPr>
          <w:rFonts w:ascii="Times New Roman" w:hAnsi="Times New Roman" w:cs="Times New Roman"/>
          <w:sz w:val="24"/>
          <w:szCs w:val="24"/>
        </w:rPr>
        <w:t>Laporan keuangan perbankan hampir seluruhnya merupakan instrumen keuangan (Larasati dan Supatmi, 2014). Instrumen keuangan adalah setiap kontrak yang menambah nilai aset keuangan entitas dan liabilitas keuangan atau i</w:t>
      </w:r>
      <w:r w:rsidR="00737893" w:rsidRPr="00767253">
        <w:rPr>
          <w:rFonts w:ascii="Times New Roman" w:hAnsi="Times New Roman" w:cs="Times New Roman"/>
          <w:sz w:val="24"/>
          <w:szCs w:val="24"/>
        </w:rPr>
        <w:t>n</w:t>
      </w:r>
      <w:r w:rsidRPr="00767253">
        <w:rPr>
          <w:rFonts w:ascii="Times New Roman" w:hAnsi="Times New Roman" w:cs="Times New Roman"/>
          <w:sz w:val="24"/>
          <w:szCs w:val="24"/>
        </w:rPr>
        <w:t>strumen ekuitas entitas lain (PSAK 50,2006).  Instrumen keuangan mengandung informasi-informasi yang dapat dijadikan sebagai bahan pertimbangan oleh investor dalam pengambilan keputusan. Oleh karena itu, penyajian, pengakuan, pengukuran dan pengungkapan terhadap instrumen keuangan secara tepat dan sesuai dengan standar yang ditetapkan akan mencerminkan kiner</w:t>
      </w:r>
      <w:r w:rsidR="00737893" w:rsidRPr="00767253">
        <w:rPr>
          <w:rFonts w:ascii="Times New Roman" w:hAnsi="Times New Roman" w:cs="Times New Roman"/>
          <w:sz w:val="24"/>
          <w:szCs w:val="24"/>
        </w:rPr>
        <w:t xml:space="preserve">ja entitas dengan lebih akurat </w:t>
      </w:r>
      <w:r w:rsidRPr="00767253">
        <w:rPr>
          <w:rFonts w:ascii="Times New Roman" w:hAnsi="Times New Roman" w:cs="Times New Roman"/>
          <w:sz w:val="24"/>
          <w:szCs w:val="24"/>
        </w:rPr>
        <w:t>(Kurniawati,2012).</w:t>
      </w:r>
    </w:p>
    <w:p w:rsidR="00026CEE" w:rsidRPr="00767253" w:rsidRDefault="00026CEE" w:rsidP="008B3C67">
      <w:pPr>
        <w:spacing w:after="0" w:line="240" w:lineRule="auto"/>
        <w:ind w:firstLine="720"/>
        <w:jc w:val="both"/>
        <w:rPr>
          <w:rFonts w:ascii="Times New Roman" w:hAnsi="Times New Roman" w:cs="Times New Roman"/>
          <w:sz w:val="24"/>
          <w:szCs w:val="24"/>
        </w:rPr>
      </w:pPr>
      <w:r w:rsidRPr="00767253">
        <w:rPr>
          <w:rFonts w:ascii="Times New Roman" w:hAnsi="Times New Roman" w:cs="Times New Roman"/>
          <w:sz w:val="24"/>
          <w:szCs w:val="24"/>
        </w:rPr>
        <w:t xml:space="preserve">Sebelum mengadopsi IAS/IFRS instrumen keuangan diatur dalam PSAK 50 (1998) dan PSAK 55 (1999) yang berkiblat pada GAAP US. </w:t>
      </w:r>
      <w:proofErr w:type="spellStart"/>
      <w:r w:rsidR="00041738">
        <w:rPr>
          <w:rFonts w:ascii="Times New Roman" w:hAnsi="Times New Roman" w:cs="Times New Roman"/>
          <w:sz w:val="24"/>
          <w:szCs w:val="24"/>
          <w:lang w:val="en-US"/>
        </w:rPr>
        <w:t>Berkaitan</w:t>
      </w:r>
      <w:proofErr w:type="spellEnd"/>
      <w:r w:rsidR="00CD4FA6" w:rsidRPr="00767253">
        <w:rPr>
          <w:rFonts w:ascii="Times New Roman" w:hAnsi="Times New Roman" w:cs="Times New Roman"/>
          <w:sz w:val="24"/>
          <w:szCs w:val="24"/>
        </w:rPr>
        <w:t xml:space="preserve"> dengan diterbitkannya IAS 32 dan IAS 39 (2005), IAI menerbitkan PSAK 50 dan 55 (revisi 2006) menggantikan PSAK 50 (1998) dan PSAK 55 (1999).  Seiring perkembangan instrumen keuangan, IAI menerbitkan PSAK 50 (revisi 2010) adopsi IAS 32, PSAK 55 (revisi 2011) adopsi IAS 39, dan PSAK 60 (2010) adopsi IFRS 7. </w:t>
      </w:r>
      <w:r w:rsidR="00EB45C9" w:rsidRPr="00767253">
        <w:rPr>
          <w:rFonts w:ascii="Times New Roman" w:hAnsi="Times New Roman" w:cs="Times New Roman"/>
          <w:sz w:val="24"/>
          <w:szCs w:val="24"/>
        </w:rPr>
        <w:t>Ketiga PSAK tersebut berlaku efektif per tanggal 1 Januari 2012.</w:t>
      </w:r>
    </w:p>
    <w:p w:rsidR="00020D1E" w:rsidRPr="00767253" w:rsidRDefault="007D11EF" w:rsidP="008B3C67">
      <w:pPr>
        <w:spacing w:after="0" w:line="240" w:lineRule="auto"/>
        <w:ind w:firstLine="720"/>
        <w:jc w:val="both"/>
        <w:rPr>
          <w:rFonts w:ascii="Times New Roman" w:hAnsi="Times New Roman" w:cs="Times New Roman"/>
          <w:sz w:val="24"/>
          <w:szCs w:val="24"/>
        </w:rPr>
      </w:pPr>
      <w:r w:rsidRPr="00767253">
        <w:rPr>
          <w:rFonts w:ascii="Times New Roman" w:hAnsi="Times New Roman" w:cs="Times New Roman"/>
          <w:sz w:val="24"/>
          <w:szCs w:val="24"/>
        </w:rPr>
        <w:t xml:space="preserve">Adopsi IAS/IFRS pada PSAK instrumen keuangan memberikan perbedaan aturan dalam hal penyajian, pengakuan, pengukuran dan pengungkapan instrumen keuangan. Ankarath </w:t>
      </w:r>
      <w:r w:rsidRPr="00767253">
        <w:rPr>
          <w:rFonts w:ascii="Times New Roman" w:hAnsi="Times New Roman" w:cs="Times New Roman"/>
          <w:i/>
          <w:sz w:val="24"/>
          <w:szCs w:val="24"/>
        </w:rPr>
        <w:t>et al</w:t>
      </w:r>
      <w:r w:rsidRPr="00767253">
        <w:rPr>
          <w:rFonts w:ascii="Times New Roman" w:hAnsi="Times New Roman" w:cs="Times New Roman"/>
          <w:sz w:val="24"/>
          <w:szCs w:val="24"/>
        </w:rPr>
        <w:t xml:space="preserve">. (2012) menyatakan bahwa adopsi IFRS mengharuskan laporan keuangan menghasilkan informasi </w:t>
      </w:r>
      <w:r w:rsidR="000C3E63">
        <w:rPr>
          <w:rFonts w:ascii="Times New Roman" w:hAnsi="Times New Roman" w:cs="Times New Roman"/>
          <w:sz w:val="24"/>
          <w:szCs w:val="24"/>
        </w:rPr>
        <w:t>berkualitas tinggi, transparan,</w:t>
      </w:r>
      <w:r w:rsidRPr="00767253">
        <w:rPr>
          <w:rFonts w:ascii="Times New Roman" w:hAnsi="Times New Roman" w:cs="Times New Roman"/>
          <w:sz w:val="24"/>
          <w:szCs w:val="24"/>
        </w:rPr>
        <w:t xml:space="preserve">dapat diperbandingkan, diterima dengan tangan </w:t>
      </w:r>
      <w:r w:rsidR="00924A3C">
        <w:rPr>
          <w:rFonts w:ascii="Times New Roman" w:hAnsi="Times New Roman" w:cs="Times New Roman"/>
          <w:sz w:val="24"/>
          <w:szCs w:val="24"/>
        </w:rPr>
        <w:t xml:space="preserve">terbuka oleh investor, kreditor, </w:t>
      </w:r>
      <w:r w:rsidRPr="00767253">
        <w:rPr>
          <w:rFonts w:ascii="Times New Roman" w:hAnsi="Times New Roman" w:cs="Times New Roman"/>
          <w:sz w:val="24"/>
          <w:szCs w:val="24"/>
        </w:rPr>
        <w:t xml:space="preserve">analis keuangan dan pengguna laporan keuangan lainnya. </w:t>
      </w:r>
      <w:r w:rsidR="00C51D94" w:rsidRPr="00767253">
        <w:rPr>
          <w:rFonts w:ascii="Times New Roman" w:hAnsi="Times New Roman" w:cs="Times New Roman"/>
          <w:sz w:val="24"/>
          <w:szCs w:val="24"/>
        </w:rPr>
        <w:t>IAI menyebutkan salah satu manfaat program konvergensi IFRS yaitu mengurangi biaya modal (</w:t>
      </w:r>
      <w:r w:rsidR="00C51D94" w:rsidRPr="00767253">
        <w:rPr>
          <w:rFonts w:ascii="Times New Roman" w:hAnsi="Times New Roman" w:cs="Times New Roman"/>
          <w:i/>
          <w:sz w:val="24"/>
          <w:szCs w:val="24"/>
        </w:rPr>
        <w:t>cost of capital</w:t>
      </w:r>
      <w:r w:rsidR="00C51D94" w:rsidRPr="00767253">
        <w:rPr>
          <w:rFonts w:ascii="Times New Roman" w:hAnsi="Times New Roman" w:cs="Times New Roman"/>
          <w:sz w:val="24"/>
          <w:szCs w:val="24"/>
        </w:rPr>
        <w:t xml:space="preserve">), dimana salah satu komponen biaya modal adalah </w:t>
      </w:r>
      <w:r w:rsidR="00212FEC" w:rsidRPr="00212FEC">
        <w:rPr>
          <w:rFonts w:ascii="Times New Roman" w:hAnsi="Times New Roman" w:cs="Times New Roman"/>
          <w:i/>
          <w:sz w:val="24"/>
          <w:szCs w:val="24"/>
        </w:rPr>
        <w:t>cost of equity capital</w:t>
      </w:r>
      <w:r w:rsidR="00C51D94" w:rsidRPr="00767253">
        <w:rPr>
          <w:rFonts w:ascii="Times New Roman" w:hAnsi="Times New Roman" w:cs="Times New Roman"/>
          <w:sz w:val="24"/>
          <w:szCs w:val="24"/>
        </w:rPr>
        <w:t xml:space="preserve">. </w:t>
      </w:r>
    </w:p>
    <w:p w:rsidR="007D11EF" w:rsidRPr="00767253" w:rsidRDefault="00020D1E" w:rsidP="008B3C67">
      <w:pPr>
        <w:spacing w:after="0" w:line="240" w:lineRule="auto"/>
        <w:ind w:firstLine="720"/>
        <w:jc w:val="both"/>
        <w:rPr>
          <w:rFonts w:ascii="Times New Roman" w:hAnsi="Times New Roman" w:cs="Times New Roman"/>
          <w:sz w:val="24"/>
          <w:szCs w:val="24"/>
        </w:rPr>
      </w:pPr>
      <w:r w:rsidRPr="00767253">
        <w:rPr>
          <w:rFonts w:ascii="Times New Roman" w:hAnsi="Times New Roman" w:cs="Times New Roman"/>
          <w:sz w:val="24"/>
          <w:szCs w:val="24"/>
        </w:rPr>
        <w:t xml:space="preserve">Pengertian </w:t>
      </w:r>
      <w:r w:rsidR="00212FEC" w:rsidRPr="00212FEC">
        <w:rPr>
          <w:rFonts w:ascii="Times New Roman" w:hAnsi="Times New Roman" w:cs="Times New Roman"/>
          <w:i/>
          <w:sz w:val="24"/>
          <w:szCs w:val="24"/>
        </w:rPr>
        <w:t>cost of equity capital</w:t>
      </w:r>
      <w:r w:rsidRPr="00767253">
        <w:rPr>
          <w:rFonts w:ascii="Times New Roman" w:hAnsi="Times New Roman" w:cs="Times New Roman"/>
          <w:sz w:val="24"/>
          <w:szCs w:val="24"/>
        </w:rPr>
        <w:t xml:space="preserve"> menurut Ross </w:t>
      </w:r>
      <w:r w:rsidRPr="00767253">
        <w:rPr>
          <w:rFonts w:ascii="Times New Roman" w:hAnsi="Times New Roman" w:cs="Times New Roman"/>
          <w:i/>
          <w:sz w:val="24"/>
          <w:szCs w:val="24"/>
        </w:rPr>
        <w:t>et al.</w:t>
      </w:r>
      <w:r w:rsidRPr="00767253">
        <w:rPr>
          <w:rFonts w:ascii="Times New Roman" w:hAnsi="Times New Roman" w:cs="Times New Roman"/>
          <w:sz w:val="24"/>
          <w:szCs w:val="24"/>
        </w:rPr>
        <w:t xml:space="preserve"> (2003) yaitu tingkat pengembalian yang diinginkan (</w:t>
      </w:r>
      <w:r w:rsidRPr="00767253">
        <w:rPr>
          <w:rFonts w:ascii="Times New Roman" w:hAnsi="Times New Roman" w:cs="Times New Roman"/>
          <w:i/>
          <w:sz w:val="24"/>
          <w:szCs w:val="24"/>
        </w:rPr>
        <w:t>required rate of return</w:t>
      </w:r>
      <w:r w:rsidRPr="00767253">
        <w:rPr>
          <w:rFonts w:ascii="Times New Roman" w:hAnsi="Times New Roman" w:cs="Times New Roman"/>
          <w:sz w:val="24"/>
          <w:szCs w:val="24"/>
        </w:rPr>
        <w:t>) investor atas investasinya pada perusahaan.</w:t>
      </w:r>
      <w:r w:rsidR="00F96A32" w:rsidRPr="00767253">
        <w:rPr>
          <w:rFonts w:ascii="Times New Roman" w:hAnsi="Times New Roman" w:cs="Times New Roman"/>
          <w:sz w:val="24"/>
          <w:szCs w:val="24"/>
        </w:rPr>
        <w:t xml:space="preserve"> </w:t>
      </w:r>
      <w:r w:rsidR="007D11EF" w:rsidRPr="00767253">
        <w:rPr>
          <w:rFonts w:ascii="Times New Roman" w:hAnsi="Times New Roman" w:cs="Times New Roman"/>
          <w:sz w:val="24"/>
          <w:szCs w:val="24"/>
        </w:rPr>
        <w:t xml:space="preserve">Adopsi IAS/IFRS meningkatkan transparansi pada laporan keuangan karena semakin banyaknya pengungkapan. Investor dapat memahami dengan baik dan benar kinerja keuangan perusahaan dan meminimalkan risiko investasinya. </w:t>
      </w:r>
      <w:r w:rsidR="007D11EF" w:rsidRPr="00767253">
        <w:rPr>
          <w:rFonts w:ascii="Times New Roman" w:hAnsi="Times New Roman" w:cs="Times New Roman"/>
          <w:i/>
          <w:sz w:val="24"/>
          <w:szCs w:val="24"/>
        </w:rPr>
        <w:t xml:space="preserve">Trade-off </w:t>
      </w:r>
      <w:r w:rsidR="007D11EF" w:rsidRPr="00767253">
        <w:rPr>
          <w:rFonts w:ascii="Times New Roman" w:hAnsi="Times New Roman" w:cs="Times New Roman"/>
          <w:sz w:val="24"/>
          <w:szCs w:val="24"/>
        </w:rPr>
        <w:t xml:space="preserve">antara </w:t>
      </w:r>
      <w:r w:rsidR="007D11EF" w:rsidRPr="00767253">
        <w:rPr>
          <w:rFonts w:ascii="Times New Roman" w:hAnsi="Times New Roman" w:cs="Times New Roman"/>
          <w:sz w:val="24"/>
          <w:szCs w:val="24"/>
        </w:rPr>
        <w:lastRenderedPageBreak/>
        <w:t>risiko dan return menyatakan bahwa ketika risiko turun maka return ju</w:t>
      </w:r>
      <w:r w:rsidRPr="00767253">
        <w:rPr>
          <w:rFonts w:ascii="Times New Roman" w:hAnsi="Times New Roman" w:cs="Times New Roman"/>
          <w:sz w:val="24"/>
          <w:szCs w:val="24"/>
        </w:rPr>
        <w:t xml:space="preserve">ga menurun sehingga </w:t>
      </w:r>
      <w:r w:rsidR="00212FEC" w:rsidRPr="00212FEC">
        <w:rPr>
          <w:rFonts w:ascii="Times New Roman" w:hAnsi="Times New Roman" w:cs="Times New Roman"/>
          <w:i/>
          <w:sz w:val="24"/>
          <w:szCs w:val="24"/>
        </w:rPr>
        <w:t>cost of equity capital</w:t>
      </w:r>
      <w:r w:rsidR="007D11EF" w:rsidRPr="00767253">
        <w:rPr>
          <w:rFonts w:ascii="Times New Roman" w:hAnsi="Times New Roman" w:cs="Times New Roman"/>
          <w:sz w:val="24"/>
          <w:szCs w:val="24"/>
        </w:rPr>
        <w:t xml:space="preserve"> bagi perusahaan akan dapat diminimalisir. </w:t>
      </w:r>
    </w:p>
    <w:p w:rsidR="00256421" w:rsidRPr="00767253" w:rsidRDefault="00CD4FA6" w:rsidP="008B3C67">
      <w:pPr>
        <w:spacing w:after="0" w:line="240" w:lineRule="auto"/>
        <w:jc w:val="both"/>
        <w:rPr>
          <w:rFonts w:ascii="Times New Roman" w:hAnsi="Times New Roman" w:cs="Times New Roman"/>
          <w:sz w:val="24"/>
          <w:szCs w:val="24"/>
        </w:rPr>
      </w:pPr>
      <w:r w:rsidRPr="00767253">
        <w:rPr>
          <w:rFonts w:ascii="Times New Roman" w:hAnsi="Times New Roman" w:cs="Times New Roman"/>
          <w:sz w:val="24"/>
          <w:szCs w:val="24"/>
        </w:rPr>
        <w:tab/>
        <w:t xml:space="preserve">Penelitian yang dilakukan oleh Kim dan Shi (2007) membuktikan bahwa perusahaan yang menerapkan IFRS mengalami penurunan </w:t>
      </w:r>
      <w:r w:rsidR="00212FEC" w:rsidRPr="00212FEC">
        <w:rPr>
          <w:rFonts w:ascii="Times New Roman" w:hAnsi="Times New Roman" w:cs="Times New Roman"/>
          <w:i/>
          <w:sz w:val="24"/>
          <w:szCs w:val="24"/>
        </w:rPr>
        <w:t>cost of equity capital</w:t>
      </w:r>
      <w:r w:rsidRPr="00767253">
        <w:rPr>
          <w:rFonts w:ascii="Times New Roman" w:hAnsi="Times New Roman" w:cs="Times New Roman"/>
          <w:sz w:val="24"/>
          <w:szCs w:val="24"/>
        </w:rPr>
        <w:t xml:space="preserve"> dibandingkan perusahaan yang belum mengadopsi IFRS. Hal ini dikarenakan perusahaan yang mengadopsi IFRS dapat mengungkapkan informasi keuangan lebih baik sehingga perusahaan dapat menurunkan biaya untuk mendapatkan modal. Penelitian yang dilakukan oleh Pambudhi (2015) pada perusahaan yang terdaftar di BEI menyimpulkan bahwa konvergensi IFRS berpengaruh negatif terhadap </w:t>
      </w:r>
      <w:r w:rsidR="00212FEC" w:rsidRPr="00212FEC">
        <w:rPr>
          <w:rFonts w:ascii="Times New Roman" w:hAnsi="Times New Roman" w:cs="Times New Roman"/>
          <w:i/>
          <w:sz w:val="24"/>
          <w:szCs w:val="24"/>
        </w:rPr>
        <w:t>cost of equity capital</w:t>
      </w:r>
      <w:r w:rsidRPr="00767253">
        <w:rPr>
          <w:rFonts w:ascii="Times New Roman" w:hAnsi="Times New Roman" w:cs="Times New Roman"/>
          <w:sz w:val="24"/>
          <w:szCs w:val="24"/>
        </w:rPr>
        <w:t xml:space="preserve">. </w:t>
      </w:r>
    </w:p>
    <w:p w:rsidR="00020D1E" w:rsidRPr="00592ADC" w:rsidRDefault="00CD4FA6" w:rsidP="008B3C67">
      <w:pPr>
        <w:spacing w:after="0" w:line="240" w:lineRule="auto"/>
        <w:ind w:firstLine="720"/>
        <w:jc w:val="both"/>
        <w:rPr>
          <w:rFonts w:ascii="Times New Roman" w:hAnsi="Times New Roman" w:cs="Times New Roman"/>
          <w:sz w:val="24"/>
          <w:szCs w:val="24"/>
          <w:lang w:val="en-US"/>
        </w:rPr>
      </w:pPr>
      <w:r w:rsidRPr="00767253">
        <w:rPr>
          <w:rFonts w:ascii="Times New Roman" w:hAnsi="Times New Roman" w:cs="Times New Roman"/>
          <w:sz w:val="24"/>
          <w:szCs w:val="24"/>
        </w:rPr>
        <w:t xml:space="preserve">Berbeda dengan penelitian yang dilakukan oleh Al-Shiab (2008) </w:t>
      </w:r>
      <w:r w:rsidR="00041738">
        <w:rPr>
          <w:rFonts w:ascii="Times New Roman" w:hAnsi="Times New Roman" w:cs="Times New Roman"/>
          <w:sz w:val="24"/>
          <w:szCs w:val="24"/>
          <w:lang w:val="en-US"/>
        </w:rPr>
        <w:t xml:space="preserve">yang </w:t>
      </w:r>
      <w:r w:rsidRPr="00767253">
        <w:rPr>
          <w:rFonts w:ascii="Times New Roman" w:hAnsi="Times New Roman" w:cs="Times New Roman"/>
          <w:sz w:val="24"/>
          <w:szCs w:val="24"/>
        </w:rPr>
        <w:t xml:space="preserve">membuktikan bahwa tidak ada pengaruh signifikan antara IFRS, pengungkapan, </w:t>
      </w:r>
      <w:r w:rsidRPr="00041738">
        <w:rPr>
          <w:rFonts w:ascii="Times New Roman" w:hAnsi="Times New Roman" w:cs="Times New Roman"/>
          <w:i/>
          <w:sz w:val="24"/>
          <w:szCs w:val="24"/>
        </w:rPr>
        <w:t>leverage</w:t>
      </w:r>
      <w:r w:rsidRPr="00767253">
        <w:rPr>
          <w:rFonts w:ascii="Times New Roman" w:hAnsi="Times New Roman" w:cs="Times New Roman"/>
          <w:sz w:val="24"/>
          <w:szCs w:val="24"/>
        </w:rPr>
        <w:t xml:space="preserve"> dan ukuran perusahaan terhadap </w:t>
      </w:r>
      <w:r w:rsidR="00212FEC" w:rsidRPr="00212FEC">
        <w:rPr>
          <w:rFonts w:ascii="Times New Roman" w:hAnsi="Times New Roman" w:cs="Times New Roman"/>
          <w:i/>
          <w:sz w:val="24"/>
          <w:szCs w:val="24"/>
        </w:rPr>
        <w:t>cost of equity capital</w:t>
      </w:r>
      <w:r w:rsidRPr="00767253">
        <w:rPr>
          <w:rFonts w:ascii="Times New Roman" w:hAnsi="Times New Roman" w:cs="Times New Roman"/>
          <w:sz w:val="24"/>
          <w:szCs w:val="24"/>
        </w:rPr>
        <w:t xml:space="preserve"> perusahaan  di Yordania.</w:t>
      </w:r>
      <w:r w:rsidR="007D11EF" w:rsidRPr="00767253">
        <w:rPr>
          <w:rFonts w:ascii="Times New Roman" w:hAnsi="Times New Roman" w:cs="Times New Roman"/>
          <w:sz w:val="24"/>
          <w:szCs w:val="24"/>
        </w:rPr>
        <w:t xml:space="preserve"> </w:t>
      </w:r>
      <w:r w:rsidRPr="00767253">
        <w:rPr>
          <w:rFonts w:ascii="Times New Roman" w:hAnsi="Times New Roman" w:cs="Times New Roman"/>
          <w:sz w:val="24"/>
          <w:szCs w:val="24"/>
        </w:rPr>
        <w:t xml:space="preserve">Ketidakkonsistenan hasil penelitian sebelumnya menjadi alasan bagi  peneliti untuk melakukan penelitian empiris tentang perbedaan </w:t>
      </w:r>
      <w:r w:rsidR="00212FEC" w:rsidRPr="00212FEC">
        <w:rPr>
          <w:rFonts w:ascii="Times New Roman" w:hAnsi="Times New Roman" w:cs="Times New Roman"/>
          <w:i/>
          <w:sz w:val="24"/>
          <w:szCs w:val="24"/>
        </w:rPr>
        <w:t>cost of equity capital</w:t>
      </w:r>
      <w:r w:rsidRPr="00767253">
        <w:rPr>
          <w:rFonts w:ascii="Times New Roman" w:hAnsi="Times New Roman" w:cs="Times New Roman"/>
          <w:sz w:val="24"/>
          <w:szCs w:val="24"/>
        </w:rPr>
        <w:t xml:space="preserve"> sebelum dan sesudah adopsi IAS/IFRS</w:t>
      </w:r>
      <w:r w:rsidR="007D11EF" w:rsidRPr="00767253">
        <w:rPr>
          <w:rFonts w:ascii="Times New Roman" w:hAnsi="Times New Roman" w:cs="Times New Roman"/>
          <w:sz w:val="24"/>
          <w:szCs w:val="24"/>
        </w:rPr>
        <w:t xml:space="preserve"> dalam PSAK instrumen keuangan</w:t>
      </w:r>
      <w:r w:rsidRPr="00767253">
        <w:rPr>
          <w:rFonts w:ascii="Times New Roman" w:hAnsi="Times New Roman" w:cs="Times New Roman"/>
          <w:sz w:val="24"/>
          <w:szCs w:val="24"/>
        </w:rPr>
        <w:t xml:space="preserve"> pada perusahaan perbankan yang terdaftar di Bursa Efek Indonesia. Jangka waktu dalam penelitian ini yaitu tahun 2008-2009 merupakan tahun sebelum adopsi </w:t>
      </w:r>
      <w:r w:rsidR="00B80503" w:rsidRPr="00767253">
        <w:rPr>
          <w:rFonts w:ascii="Times New Roman" w:hAnsi="Times New Roman" w:cs="Times New Roman"/>
          <w:sz w:val="24"/>
          <w:szCs w:val="24"/>
        </w:rPr>
        <w:t xml:space="preserve">IAS/IFRS </w:t>
      </w:r>
      <w:r w:rsidRPr="00767253">
        <w:rPr>
          <w:rFonts w:ascii="Times New Roman" w:hAnsi="Times New Roman" w:cs="Times New Roman"/>
          <w:sz w:val="24"/>
          <w:szCs w:val="24"/>
        </w:rPr>
        <w:t>sedangkan tahun 2013-2014 merupakan tahun sesuda</w:t>
      </w:r>
      <w:r w:rsidR="00B80503" w:rsidRPr="00767253">
        <w:rPr>
          <w:rFonts w:ascii="Times New Roman" w:hAnsi="Times New Roman" w:cs="Times New Roman"/>
          <w:sz w:val="24"/>
          <w:szCs w:val="24"/>
        </w:rPr>
        <w:t>h adopsi IAS/IFRS</w:t>
      </w:r>
      <w:r w:rsidRPr="00767253">
        <w:rPr>
          <w:rFonts w:ascii="Times New Roman" w:hAnsi="Times New Roman" w:cs="Times New Roman"/>
          <w:sz w:val="24"/>
          <w:szCs w:val="24"/>
        </w:rPr>
        <w:t>.</w:t>
      </w:r>
      <w:r w:rsidR="00592ADC">
        <w:rPr>
          <w:rFonts w:ascii="Times New Roman" w:hAnsi="Times New Roman" w:cs="Times New Roman"/>
          <w:sz w:val="24"/>
          <w:szCs w:val="24"/>
          <w:lang w:val="en-US"/>
        </w:rPr>
        <w:t xml:space="preserve"> </w:t>
      </w:r>
    </w:p>
    <w:p w:rsidR="00592ADC" w:rsidRDefault="00592ADC" w:rsidP="008B3C67">
      <w:pPr>
        <w:tabs>
          <w:tab w:val="right" w:pos="7937"/>
        </w:tabs>
        <w:spacing w:after="0" w:line="240" w:lineRule="auto"/>
        <w:rPr>
          <w:rFonts w:ascii="Times New Roman" w:hAnsi="Times New Roman" w:cs="Times New Roman"/>
          <w:b/>
          <w:sz w:val="24"/>
          <w:szCs w:val="24"/>
        </w:rPr>
      </w:pPr>
    </w:p>
    <w:p w:rsidR="007B1A82" w:rsidRPr="00745858" w:rsidRDefault="007B1A82" w:rsidP="008B3C67">
      <w:pPr>
        <w:tabs>
          <w:tab w:val="right" w:pos="7937"/>
        </w:tabs>
        <w:spacing w:after="0" w:line="240" w:lineRule="auto"/>
        <w:rPr>
          <w:rFonts w:ascii="Times New Roman" w:hAnsi="Times New Roman" w:cs="Times New Roman"/>
          <w:b/>
          <w:sz w:val="24"/>
          <w:szCs w:val="24"/>
        </w:rPr>
      </w:pPr>
      <w:r w:rsidRPr="00745858">
        <w:rPr>
          <w:rFonts w:ascii="Times New Roman" w:hAnsi="Times New Roman" w:cs="Times New Roman"/>
          <w:b/>
          <w:sz w:val="24"/>
          <w:szCs w:val="24"/>
        </w:rPr>
        <w:t>P</w:t>
      </w:r>
      <w:proofErr w:type="spellStart"/>
      <w:r w:rsidR="00041738">
        <w:rPr>
          <w:rFonts w:ascii="Times New Roman" w:hAnsi="Times New Roman" w:cs="Times New Roman"/>
          <w:b/>
          <w:sz w:val="24"/>
          <w:szCs w:val="24"/>
          <w:lang w:val="en-US"/>
        </w:rPr>
        <w:t>engembangan</w:t>
      </w:r>
      <w:proofErr w:type="spellEnd"/>
      <w:r w:rsidR="00041738">
        <w:rPr>
          <w:rFonts w:ascii="Times New Roman" w:hAnsi="Times New Roman" w:cs="Times New Roman"/>
          <w:b/>
          <w:sz w:val="24"/>
          <w:szCs w:val="24"/>
          <w:lang w:val="en-US"/>
        </w:rPr>
        <w:t xml:space="preserve"> </w:t>
      </w:r>
      <w:proofErr w:type="spellStart"/>
      <w:r w:rsidR="00041738">
        <w:rPr>
          <w:rFonts w:ascii="Times New Roman" w:hAnsi="Times New Roman" w:cs="Times New Roman"/>
          <w:b/>
          <w:sz w:val="24"/>
          <w:szCs w:val="24"/>
          <w:lang w:val="en-US"/>
        </w:rPr>
        <w:t>Hipotesis</w:t>
      </w:r>
      <w:proofErr w:type="spellEnd"/>
    </w:p>
    <w:p w:rsidR="00223B34" w:rsidRPr="00767253" w:rsidRDefault="00223B34" w:rsidP="008B3C67">
      <w:pPr>
        <w:pStyle w:val="ListParagraph"/>
        <w:tabs>
          <w:tab w:val="right" w:pos="7937"/>
        </w:tabs>
        <w:spacing w:after="0" w:line="240" w:lineRule="auto"/>
        <w:ind w:left="0"/>
        <w:rPr>
          <w:rFonts w:ascii="Times New Roman" w:hAnsi="Times New Roman" w:cs="Times New Roman"/>
          <w:b/>
          <w:sz w:val="24"/>
          <w:szCs w:val="24"/>
        </w:rPr>
      </w:pPr>
      <w:r w:rsidRPr="00767253">
        <w:rPr>
          <w:rFonts w:ascii="Times New Roman" w:hAnsi="Times New Roman" w:cs="Times New Roman"/>
          <w:b/>
          <w:sz w:val="24"/>
          <w:szCs w:val="24"/>
        </w:rPr>
        <w:t>IFRS dan PSAK Instrumen Keuangan</w:t>
      </w:r>
    </w:p>
    <w:p w:rsidR="009D79A9" w:rsidRPr="00767253" w:rsidRDefault="00986603" w:rsidP="008B3C67">
      <w:pPr>
        <w:pStyle w:val="ListParagraph"/>
        <w:tabs>
          <w:tab w:val="right" w:pos="0"/>
        </w:tabs>
        <w:spacing w:after="0" w:line="240" w:lineRule="auto"/>
        <w:ind w:left="0"/>
        <w:jc w:val="both"/>
        <w:rPr>
          <w:rFonts w:ascii="Times New Roman" w:hAnsi="Times New Roman" w:cs="Times New Roman"/>
          <w:i/>
          <w:sz w:val="24"/>
          <w:szCs w:val="24"/>
        </w:rPr>
      </w:pPr>
      <w:r w:rsidRPr="00767253">
        <w:rPr>
          <w:rFonts w:ascii="Times New Roman" w:hAnsi="Times New Roman" w:cs="Times New Roman"/>
          <w:i/>
          <w:sz w:val="24"/>
          <w:szCs w:val="24"/>
        </w:rPr>
        <w:tab/>
      </w:r>
      <w:r w:rsidR="009D79A9" w:rsidRPr="00767253">
        <w:rPr>
          <w:rFonts w:ascii="Times New Roman" w:hAnsi="Times New Roman" w:cs="Times New Roman"/>
          <w:i/>
          <w:sz w:val="24"/>
          <w:szCs w:val="24"/>
        </w:rPr>
        <w:t xml:space="preserve">International Financial Reporting Standards </w:t>
      </w:r>
      <w:r w:rsidR="009D79A9" w:rsidRPr="00767253">
        <w:rPr>
          <w:rFonts w:ascii="Times New Roman" w:hAnsi="Times New Roman" w:cs="Times New Roman"/>
          <w:sz w:val="24"/>
          <w:szCs w:val="24"/>
        </w:rPr>
        <w:t>(IFRS)</w:t>
      </w:r>
      <w:r w:rsidRPr="00767253">
        <w:rPr>
          <w:rFonts w:ascii="Times New Roman" w:hAnsi="Times New Roman" w:cs="Times New Roman"/>
          <w:sz w:val="24"/>
          <w:szCs w:val="24"/>
        </w:rPr>
        <w:t xml:space="preserve"> merupakan standar </w:t>
      </w:r>
      <w:r w:rsidR="009D79A9" w:rsidRPr="00767253">
        <w:rPr>
          <w:rFonts w:ascii="Times New Roman" w:hAnsi="Times New Roman" w:cs="Times New Roman"/>
          <w:sz w:val="24"/>
          <w:szCs w:val="24"/>
        </w:rPr>
        <w:t xml:space="preserve">akuntansi internasional yang diterbitkan oleh </w:t>
      </w:r>
      <w:r w:rsidR="009D79A9" w:rsidRPr="00767253">
        <w:rPr>
          <w:rFonts w:ascii="Times New Roman" w:hAnsi="Times New Roman" w:cs="Times New Roman"/>
          <w:i/>
          <w:sz w:val="24"/>
          <w:szCs w:val="24"/>
        </w:rPr>
        <w:t xml:space="preserve">International Accounting Standards Board </w:t>
      </w:r>
      <w:r w:rsidR="009D79A9" w:rsidRPr="00767253">
        <w:rPr>
          <w:rFonts w:ascii="Times New Roman" w:hAnsi="Times New Roman" w:cs="Times New Roman"/>
          <w:sz w:val="24"/>
          <w:szCs w:val="24"/>
        </w:rPr>
        <w:t>(IASB).</w:t>
      </w:r>
      <w:r w:rsidRPr="00767253">
        <w:rPr>
          <w:rFonts w:ascii="Times New Roman" w:hAnsi="Times New Roman" w:cs="Times New Roman"/>
          <w:sz w:val="24"/>
          <w:szCs w:val="24"/>
        </w:rPr>
        <w:t xml:space="preserve"> Pada tahun 2008 Ikatan Akuntan Indonesia (IAI) mendeklarasikan rencana Indonesia untuk melakukan konvergensi IFRS ke dalam Pernyataan Standar Akuntansi Keuangan (PSAK). IAI menyebutkan bahwa konvergensi IFRS merupakan langkah strategis menuju keseragamana “bahasa” dalam akuntansi dan pelaporan keuangan secara global dan komitmen kelompok G-20 dalam meningkatkan kerjasama perekonomian dunia, yang diberlakukan untuk seluruh perusahaan yang ada di Indonesia pada tahun 2012. IAI menyebutkan manfaat dari program konvergensi IFRS diharapkan akan mengurangi hambatan-hambatan investasi, meningkatkan transparansi perusahaan, mengurangi biaya terkait penyusunan laporan keuangan dan mengurangi </w:t>
      </w:r>
      <w:r w:rsidRPr="00767253">
        <w:rPr>
          <w:rFonts w:ascii="Times New Roman" w:hAnsi="Times New Roman" w:cs="Times New Roman"/>
          <w:i/>
          <w:sz w:val="24"/>
          <w:szCs w:val="24"/>
        </w:rPr>
        <w:t>cost of capital.</w:t>
      </w:r>
    </w:p>
    <w:p w:rsidR="000C7411" w:rsidRPr="00767253" w:rsidRDefault="00C11CA4" w:rsidP="008B3C67">
      <w:pPr>
        <w:tabs>
          <w:tab w:val="right" w:pos="7797"/>
        </w:tabs>
        <w:spacing w:after="0" w:line="240" w:lineRule="auto"/>
        <w:ind w:firstLine="709"/>
        <w:jc w:val="both"/>
        <w:rPr>
          <w:rFonts w:ascii="Times New Roman" w:hAnsi="Times New Roman" w:cs="Times New Roman"/>
          <w:sz w:val="24"/>
          <w:szCs w:val="24"/>
        </w:rPr>
      </w:pPr>
      <w:r w:rsidRPr="00767253">
        <w:rPr>
          <w:rFonts w:ascii="Times New Roman" w:hAnsi="Times New Roman" w:cs="Times New Roman"/>
          <w:b/>
          <w:sz w:val="24"/>
          <w:szCs w:val="24"/>
        </w:rPr>
        <w:tab/>
      </w:r>
      <w:r w:rsidR="000C7411" w:rsidRPr="00767253">
        <w:rPr>
          <w:rFonts w:ascii="Times New Roman" w:hAnsi="Times New Roman" w:cs="Times New Roman"/>
          <w:sz w:val="24"/>
          <w:szCs w:val="24"/>
        </w:rPr>
        <w:t>PSAK instrumen keuangan merupakan salah satu adopsi IAS/IFRS dan penerapannya pada perbankan diberlakukan lebih cepat dibanding perusahaan lainnya yakni 1 Januari 2010 berdasarkan Surat Edaran Bank Indonesia No.11/4/DPNP. Pengertian instrumen keuangan adalah setiap kontrak yang menambah nilai aset keuangan entitas dan kewajiban keuangan atau instrumen ekuitas entitas lain (PSAK 50, 2006). Instrumen keua</w:t>
      </w:r>
      <w:r w:rsidR="009771E4" w:rsidRPr="00767253">
        <w:rPr>
          <w:rFonts w:ascii="Times New Roman" w:hAnsi="Times New Roman" w:cs="Times New Roman"/>
          <w:sz w:val="24"/>
          <w:szCs w:val="24"/>
        </w:rPr>
        <w:t xml:space="preserve">ngan diatur dalam 3 PSAK </w:t>
      </w:r>
      <w:r w:rsidR="00BD2973">
        <w:rPr>
          <w:rFonts w:ascii="Times New Roman" w:hAnsi="Times New Roman" w:cs="Times New Roman"/>
          <w:sz w:val="24"/>
          <w:szCs w:val="24"/>
        </w:rPr>
        <w:t xml:space="preserve">yaitu, </w:t>
      </w:r>
      <w:r w:rsidR="000C7411" w:rsidRPr="00767253">
        <w:rPr>
          <w:rFonts w:ascii="Times New Roman" w:hAnsi="Times New Roman" w:cs="Times New Roman"/>
          <w:sz w:val="24"/>
          <w:szCs w:val="24"/>
        </w:rPr>
        <w:t xml:space="preserve">PSAK 50 mengatur tentang penyajian untuk seluruh instrumen keuangan, PSAK 55 mengatur tentang pengakuan dan pengukuran seluruh instrumen keuangan, dan PSAK 60 </w:t>
      </w:r>
      <w:r w:rsidR="00F96A32" w:rsidRPr="00767253">
        <w:rPr>
          <w:rFonts w:ascii="Times New Roman" w:hAnsi="Times New Roman" w:cs="Times New Roman"/>
          <w:sz w:val="24"/>
          <w:szCs w:val="24"/>
        </w:rPr>
        <w:t>mengatur ten</w:t>
      </w:r>
      <w:r w:rsidRPr="00767253">
        <w:rPr>
          <w:rFonts w:ascii="Times New Roman" w:hAnsi="Times New Roman" w:cs="Times New Roman"/>
          <w:sz w:val="24"/>
          <w:szCs w:val="24"/>
        </w:rPr>
        <w:t>t</w:t>
      </w:r>
      <w:r w:rsidR="00F96A32" w:rsidRPr="00767253">
        <w:rPr>
          <w:rFonts w:ascii="Times New Roman" w:hAnsi="Times New Roman" w:cs="Times New Roman"/>
          <w:sz w:val="24"/>
          <w:szCs w:val="24"/>
        </w:rPr>
        <w:t xml:space="preserve">ang pengungkapan untuk seluruh instrumen keuangan. </w:t>
      </w:r>
    </w:p>
    <w:p w:rsidR="00223B34" w:rsidRPr="00767253" w:rsidRDefault="00F96A32" w:rsidP="008B3C67">
      <w:pPr>
        <w:tabs>
          <w:tab w:val="right" w:pos="7797"/>
        </w:tabs>
        <w:spacing w:after="0" w:line="240" w:lineRule="auto"/>
        <w:ind w:firstLine="709"/>
        <w:jc w:val="both"/>
        <w:rPr>
          <w:rFonts w:ascii="Times New Roman" w:hAnsi="Times New Roman" w:cs="Times New Roman"/>
          <w:sz w:val="24"/>
          <w:szCs w:val="24"/>
        </w:rPr>
      </w:pPr>
      <w:r w:rsidRPr="00767253">
        <w:rPr>
          <w:rFonts w:ascii="Times New Roman" w:hAnsi="Times New Roman" w:cs="Times New Roman"/>
          <w:sz w:val="24"/>
          <w:szCs w:val="24"/>
        </w:rPr>
        <w:tab/>
      </w:r>
      <w:r w:rsidR="00223B34" w:rsidRPr="00767253">
        <w:rPr>
          <w:rFonts w:ascii="Times New Roman" w:hAnsi="Times New Roman" w:cs="Times New Roman"/>
          <w:sz w:val="24"/>
          <w:szCs w:val="24"/>
        </w:rPr>
        <w:t xml:space="preserve">Adopsi IAS/IFRS dalam PSAK instrumen keuangan menyebabkan beberapa perbedaan. Pertama, definisi instrumen keuangan dalam PSAK 50 (revisi 1998) disebut sebagai “efek” yang lebih mengacu pada jenisnya, seperti surat pengakuan hutang, saham, obligasi, tanda bukti urang, dan unit penyertaan kontrak investasi kolektif. Sedangkan dalam PSAK 50 (revisi 2006 dan 2010) menekankan pada “kontrak” dan “kontraktual” mengacu pada suatu kesepakatan antara dua pihak atau lebih, yang memiliki konsekuensi ekonomi yang jelas dan kecil peluangnya untuk diabaikan oleh pihak-pihak yang terlibat. </w:t>
      </w:r>
      <w:r w:rsidR="00223B34" w:rsidRPr="00767253">
        <w:rPr>
          <w:rFonts w:ascii="Times New Roman" w:hAnsi="Times New Roman" w:cs="Times New Roman"/>
          <w:sz w:val="24"/>
          <w:szCs w:val="24"/>
        </w:rPr>
        <w:lastRenderedPageBreak/>
        <w:t>Sehingga pembaharuan PSAK 50 sesudah adopsi IAS 32, menghasilkan definisi tentang instrumen keuangan yang lebih jelas dan rinci.</w:t>
      </w:r>
    </w:p>
    <w:p w:rsidR="001C15CB" w:rsidRDefault="00F96A32" w:rsidP="008B3C67">
      <w:pPr>
        <w:tabs>
          <w:tab w:val="right" w:pos="7797"/>
        </w:tabs>
        <w:spacing w:after="0" w:line="240" w:lineRule="auto"/>
        <w:ind w:firstLine="709"/>
        <w:jc w:val="both"/>
        <w:rPr>
          <w:rFonts w:ascii="Times New Roman" w:hAnsi="Times New Roman" w:cs="Times New Roman"/>
          <w:sz w:val="24"/>
          <w:szCs w:val="24"/>
        </w:rPr>
      </w:pPr>
      <w:r w:rsidRPr="00767253">
        <w:rPr>
          <w:rFonts w:ascii="Times New Roman" w:hAnsi="Times New Roman" w:cs="Times New Roman"/>
          <w:sz w:val="24"/>
          <w:szCs w:val="24"/>
        </w:rPr>
        <w:tab/>
      </w:r>
      <w:r w:rsidR="00223B34" w:rsidRPr="00767253">
        <w:rPr>
          <w:rFonts w:ascii="Times New Roman" w:hAnsi="Times New Roman" w:cs="Times New Roman"/>
          <w:sz w:val="24"/>
          <w:szCs w:val="24"/>
        </w:rPr>
        <w:t>Kedua, perbedaan pada PSAK 55 (revisi 1999) dengan PSAK 55 (revisi 2006 dan 2011) yaitu mengenai aturan reklasifikasi dan penurunan nilai. Pada PSAK 55 (revisi 1999) tidak mengatur mengenai reklasifikasi untuk instrumen keuangan yang sebelumnya telah direklasifikasi, hanya mengatur mengenai perlakuan akuntansi laba (rugi) yang belum direalisasi dari perubahan kelompok investasi. Setelah mengadopsi IAS 39 PSAK 55 (revisi 2011) memberikan tambahan penyempurnaan terhadap entitas</w:t>
      </w:r>
      <w:r w:rsidR="002C291B" w:rsidRPr="00767253">
        <w:rPr>
          <w:rFonts w:ascii="Times New Roman" w:hAnsi="Times New Roman" w:cs="Times New Roman"/>
          <w:sz w:val="24"/>
          <w:szCs w:val="24"/>
        </w:rPr>
        <w:t xml:space="preserve"> dalam melakukan reklasifikasi. </w:t>
      </w:r>
      <w:r w:rsidR="00223B34" w:rsidRPr="00767253">
        <w:rPr>
          <w:rFonts w:ascii="Times New Roman" w:hAnsi="Times New Roman" w:cs="Times New Roman"/>
          <w:sz w:val="24"/>
          <w:szCs w:val="24"/>
        </w:rPr>
        <w:t>Sebelum mengadopsi IAS, penentuan pencadangan (Penyisihan Penghapusan Ak</w:t>
      </w:r>
      <w:r w:rsidR="002C291B" w:rsidRPr="00767253">
        <w:rPr>
          <w:rFonts w:ascii="Times New Roman" w:hAnsi="Times New Roman" w:cs="Times New Roman"/>
          <w:sz w:val="24"/>
          <w:szCs w:val="24"/>
        </w:rPr>
        <w:t>tiva Produktif/PPAP) menggunakan</w:t>
      </w:r>
      <w:r w:rsidR="00223B34" w:rsidRPr="00767253">
        <w:rPr>
          <w:rFonts w:ascii="Times New Roman" w:hAnsi="Times New Roman" w:cs="Times New Roman"/>
          <w:sz w:val="24"/>
          <w:szCs w:val="24"/>
        </w:rPr>
        <w:t xml:space="preserve"> ekspektasi kerugian kredit (</w:t>
      </w:r>
      <w:r w:rsidR="00223B34" w:rsidRPr="00767253">
        <w:rPr>
          <w:rFonts w:ascii="Times New Roman" w:hAnsi="Times New Roman" w:cs="Times New Roman"/>
          <w:i/>
          <w:sz w:val="24"/>
          <w:szCs w:val="24"/>
        </w:rPr>
        <w:t>expectation loss</w:t>
      </w:r>
      <w:r w:rsidR="00223B34" w:rsidRPr="00767253">
        <w:rPr>
          <w:rFonts w:ascii="Times New Roman" w:hAnsi="Times New Roman" w:cs="Times New Roman"/>
          <w:sz w:val="24"/>
          <w:szCs w:val="24"/>
        </w:rPr>
        <w:t>) yang ditentukan oleh perbankan</w:t>
      </w:r>
      <w:r w:rsidR="00C11CA4" w:rsidRPr="00767253">
        <w:rPr>
          <w:rFonts w:ascii="Times New Roman" w:hAnsi="Times New Roman" w:cs="Times New Roman"/>
          <w:sz w:val="24"/>
          <w:szCs w:val="24"/>
        </w:rPr>
        <w:t xml:space="preserve"> sendiri</w:t>
      </w:r>
      <w:r w:rsidR="00223B34" w:rsidRPr="00767253">
        <w:rPr>
          <w:rFonts w:ascii="Times New Roman" w:hAnsi="Times New Roman" w:cs="Times New Roman"/>
          <w:sz w:val="24"/>
          <w:szCs w:val="24"/>
        </w:rPr>
        <w:t xml:space="preserve"> dan tidak mengatur pemulihan pada penurunan nilai. </w:t>
      </w:r>
      <w:r w:rsidR="002C291B" w:rsidRPr="00767253">
        <w:rPr>
          <w:rFonts w:ascii="Times New Roman" w:hAnsi="Times New Roman" w:cs="Times New Roman"/>
          <w:sz w:val="24"/>
          <w:szCs w:val="24"/>
        </w:rPr>
        <w:t xml:space="preserve">Hal ini mengakibatkan bank bisa menumpuk cadangan besar-besaran ketika bank merasa memiliki </w:t>
      </w:r>
      <w:r w:rsidR="002C291B" w:rsidRPr="00767253">
        <w:rPr>
          <w:rFonts w:ascii="Times New Roman" w:hAnsi="Times New Roman" w:cs="Times New Roman"/>
          <w:i/>
          <w:sz w:val="24"/>
          <w:szCs w:val="24"/>
        </w:rPr>
        <w:t xml:space="preserve">default </w:t>
      </w:r>
      <w:r w:rsidR="002C291B" w:rsidRPr="00767253">
        <w:rPr>
          <w:rFonts w:ascii="Times New Roman" w:hAnsi="Times New Roman" w:cs="Times New Roman"/>
          <w:sz w:val="24"/>
          <w:szCs w:val="24"/>
        </w:rPr>
        <w:t>kredit yang besar dengan alasan kehati-hatian sehingga laba dapat turun dengan tujuan menghindari pajak atau mengatur ritme kinerja. Setelah Adopsi IAS 39 dalam PSAK 55 (revisi 2011) untuk menentukan Cadangan Kerugian Penurunan Nilai</w:t>
      </w:r>
      <w:r w:rsidR="001C15CB">
        <w:rPr>
          <w:rFonts w:ascii="Times New Roman" w:hAnsi="Times New Roman" w:cs="Times New Roman"/>
          <w:sz w:val="24"/>
          <w:szCs w:val="24"/>
          <w:lang w:val="en-US"/>
        </w:rPr>
        <w:t xml:space="preserve"> (</w:t>
      </w:r>
      <w:r w:rsidR="002C291B" w:rsidRPr="00767253">
        <w:rPr>
          <w:rFonts w:ascii="Times New Roman" w:hAnsi="Times New Roman" w:cs="Times New Roman"/>
          <w:sz w:val="24"/>
          <w:szCs w:val="24"/>
        </w:rPr>
        <w:t>CKPN</w:t>
      </w:r>
      <w:r w:rsidR="001C15CB">
        <w:rPr>
          <w:rFonts w:ascii="Times New Roman" w:hAnsi="Times New Roman" w:cs="Times New Roman"/>
          <w:sz w:val="24"/>
          <w:szCs w:val="24"/>
          <w:lang w:val="en-US"/>
        </w:rPr>
        <w:t>)</w:t>
      </w:r>
      <w:r w:rsidR="002C291B" w:rsidRPr="00767253">
        <w:rPr>
          <w:rFonts w:ascii="Times New Roman" w:hAnsi="Times New Roman" w:cs="Times New Roman"/>
          <w:sz w:val="24"/>
          <w:szCs w:val="24"/>
        </w:rPr>
        <w:t xml:space="preserve"> harus berdasarkan data kerugian kredit yang telah terjadi (</w:t>
      </w:r>
      <w:r w:rsidR="002C291B" w:rsidRPr="00767253">
        <w:rPr>
          <w:rFonts w:ascii="Times New Roman" w:hAnsi="Times New Roman" w:cs="Times New Roman"/>
          <w:i/>
          <w:sz w:val="24"/>
          <w:szCs w:val="24"/>
        </w:rPr>
        <w:t>incured loss</w:t>
      </w:r>
      <w:r w:rsidR="002C291B" w:rsidRPr="00767253">
        <w:rPr>
          <w:rFonts w:ascii="Times New Roman" w:hAnsi="Times New Roman" w:cs="Times New Roman"/>
          <w:sz w:val="24"/>
          <w:szCs w:val="24"/>
        </w:rPr>
        <w:t xml:space="preserve">), bukti-bukti objektif yang diambil dari data tiga tahun sebelumnya dan mewajibkan adanya pemulihan atas penurunan nilai. </w:t>
      </w:r>
      <w:proofErr w:type="spellStart"/>
      <w:r w:rsidR="001C15CB">
        <w:rPr>
          <w:rFonts w:ascii="Times New Roman" w:hAnsi="Times New Roman" w:cs="Times New Roman"/>
          <w:sz w:val="24"/>
          <w:szCs w:val="24"/>
          <w:lang w:val="en-US"/>
        </w:rPr>
        <w:t>Dalam</w:t>
      </w:r>
      <w:proofErr w:type="spellEnd"/>
      <w:r w:rsidR="001C15CB">
        <w:rPr>
          <w:rFonts w:ascii="Times New Roman" w:hAnsi="Times New Roman" w:cs="Times New Roman"/>
          <w:sz w:val="24"/>
          <w:szCs w:val="24"/>
          <w:lang w:val="en-US"/>
        </w:rPr>
        <w:t xml:space="preserve"> </w:t>
      </w:r>
      <w:proofErr w:type="spellStart"/>
      <w:r w:rsidR="001C15CB">
        <w:rPr>
          <w:rFonts w:ascii="Times New Roman" w:hAnsi="Times New Roman" w:cs="Times New Roman"/>
          <w:sz w:val="24"/>
          <w:szCs w:val="24"/>
          <w:lang w:val="en-US"/>
        </w:rPr>
        <w:t>hal</w:t>
      </w:r>
      <w:proofErr w:type="spellEnd"/>
      <w:r w:rsidR="001C15CB">
        <w:rPr>
          <w:rFonts w:ascii="Times New Roman" w:hAnsi="Times New Roman" w:cs="Times New Roman"/>
          <w:sz w:val="24"/>
          <w:szCs w:val="24"/>
          <w:lang w:val="en-US"/>
        </w:rPr>
        <w:t xml:space="preserve"> </w:t>
      </w:r>
      <w:proofErr w:type="spellStart"/>
      <w:r w:rsidR="001C15CB">
        <w:rPr>
          <w:rFonts w:ascii="Times New Roman" w:hAnsi="Times New Roman" w:cs="Times New Roman"/>
          <w:sz w:val="24"/>
          <w:szCs w:val="24"/>
          <w:lang w:val="en-US"/>
        </w:rPr>
        <w:t>demikian</w:t>
      </w:r>
      <w:proofErr w:type="spellEnd"/>
      <w:r w:rsidR="001C15CB">
        <w:rPr>
          <w:rFonts w:ascii="Times New Roman" w:hAnsi="Times New Roman" w:cs="Times New Roman"/>
          <w:sz w:val="24"/>
          <w:szCs w:val="24"/>
          <w:lang w:val="en-US"/>
        </w:rPr>
        <w:t xml:space="preserve">, </w:t>
      </w:r>
      <w:r w:rsidR="002C291B" w:rsidRPr="00767253">
        <w:rPr>
          <w:rFonts w:ascii="Times New Roman" w:hAnsi="Times New Roman" w:cs="Times New Roman"/>
          <w:sz w:val="24"/>
          <w:szCs w:val="24"/>
        </w:rPr>
        <w:t xml:space="preserve">bank sulit untuk </w:t>
      </w:r>
      <w:proofErr w:type="spellStart"/>
      <w:r w:rsidR="001C15CB">
        <w:rPr>
          <w:rFonts w:ascii="Times New Roman" w:hAnsi="Times New Roman" w:cs="Times New Roman"/>
          <w:sz w:val="24"/>
          <w:szCs w:val="24"/>
          <w:lang w:val="en-US"/>
        </w:rPr>
        <w:t>mengatur</w:t>
      </w:r>
      <w:proofErr w:type="spellEnd"/>
      <w:r w:rsidR="001C15CB">
        <w:rPr>
          <w:rFonts w:ascii="Times New Roman" w:hAnsi="Times New Roman" w:cs="Times New Roman"/>
          <w:sz w:val="24"/>
          <w:szCs w:val="24"/>
          <w:lang w:val="en-US"/>
        </w:rPr>
        <w:t xml:space="preserve"> </w:t>
      </w:r>
      <w:r w:rsidR="002C291B" w:rsidRPr="00767253">
        <w:rPr>
          <w:rFonts w:ascii="Times New Roman" w:hAnsi="Times New Roman" w:cs="Times New Roman"/>
          <w:sz w:val="24"/>
          <w:szCs w:val="24"/>
        </w:rPr>
        <w:t>laporan keuangannya</w:t>
      </w:r>
      <w:r w:rsidR="001C15CB">
        <w:rPr>
          <w:rFonts w:ascii="Times New Roman" w:hAnsi="Times New Roman" w:cs="Times New Roman"/>
          <w:sz w:val="24"/>
          <w:szCs w:val="24"/>
          <w:lang w:val="en-US"/>
        </w:rPr>
        <w:t>.</w:t>
      </w:r>
      <w:r w:rsidR="002C291B" w:rsidRPr="00767253">
        <w:rPr>
          <w:rFonts w:ascii="Times New Roman" w:hAnsi="Times New Roman" w:cs="Times New Roman"/>
          <w:sz w:val="24"/>
          <w:szCs w:val="24"/>
        </w:rPr>
        <w:t xml:space="preserve"> </w:t>
      </w:r>
    </w:p>
    <w:p w:rsidR="009D79A9" w:rsidRPr="00767253" w:rsidRDefault="009D79A9" w:rsidP="008B3C67">
      <w:pPr>
        <w:tabs>
          <w:tab w:val="right" w:pos="7797"/>
        </w:tabs>
        <w:spacing w:after="0" w:line="240" w:lineRule="auto"/>
        <w:ind w:firstLine="709"/>
        <w:jc w:val="both"/>
        <w:rPr>
          <w:rFonts w:ascii="Times New Roman" w:hAnsi="Times New Roman" w:cs="Times New Roman"/>
          <w:sz w:val="24"/>
          <w:szCs w:val="24"/>
        </w:rPr>
      </w:pPr>
      <w:r w:rsidRPr="00767253">
        <w:rPr>
          <w:rFonts w:ascii="Times New Roman" w:hAnsi="Times New Roman" w:cs="Times New Roman"/>
          <w:sz w:val="24"/>
          <w:szCs w:val="24"/>
        </w:rPr>
        <w:t>Ketiga, mengenai pengungkapan dalam PSAK 60 (2010) yang merupakan adopsi dari IFRS 7 menjadi lebih banyak dilakukan dibandingkan pengungkapan pada PSAK 50 (revisi 1998), PSAK 55 (revisi 1999) dan PSAK 50 (revisi 2006). PSAK 60 mensyaratkan pengungkapan informasi mengenai jenis dan tingkat risiko yang timbul dari instrumen keuangan. Pengungkapan informasi berupa pengungkapan kualitatif dan pengungkapan kuantitaf. Pengungkapan kualitaif yaitu mengungkapkan eksposur risiko, bagaimana risiko timbul, tujuan, kebijakan dan proses pengelolaan risiko serta metode pengukuran risiko. Sedangkan pengungkapan kuantitatif yaitu risiko kredit, risiko likuiditas, dan risiko pasar termasuk membuat anali</w:t>
      </w:r>
      <w:bookmarkStart w:id="0" w:name="_GoBack"/>
      <w:bookmarkEnd w:id="0"/>
      <w:r w:rsidRPr="00767253">
        <w:rPr>
          <w:rFonts w:ascii="Times New Roman" w:hAnsi="Times New Roman" w:cs="Times New Roman"/>
          <w:sz w:val="24"/>
          <w:szCs w:val="24"/>
        </w:rPr>
        <w:t>sa sensitivitas untuk setiap jenis risiko pasar.</w:t>
      </w:r>
    </w:p>
    <w:p w:rsidR="00D972CF" w:rsidRPr="00592ADC" w:rsidRDefault="00592ADC" w:rsidP="008B3C67">
      <w:pPr>
        <w:tabs>
          <w:tab w:val="right" w:pos="7797"/>
        </w:tabs>
        <w:spacing w:after="0" w:line="240" w:lineRule="auto"/>
        <w:jc w:val="both"/>
        <w:rPr>
          <w:rFonts w:ascii="Times New Roman" w:hAnsi="Times New Roman" w:cs="Times New Roman"/>
          <w:b/>
          <w:sz w:val="24"/>
          <w:szCs w:val="24"/>
          <w:lang w:val="en-US"/>
        </w:rPr>
      </w:pPr>
      <w:proofErr w:type="spellStart"/>
      <w:r>
        <w:rPr>
          <w:rFonts w:ascii="Times New Roman" w:hAnsi="Times New Roman" w:cs="Times New Roman"/>
          <w:b/>
          <w:sz w:val="24"/>
          <w:szCs w:val="24"/>
          <w:lang w:val="en-US"/>
        </w:rPr>
        <w:t>Biaya</w:t>
      </w:r>
      <w:proofErr w:type="spellEnd"/>
      <w:r>
        <w:rPr>
          <w:rFonts w:ascii="Times New Roman" w:hAnsi="Times New Roman" w:cs="Times New Roman"/>
          <w:b/>
          <w:sz w:val="24"/>
          <w:szCs w:val="24"/>
          <w:lang w:val="en-US"/>
        </w:rPr>
        <w:t xml:space="preserve"> Modal</w:t>
      </w:r>
    </w:p>
    <w:p w:rsidR="00D972CF" w:rsidRPr="00767253" w:rsidRDefault="00730EA1" w:rsidP="008B3C67">
      <w:pPr>
        <w:tabs>
          <w:tab w:val="right" w:pos="7797"/>
        </w:tabs>
        <w:spacing w:after="0" w:line="240" w:lineRule="auto"/>
        <w:ind w:firstLine="709"/>
        <w:jc w:val="both"/>
        <w:rPr>
          <w:rFonts w:ascii="Times New Roman" w:hAnsi="Times New Roman" w:cs="Times New Roman"/>
          <w:sz w:val="24"/>
          <w:szCs w:val="24"/>
        </w:rPr>
      </w:pPr>
      <w:r w:rsidRPr="00767253">
        <w:rPr>
          <w:rFonts w:ascii="Times New Roman" w:hAnsi="Times New Roman" w:cs="Times New Roman"/>
          <w:sz w:val="24"/>
          <w:szCs w:val="24"/>
        </w:rPr>
        <w:t xml:space="preserve">Dalam </w:t>
      </w:r>
      <w:r w:rsidR="008D03BC" w:rsidRPr="00767253">
        <w:rPr>
          <w:rFonts w:ascii="Times New Roman" w:hAnsi="Times New Roman" w:cs="Times New Roman"/>
          <w:sz w:val="24"/>
          <w:szCs w:val="24"/>
        </w:rPr>
        <w:t xml:space="preserve">menentukan proporsi penggunaan modal </w:t>
      </w:r>
      <w:r w:rsidR="00D972CF" w:rsidRPr="00767253">
        <w:rPr>
          <w:rFonts w:ascii="Times New Roman" w:hAnsi="Times New Roman" w:cs="Times New Roman"/>
          <w:sz w:val="24"/>
          <w:szCs w:val="24"/>
        </w:rPr>
        <w:t>yang baik</w:t>
      </w:r>
      <w:r w:rsidR="008D03BC" w:rsidRPr="00767253">
        <w:rPr>
          <w:rFonts w:ascii="Times New Roman" w:hAnsi="Times New Roman" w:cs="Times New Roman"/>
          <w:sz w:val="24"/>
          <w:szCs w:val="24"/>
        </w:rPr>
        <w:t xml:space="preserve"> tentunya perusahaan akan berusaha agar struktur modalnya bersifat optimal. Brigham dan Daves (2007) menyatakan bahwa struktur modal yang optimal yaitu kombinasi antara hutang, saham preferen dan saham biasa yang menyebabkan harga saham dapat dimaksimalkan.</w:t>
      </w:r>
      <w:r w:rsidR="00D972CF" w:rsidRPr="00767253">
        <w:rPr>
          <w:rFonts w:ascii="Times New Roman" w:hAnsi="Times New Roman" w:cs="Times New Roman"/>
          <w:sz w:val="24"/>
          <w:szCs w:val="24"/>
        </w:rPr>
        <w:t xml:space="preserve"> </w:t>
      </w:r>
      <w:r w:rsidR="008838B1" w:rsidRPr="008838B1">
        <w:rPr>
          <w:rFonts w:ascii="Times New Roman" w:hAnsi="Times New Roman" w:cs="Times New Roman"/>
          <w:sz w:val="24"/>
          <w:szCs w:val="24"/>
        </w:rPr>
        <w:t>Hor</w:t>
      </w:r>
      <w:r w:rsidR="008838B1" w:rsidRPr="008838B1">
        <w:rPr>
          <w:rFonts w:ascii="Times New Roman" w:hAnsi="Times New Roman" w:cs="Times New Roman"/>
          <w:sz w:val="24"/>
          <w:szCs w:val="24"/>
          <w:lang w:val="en-US"/>
        </w:rPr>
        <w:t>n</w:t>
      </w:r>
      <w:r w:rsidR="008838B1" w:rsidRPr="008838B1">
        <w:rPr>
          <w:rFonts w:ascii="Times New Roman" w:hAnsi="Times New Roman" w:cs="Times New Roman"/>
          <w:sz w:val="24"/>
          <w:szCs w:val="24"/>
        </w:rPr>
        <w:t>e dan Wachowicz (200</w:t>
      </w:r>
      <w:r w:rsidR="008838B1" w:rsidRPr="008838B1">
        <w:rPr>
          <w:rFonts w:ascii="Times New Roman" w:hAnsi="Times New Roman" w:cs="Times New Roman"/>
          <w:sz w:val="24"/>
          <w:szCs w:val="24"/>
          <w:lang w:val="en-US"/>
        </w:rPr>
        <w:t>9</w:t>
      </w:r>
      <w:r w:rsidR="00D972CF" w:rsidRPr="008838B1">
        <w:rPr>
          <w:rFonts w:ascii="Times New Roman" w:hAnsi="Times New Roman" w:cs="Times New Roman"/>
          <w:sz w:val="24"/>
          <w:szCs w:val="24"/>
        </w:rPr>
        <w:t>) mendefinisikan biaya modal sebagai tingkat pengembalian yang diminta  (</w:t>
      </w:r>
      <w:r w:rsidR="00D972CF" w:rsidRPr="008838B1">
        <w:rPr>
          <w:rFonts w:ascii="Times New Roman" w:hAnsi="Times New Roman" w:cs="Times New Roman"/>
          <w:i/>
          <w:sz w:val="24"/>
          <w:szCs w:val="24"/>
        </w:rPr>
        <w:t>required of return</w:t>
      </w:r>
      <w:r w:rsidR="00D972CF" w:rsidRPr="008838B1">
        <w:rPr>
          <w:rFonts w:ascii="Times New Roman" w:hAnsi="Times New Roman" w:cs="Times New Roman"/>
          <w:sz w:val="24"/>
          <w:szCs w:val="24"/>
        </w:rPr>
        <w:t>) atas berbagai jenis pendanaan</w:t>
      </w:r>
      <w:r w:rsidR="00D972CF" w:rsidRPr="00767253">
        <w:rPr>
          <w:rFonts w:ascii="Times New Roman" w:hAnsi="Times New Roman" w:cs="Times New Roman"/>
          <w:sz w:val="24"/>
          <w:szCs w:val="24"/>
        </w:rPr>
        <w:t>.</w:t>
      </w:r>
      <w:r w:rsidR="00D972CF" w:rsidRPr="00767253">
        <w:rPr>
          <w:rFonts w:ascii="Times New Roman" w:hAnsi="Times New Roman" w:cs="Times New Roman"/>
          <w:b/>
          <w:sz w:val="24"/>
          <w:szCs w:val="24"/>
        </w:rPr>
        <w:t xml:space="preserve"> </w:t>
      </w:r>
      <w:r w:rsidR="00D972CF" w:rsidRPr="00767253">
        <w:rPr>
          <w:rFonts w:ascii="Times New Roman" w:hAnsi="Times New Roman" w:cs="Times New Roman"/>
          <w:sz w:val="24"/>
          <w:szCs w:val="24"/>
        </w:rPr>
        <w:t xml:space="preserve">Ross </w:t>
      </w:r>
      <w:r w:rsidR="00D972CF" w:rsidRPr="00592ADC">
        <w:rPr>
          <w:rFonts w:ascii="Times New Roman" w:hAnsi="Times New Roman" w:cs="Times New Roman"/>
          <w:i/>
          <w:sz w:val="24"/>
          <w:szCs w:val="24"/>
        </w:rPr>
        <w:t>et al.</w:t>
      </w:r>
      <w:r w:rsidR="00D972CF" w:rsidRPr="00767253">
        <w:rPr>
          <w:rFonts w:ascii="Times New Roman" w:hAnsi="Times New Roman" w:cs="Times New Roman"/>
          <w:sz w:val="24"/>
          <w:szCs w:val="24"/>
        </w:rPr>
        <w:t xml:space="preserve">  (2003) menyebutkan terdapat tiga komponen biaya utama biaya modal, yaitu biaya hutang (</w:t>
      </w:r>
      <w:r w:rsidR="00D972CF" w:rsidRPr="00767253">
        <w:rPr>
          <w:rFonts w:ascii="Times New Roman" w:hAnsi="Times New Roman" w:cs="Times New Roman"/>
          <w:i/>
          <w:sz w:val="24"/>
          <w:szCs w:val="24"/>
        </w:rPr>
        <w:t>Cost of Debt</w:t>
      </w:r>
      <w:r w:rsidR="00D972CF" w:rsidRPr="00767253">
        <w:rPr>
          <w:rFonts w:ascii="Times New Roman" w:hAnsi="Times New Roman" w:cs="Times New Roman"/>
          <w:sz w:val="24"/>
          <w:szCs w:val="24"/>
        </w:rPr>
        <w:t>), biaya saham preferen</w:t>
      </w:r>
      <w:r w:rsidR="00D972CF" w:rsidRPr="00767253">
        <w:rPr>
          <w:rFonts w:ascii="Times New Roman" w:hAnsi="Times New Roman" w:cs="Times New Roman"/>
          <w:sz w:val="24"/>
          <w:szCs w:val="24"/>
        </w:rPr>
        <w:tab/>
        <w:t xml:space="preserve"> (</w:t>
      </w:r>
      <w:r w:rsidR="00D972CF" w:rsidRPr="00767253">
        <w:rPr>
          <w:rFonts w:ascii="Times New Roman" w:hAnsi="Times New Roman" w:cs="Times New Roman"/>
          <w:i/>
          <w:sz w:val="24"/>
          <w:szCs w:val="24"/>
        </w:rPr>
        <w:t>Cost of Preferred Stock</w:t>
      </w:r>
      <w:r w:rsidR="00D972CF" w:rsidRPr="00767253">
        <w:rPr>
          <w:rFonts w:ascii="Times New Roman" w:hAnsi="Times New Roman" w:cs="Times New Roman"/>
          <w:sz w:val="24"/>
          <w:szCs w:val="24"/>
        </w:rPr>
        <w:t>) dan biaya saham biasa (</w:t>
      </w:r>
      <w:r w:rsidR="00D972CF" w:rsidRPr="00767253">
        <w:rPr>
          <w:rFonts w:ascii="Times New Roman" w:hAnsi="Times New Roman" w:cs="Times New Roman"/>
          <w:i/>
          <w:sz w:val="24"/>
          <w:szCs w:val="24"/>
        </w:rPr>
        <w:t>Cost of Equity Capital /Cost of Common Stock</w:t>
      </w:r>
      <w:r w:rsidR="00D972CF" w:rsidRPr="00767253">
        <w:rPr>
          <w:rFonts w:ascii="Times New Roman" w:hAnsi="Times New Roman" w:cs="Times New Roman"/>
          <w:sz w:val="24"/>
          <w:szCs w:val="24"/>
        </w:rPr>
        <w:t>).</w:t>
      </w:r>
    </w:p>
    <w:p w:rsidR="00730EA1" w:rsidRPr="00767253" w:rsidRDefault="00730EA1" w:rsidP="008B3C67">
      <w:pPr>
        <w:tabs>
          <w:tab w:val="right" w:pos="7797"/>
        </w:tabs>
        <w:spacing w:after="0" w:line="240" w:lineRule="auto"/>
        <w:ind w:firstLine="709"/>
        <w:jc w:val="both"/>
        <w:rPr>
          <w:rFonts w:ascii="Times New Roman" w:hAnsi="Times New Roman" w:cs="Times New Roman"/>
          <w:sz w:val="24"/>
          <w:szCs w:val="24"/>
        </w:rPr>
      </w:pPr>
      <w:r w:rsidRPr="00767253">
        <w:rPr>
          <w:rFonts w:ascii="Times New Roman" w:hAnsi="Times New Roman" w:cs="Times New Roman"/>
          <w:sz w:val="24"/>
          <w:szCs w:val="24"/>
        </w:rPr>
        <w:tab/>
      </w:r>
      <w:r w:rsidR="00D972CF" w:rsidRPr="00767253">
        <w:rPr>
          <w:rFonts w:ascii="Times New Roman" w:hAnsi="Times New Roman" w:cs="Times New Roman"/>
          <w:sz w:val="24"/>
          <w:szCs w:val="24"/>
        </w:rPr>
        <w:t xml:space="preserve">Pengertian </w:t>
      </w:r>
      <w:r w:rsidR="00212FEC" w:rsidRPr="00212FEC">
        <w:rPr>
          <w:rFonts w:ascii="Times New Roman" w:hAnsi="Times New Roman" w:cs="Times New Roman"/>
          <w:i/>
          <w:sz w:val="24"/>
          <w:szCs w:val="24"/>
        </w:rPr>
        <w:t>cost of equity capital</w:t>
      </w:r>
      <w:r w:rsidR="00D972CF" w:rsidRPr="00767253">
        <w:rPr>
          <w:rFonts w:ascii="Times New Roman" w:hAnsi="Times New Roman" w:cs="Times New Roman"/>
          <w:sz w:val="24"/>
          <w:szCs w:val="24"/>
        </w:rPr>
        <w:t xml:space="preserve"> menurut Ross </w:t>
      </w:r>
      <w:r w:rsidR="00D972CF" w:rsidRPr="00767253">
        <w:rPr>
          <w:rFonts w:ascii="Times New Roman" w:hAnsi="Times New Roman" w:cs="Times New Roman"/>
          <w:i/>
          <w:sz w:val="24"/>
          <w:szCs w:val="24"/>
        </w:rPr>
        <w:t>et al.</w:t>
      </w:r>
      <w:r w:rsidR="00D972CF" w:rsidRPr="00767253">
        <w:rPr>
          <w:rFonts w:ascii="Times New Roman" w:hAnsi="Times New Roman" w:cs="Times New Roman"/>
          <w:sz w:val="24"/>
          <w:szCs w:val="24"/>
        </w:rPr>
        <w:t xml:space="preserve"> (2003) yaitu tingkat pengembalian yang diinginkan investor atas investasinya pada perusahaan. Pengertian </w:t>
      </w:r>
      <w:r w:rsidR="00212FEC" w:rsidRPr="00212FEC">
        <w:rPr>
          <w:rFonts w:ascii="Times New Roman" w:hAnsi="Times New Roman" w:cs="Times New Roman"/>
          <w:i/>
          <w:sz w:val="24"/>
          <w:szCs w:val="24"/>
        </w:rPr>
        <w:t>cost of equity capital</w:t>
      </w:r>
      <w:r w:rsidR="00D972CF" w:rsidRPr="00767253">
        <w:rPr>
          <w:rFonts w:ascii="Times New Roman" w:hAnsi="Times New Roman" w:cs="Times New Roman"/>
          <w:sz w:val="24"/>
          <w:szCs w:val="24"/>
        </w:rPr>
        <w:t xml:space="preserve"> menurut Gallagher dan Danrew (1999) yakni </w:t>
      </w:r>
      <w:r w:rsidR="00212FEC" w:rsidRPr="00212FEC">
        <w:rPr>
          <w:rFonts w:ascii="Times New Roman" w:hAnsi="Times New Roman" w:cs="Times New Roman"/>
          <w:i/>
          <w:sz w:val="24"/>
          <w:szCs w:val="24"/>
        </w:rPr>
        <w:t>cost of equity capital</w:t>
      </w:r>
      <w:r w:rsidR="00D972CF" w:rsidRPr="00767253">
        <w:rPr>
          <w:rFonts w:ascii="Times New Roman" w:hAnsi="Times New Roman" w:cs="Times New Roman"/>
          <w:sz w:val="24"/>
          <w:szCs w:val="24"/>
        </w:rPr>
        <w:t xml:space="preserve"> diperoleh dari biaya atas saham biasa.  Dengan kata lain, </w:t>
      </w:r>
      <w:r w:rsidR="00212FEC" w:rsidRPr="00212FEC">
        <w:rPr>
          <w:rFonts w:ascii="Times New Roman" w:hAnsi="Times New Roman" w:cs="Times New Roman"/>
          <w:i/>
          <w:sz w:val="24"/>
          <w:szCs w:val="24"/>
        </w:rPr>
        <w:t>cost of equity capital</w:t>
      </w:r>
      <w:r w:rsidR="00D972CF" w:rsidRPr="00767253">
        <w:rPr>
          <w:rFonts w:ascii="Times New Roman" w:hAnsi="Times New Roman" w:cs="Times New Roman"/>
          <w:sz w:val="24"/>
          <w:szCs w:val="24"/>
        </w:rPr>
        <w:t xml:space="preserve"> sama dengan biaya modal saham biasa. Pengukuran </w:t>
      </w:r>
      <w:r w:rsidR="00212FEC" w:rsidRPr="00212FEC">
        <w:rPr>
          <w:rFonts w:ascii="Times New Roman" w:hAnsi="Times New Roman" w:cs="Times New Roman"/>
          <w:i/>
          <w:sz w:val="24"/>
          <w:szCs w:val="24"/>
        </w:rPr>
        <w:t>cost of equity capital</w:t>
      </w:r>
      <w:r w:rsidR="00D972CF" w:rsidRPr="00767253">
        <w:rPr>
          <w:rFonts w:ascii="Times New Roman" w:hAnsi="Times New Roman" w:cs="Times New Roman"/>
          <w:sz w:val="24"/>
          <w:szCs w:val="24"/>
        </w:rPr>
        <w:t xml:space="preserve"> dapat dipengaruhi oleh model penilaian yang digunakan perusahaan. </w:t>
      </w:r>
    </w:p>
    <w:p w:rsidR="009771E4" w:rsidRPr="00767253" w:rsidRDefault="00D972CF" w:rsidP="008B3C67">
      <w:pPr>
        <w:tabs>
          <w:tab w:val="right" w:pos="7797"/>
        </w:tabs>
        <w:spacing w:after="0" w:line="240" w:lineRule="auto"/>
        <w:ind w:firstLine="709"/>
        <w:jc w:val="both"/>
        <w:rPr>
          <w:rFonts w:ascii="Times New Roman" w:hAnsi="Times New Roman" w:cs="Times New Roman"/>
          <w:sz w:val="24"/>
          <w:szCs w:val="24"/>
        </w:rPr>
      </w:pPr>
      <w:r w:rsidRPr="00767253">
        <w:rPr>
          <w:rFonts w:ascii="Times New Roman" w:hAnsi="Times New Roman" w:cs="Times New Roman"/>
          <w:sz w:val="24"/>
          <w:szCs w:val="24"/>
        </w:rPr>
        <w:t xml:space="preserve">Terdapat beberapa model pengukuran </w:t>
      </w:r>
      <w:r w:rsidR="00212FEC" w:rsidRPr="00212FEC">
        <w:rPr>
          <w:rFonts w:ascii="Times New Roman" w:hAnsi="Times New Roman" w:cs="Times New Roman"/>
          <w:i/>
          <w:sz w:val="24"/>
          <w:szCs w:val="24"/>
        </w:rPr>
        <w:t>cost of equity capital</w:t>
      </w:r>
      <w:r w:rsidRPr="00767253">
        <w:rPr>
          <w:rFonts w:ascii="Times New Roman" w:hAnsi="Times New Roman" w:cs="Times New Roman"/>
          <w:sz w:val="24"/>
          <w:szCs w:val="24"/>
        </w:rPr>
        <w:t xml:space="preserve">, </w:t>
      </w:r>
      <w:r w:rsidR="00730EA1" w:rsidRPr="00767253">
        <w:rPr>
          <w:rFonts w:ascii="Times New Roman" w:hAnsi="Times New Roman" w:cs="Times New Roman"/>
          <w:sz w:val="24"/>
          <w:szCs w:val="24"/>
        </w:rPr>
        <w:t xml:space="preserve">yaitu </w:t>
      </w:r>
      <w:r w:rsidRPr="00767253">
        <w:rPr>
          <w:rFonts w:ascii="Times New Roman" w:hAnsi="Times New Roman" w:cs="Times New Roman"/>
          <w:i/>
          <w:sz w:val="24"/>
          <w:szCs w:val="24"/>
        </w:rPr>
        <w:t>Gordon Growth Model</w:t>
      </w:r>
      <w:r w:rsidR="00730EA1" w:rsidRPr="00767253">
        <w:rPr>
          <w:rFonts w:ascii="Times New Roman" w:hAnsi="Times New Roman" w:cs="Times New Roman"/>
          <w:i/>
          <w:sz w:val="24"/>
          <w:szCs w:val="24"/>
        </w:rPr>
        <w:t>, Capital Assets Pricing Model</w:t>
      </w:r>
      <w:r w:rsidR="00730EA1" w:rsidRPr="00767253">
        <w:rPr>
          <w:rFonts w:ascii="Times New Roman" w:hAnsi="Times New Roman" w:cs="Times New Roman"/>
          <w:sz w:val="24"/>
          <w:szCs w:val="24"/>
        </w:rPr>
        <w:t xml:space="preserve"> (CAPM), </w:t>
      </w:r>
      <w:r w:rsidR="00730EA1" w:rsidRPr="00767253">
        <w:rPr>
          <w:rFonts w:ascii="Times New Roman" w:hAnsi="Times New Roman" w:cs="Times New Roman"/>
          <w:i/>
          <w:sz w:val="24"/>
          <w:szCs w:val="24"/>
        </w:rPr>
        <w:t xml:space="preserve">Price-Earning Growth </w:t>
      </w:r>
      <w:r w:rsidR="00730EA1" w:rsidRPr="00767253">
        <w:rPr>
          <w:rFonts w:ascii="Times New Roman" w:hAnsi="Times New Roman" w:cs="Times New Roman"/>
          <w:sz w:val="24"/>
          <w:szCs w:val="24"/>
        </w:rPr>
        <w:t>(PEG) dan Model Ohlson.</w:t>
      </w:r>
      <w:r w:rsidR="006C1323" w:rsidRPr="00767253">
        <w:rPr>
          <w:rFonts w:ascii="Times New Roman" w:hAnsi="Times New Roman" w:cs="Times New Roman"/>
          <w:sz w:val="24"/>
          <w:szCs w:val="24"/>
        </w:rPr>
        <w:t xml:space="preserve"> Dari keempat model pe</w:t>
      </w:r>
      <w:r w:rsidR="00256421" w:rsidRPr="00767253">
        <w:rPr>
          <w:rFonts w:ascii="Times New Roman" w:hAnsi="Times New Roman" w:cs="Times New Roman"/>
          <w:sz w:val="24"/>
          <w:szCs w:val="24"/>
        </w:rPr>
        <w:t>ngukuran tersebut, Botosan (1997) men</w:t>
      </w:r>
      <w:r w:rsidR="00B80503" w:rsidRPr="00767253">
        <w:rPr>
          <w:rFonts w:ascii="Times New Roman" w:hAnsi="Times New Roman" w:cs="Times New Roman"/>
          <w:sz w:val="24"/>
          <w:szCs w:val="24"/>
        </w:rPr>
        <w:t xml:space="preserve">ilai </w:t>
      </w:r>
      <w:r w:rsidR="00256421" w:rsidRPr="00767253">
        <w:rPr>
          <w:rFonts w:ascii="Times New Roman" w:hAnsi="Times New Roman" w:cs="Times New Roman"/>
          <w:sz w:val="24"/>
          <w:szCs w:val="24"/>
        </w:rPr>
        <w:t>bahwa model</w:t>
      </w:r>
      <w:r w:rsidR="00B80503" w:rsidRPr="00767253">
        <w:rPr>
          <w:rFonts w:ascii="Times New Roman" w:hAnsi="Times New Roman" w:cs="Times New Roman"/>
          <w:sz w:val="24"/>
          <w:szCs w:val="24"/>
        </w:rPr>
        <w:t xml:space="preserve"> </w:t>
      </w:r>
      <w:r w:rsidR="00B80503" w:rsidRPr="00767253">
        <w:rPr>
          <w:rFonts w:ascii="Times New Roman" w:hAnsi="Times New Roman" w:cs="Times New Roman"/>
          <w:sz w:val="24"/>
          <w:szCs w:val="24"/>
        </w:rPr>
        <w:lastRenderedPageBreak/>
        <w:t xml:space="preserve">Ohlson merupakan model </w:t>
      </w:r>
      <w:r w:rsidR="00256421" w:rsidRPr="00767253">
        <w:rPr>
          <w:rFonts w:ascii="Times New Roman" w:hAnsi="Times New Roman" w:cs="Times New Roman"/>
          <w:sz w:val="24"/>
          <w:szCs w:val="24"/>
        </w:rPr>
        <w:t xml:space="preserve">yang paling tepat digunakan dalam meneliti </w:t>
      </w:r>
      <w:r w:rsidR="00B80503" w:rsidRPr="00767253">
        <w:rPr>
          <w:rFonts w:ascii="Times New Roman" w:hAnsi="Times New Roman" w:cs="Times New Roman"/>
          <w:sz w:val="24"/>
          <w:szCs w:val="24"/>
        </w:rPr>
        <w:t>pengaruh pengungkapa</w:t>
      </w:r>
      <w:r w:rsidR="009771E4" w:rsidRPr="00767253">
        <w:rPr>
          <w:rFonts w:ascii="Times New Roman" w:hAnsi="Times New Roman" w:cs="Times New Roman"/>
          <w:sz w:val="24"/>
          <w:szCs w:val="24"/>
        </w:rPr>
        <w:t xml:space="preserve">n terhadap </w:t>
      </w:r>
      <w:r w:rsidR="00212FEC" w:rsidRPr="00212FEC">
        <w:rPr>
          <w:rFonts w:ascii="Times New Roman" w:hAnsi="Times New Roman" w:cs="Times New Roman"/>
          <w:i/>
          <w:sz w:val="24"/>
          <w:szCs w:val="24"/>
        </w:rPr>
        <w:t>cost of equity capital</w:t>
      </w:r>
      <w:r w:rsidR="009771E4" w:rsidRPr="00767253">
        <w:rPr>
          <w:rFonts w:ascii="Times New Roman" w:hAnsi="Times New Roman" w:cs="Times New Roman"/>
          <w:sz w:val="24"/>
          <w:szCs w:val="24"/>
        </w:rPr>
        <w:t>.</w:t>
      </w:r>
    </w:p>
    <w:p w:rsidR="009771E4" w:rsidRPr="00767253" w:rsidRDefault="009771E4" w:rsidP="008B3C67">
      <w:pPr>
        <w:tabs>
          <w:tab w:val="right" w:pos="7797"/>
        </w:tabs>
        <w:spacing w:after="0" w:line="240" w:lineRule="auto"/>
        <w:jc w:val="both"/>
        <w:rPr>
          <w:rFonts w:ascii="Times New Roman" w:hAnsi="Times New Roman" w:cs="Times New Roman"/>
          <w:sz w:val="24"/>
          <w:szCs w:val="24"/>
        </w:rPr>
      </w:pPr>
      <w:r w:rsidRPr="00767253">
        <w:rPr>
          <w:rFonts w:ascii="Times New Roman" w:hAnsi="Times New Roman" w:cs="Times New Roman"/>
          <w:b/>
          <w:sz w:val="24"/>
          <w:szCs w:val="24"/>
        </w:rPr>
        <w:t>Hipotesis</w:t>
      </w:r>
    </w:p>
    <w:p w:rsidR="009771E4" w:rsidRPr="00767253" w:rsidRDefault="009771E4" w:rsidP="008B3C67">
      <w:pPr>
        <w:tabs>
          <w:tab w:val="right" w:pos="7797"/>
        </w:tabs>
        <w:spacing w:after="0" w:line="240" w:lineRule="auto"/>
        <w:ind w:firstLine="709"/>
        <w:jc w:val="both"/>
        <w:rPr>
          <w:rFonts w:ascii="Times New Roman" w:hAnsi="Times New Roman" w:cs="Times New Roman"/>
          <w:sz w:val="24"/>
          <w:szCs w:val="24"/>
        </w:rPr>
      </w:pPr>
      <w:r w:rsidRPr="00767253">
        <w:rPr>
          <w:rFonts w:ascii="Times New Roman" w:hAnsi="Times New Roman" w:cs="Times New Roman"/>
          <w:sz w:val="24"/>
          <w:szCs w:val="24"/>
        </w:rPr>
        <w:tab/>
        <w:t xml:space="preserve">Teori struktur modal telah menjelaskan bagaimana perpaduan proporsi penggunaan modal optimal baik berupa hutang, saham preferen dan saham biasa untuk mendanai kegiatan operasi dan investasi pada suatu perusahaan. </w:t>
      </w:r>
      <w:r w:rsidR="00212FEC" w:rsidRPr="00212FEC">
        <w:rPr>
          <w:rFonts w:ascii="Times New Roman" w:hAnsi="Times New Roman" w:cs="Times New Roman"/>
          <w:i/>
          <w:sz w:val="24"/>
          <w:szCs w:val="24"/>
        </w:rPr>
        <w:t>Cost of equity capital</w:t>
      </w:r>
      <w:r w:rsidRPr="00767253">
        <w:rPr>
          <w:rFonts w:ascii="Times New Roman" w:hAnsi="Times New Roman" w:cs="Times New Roman"/>
          <w:sz w:val="24"/>
          <w:szCs w:val="24"/>
        </w:rPr>
        <w:t xml:space="preserve"> merupakan salah satu komponen dari biaya modal yaitu tingkat pengembalian yang investor inginkan dari investasi saham biasa di perusahaan (Ross </w:t>
      </w:r>
      <w:r w:rsidRPr="001C15CB">
        <w:rPr>
          <w:rFonts w:ascii="Times New Roman" w:hAnsi="Times New Roman" w:cs="Times New Roman"/>
          <w:i/>
          <w:sz w:val="24"/>
          <w:szCs w:val="24"/>
        </w:rPr>
        <w:t>et al</w:t>
      </w:r>
      <w:r w:rsidRPr="00767253">
        <w:rPr>
          <w:rFonts w:ascii="Times New Roman" w:hAnsi="Times New Roman" w:cs="Times New Roman"/>
          <w:sz w:val="24"/>
          <w:szCs w:val="24"/>
        </w:rPr>
        <w:t xml:space="preserve">., 2003). Namun, investor tidak hanya mempertimbangkan return saja, tetapi risiko juga. Hartono (2014) menyebutkan bahwa return dan risiko merupakan suatu </w:t>
      </w:r>
      <w:r w:rsidRPr="001C15CB">
        <w:rPr>
          <w:rFonts w:ascii="Times New Roman" w:hAnsi="Times New Roman" w:cs="Times New Roman"/>
          <w:i/>
          <w:sz w:val="24"/>
          <w:szCs w:val="24"/>
        </w:rPr>
        <w:t>trade-off</w:t>
      </w:r>
      <w:r w:rsidRPr="00767253">
        <w:rPr>
          <w:rFonts w:ascii="Times New Roman" w:hAnsi="Times New Roman" w:cs="Times New Roman"/>
          <w:sz w:val="24"/>
          <w:szCs w:val="24"/>
        </w:rPr>
        <w:t xml:space="preserve"> dalam investasi.  Semakin besar risiko yang harus ditanggung, semakin besar return yang dikompensasikan. </w:t>
      </w:r>
    </w:p>
    <w:p w:rsidR="009771E4" w:rsidRPr="00767253" w:rsidRDefault="009771E4" w:rsidP="008B3C67">
      <w:pPr>
        <w:tabs>
          <w:tab w:val="right" w:pos="7797"/>
        </w:tabs>
        <w:spacing w:after="0" w:line="240" w:lineRule="auto"/>
        <w:ind w:firstLine="709"/>
        <w:jc w:val="both"/>
        <w:rPr>
          <w:rFonts w:ascii="Times New Roman" w:hAnsi="Times New Roman" w:cs="Times New Roman"/>
          <w:sz w:val="24"/>
          <w:szCs w:val="24"/>
        </w:rPr>
      </w:pPr>
      <w:r w:rsidRPr="00767253">
        <w:rPr>
          <w:rFonts w:ascii="Times New Roman" w:hAnsi="Times New Roman" w:cs="Times New Roman"/>
          <w:sz w:val="24"/>
          <w:szCs w:val="24"/>
        </w:rPr>
        <w:tab/>
        <w:t>Salah satu upaya untuk menurunan risiko bagi investor yaitu meningkatkan transparansi laporan keuangan agar asimetri informasi dapat diminimalisir. Penerapan IFRS secara internasional dilakukan sebagai upaya untuk memperkuat arsitektur keuangan global dan mencari solusi jangka panjang terhadap kurangnnya transparansi laporan keuangan. Dalam rangka menyelaraskan standar akuntansi keuangan khususnya perbankan yang didominasi oleh transaksi instrumen keuangan, Dewan Standar Akuntansi Keuangan (DSAK) melakukan adopsi standar akuntansi internasional. Adopsi IAS 32 (2009) menjadi PSAK 50 (revisi 2010), IAS 39 (2009) menjadi PSAK 55 (revisi 2011) dan IFRS 7 (2009) menjadi PSAK 60 (2010) memberikan perbedaan aturan dalam hal penyajian, pengakuan dan pengungkapan instrumen keuangan antara sebelum dan sesudah adopsi IAS/ IFRS. IAI menyebutkan salah satu manfaat program konvergensi IFRS yaitu mengurangi biaya modal (</w:t>
      </w:r>
      <w:r w:rsidRPr="00767253">
        <w:rPr>
          <w:rFonts w:ascii="Times New Roman" w:hAnsi="Times New Roman" w:cs="Times New Roman"/>
          <w:i/>
          <w:sz w:val="24"/>
          <w:szCs w:val="24"/>
        </w:rPr>
        <w:t>cost of capital</w:t>
      </w:r>
      <w:r w:rsidRPr="00767253">
        <w:rPr>
          <w:rFonts w:ascii="Times New Roman" w:hAnsi="Times New Roman" w:cs="Times New Roman"/>
          <w:sz w:val="24"/>
          <w:szCs w:val="24"/>
        </w:rPr>
        <w:t xml:space="preserve">), dimana salah satu komponen biaya  modal adalah </w:t>
      </w:r>
      <w:r w:rsidR="00212FEC" w:rsidRPr="00212FEC">
        <w:rPr>
          <w:rFonts w:ascii="Times New Roman" w:hAnsi="Times New Roman" w:cs="Times New Roman"/>
          <w:i/>
          <w:sz w:val="24"/>
          <w:szCs w:val="24"/>
        </w:rPr>
        <w:t>cost of equity capital</w:t>
      </w:r>
      <w:r w:rsidRPr="00767253">
        <w:rPr>
          <w:rFonts w:ascii="Times New Roman" w:hAnsi="Times New Roman" w:cs="Times New Roman"/>
          <w:sz w:val="24"/>
          <w:szCs w:val="24"/>
        </w:rPr>
        <w:t>.</w:t>
      </w:r>
    </w:p>
    <w:p w:rsidR="009771E4" w:rsidRPr="00041738" w:rsidRDefault="009771E4" w:rsidP="008B3C67">
      <w:pPr>
        <w:tabs>
          <w:tab w:val="right" w:pos="7797"/>
        </w:tabs>
        <w:spacing w:after="0" w:line="240" w:lineRule="auto"/>
        <w:ind w:firstLine="709"/>
        <w:jc w:val="both"/>
        <w:rPr>
          <w:rFonts w:ascii="Times New Roman" w:hAnsi="Times New Roman" w:cs="Times New Roman"/>
          <w:sz w:val="24"/>
          <w:szCs w:val="24"/>
          <w:lang w:val="en-US"/>
        </w:rPr>
      </w:pPr>
      <w:r w:rsidRPr="00767253">
        <w:rPr>
          <w:rFonts w:ascii="Times New Roman" w:hAnsi="Times New Roman" w:cs="Times New Roman"/>
          <w:sz w:val="24"/>
          <w:szCs w:val="24"/>
        </w:rPr>
        <w:t xml:space="preserve">Penelitian yang dilakukan oleh Kim dan Shi (2007) membuktikan bahwa terjadi penurunan </w:t>
      </w:r>
      <w:r w:rsidR="00212FEC" w:rsidRPr="00212FEC">
        <w:rPr>
          <w:rFonts w:ascii="Times New Roman" w:hAnsi="Times New Roman" w:cs="Times New Roman"/>
          <w:i/>
          <w:sz w:val="24"/>
          <w:szCs w:val="24"/>
        </w:rPr>
        <w:t>cost of equity capital</w:t>
      </w:r>
      <w:r w:rsidRPr="00767253">
        <w:rPr>
          <w:rFonts w:ascii="Times New Roman" w:hAnsi="Times New Roman" w:cs="Times New Roman"/>
          <w:sz w:val="24"/>
          <w:szCs w:val="24"/>
        </w:rPr>
        <w:t xml:space="preserve"> bagi perusahaan yang mengadopsi IFRS dibanding perusahaan yang tidak mengadopsi IFRS. Pambudhi (2015) membuktikan bahwa perusahaan dapat menikmati penurunan </w:t>
      </w:r>
      <w:r w:rsidR="00212FEC" w:rsidRPr="00212FEC">
        <w:rPr>
          <w:rFonts w:ascii="Times New Roman" w:hAnsi="Times New Roman" w:cs="Times New Roman"/>
          <w:i/>
          <w:sz w:val="24"/>
          <w:szCs w:val="24"/>
        </w:rPr>
        <w:t>cost of equity capital</w:t>
      </w:r>
      <w:r w:rsidRPr="00767253">
        <w:rPr>
          <w:rFonts w:ascii="Times New Roman" w:hAnsi="Times New Roman" w:cs="Times New Roman"/>
          <w:sz w:val="24"/>
          <w:szCs w:val="24"/>
        </w:rPr>
        <w:t xml:space="preserve"> setelah periode pengadopsian IFRS dibandingkan periode sebelum pengadopsian IFRS.  Penelitian Mihai </w:t>
      </w:r>
      <w:r w:rsidRPr="001C15CB">
        <w:rPr>
          <w:rFonts w:ascii="Times New Roman" w:hAnsi="Times New Roman" w:cs="Times New Roman"/>
          <w:i/>
          <w:sz w:val="24"/>
          <w:szCs w:val="24"/>
        </w:rPr>
        <w:t>et al</w:t>
      </w:r>
      <w:r w:rsidRPr="00767253">
        <w:rPr>
          <w:rFonts w:ascii="Times New Roman" w:hAnsi="Times New Roman" w:cs="Times New Roman"/>
          <w:sz w:val="24"/>
          <w:szCs w:val="24"/>
        </w:rPr>
        <w:t xml:space="preserve">. (2012) membuktikan bahwa rata-rata perusahaan di Romania mengalami penurunan </w:t>
      </w:r>
      <w:r w:rsidR="00212FEC" w:rsidRPr="00212FEC">
        <w:rPr>
          <w:rFonts w:ascii="Times New Roman" w:hAnsi="Times New Roman" w:cs="Times New Roman"/>
          <w:i/>
          <w:sz w:val="24"/>
          <w:szCs w:val="24"/>
        </w:rPr>
        <w:t>cost of equity capital</w:t>
      </w:r>
      <w:r w:rsidRPr="00767253">
        <w:rPr>
          <w:rFonts w:ascii="Times New Roman" w:hAnsi="Times New Roman" w:cs="Times New Roman"/>
          <w:sz w:val="24"/>
          <w:szCs w:val="24"/>
        </w:rPr>
        <w:t xml:space="preserve"> setelah mengadopsi IFRS. Penelitian </w:t>
      </w:r>
      <w:r w:rsidRPr="008838B1">
        <w:rPr>
          <w:rFonts w:ascii="Times New Roman" w:hAnsi="Times New Roman" w:cs="Times New Roman"/>
          <w:sz w:val="24"/>
          <w:szCs w:val="24"/>
        </w:rPr>
        <w:t>Li</w:t>
      </w:r>
      <w:r w:rsidRPr="00767253">
        <w:rPr>
          <w:rFonts w:ascii="Times New Roman" w:hAnsi="Times New Roman" w:cs="Times New Roman"/>
          <w:sz w:val="24"/>
          <w:szCs w:val="24"/>
        </w:rPr>
        <w:t xml:space="preserve"> (2010) membuktikan bahwa rata-rata perusahaan di negara adopsi IFRS secara wajib mengalami penurunan </w:t>
      </w:r>
      <w:r w:rsidR="00212FEC" w:rsidRPr="00212FEC">
        <w:rPr>
          <w:rFonts w:ascii="Times New Roman" w:hAnsi="Times New Roman" w:cs="Times New Roman"/>
          <w:i/>
          <w:sz w:val="24"/>
          <w:szCs w:val="24"/>
        </w:rPr>
        <w:t>cost of equity capital</w:t>
      </w:r>
      <w:r w:rsidRPr="00767253">
        <w:rPr>
          <w:rFonts w:ascii="Times New Roman" w:hAnsi="Times New Roman" w:cs="Times New Roman"/>
          <w:sz w:val="24"/>
          <w:szCs w:val="24"/>
        </w:rPr>
        <w:t xml:space="preserve"> yang signifikan dibandingkan perusahaan di negara adopsi IFRS secara sukarela. Berdasarkan penjelasan tersebut, maka hipotesis dalam penelitian ini </w:t>
      </w:r>
      <w:proofErr w:type="spellStart"/>
      <w:r w:rsidR="00041738">
        <w:rPr>
          <w:rFonts w:ascii="Times New Roman" w:hAnsi="Times New Roman" w:cs="Times New Roman"/>
          <w:sz w:val="24"/>
          <w:szCs w:val="24"/>
          <w:lang w:val="en-US"/>
        </w:rPr>
        <w:t>adalah</w:t>
      </w:r>
      <w:proofErr w:type="spellEnd"/>
      <w:r w:rsidR="00041738">
        <w:rPr>
          <w:rFonts w:ascii="Times New Roman" w:hAnsi="Times New Roman" w:cs="Times New Roman"/>
          <w:sz w:val="24"/>
          <w:szCs w:val="24"/>
          <w:lang w:val="en-US"/>
        </w:rPr>
        <w:t xml:space="preserve"> </w:t>
      </w:r>
      <w:proofErr w:type="spellStart"/>
      <w:r w:rsidR="00041738">
        <w:rPr>
          <w:rFonts w:ascii="Times New Roman" w:hAnsi="Times New Roman" w:cs="Times New Roman"/>
          <w:sz w:val="24"/>
          <w:szCs w:val="24"/>
          <w:lang w:val="en-US"/>
        </w:rPr>
        <w:t>sebagai</w:t>
      </w:r>
      <w:proofErr w:type="spellEnd"/>
      <w:r w:rsidR="00041738">
        <w:rPr>
          <w:rFonts w:ascii="Times New Roman" w:hAnsi="Times New Roman" w:cs="Times New Roman"/>
          <w:sz w:val="24"/>
          <w:szCs w:val="24"/>
          <w:lang w:val="en-US"/>
        </w:rPr>
        <w:t xml:space="preserve"> </w:t>
      </w:r>
      <w:proofErr w:type="spellStart"/>
      <w:r w:rsidR="00041738">
        <w:rPr>
          <w:rFonts w:ascii="Times New Roman" w:hAnsi="Times New Roman" w:cs="Times New Roman"/>
          <w:sz w:val="24"/>
          <w:szCs w:val="24"/>
          <w:lang w:val="en-US"/>
        </w:rPr>
        <w:t>berikut</w:t>
      </w:r>
      <w:proofErr w:type="spellEnd"/>
      <w:r w:rsidR="00041738">
        <w:rPr>
          <w:rFonts w:ascii="Times New Roman" w:hAnsi="Times New Roman" w:cs="Times New Roman"/>
          <w:sz w:val="24"/>
          <w:szCs w:val="24"/>
          <w:lang w:val="en-US"/>
        </w:rPr>
        <w:t>.</w:t>
      </w:r>
    </w:p>
    <w:p w:rsidR="00AC6D34" w:rsidRPr="00AE5B81" w:rsidRDefault="009771E4" w:rsidP="008B3C67">
      <w:pPr>
        <w:tabs>
          <w:tab w:val="right" w:pos="7797"/>
        </w:tabs>
        <w:spacing w:after="0" w:line="240" w:lineRule="auto"/>
        <w:jc w:val="both"/>
        <w:rPr>
          <w:rFonts w:ascii="Times New Roman" w:hAnsi="Times New Roman" w:cs="Times New Roman"/>
          <w:b/>
          <w:i/>
          <w:sz w:val="24"/>
          <w:szCs w:val="24"/>
        </w:rPr>
      </w:pPr>
      <w:r w:rsidRPr="00AE5B81">
        <w:rPr>
          <w:rFonts w:ascii="Times New Roman" w:hAnsi="Times New Roman" w:cs="Times New Roman"/>
          <w:b/>
          <w:i/>
          <w:sz w:val="24"/>
          <w:szCs w:val="24"/>
        </w:rPr>
        <w:t xml:space="preserve">Ha: </w:t>
      </w:r>
      <w:proofErr w:type="spellStart"/>
      <w:r w:rsidR="00AE5B81" w:rsidRPr="00AE5B81">
        <w:rPr>
          <w:rFonts w:ascii="Times New Roman" w:hAnsi="Times New Roman" w:cs="Times New Roman"/>
          <w:b/>
          <w:i/>
          <w:sz w:val="24"/>
          <w:szCs w:val="24"/>
          <w:lang w:val="en-US"/>
        </w:rPr>
        <w:t>Biaya</w:t>
      </w:r>
      <w:proofErr w:type="spellEnd"/>
      <w:r w:rsidR="00AE5B81" w:rsidRPr="00AE5B81">
        <w:rPr>
          <w:rFonts w:ascii="Times New Roman" w:hAnsi="Times New Roman" w:cs="Times New Roman"/>
          <w:b/>
          <w:i/>
          <w:sz w:val="24"/>
          <w:szCs w:val="24"/>
          <w:lang w:val="en-US"/>
        </w:rPr>
        <w:t xml:space="preserve"> modal</w:t>
      </w:r>
      <w:r w:rsidRPr="00AE5B81">
        <w:rPr>
          <w:rFonts w:ascii="Times New Roman" w:hAnsi="Times New Roman" w:cs="Times New Roman"/>
          <w:b/>
          <w:i/>
          <w:sz w:val="24"/>
          <w:szCs w:val="24"/>
        </w:rPr>
        <w:t xml:space="preserve"> </w:t>
      </w:r>
      <w:proofErr w:type="spellStart"/>
      <w:r w:rsidR="00AD399E">
        <w:rPr>
          <w:rFonts w:ascii="Times New Roman" w:hAnsi="Times New Roman" w:cs="Times New Roman"/>
          <w:b/>
          <w:i/>
          <w:sz w:val="24"/>
          <w:szCs w:val="24"/>
          <w:lang w:val="en-US"/>
        </w:rPr>
        <w:t>lebih</w:t>
      </w:r>
      <w:proofErr w:type="spellEnd"/>
      <w:r w:rsidR="00AD399E">
        <w:rPr>
          <w:rFonts w:ascii="Times New Roman" w:hAnsi="Times New Roman" w:cs="Times New Roman"/>
          <w:b/>
          <w:i/>
          <w:sz w:val="24"/>
          <w:szCs w:val="24"/>
          <w:lang w:val="en-US"/>
        </w:rPr>
        <w:t xml:space="preserve"> </w:t>
      </w:r>
      <w:proofErr w:type="spellStart"/>
      <w:r w:rsidR="00AD399E">
        <w:rPr>
          <w:rFonts w:ascii="Times New Roman" w:hAnsi="Times New Roman" w:cs="Times New Roman"/>
          <w:b/>
          <w:i/>
          <w:sz w:val="24"/>
          <w:szCs w:val="24"/>
          <w:lang w:val="en-US"/>
        </w:rPr>
        <w:t>rendah</w:t>
      </w:r>
      <w:proofErr w:type="spellEnd"/>
      <w:r w:rsidR="00AD399E">
        <w:rPr>
          <w:rFonts w:ascii="Times New Roman" w:hAnsi="Times New Roman" w:cs="Times New Roman"/>
          <w:b/>
          <w:i/>
          <w:sz w:val="24"/>
          <w:szCs w:val="24"/>
          <w:lang w:val="en-US"/>
        </w:rPr>
        <w:t xml:space="preserve"> </w:t>
      </w:r>
      <w:r w:rsidRPr="00AE5B81">
        <w:rPr>
          <w:rFonts w:ascii="Times New Roman" w:hAnsi="Times New Roman" w:cs="Times New Roman"/>
          <w:b/>
          <w:i/>
          <w:sz w:val="24"/>
          <w:szCs w:val="24"/>
        </w:rPr>
        <w:t>sesudah adopsi IAS/IFRS</w:t>
      </w:r>
      <w:r w:rsidR="00AD399E">
        <w:rPr>
          <w:rFonts w:ascii="Times New Roman" w:hAnsi="Times New Roman" w:cs="Times New Roman"/>
          <w:b/>
          <w:i/>
          <w:sz w:val="24"/>
          <w:szCs w:val="24"/>
          <w:lang w:val="en-US"/>
        </w:rPr>
        <w:t xml:space="preserve"> </w:t>
      </w:r>
      <w:proofErr w:type="spellStart"/>
      <w:r w:rsidR="00AD399E">
        <w:rPr>
          <w:rFonts w:ascii="Times New Roman" w:hAnsi="Times New Roman" w:cs="Times New Roman"/>
          <w:b/>
          <w:i/>
          <w:sz w:val="24"/>
          <w:szCs w:val="24"/>
          <w:lang w:val="en-US"/>
        </w:rPr>
        <w:t>dibanding</w:t>
      </w:r>
      <w:proofErr w:type="spellEnd"/>
      <w:r w:rsidR="00AD399E">
        <w:rPr>
          <w:rFonts w:ascii="Times New Roman" w:hAnsi="Times New Roman" w:cs="Times New Roman"/>
          <w:b/>
          <w:i/>
          <w:sz w:val="24"/>
          <w:szCs w:val="24"/>
          <w:lang w:val="en-US"/>
        </w:rPr>
        <w:t xml:space="preserve"> </w:t>
      </w:r>
      <w:proofErr w:type="spellStart"/>
      <w:r w:rsidR="00AD399E">
        <w:rPr>
          <w:rFonts w:ascii="Times New Roman" w:hAnsi="Times New Roman" w:cs="Times New Roman"/>
          <w:b/>
          <w:i/>
          <w:sz w:val="24"/>
          <w:szCs w:val="24"/>
          <w:lang w:val="en-US"/>
        </w:rPr>
        <w:t>sebelum</w:t>
      </w:r>
      <w:proofErr w:type="spellEnd"/>
      <w:r w:rsidR="00AD399E">
        <w:rPr>
          <w:rFonts w:ascii="Times New Roman" w:hAnsi="Times New Roman" w:cs="Times New Roman"/>
          <w:b/>
          <w:i/>
          <w:sz w:val="24"/>
          <w:szCs w:val="24"/>
          <w:lang w:val="en-US"/>
        </w:rPr>
        <w:t xml:space="preserve"> </w:t>
      </w:r>
      <w:r w:rsidR="00AD399E" w:rsidRPr="00AE5B81">
        <w:rPr>
          <w:rFonts w:ascii="Times New Roman" w:hAnsi="Times New Roman" w:cs="Times New Roman"/>
          <w:b/>
          <w:i/>
          <w:sz w:val="24"/>
          <w:szCs w:val="24"/>
        </w:rPr>
        <w:t>adopsi IAS/IFRS</w:t>
      </w:r>
      <w:r w:rsidRPr="00AE5B81">
        <w:rPr>
          <w:rFonts w:ascii="Times New Roman" w:hAnsi="Times New Roman" w:cs="Times New Roman"/>
          <w:b/>
          <w:i/>
          <w:sz w:val="24"/>
          <w:szCs w:val="24"/>
        </w:rPr>
        <w:t>.</w:t>
      </w:r>
    </w:p>
    <w:p w:rsidR="009771E4" w:rsidRPr="00767253" w:rsidRDefault="009771E4" w:rsidP="008B3C67">
      <w:pPr>
        <w:tabs>
          <w:tab w:val="right" w:pos="7797"/>
        </w:tabs>
        <w:spacing w:after="0" w:line="240" w:lineRule="auto"/>
        <w:jc w:val="both"/>
        <w:rPr>
          <w:rFonts w:ascii="Times New Roman" w:hAnsi="Times New Roman" w:cs="Times New Roman"/>
          <w:sz w:val="24"/>
          <w:szCs w:val="24"/>
        </w:rPr>
      </w:pPr>
    </w:p>
    <w:p w:rsidR="006C1323" w:rsidRPr="00AD399E" w:rsidRDefault="006C1323" w:rsidP="008B3C67">
      <w:pPr>
        <w:tabs>
          <w:tab w:val="right" w:pos="7797"/>
        </w:tabs>
        <w:spacing w:after="0" w:line="240" w:lineRule="auto"/>
        <w:rPr>
          <w:rFonts w:ascii="Times New Roman" w:hAnsi="Times New Roman" w:cs="Times New Roman"/>
          <w:b/>
          <w:caps/>
          <w:sz w:val="24"/>
          <w:szCs w:val="24"/>
        </w:rPr>
      </w:pPr>
      <w:r w:rsidRPr="00AD399E">
        <w:rPr>
          <w:rFonts w:ascii="Times New Roman" w:hAnsi="Times New Roman" w:cs="Times New Roman"/>
          <w:b/>
          <w:caps/>
          <w:sz w:val="24"/>
          <w:szCs w:val="24"/>
        </w:rPr>
        <w:t>M</w:t>
      </w:r>
      <w:r w:rsidR="00041738" w:rsidRPr="00AD399E">
        <w:rPr>
          <w:rFonts w:ascii="Times New Roman" w:hAnsi="Times New Roman" w:cs="Times New Roman"/>
          <w:b/>
          <w:caps/>
          <w:sz w:val="24"/>
          <w:szCs w:val="24"/>
          <w:lang w:val="en-US"/>
        </w:rPr>
        <w:t xml:space="preserve">etode </w:t>
      </w:r>
    </w:p>
    <w:p w:rsidR="008D03BC" w:rsidRPr="00767253" w:rsidRDefault="006C1323" w:rsidP="008B3C67">
      <w:pPr>
        <w:spacing w:after="0" w:line="240" w:lineRule="auto"/>
        <w:jc w:val="both"/>
        <w:rPr>
          <w:rFonts w:ascii="Times New Roman" w:hAnsi="Times New Roman" w:cs="Times New Roman"/>
          <w:b/>
          <w:sz w:val="24"/>
          <w:szCs w:val="24"/>
        </w:rPr>
      </w:pPr>
      <w:r w:rsidRPr="00767253">
        <w:rPr>
          <w:rFonts w:ascii="Times New Roman" w:hAnsi="Times New Roman" w:cs="Times New Roman"/>
          <w:b/>
          <w:sz w:val="24"/>
          <w:szCs w:val="24"/>
        </w:rPr>
        <w:t>Sampel dan Data Penelitian</w:t>
      </w:r>
    </w:p>
    <w:p w:rsidR="00252388" w:rsidRDefault="006C1323" w:rsidP="008B3C67">
      <w:pPr>
        <w:spacing w:after="0" w:line="240" w:lineRule="auto"/>
        <w:ind w:firstLine="709"/>
        <w:jc w:val="both"/>
        <w:rPr>
          <w:rFonts w:ascii="Times New Roman" w:hAnsi="Times New Roman" w:cs="Times New Roman"/>
          <w:sz w:val="24"/>
          <w:szCs w:val="24"/>
        </w:rPr>
      </w:pPr>
      <w:r w:rsidRPr="00767253">
        <w:rPr>
          <w:rFonts w:ascii="Times New Roman" w:hAnsi="Times New Roman" w:cs="Times New Roman"/>
          <w:sz w:val="24"/>
          <w:szCs w:val="24"/>
        </w:rPr>
        <w:t>Sampel dalam penelitian ini adalah perusahaan perbankan yang terdaftar di Bursa Efek Indonesia (BEI), yang dipilih berdasarkan</w:t>
      </w:r>
      <w:r w:rsidR="009771E4" w:rsidRPr="00767253">
        <w:rPr>
          <w:rFonts w:ascii="Times New Roman" w:hAnsi="Times New Roman" w:cs="Times New Roman"/>
          <w:sz w:val="24"/>
          <w:szCs w:val="24"/>
        </w:rPr>
        <w:t xml:space="preserve"> </w:t>
      </w:r>
      <w:r w:rsidR="009771E4" w:rsidRPr="00767253">
        <w:rPr>
          <w:rFonts w:ascii="Times New Roman" w:hAnsi="Times New Roman" w:cs="Times New Roman"/>
          <w:i/>
          <w:sz w:val="24"/>
          <w:szCs w:val="24"/>
        </w:rPr>
        <w:t xml:space="preserve">purposive sampling </w:t>
      </w:r>
      <w:r w:rsidR="00EA6006" w:rsidRPr="00767253">
        <w:rPr>
          <w:rFonts w:ascii="Times New Roman" w:hAnsi="Times New Roman" w:cs="Times New Roman"/>
          <w:sz w:val="24"/>
          <w:szCs w:val="24"/>
        </w:rPr>
        <w:t xml:space="preserve">yakni dengan </w:t>
      </w:r>
      <w:r w:rsidRPr="00767253">
        <w:rPr>
          <w:rFonts w:ascii="Times New Roman" w:hAnsi="Times New Roman" w:cs="Times New Roman"/>
          <w:sz w:val="24"/>
          <w:szCs w:val="24"/>
        </w:rPr>
        <w:t>beberapa kriteria</w:t>
      </w:r>
      <w:r w:rsidR="009771E4" w:rsidRPr="00767253">
        <w:rPr>
          <w:rFonts w:ascii="Times New Roman" w:hAnsi="Times New Roman" w:cs="Times New Roman"/>
          <w:sz w:val="24"/>
          <w:szCs w:val="24"/>
        </w:rPr>
        <w:t xml:space="preserve"> tertentu</w:t>
      </w:r>
      <w:r w:rsidR="00252388">
        <w:rPr>
          <w:rFonts w:ascii="Times New Roman" w:hAnsi="Times New Roman" w:cs="Times New Roman"/>
          <w:sz w:val="24"/>
          <w:szCs w:val="24"/>
        </w:rPr>
        <w:t xml:space="preserve">. </w:t>
      </w:r>
      <w:r w:rsidRPr="00767253">
        <w:rPr>
          <w:rFonts w:ascii="Times New Roman" w:hAnsi="Times New Roman" w:cs="Times New Roman"/>
          <w:sz w:val="24"/>
          <w:szCs w:val="24"/>
        </w:rPr>
        <w:t>Data yang digunakan dalam penelitian ini adalah data sekunder yang meliputi laporan keuangan tahunan tahun 2008,</w:t>
      </w:r>
      <w:r w:rsidR="00041738">
        <w:rPr>
          <w:rFonts w:ascii="Times New Roman" w:hAnsi="Times New Roman" w:cs="Times New Roman"/>
          <w:sz w:val="24"/>
          <w:szCs w:val="24"/>
          <w:lang w:val="en-US"/>
        </w:rPr>
        <w:t xml:space="preserve"> </w:t>
      </w:r>
      <w:r w:rsidRPr="00767253">
        <w:rPr>
          <w:rFonts w:ascii="Times New Roman" w:hAnsi="Times New Roman" w:cs="Times New Roman"/>
          <w:sz w:val="24"/>
          <w:szCs w:val="24"/>
        </w:rPr>
        <w:t>2009, 2013 dan 2014 serta data harga saham setelah tanggal publikasi.</w:t>
      </w:r>
      <w:r w:rsidR="00252388">
        <w:rPr>
          <w:rFonts w:ascii="Times New Roman" w:hAnsi="Times New Roman" w:cs="Times New Roman"/>
          <w:sz w:val="24"/>
          <w:szCs w:val="24"/>
        </w:rPr>
        <w:t xml:space="preserve"> Beberapa kriteria dalam menentukan sampel sebagai berikut :</w:t>
      </w:r>
    </w:p>
    <w:p w:rsidR="00252388" w:rsidRDefault="00252388" w:rsidP="008B3C67">
      <w:pPr>
        <w:pStyle w:val="ListParagraph"/>
        <w:numPr>
          <w:ilvl w:val="0"/>
          <w:numId w:val="7"/>
        </w:numPr>
        <w:spacing w:after="0" w:line="240" w:lineRule="auto"/>
        <w:jc w:val="both"/>
        <w:rPr>
          <w:rFonts w:ascii="Times New Roman" w:hAnsi="Times New Roman" w:cs="Times New Roman"/>
          <w:sz w:val="24"/>
          <w:szCs w:val="24"/>
        </w:rPr>
      </w:pPr>
      <w:r w:rsidRPr="00252388">
        <w:rPr>
          <w:rFonts w:ascii="Times New Roman" w:hAnsi="Times New Roman" w:cs="Times New Roman"/>
          <w:sz w:val="24"/>
          <w:szCs w:val="24"/>
        </w:rPr>
        <w:lastRenderedPageBreak/>
        <w:t>Perbankan yang terdaftar (go public) di Bursa Efek Indonesia berbentuk usaha Bank Umum Konvensional. Tidak termasuk perbankan yang menjalankan usaha berdasarkan prinsip syariah (Bank Umum Syariah)</w:t>
      </w:r>
      <w:r>
        <w:rPr>
          <w:rFonts w:ascii="Times New Roman" w:hAnsi="Times New Roman" w:cs="Times New Roman"/>
          <w:sz w:val="24"/>
          <w:szCs w:val="24"/>
        </w:rPr>
        <w:t>.</w:t>
      </w:r>
    </w:p>
    <w:p w:rsidR="00CA1B98" w:rsidRPr="00041738" w:rsidRDefault="00CA1B98" w:rsidP="008B3C67">
      <w:pPr>
        <w:pStyle w:val="ListParagraph"/>
        <w:numPr>
          <w:ilvl w:val="0"/>
          <w:numId w:val="7"/>
        </w:numPr>
        <w:spacing w:after="0" w:line="240" w:lineRule="auto"/>
        <w:rPr>
          <w:rFonts w:ascii="Times New Roman" w:hAnsi="Times New Roman" w:cs="Times New Roman"/>
          <w:sz w:val="24"/>
          <w:szCs w:val="24"/>
        </w:rPr>
      </w:pPr>
      <w:r w:rsidRPr="00CA1B98">
        <w:rPr>
          <w:rFonts w:ascii="Times New Roman" w:hAnsi="Times New Roman" w:cs="Times New Roman"/>
          <w:sz w:val="24"/>
          <w:szCs w:val="24"/>
        </w:rPr>
        <w:t xml:space="preserve">Perbankan yang terdaftar (go public) di Bursa Efek Indonesia  dan telah mempublikasikan laporan tahunan (annual report) yang lengkap serta telah diaudit pada tahun 2008,2009,2013 dan 2014 di website </w:t>
      </w:r>
      <w:r w:rsidRPr="00041738">
        <w:rPr>
          <w:rFonts w:ascii="Times New Roman" w:hAnsi="Times New Roman" w:cs="Times New Roman"/>
          <w:sz w:val="24"/>
          <w:szCs w:val="24"/>
        </w:rPr>
        <w:t>www.idx.co.id</w:t>
      </w:r>
    </w:p>
    <w:p w:rsidR="006C1323" w:rsidRDefault="00252388" w:rsidP="008B3C67">
      <w:pPr>
        <w:pStyle w:val="ListParagraph"/>
        <w:numPr>
          <w:ilvl w:val="0"/>
          <w:numId w:val="7"/>
        </w:numPr>
        <w:spacing w:after="0" w:line="240" w:lineRule="auto"/>
        <w:jc w:val="both"/>
        <w:rPr>
          <w:rFonts w:ascii="Times New Roman" w:hAnsi="Times New Roman" w:cs="Times New Roman"/>
          <w:sz w:val="24"/>
          <w:szCs w:val="24"/>
        </w:rPr>
      </w:pPr>
      <w:r w:rsidRPr="00252388">
        <w:rPr>
          <w:rFonts w:ascii="Times New Roman" w:hAnsi="Times New Roman" w:cs="Times New Roman"/>
          <w:sz w:val="24"/>
          <w:szCs w:val="24"/>
        </w:rPr>
        <w:t>Perbankan yang tidak memiliki ekuitas negatif selama periode pengamatan. Syarat ini ditetapkan karena perusahaan dengan ekuitas negatif  memiliki tingkat risiko yang sangat berbeda dengan perbankan lainnya, sehingga akan berpotensi mengurangi kualitas kesimpulan yang akan dihasilkan.</w:t>
      </w:r>
    </w:p>
    <w:p w:rsidR="00C74E1F" w:rsidRPr="00252388" w:rsidRDefault="00C74E1F" w:rsidP="008B3C67">
      <w:pPr>
        <w:pStyle w:val="ListParagraph"/>
        <w:spacing w:after="0" w:line="240" w:lineRule="auto"/>
        <w:jc w:val="both"/>
        <w:rPr>
          <w:rFonts w:ascii="Times New Roman" w:hAnsi="Times New Roman" w:cs="Times New Roman"/>
          <w:sz w:val="24"/>
          <w:szCs w:val="24"/>
        </w:rPr>
      </w:pPr>
    </w:p>
    <w:p w:rsidR="006C1323" w:rsidRPr="00767253" w:rsidRDefault="006C1323" w:rsidP="008B3C67">
      <w:pPr>
        <w:spacing w:after="0" w:line="240" w:lineRule="auto"/>
        <w:jc w:val="both"/>
        <w:rPr>
          <w:rFonts w:ascii="Times New Roman" w:hAnsi="Times New Roman" w:cs="Times New Roman"/>
          <w:b/>
          <w:sz w:val="24"/>
          <w:szCs w:val="24"/>
        </w:rPr>
      </w:pPr>
      <w:r w:rsidRPr="00767253">
        <w:rPr>
          <w:rFonts w:ascii="Times New Roman" w:hAnsi="Times New Roman" w:cs="Times New Roman"/>
          <w:b/>
          <w:sz w:val="24"/>
          <w:szCs w:val="24"/>
        </w:rPr>
        <w:t>Variabel dan Operasionalisasi Variabel</w:t>
      </w:r>
    </w:p>
    <w:p w:rsidR="00C74E1F" w:rsidRPr="00AE5B81" w:rsidRDefault="00C74E1F" w:rsidP="008B3C67">
      <w:pPr>
        <w:spacing w:after="0" w:line="240" w:lineRule="auto"/>
        <w:ind w:firstLine="720"/>
        <w:jc w:val="both"/>
        <w:rPr>
          <w:rFonts w:ascii="Times New Roman" w:hAnsi="Times New Roman" w:cs="Times New Roman"/>
          <w:sz w:val="24"/>
          <w:szCs w:val="24"/>
          <w:lang w:val="en-US"/>
        </w:rPr>
      </w:pPr>
      <w:r w:rsidRPr="00DD44D0">
        <w:rPr>
          <w:rFonts w:ascii="Times New Roman" w:hAnsi="Times New Roman" w:cs="Times New Roman"/>
          <w:sz w:val="24"/>
          <w:szCs w:val="24"/>
        </w:rPr>
        <w:t>Menurut Hartono (2013) variabel (</w:t>
      </w:r>
      <w:r w:rsidRPr="00DD44D0">
        <w:rPr>
          <w:rFonts w:ascii="Times New Roman" w:hAnsi="Times New Roman" w:cs="Times New Roman"/>
          <w:i/>
          <w:sz w:val="24"/>
          <w:szCs w:val="24"/>
        </w:rPr>
        <w:t>variable</w:t>
      </w:r>
      <w:r w:rsidRPr="00DD44D0">
        <w:rPr>
          <w:rFonts w:ascii="Times New Roman" w:hAnsi="Times New Roman" w:cs="Times New Roman"/>
          <w:sz w:val="24"/>
          <w:szCs w:val="24"/>
        </w:rPr>
        <w:t xml:space="preserve">) adalah suatu simbol yang berisi suatu nilai. Variabel yang digunakan dalam penelitian ini adalah </w:t>
      </w:r>
      <w:r w:rsidR="00212FEC" w:rsidRPr="00212FEC">
        <w:rPr>
          <w:rFonts w:ascii="Times New Roman" w:hAnsi="Times New Roman" w:cs="Times New Roman"/>
          <w:i/>
          <w:sz w:val="24"/>
          <w:szCs w:val="24"/>
        </w:rPr>
        <w:t>cost of equity capital</w:t>
      </w:r>
      <w:r>
        <w:rPr>
          <w:rFonts w:ascii="Times New Roman" w:hAnsi="Times New Roman" w:cs="Times New Roman"/>
          <w:sz w:val="24"/>
          <w:szCs w:val="24"/>
        </w:rPr>
        <w:t xml:space="preserve">. Pengertian </w:t>
      </w:r>
      <w:r w:rsidR="00212FEC" w:rsidRPr="00212FEC">
        <w:rPr>
          <w:rFonts w:ascii="Times New Roman" w:hAnsi="Times New Roman" w:cs="Times New Roman"/>
          <w:i/>
          <w:sz w:val="24"/>
          <w:szCs w:val="24"/>
        </w:rPr>
        <w:t>cost of equity capital</w:t>
      </w:r>
      <w:r w:rsidRPr="00DD44D0">
        <w:rPr>
          <w:rFonts w:ascii="Times New Roman" w:hAnsi="Times New Roman" w:cs="Times New Roman"/>
          <w:sz w:val="24"/>
          <w:szCs w:val="24"/>
        </w:rPr>
        <w:t xml:space="preserve"> menurut Ross </w:t>
      </w:r>
      <w:r w:rsidRPr="008A2C90">
        <w:rPr>
          <w:rFonts w:ascii="Times New Roman" w:hAnsi="Times New Roman" w:cs="Times New Roman"/>
          <w:i/>
          <w:sz w:val="24"/>
          <w:szCs w:val="24"/>
        </w:rPr>
        <w:t>et al</w:t>
      </w:r>
      <w:r w:rsidRPr="00DD44D0">
        <w:rPr>
          <w:rFonts w:ascii="Times New Roman" w:hAnsi="Times New Roman" w:cs="Times New Roman"/>
          <w:sz w:val="24"/>
          <w:szCs w:val="24"/>
        </w:rPr>
        <w:t>. (2003) yaitu tingkat pengembalian yang diinginkan investor atas investasinya pada perusah</w:t>
      </w:r>
      <w:r>
        <w:rPr>
          <w:rFonts w:ascii="Times New Roman" w:hAnsi="Times New Roman" w:cs="Times New Roman"/>
          <w:sz w:val="24"/>
          <w:szCs w:val="24"/>
        </w:rPr>
        <w:t xml:space="preserve">aan. </w:t>
      </w:r>
      <w:proofErr w:type="spellStart"/>
      <w:r w:rsidR="00AE5B81">
        <w:rPr>
          <w:rFonts w:ascii="Times New Roman" w:hAnsi="Times New Roman" w:cs="Times New Roman"/>
          <w:sz w:val="24"/>
          <w:szCs w:val="24"/>
          <w:lang w:val="en-US"/>
        </w:rPr>
        <w:t>Biaya</w:t>
      </w:r>
      <w:proofErr w:type="spellEnd"/>
      <w:r w:rsidR="00AE5B81">
        <w:rPr>
          <w:rFonts w:ascii="Times New Roman" w:hAnsi="Times New Roman" w:cs="Times New Roman"/>
          <w:sz w:val="24"/>
          <w:szCs w:val="24"/>
          <w:lang w:val="en-US"/>
        </w:rPr>
        <w:t xml:space="preserve"> modal</w:t>
      </w:r>
      <w:r w:rsidRPr="00DD44D0">
        <w:rPr>
          <w:rFonts w:ascii="Times New Roman" w:hAnsi="Times New Roman" w:cs="Times New Roman"/>
          <w:sz w:val="24"/>
          <w:szCs w:val="24"/>
        </w:rPr>
        <w:t xml:space="preserve"> diestimasi dengan menggunakan model Ohlson </w:t>
      </w:r>
      <w:r>
        <w:rPr>
          <w:rFonts w:ascii="Times New Roman" w:hAnsi="Times New Roman" w:cs="Times New Roman"/>
          <w:sz w:val="24"/>
          <w:szCs w:val="24"/>
        </w:rPr>
        <w:t>dengan rumus sebagai berikut</w:t>
      </w:r>
      <w:r w:rsidR="00AE5B81">
        <w:rPr>
          <w:rFonts w:ascii="Times New Roman" w:hAnsi="Times New Roman" w:cs="Times New Roman"/>
          <w:sz w:val="24"/>
          <w:szCs w:val="24"/>
          <w:lang w:val="en-US"/>
        </w:rPr>
        <w:t>.</w:t>
      </w:r>
    </w:p>
    <w:p w:rsidR="00623DB3" w:rsidRPr="00745858" w:rsidRDefault="00623DB3" w:rsidP="008B3C67">
      <w:pPr>
        <w:spacing w:after="0" w:line="240" w:lineRule="auto"/>
        <w:jc w:val="center"/>
        <w:rPr>
          <w:rFonts w:ascii="Times New Roman" w:eastAsiaTheme="minorEastAsia" w:hAnsi="Times New Roman" w:cs="Times New Roman"/>
          <w:b/>
          <w:sz w:val="32"/>
          <w:szCs w:val="24"/>
        </w:rPr>
      </w:pPr>
      <w:r w:rsidRPr="00745858">
        <w:rPr>
          <w:rFonts w:ascii="Times New Roman" w:hAnsi="Times New Roman" w:cs="Times New Roman"/>
          <w:b/>
          <w:sz w:val="32"/>
          <w:szCs w:val="24"/>
        </w:rPr>
        <w:t xml:space="preserve">r = </w:t>
      </w:r>
      <w:r w:rsidRPr="00745858">
        <w:rPr>
          <w:rFonts w:ascii="Times New Roman" w:eastAsiaTheme="minorEastAsia" w:hAnsi="Times New Roman" w:cs="Times New Roman"/>
          <w:b/>
          <w:sz w:val="32"/>
          <w:szCs w:val="24"/>
        </w:rPr>
        <w:t xml:space="preserve">  </w:t>
      </w:r>
      <m:oMath>
        <m:f>
          <m:fPr>
            <m:ctrlPr>
              <w:rPr>
                <w:rFonts w:ascii="Cambria Math" w:eastAsiaTheme="minorEastAsia" w:hAnsi="Cambria Math" w:cs="Times New Roman"/>
                <w:b/>
                <w:i/>
                <w:sz w:val="32"/>
                <w:szCs w:val="24"/>
              </w:rPr>
            </m:ctrlPr>
          </m:fPr>
          <m:num>
            <m:r>
              <m:rPr>
                <m:sty m:val="b"/>
              </m:rPr>
              <w:rPr>
                <w:rFonts w:ascii="Cambria Math" w:hAnsi="Cambria Math" w:cs="Times New Roman"/>
                <w:sz w:val="32"/>
                <w:szCs w:val="24"/>
              </w:rPr>
              <m:t>(Bt +</m:t>
            </m:r>
            <m:sSub>
              <m:sSubPr>
                <m:ctrlPr>
                  <w:rPr>
                    <w:rFonts w:ascii="Cambria Math" w:hAnsi="Cambria Math" w:cs="Times New Roman"/>
                    <w:b/>
                    <w:i/>
                    <w:sz w:val="32"/>
                    <w:szCs w:val="24"/>
                  </w:rPr>
                </m:ctrlPr>
              </m:sSubPr>
              <m:e>
                <m:r>
                  <m:rPr>
                    <m:sty m:val="bi"/>
                  </m:rPr>
                  <w:rPr>
                    <w:rFonts w:ascii="Cambria Math" w:hAnsi="Cambria Math" w:cs="Times New Roman"/>
                    <w:sz w:val="32"/>
                    <w:szCs w:val="24"/>
                  </w:rPr>
                  <m:t>X</m:t>
                </m:r>
              </m:e>
              <m:sub>
                <m:eqArr>
                  <m:eqArrPr>
                    <m:ctrlPr>
                      <w:rPr>
                        <w:rFonts w:ascii="Cambria Math" w:hAnsi="Cambria Math" w:cs="Times New Roman"/>
                        <w:b/>
                        <w:i/>
                        <w:sz w:val="32"/>
                        <w:szCs w:val="24"/>
                      </w:rPr>
                    </m:ctrlPr>
                  </m:eqArrPr>
                  <m:e>
                    <m:r>
                      <m:rPr>
                        <m:sty m:val="bi"/>
                      </m:rPr>
                      <w:rPr>
                        <w:rFonts w:ascii="Cambria Math" w:hAnsi="Cambria Math" w:cs="Times New Roman"/>
                        <w:sz w:val="32"/>
                        <w:szCs w:val="24"/>
                      </w:rPr>
                      <m:t>t+1</m:t>
                    </m:r>
                  </m:e>
                </m:eqArr>
              </m:sub>
            </m:sSub>
            <m:r>
              <m:rPr>
                <m:sty m:val="b"/>
              </m:rPr>
              <w:rPr>
                <w:rFonts w:ascii="Cambria Math" w:eastAsiaTheme="minorEastAsia" w:hAnsi="Cambria Math" w:cs="Times New Roman"/>
                <w:sz w:val="32"/>
                <w:szCs w:val="24"/>
              </w:rPr>
              <m:t xml:space="preserve"> - Pt)</m:t>
            </m:r>
          </m:num>
          <m:den>
            <m:r>
              <m:rPr>
                <m:sty m:val="b"/>
              </m:rPr>
              <w:rPr>
                <w:rFonts w:ascii="Cambria Math" w:eastAsiaTheme="minorEastAsia" w:hAnsi="Cambria Math" w:cs="Times New Roman"/>
                <w:sz w:val="32"/>
                <w:szCs w:val="24"/>
              </w:rPr>
              <m:t>Pt</m:t>
            </m:r>
          </m:den>
        </m:f>
      </m:oMath>
    </w:p>
    <w:p w:rsidR="00623DB3" w:rsidRPr="00767253" w:rsidRDefault="00623DB3" w:rsidP="008B3C67">
      <w:pPr>
        <w:spacing w:after="0" w:line="240" w:lineRule="auto"/>
        <w:ind w:firstLine="720"/>
        <w:jc w:val="both"/>
        <w:rPr>
          <w:rFonts w:ascii="Times New Roman" w:eastAsiaTheme="minorEastAsia" w:hAnsi="Times New Roman" w:cs="Times New Roman"/>
          <w:sz w:val="24"/>
          <w:szCs w:val="24"/>
        </w:rPr>
      </w:pPr>
      <w:r w:rsidRPr="00767253">
        <w:rPr>
          <w:rFonts w:ascii="Times New Roman" w:eastAsiaTheme="minorEastAsia" w:hAnsi="Times New Roman" w:cs="Times New Roman"/>
          <w:sz w:val="24"/>
          <w:szCs w:val="24"/>
        </w:rPr>
        <w:t>Keterangan :</w:t>
      </w:r>
    </w:p>
    <w:p w:rsidR="00623DB3" w:rsidRPr="00AE5B81" w:rsidRDefault="00623DB3" w:rsidP="008B3C67">
      <w:pPr>
        <w:spacing w:after="0" w:line="240" w:lineRule="auto"/>
        <w:ind w:firstLine="720"/>
        <w:jc w:val="both"/>
        <w:rPr>
          <w:rFonts w:ascii="Times New Roman" w:eastAsiaTheme="minorEastAsia" w:hAnsi="Times New Roman" w:cs="Times New Roman"/>
          <w:sz w:val="24"/>
          <w:szCs w:val="24"/>
          <w:lang w:val="en-US"/>
        </w:rPr>
      </w:pPr>
      <w:r w:rsidRPr="00767253">
        <w:rPr>
          <w:rFonts w:ascii="Times New Roman" w:eastAsiaTheme="minorEastAsia" w:hAnsi="Times New Roman" w:cs="Times New Roman"/>
          <w:sz w:val="24"/>
          <w:szCs w:val="24"/>
        </w:rPr>
        <w:t>r</w:t>
      </w:r>
      <w:r w:rsidRPr="00767253">
        <w:rPr>
          <w:rFonts w:ascii="Times New Roman" w:eastAsiaTheme="minorEastAsia" w:hAnsi="Times New Roman" w:cs="Times New Roman"/>
          <w:sz w:val="24"/>
          <w:szCs w:val="24"/>
        </w:rPr>
        <w:tab/>
        <w:t xml:space="preserve">= </w:t>
      </w:r>
      <w:proofErr w:type="spellStart"/>
      <w:r w:rsidR="00AE5B81">
        <w:rPr>
          <w:rFonts w:ascii="Times New Roman" w:eastAsiaTheme="minorEastAsia" w:hAnsi="Times New Roman" w:cs="Times New Roman"/>
          <w:sz w:val="24"/>
          <w:szCs w:val="24"/>
          <w:lang w:val="en-US"/>
        </w:rPr>
        <w:t>Biaya</w:t>
      </w:r>
      <w:proofErr w:type="spellEnd"/>
      <w:r w:rsidR="00AE5B81">
        <w:rPr>
          <w:rFonts w:ascii="Times New Roman" w:eastAsiaTheme="minorEastAsia" w:hAnsi="Times New Roman" w:cs="Times New Roman"/>
          <w:sz w:val="24"/>
          <w:szCs w:val="24"/>
          <w:lang w:val="en-US"/>
        </w:rPr>
        <w:t xml:space="preserve"> modal</w:t>
      </w:r>
    </w:p>
    <w:p w:rsidR="00623DB3" w:rsidRPr="00767253" w:rsidRDefault="00623DB3" w:rsidP="008B3C67">
      <w:pPr>
        <w:spacing w:after="0" w:line="240" w:lineRule="auto"/>
        <w:ind w:firstLine="720"/>
        <w:jc w:val="both"/>
        <w:rPr>
          <w:rFonts w:ascii="Times New Roman" w:eastAsiaTheme="minorEastAsia" w:hAnsi="Times New Roman" w:cs="Times New Roman"/>
          <w:sz w:val="24"/>
          <w:szCs w:val="24"/>
        </w:rPr>
      </w:pPr>
      <w:r w:rsidRPr="00767253">
        <w:rPr>
          <w:rFonts w:ascii="Times New Roman" w:eastAsiaTheme="minorEastAsia" w:hAnsi="Times New Roman" w:cs="Times New Roman"/>
          <w:sz w:val="24"/>
          <w:szCs w:val="24"/>
        </w:rPr>
        <w:t>Bt</w:t>
      </w:r>
      <w:r w:rsidRPr="00767253">
        <w:rPr>
          <w:rFonts w:ascii="Times New Roman" w:eastAsiaTheme="minorEastAsia" w:hAnsi="Times New Roman" w:cs="Times New Roman"/>
          <w:sz w:val="24"/>
          <w:szCs w:val="24"/>
        </w:rPr>
        <w:tab/>
        <w:t>= Nilai buku per lembar saham periode t</w:t>
      </w:r>
    </w:p>
    <w:p w:rsidR="00623DB3" w:rsidRPr="00767253" w:rsidRDefault="0067653A" w:rsidP="008B3C67">
      <w:pPr>
        <w:spacing w:after="0" w:line="240" w:lineRule="auto"/>
        <w:ind w:firstLine="720"/>
        <w:jc w:val="both"/>
        <w:rPr>
          <w:rFonts w:ascii="Times New Roman" w:eastAsiaTheme="minorEastAsia"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X</m:t>
            </m:r>
          </m:e>
          <m:sub>
            <m:eqArr>
              <m:eqArrPr>
                <m:ctrlPr>
                  <w:rPr>
                    <w:rFonts w:ascii="Cambria Math" w:hAnsi="Cambria Math" w:cs="Times New Roman"/>
                    <w:i/>
                    <w:sz w:val="24"/>
                    <w:szCs w:val="24"/>
                  </w:rPr>
                </m:ctrlPr>
              </m:eqArrPr>
              <m:e>
                <m:r>
                  <w:rPr>
                    <w:rFonts w:ascii="Cambria Math" w:hAnsi="Cambria Math" w:cs="Times New Roman"/>
                    <w:sz w:val="24"/>
                    <w:szCs w:val="24"/>
                  </w:rPr>
                  <m:t>t+1</m:t>
                </m:r>
              </m:e>
            </m:eqArr>
          </m:sub>
        </m:sSub>
      </m:oMath>
      <w:r w:rsidR="00623DB3" w:rsidRPr="00767253">
        <w:rPr>
          <w:rFonts w:ascii="Times New Roman" w:eastAsiaTheme="minorEastAsia" w:hAnsi="Times New Roman" w:cs="Times New Roman"/>
          <w:sz w:val="24"/>
          <w:szCs w:val="24"/>
        </w:rPr>
        <w:tab/>
        <w:t>= Laba per lembar saham pada periode t+1</w:t>
      </w:r>
    </w:p>
    <w:p w:rsidR="006C1323" w:rsidRPr="00745858" w:rsidRDefault="00623DB3" w:rsidP="008B3C67">
      <w:pPr>
        <w:spacing w:after="0" w:line="240" w:lineRule="auto"/>
        <w:ind w:firstLine="720"/>
        <w:jc w:val="both"/>
        <w:rPr>
          <w:rFonts w:ascii="Times New Roman" w:eastAsiaTheme="minorEastAsia" w:hAnsi="Times New Roman" w:cs="Times New Roman"/>
          <w:sz w:val="24"/>
          <w:szCs w:val="24"/>
        </w:rPr>
      </w:pPr>
      <w:r w:rsidRPr="00767253">
        <w:rPr>
          <w:rFonts w:ascii="Times New Roman" w:eastAsiaTheme="minorEastAsia" w:hAnsi="Times New Roman" w:cs="Times New Roman"/>
          <w:sz w:val="24"/>
          <w:szCs w:val="24"/>
        </w:rPr>
        <w:t>Pt</w:t>
      </w:r>
      <w:r w:rsidRPr="00767253">
        <w:rPr>
          <w:rFonts w:ascii="Times New Roman" w:eastAsiaTheme="minorEastAsia" w:hAnsi="Times New Roman" w:cs="Times New Roman"/>
          <w:sz w:val="24"/>
          <w:szCs w:val="24"/>
        </w:rPr>
        <w:tab/>
        <w:t>=  Rata-rata harga saham selama periode jendela</w:t>
      </w:r>
    </w:p>
    <w:p w:rsidR="00745858" w:rsidRPr="00745858" w:rsidRDefault="00745858" w:rsidP="008B3C67">
      <w:pPr>
        <w:spacing w:after="0" w:line="240" w:lineRule="auto"/>
        <w:ind w:left="720" w:hanging="720"/>
        <w:jc w:val="both"/>
        <w:rPr>
          <w:rFonts w:ascii="Times New Roman" w:eastAsiaTheme="minorEastAsia" w:hAnsi="Times New Roman" w:cs="Times New Roman"/>
          <w:sz w:val="24"/>
          <w:szCs w:val="24"/>
        </w:rPr>
      </w:pPr>
    </w:p>
    <w:p w:rsidR="00FE6747" w:rsidRDefault="00623DB3" w:rsidP="008B3C67">
      <w:pPr>
        <w:spacing w:after="0" w:line="240" w:lineRule="auto"/>
        <w:jc w:val="both"/>
        <w:rPr>
          <w:rFonts w:ascii="Times New Roman" w:hAnsi="Times New Roman" w:cs="Times New Roman"/>
          <w:sz w:val="24"/>
          <w:szCs w:val="24"/>
        </w:rPr>
      </w:pPr>
      <w:r w:rsidRPr="00767253">
        <w:rPr>
          <w:rFonts w:ascii="Times New Roman" w:hAnsi="Times New Roman" w:cs="Times New Roman"/>
          <w:sz w:val="24"/>
          <w:szCs w:val="24"/>
        </w:rPr>
        <w:tab/>
      </w:r>
      <w:r w:rsidR="00C74E1F" w:rsidRPr="00C74E1F">
        <w:rPr>
          <w:rFonts w:ascii="Times New Roman" w:hAnsi="Times New Roman" w:cs="Times New Roman"/>
          <w:sz w:val="24"/>
          <w:szCs w:val="24"/>
        </w:rPr>
        <w:t>Harga saham dihitung dengan rata-rata harga saham dengan periode jendela (</w:t>
      </w:r>
      <w:r w:rsidR="00C74E1F" w:rsidRPr="00AE5B81">
        <w:rPr>
          <w:rFonts w:ascii="Times New Roman" w:hAnsi="Times New Roman" w:cs="Times New Roman"/>
          <w:i/>
          <w:sz w:val="24"/>
          <w:szCs w:val="24"/>
        </w:rPr>
        <w:t>event window</w:t>
      </w:r>
      <w:r w:rsidR="00C74E1F" w:rsidRPr="00C74E1F">
        <w:rPr>
          <w:rFonts w:ascii="Times New Roman" w:hAnsi="Times New Roman" w:cs="Times New Roman"/>
          <w:sz w:val="24"/>
          <w:szCs w:val="24"/>
        </w:rPr>
        <w:t xml:space="preserve">) selama 7 hari  yaitu, 3 hari sebelum peristiwa publikasi, 1 hari saat terjadinya peristiwa publikasi dan 3 hari sesudah peristiwa publikasi. Menurut </w:t>
      </w:r>
      <w:r w:rsidR="002C6B25">
        <w:rPr>
          <w:rFonts w:ascii="Times New Roman" w:hAnsi="Times New Roman" w:cs="Times New Roman"/>
          <w:sz w:val="24"/>
          <w:szCs w:val="24"/>
        </w:rPr>
        <w:t xml:space="preserve">Hartono </w:t>
      </w:r>
      <w:r w:rsidR="00C74E1F" w:rsidRPr="00C74E1F">
        <w:rPr>
          <w:rFonts w:ascii="Times New Roman" w:hAnsi="Times New Roman" w:cs="Times New Roman"/>
          <w:sz w:val="24"/>
          <w:szCs w:val="24"/>
        </w:rPr>
        <w:t>(2014) penentuan lamanya periode jendela tergantung dari jenis peristiwanya. Peristiwa dalam penelitian ini merupakan peristiwa yang nilai ekonomisnya dapat ditentukan dengan mudah oleh investor, sehingga periode jendelanya dapat pendek karena investor dapat bereaksi dengan cepat.</w:t>
      </w:r>
    </w:p>
    <w:p w:rsidR="00CA1B98" w:rsidRPr="00D25103" w:rsidRDefault="00CA1B98" w:rsidP="008B3C67">
      <w:pPr>
        <w:spacing w:after="0" w:line="240" w:lineRule="auto"/>
        <w:jc w:val="both"/>
        <w:rPr>
          <w:rFonts w:ascii="Times New Roman" w:hAnsi="Times New Roman" w:cs="Times New Roman"/>
          <w:sz w:val="24"/>
          <w:szCs w:val="24"/>
        </w:rPr>
      </w:pPr>
    </w:p>
    <w:p w:rsidR="00745858" w:rsidRPr="00041738" w:rsidRDefault="00041738" w:rsidP="008B3C67">
      <w:pPr>
        <w:spacing w:after="0" w:line="240" w:lineRule="auto"/>
        <w:rPr>
          <w:rFonts w:ascii="Times New Roman" w:hAnsi="Times New Roman" w:cs="Times New Roman"/>
          <w:b/>
          <w:sz w:val="24"/>
          <w:szCs w:val="24"/>
          <w:lang w:val="en-US"/>
        </w:rPr>
      </w:pPr>
      <w:r>
        <w:rPr>
          <w:rFonts w:ascii="Times New Roman" w:hAnsi="Times New Roman" w:cs="Times New Roman"/>
          <w:b/>
          <w:sz w:val="24"/>
          <w:szCs w:val="24"/>
          <w:lang w:val="en-US"/>
        </w:rPr>
        <w:t>HASIL</w:t>
      </w:r>
    </w:p>
    <w:p w:rsidR="00A4786E" w:rsidRDefault="00A4786E" w:rsidP="008B3C67">
      <w:pPr>
        <w:spacing w:after="0" w:line="240" w:lineRule="auto"/>
        <w:rPr>
          <w:rFonts w:ascii="Times New Roman" w:hAnsi="Times New Roman" w:cs="Times New Roman"/>
          <w:b/>
          <w:sz w:val="24"/>
          <w:szCs w:val="24"/>
        </w:rPr>
      </w:pPr>
      <w:r>
        <w:rPr>
          <w:rFonts w:ascii="Times New Roman" w:hAnsi="Times New Roman" w:cs="Times New Roman"/>
          <w:b/>
          <w:sz w:val="24"/>
          <w:szCs w:val="24"/>
        </w:rPr>
        <w:t>Proses Pemilihan Sampel Penelitian</w:t>
      </w:r>
    </w:p>
    <w:p w:rsidR="00745858" w:rsidRDefault="00A4786E" w:rsidP="008B3C6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Berdasarkan kriteria </w:t>
      </w:r>
      <w:proofErr w:type="spellStart"/>
      <w:r w:rsidR="00AE5B81">
        <w:rPr>
          <w:rFonts w:ascii="Times New Roman" w:hAnsi="Times New Roman" w:cs="Times New Roman"/>
          <w:sz w:val="24"/>
          <w:szCs w:val="24"/>
          <w:lang w:val="en-US"/>
        </w:rPr>
        <w:t>pengambilan</w:t>
      </w:r>
      <w:proofErr w:type="spellEnd"/>
      <w:r w:rsidR="00AE5B81">
        <w:rPr>
          <w:rFonts w:ascii="Times New Roman" w:hAnsi="Times New Roman" w:cs="Times New Roman"/>
          <w:sz w:val="24"/>
          <w:szCs w:val="24"/>
          <w:lang w:val="en-US"/>
        </w:rPr>
        <w:t xml:space="preserve"> </w:t>
      </w:r>
      <w:proofErr w:type="spellStart"/>
      <w:r w:rsidR="00AE5B81">
        <w:rPr>
          <w:rFonts w:ascii="Times New Roman" w:hAnsi="Times New Roman" w:cs="Times New Roman"/>
          <w:sz w:val="24"/>
          <w:szCs w:val="24"/>
          <w:lang w:val="en-US"/>
        </w:rPr>
        <w:t>sampel</w:t>
      </w:r>
      <w:proofErr w:type="spellEnd"/>
      <w:r>
        <w:rPr>
          <w:rFonts w:ascii="Times New Roman" w:hAnsi="Times New Roman" w:cs="Times New Roman"/>
          <w:sz w:val="24"/>
          <w:szCs w:val="24"/>
        </w:rPr>
        <w:t>, proses pemilihan sampel adalah sebagai berikut</w:t>
      </w:r>
      <w:r w:rsidR="00AE5B81">
        <w:rPr>
          <w:rFonts w:ascii="Times New Roman" w:hAnsi="Times New Roman" w:cs="Times New Roman"/>
          <w:sz w:val="24"/>
          <w:szCs w:val="24"/>
          <w:lang w:val="en-US"/>
        </w:rPr>
        <w:t>.</w:t>
      </w:r>
    </w:p>
    <w:p w:rsidR="00A4786E" w:rsidRPr="00041738" w:rsidRDefault="00A4786E" w:rsidP="008B3C67">
      <w:pPr>
        <w:spacing w:after="0" w:line="240" w:lineRule="auto"/>
        <w:rPr>
          <w:rFonts w:ascii="Times New Roman" w:hAnsi="Times New Roman" w:cs="Times New Roman"/>
          <w:b/>
          <w:sz w:val="24"/>
          <w:szCs w:val="24"/>
          <w:lang w:val="en-US"/>
        </w:rPr>
      </w:pPr>
      <w:r w:rsidRPr="00A4786E">
        <w:rPr>
          <w:rFonts w:ascii="Times New Roman" w:hAnsi="Times New Roman" w:cs="Times New Roman"/>
          <w:b/>
          <w:sz w:val="24"/>
          <w:szCs w:val="24"/>
        </w:rPr>
        <w:t>Tabel 1</w:t>
      </w:r>
      <w:r w:rsidR="00041738">
        <w:rPr>
          <w:rFonts w:ascii="Times New Roman" w:hAnsi="Times New Roman" w:cs="Times New Roman"/>
          <w:b/>
          <w:sz w:val="24"/>
          <w:szCs w:val="24"/>
          <w:lang w:val="en-US"/>
        </w:rPr>
        <w:t xml:space="preserve">. </w:t>
      </w:r>
      <w:proofErr w:type="spellStart"/>
      <w:r w:rsidR="00041738" w:rsidRPr="00041738">
        <w:rPr>
          <w:rFonts w:ascii="Times New Roman" w:hAnsi="Times New Roman" w:cs="Times New Roman"/>
          <w:sz w:val="24"/>
          <w:szCs w:val="24"/>
          <w:lang w:val="en-US"/>
        </w:rPr>
        <w:t>Sampel</w:t>
      </w:r>
      <w:proofErr w:type="spellEnd"/>
    </w:p>
    <w:tbl>
      <w:tblPr>
        <w:tblStyle w:val="TableGrid"/>
        <w:tblW w:w="0" w:type="auto"/>
        <w:tblInd w:w="720" w:type="dxa"/>
        <w:tblLook w:val="04A0" w:firstRow="1" w:lastRow="0" w:firstColumn="1" w:lastColumn="0" w:noHBand="0" w:noVBand="1"/>
      </w:tblPr>
      <w:tblGrid>
        <w:gridCol w:w="3898"/>
        <w:gridCol w:w="3876"/>
      </w:tblGrid>
      <w:tr w:rsidR="00745858" w:rsidRPr="00F95706" w:rsidTr="004D7D67">
        <w:tc>
          <w:tcPr>
            <w:tcW w:w="4076" w:type="dxa"/>
          </w:tcPr>
          <w:p w:rsidR="00745858" w:rsidRPr="00245265" w:rsidRDefault="00745858" w:rsidP="008B3C67">
            <w:pPr>
              <w:pStyle w:val="ListParagraph"/>
              <w:ind w:left="0"/>
              <w:jc w:val="center"/>
              <w:rPr>
                <w:rFonts w:ascii="Times New Roman" w:hAnsi="Times New Roman" w:cs="Times New Roman"/>
                <w:b/>
                <w:sz w:val="24"/>
                <w:szCs w:val="24"/>
              </w:rPr>
            </w:pPr>
            <w:r w:rsidRPr="00245265">
              <w:rPr>
                <w:rFonts w:ascii="Times New Roman" w:hAnsi="Times New Roman" w:cs="Times New Roman"/>
                <w:b/>
                <w:sz w:val="24"/>
                <w:szCs w:val="24"/>
              </w:rPr>
              <w:t>Keterangan</w:t>
            </w:r>
          </w:p>
        </w:tc>
        <w:tc>
          <w:tcPr>
            <w:tcW w:w="4077" w:type="dxa"/>
          </w:tcPr>
          <w:p w:rsidR="00745858" w:rsidRPr="00245265" w:rsidRDefault="00745858" w:rsidP="008B3C67">
            <w:pPr>
              <w:pStyle w:val="ListParagraph"/>
              <w:ind w:left="0"/>
              <w:jc w:val="center"/>
              <w:rPr>
                <w:rFonts w:ascii="Times New Roman" w:hAnsi="Times New Roman" w:cs="Times New Roman"/>
                <w:b/>
                <w:sz w:val="24"/>
                <w:szCs w:val="24"/>
              </w:rPr>
            </w:pPr>
            <w:r w:rsidRPr="00245265">
              <w:rPr>
                <w:rFonts w:ascii="Times New Roman" w:hAnsi="Times New Roman" w:cs="Times New Roman"/>
                <w:b/>
                <w:sz w:val="24"/>
                <w:szCs w:val="24"/>
              </w:rPr>
              <w:t>Jumlah Perusahaan</w:t>
            </w:r>
          </w:p>
        </w:tc>
      </w:tr>
      <w:tr w:rsidR="00745858" w:rsidRPr="00F95706" w:rsidTr="004D7D67">
        <w:tc>
          <w:tcPr>
            <w:tcW w:w="4076" w:type="dxa"/>
          </w:tcPr>
          <w:p w:rsidR="00745858" w:rsidRPr="00F95706" w:rsidRDefault="00745858" w:rsidP="008B3C67">
            <w:pPr>
              <w:pStyle w:val="ListParagraph"/>
              <w:ind w:left="0"/>
              <w:jc w:val="both"/>
              <w:rPr>
                <w:rFonts w:ascii="Times New Roman" w:hAnsi="Times New Roman" w:cs="Times New Roman"/>
                <w:sz w:val="24"/>
                <w:szCs w:val="24"/>
              </w:rPr>
            </w:pPr>
            <w:r w:rsidRPr="00F95706">
              <w:rPr>
                <w:rFonts w:ascii="Times New Roman" w:hAnsi="Times New Roman" w:cs="Times New Roman"/>
                <w:sz w:val="24"/>
                <w:szCs w:val="24"/>
              </w:rPr>
              <w:t>Populasi</w:t>
            </w:r>
          </w:p>
        </w:tc>
        <w:tc>
          <w:tcPr>
            <w:tcW w:w="4077" w:type="dxa"/>
          </w:tcPr>
          <w:p w:rsidR="00745858" w:rsidRPr="00F95706" w:rsidRDefault="00745858" w:rsidP="008B3C67">
            <w:pPr>
              <w:pStyle w:val="ListParagraph"/>
              <w:ind w:left="0"/>
              <w:jc w:val="center"/>
              <w:rPr>
                <w:rFonts w:ascii="Times New Roman" w:hAnsi="Times New Roman" w:cs="Times New Roman"/>
                <w:sz w:val="24"/>
                <w:szCs w:val="24"/>
              </w:rPr>
            </w:pPr>
            <w:r>
              <w:rPr>
                <w:rFonts w:ascii="Times New Roman" w:hAnsi="Times New Roman" w:cs="Times New Roman"/>
                <w:sz w:val="24"/>
                <w:szCs w:val="24"/>
              </w:rPr>
              <w:t>42</w:t>
            </w:r>
          </w:p>
        </w:tc>
      </w:tr>
      <w:tr w:rsidR="00745858" w:rsidRPr="00F95706" w:rsidTr="004D7D67">
        <w:tc>
          <w:tcPr>
            <w:tcW w:w="4076" w:type="dxa"/>
          </w:tcPr>
          <w:p w:rsidR="00745858" w:rsidRPr="00F95706" w:rsidRDefault="00745858" w:rsidP="008B3C67">
            <w:pPr>
              <w:pStyle w:val="ListParagraph"/>
              <w:ind w:left="0"/>
              <w:jc w:val="both"/>
              <w:rPr>
                <w:rFonts w:ascii="Times New Roman" w:hAnsi="Times New Roman" w:cs="Times New Roman"/>
                <w:sz w:val="24"/>
                <w:szCs w:val="24"/>
              </w:rPr>
            </w:pPr>
            <w:r w:rsidRPr="00F95706">
              <w:rPr>
                <w:rFonts w:ascii="Times New Roman" w:hAnsi="Times New Roman" w:cs="Times New Roman"/>
                <w:sz w:val="24"/>
                <w:szCs w:val="24"/>
              </w:rPr>
              <w:t>Kriteria pemilihan sampel :</w:t>
            </w:r>
          </w:p>
        </w:tc>
        <w:tc>
          <w:tcPr>
            <w:tcW w:w="4077" w:type="dxa"/>
          </w:tcPr>
          <w:p w:rsidR="00745858" w:rsidRPr="00F95706" w:rsidRDefault="00745858" w:rsidP="008B3C67">
            <w:pPr>
              <w:pStyle w:val="ListParagraph"/>
              <w:ind w:left="0"/>
              <w:jc w:val="center"/>
              <w:rPr>
                <w:rFonts w:ascii="Times New Roman" w:hAnsi="Times New Roman" w:cs="Times New Roman"/>
                <w:sz w:val="24"/>
                <w:szCs w:val="24"/>
              </w:rPr>
            </w:pPr>
          </w:p>
        </w:tc>
      </w:tr>
      <w:tr w:rsidR="00745858" w:rsidRPr="00F95706" w:rsidTr="004D7D67">
        <w:tc>
          <w:tcPr>
            <w:tcW w:w="4076" w:type="dxa"/>
          </w:tcPr>
          <w:p w:rsidR="00745858" w:rsidRPr="00F95706" w:rsidRDefault="00745858" w:rsidP="008B3C67">
            <w:pPr>
              <w:pStyle w:val="ListParagraph"/>
              <w:numPr>
                <w:ilvl w:val="0"/>
                <w:numId w:val="8"/>
              </w:numPr>
              <w:ind w:left="180" w:hanging="180"/>
              <w:jc w:val="both"/>
              <w:rPr>
                <w:rFonts w:ascii="Times New Roman" w:hAnsi="Times New Roman" w:cs="Times New Roman"/>
                <w:sz w:val="24"/>
                <w:szCs w:val="24"/>
              </w:rPr>
            </w:pPr>
            <w:r w:rsidRPr="00F95706">
              <w:rPr>
                <w:rFonts w:ascii="Times New Roman" w:hAnsi="Times New Roman" w:cs="Times New Roman"/>
                <w:sz w:val="24"/>
                <w:szCs w:val="24"/>
              </w:rPr>
              <w:t>Tidak berbentuk usaha Bank Umum Konvensional</w:t>
            </w:r>
          </w:p>
        </w:tc>
        <w:tc>
          <w:tcPr>
            <w:tcW w:w="4077" w:type="dxa"/>
          </w:tcPr>
          <w:p w:rsidR="00745858" w:rsidRPr="00F95706" w:rsidRDefault="00745858" w:rsidP="008B3C67">
            <w:pPr>
              <w:pStyle w:val="ListParagraph"/>
              <w:ind w:left="0"/>
              <w:jc w:val="center"/>
              <w:rPr>
                <w:rFonts w:ascii="Times New Roman" w:hAnsi="Times New Roman" w:cs="Times New Roman"/>
                <w:sz w:val="24"/>
                <w:szCs w:val="24"/>
              </w:rPr>
            </w:pPr>
            <w:r>
              <w:rPr>
                <w:rFonts w:ascii="Times New Roman" w:hAnsi="Times New Roman" w:cs="Times New Roman"/>
                <w:sz w:val="24"/>
                <w:szCs w:val="24"/>
              </w:rPr>
              <w:t>(1</w:t>
            </w:r>
            <w:r w:rsidRPr="00F95706">
              <w:rPr>
                <w:rFonts w:ascii="Times New Roman" w:hAnsi="Times New Roman" w:cs="Times New Roman"/>
                <w:sz w:val="24"/>
                <w:szCs w:val="24"/>
              </w:rPr>
              <w:t>)</w:t>
            </w:r>
          </w:p>
        </w:tc>
      </w:tr>
      <w:tr w:rsidR="00745858" w:rsidRPr="00F95706" w:rsidTr="004D7D67">
        <w:tc>
          <w:tcPr>
            <w:tcW w:w="4076" w:type="dxa"/>
          </w:tcPr>
          <w:p w:rsidR="00745858" w:rsidRPr="00F95706" w:rsidRDefault="00745858" w:rsidP="008B3C67">
            <w:pPr>
              <w:pStyle w:val="ListParagraph"/>
              <w:numPr>
                <w:ilvl w:val="0"/>
                <w:numId w:val="8"/>
              </w:numPr>
              <w:ind w:left="180" w:hanging="180"/>
              <w:jc w:val="both"/>
              <w:rPr>
                <w:rFonts w:ascii="Times New Roman" w:hAnsi="Times New Roman" w:cs="Times New Roman"/>
                <w:sz w:val="24"/>
                <w:szCs w:val="24"/>
              </w:rPr>
            </w:pPr>
            <w:r>
              <w:rPr>
                <w:rFonts w:ascii="Times New Roman" w:hAnsi="Times New Roman" w:cs="Times New Roman"/>
                <w:sz w:val="24"/>
                <w:szCs w:val="24"/>
              </w:rPr>
              <w:t>Tidak terdaftar dari tahun 2008,</w:t>
            </w:r>
            <w:r w:rsidR="00AD399E">
              <w:rPr>
                <w:rFonts w:ascii="Times New Roman" w:hAnsi="Times New Roman" w:cs="Times New Roman"/>
                <w:sz w:val="24"/>
                <w:szCs w:val="24"/>
                <w:lang w:val="en-US"/>
              </w:rPr>
              <w:t xml:space="preserve"> </w:t>
            </w:r>
            <w:r>
              <w:rPr>
                <w:rFonts w:ascii="Times New Roman" w:hAnsi="Times New Roman" w:cs="Times New Roman"/>
                <w:sz w:val="24"/>
                <w:szCs w:val="24"/>
              </w:rPr>
              <w:t>2009,</w:t>
            </w:r>
            <w:r w:rsidR="00AD399E">
              <w:rPr>
                <w:rFonts w:ascii="Times New Roman" w:hAnsi="Times New Roman" w:cs="Times New Roman"/>
                <w:sz w:val="24"/>
                <w:szCs w:val="24"/>
                <w:lang w:val="en-US"/>
              </w:rPr>
              <w:t xml:space="preserve"> </w:t>
            </w:r>
            <w:r>
              <w:rPr>
                <w:rFonts w:ascii="Times New Roman" w:hAnsi="Times New Roman" w:cs="Times New Roman"/>
                <w:sz w:val="24"/>
                <w:szCs w:val="24"/>
              </w:rPr>
              <w:t>2013 dan</w:t>
            </w:r>
            <w:r w:rsidR="00AD399E">
              <w:rPr>
                <w:rFonts w:ascii="Times New Roman" w:hAnsi="Times New Roman" w:cs="Times New Roman"/>
                <w:sz w:val="24"/>
                <w:szCs w:val="24"/>
                <w:lang w:val="en-US"/>
              </w:rPr>
              <w:t xml:space="preserve"> </w:t>
            </w:r>
            <w:r w:rsidRPr="00F95706">
              <w:rPr>
                <w:rFonts w:ascii="Times New Roman" w:hAnsi="Times New Roman" w:cs="Times New Roman"/>
                <w:sz w:val="24"/>
                <w:szCs w:val="24"/>
              </w:rPr>
              <w:t>2014</w:t>
            </w:r>
          </w:p>
        </w:tc>
        <w:tc>
          <w:tcPr>
            <w:tcW w:w="4077" w:type="dxa"/>
          </w:tcPr>
          <w:p w:rsidR="00745858" w:rsidRPr="00F95706" w:rsidRDefault="00745858" w:rsidP="008B3C67">
            <w:pPr>
              <w:pStyle w:val="ListParagraph"/>
              <w:ind w:left="0"/>
              <w:jc w:val="center"/>
              <w:rPr>
                <w:rFonts w:ascii="Times New Roman" w:hAnsi="Times New Roman" w:cs="Times New Roman"/>
                <w:sz w:val="24"/>
                <w:szCs w:val="24"/>
              </w:rPr>
            </w:pPr>
            <w:r>
              <w:rPr>
                <w:rFonts w:ascii="Times New Roman" w:hAnsi="Times New Roman" w:cs="Times New Roman"/>
                <w:sz w:val="24"/>
                <w:szCs w:val="24"/>
              </w:rPr>
              <w:t>(14</w:t>
            </w:r>
            <w:r w:rsidRPr="00F95706">
              <w:rPr>
                <w:rFonts w:ascii="Times New Roman" w:hAnsi="Times New Roman" w:cs="Times New Roman"/>
                <w:sz w:val="24"/>
                <w:szCs w:val="24"/>
              </w:rPr>
              <w:t>)</w:t>
            </w:r>
          </w:p>
        </w:tc>
      </w:tr>
      <w:tr w:rsidR="00745858" w:rsidRPr="00F95706" w:rsidTr="004D7D67">
        <w:tc>
          <w:tcPr>
            <w:tcW w:w="4076" w:type="dxa"/>
          </w:tcPr>
          <w:p w:rsidR="00745858" w:rsidRDefault="00745858" w:rsidP="008B3C67">
            <w:pPr>
              <w:pStyle w:val="ListParagraph"/>
              <w:numPr>
                <w:ilvl w:val="0"/>
                <w:numId w:val="8"/>
              </w:numPr>
              <w:ind w:left="180" w:hanging="180"/>
              <w:jc w:val="both"/>
              <w:rPr>
                <w:rFonts w:ascii="Times New Roman" w:hAnsi="Times New Roman" w:cs="Times New Roman"/>
                <w:sz w:val="24"/>
                <w:szCs w:val="24"/>
              </w:rPr>
            </w:pPr>
            <w:r>
              <w:rPr>
                <w:rFonts w:ascii="Times New Roman" w:hAnsi="Times New Roman" w:cs="Times New Roman"/>
                <w:sz w:val="24"/>
                <w:szCs w:val="24"/>
              </w:rPr>
              <w:t>Ekuitas bernilai negatif</w:t>
            </w:r>
          </w:p>
        </w:tc>
        <w:tc>
          <w:tcPr>
            <w:tcW w:w="4077" w:type="dxa"/>
          </w:tcPr>
          <w:p w:rsidR="00745858" w:rsidRDefault="00745858" w:rsidP="008B3C67">
            <w:pPr>
              <w:pStyle w:val="ListParagraph"/>
              <w:ind w:left="0"/>
              <w:jc w:val="center"/>
              <w:rPr>
                <w:rFonts w:ascii="Times New Roman" w:hAnsi="Times New Roman" w:cs="Times New Roman"/>
                <w:sz w:val="24"/>
                <w:szCs w:val="24"/>
              </w:rPr>
            </w:pPr>
            <w:r>
              <w:rPr>
                <w:rFonts w:ascii="Times New Roman" w:hAnsi="Times New Roman" w:cs="Times New Roman"/>
                <w:sz w:val="24"/>
                <w:szCs w:val="24"/>
              </w:rPr>
              <w:t>(2)</w:t>
            </w:r>
          </w:p>
        </w:tc>
      </w:tr>
      <w:tr w:rsidR="00745858" w:rsidRPr="00F95706" w:rsidTr="004D7D67">
        <w:tc>
          <w:tcPr>
            <w:tcW w:w="4076" w:type="dxa"/>
          </w:tcPr>
          <w:p w:rsidR="00745858" w:rsidRPr="00924A3C" w:rsidRDefault="00745858" w:rsidP="008B3C67">
            <w:pPr>
              <w:pStyle w:val="ListParagraph"/>
              <w:ind w:left="0"/>
              <w:jc w:val="both"/>
              <w:rPr>
                <w:rFonts w:ascii="Times New Roman" w:hAnsi="Times New Roman" w:cs="Times New Roman"/>
                <w:b/>
                <w:sz w:val="24"/>
                <w:szCs w:val="24"/>
              </w:rPr>
            </w:pPr>
            <w:r w:rsidRPr="00924A3C">
              <w:rPr>
                <w:rFonts w:ascii="Times New Roman" w:hAnsi="Times New Roman" w:cs="Times New Roman"/>
                <w:b/>
                <w:sz w:val="24"/>
                <w:szCs w:val="24"/>
              </w:rPr>
              <w:t>Total Sampel Penelitian</w:t>
            </w:r>
          </w:p>
        </w:tc>
        <w:tc>
          <w:tcPr>
            <w:tcW w:w="4077" w:type="dxa"/>
          </w:tcPr>
          <w:p w:rsidR="00745858" w:rsidRPr="00924A3C" w:rsidRDefault="00745858" w:rsidP="008B3C67">
            <w:pPr>
              <w:pStyle w:val="ListParagraph"/>
              <w:ind w:left="0"/>
              <w:jc w:val="center"/>
              <w:rPr>
                <w:rFonts w:ascii="Times New Roman" w:hAnsi="Times New Roman" w:cs="Times New Roman"/>
                <w:b/>
                <w:sz w:val="24"/>
                <w:szCs w:val="24"/>
              </w:rPr>
            </w:pPr>
            <w:r w:rsidRPr="00924A3C">
              <w:rPr>
                <w:rFonts w:ascii="Times New Roman" w:hAnsi="Times New Roman" w:cs="Times New Roman"/>
                <w:b/>
                <w:sz w:val="24"/>
                <w:szCs w:val="24"/>
              </w:rPr>
              <w:t>25</w:t>
            </w:r>
          </w:p>
        </w:tc>
      </w:tr>
    </w:tbl>
    <w:p w:rsidR="00745858" w:rsidRPr="00767253" w:rsidRDefault="00745858" w:rsidP="008B3C67">
      <w:pPr>
        <w:spacing w:after="0" w:line="240" w:lineRule="auto"/>
        <w:rPr>
          <w:rFonts w:ascii="Times New Roman" w:hAnsi="Times New Roman" w:cs="Times New Roman"/>
          <w:b/>
          <w:sz w:val="24"/>
          <w:szCs w:val="24"/>
        </w:rPr>
      </w:pPr>
    </w:p>
    <w:p w:rsidR="008E38D2" w:rsidRPr="00D25103" w:rsidRDefault="008E38D2" w:rsidP="008B3C67">
      <w:pPr>
        <w:spacing w:after="0" w:line="240" w:lineRule="auto"/>
        <w:rPr>
          <w:rFonts w:ascii="Times New Roman" w:hAnsi="Times New Roman" w:cs="Times New Roman"/>
          <w:b/>
          <w:sz w:val="24"/>
          <w:szCs w:val="24"/>
        </w:rPr>
      </w:pPr>
      <w:r w:rsidRPr="00D25103">
        <w:rPr>
          <w:rFonts w:ascii="Times New Roman" w:hAnsi="Times New Roman" w:cs="Times New Roman"/>
          <w:b/>
          <w:sz w:val="24"/>
          <w:szCs w:val="24"/>
        </w:rPr>
        <w:lastRenderedPageBreak/>
        <w:t>Statistik Deskriptif</w:t>
      </w:r>
    </w:p>
    <w:p w:rsidR="008E38D2" w:rsidRDefault="008E38D2" w:rsidP="008B3C67">
      <w:pPr>
        <w:spacing w:after="0" w:line="240" w:lineRule="auto"/>
        <w:rPr>
          <w:rFonts w:ascii="Times New Roman" w:hAnsi="Times New Roman" w:cs="Times New Roman"/>
          <w:sz w:val="24"/>
          <w:szCs w:val="24"/>
        </w:rPr>
      </w:pPr>
      <w:r w:rsidRPr="00767253">
        <w:rPr>
          <w:rFonts w:ascii="Times New Roman" w:hAnsi="Times New Roman" w:cs="Times New Roman"/>
          <w:sz w:val="24"/>
          <w:szCs w:val="24"/>
        </w:rPr>
        <w:tab/>
        <w:t xml:space="preserve">Berdasarkan pada analisis deskriptif hasil yang diperoleh </w:t>
      </w:r>
      <w:proofErr w:type="spellStart"/>
      <w:r w:rsidR="00AE5B81">
        <w:rPr>
          <w:rFonts w:ascii="Times New Roman" w:hAnsi="Times New Roman" w:cs="Times New Roman"/>
          <w:sz w:val="24"/>
          <w:szCs w:val="24"/>
          <w:lang w:val="en-US"/>
        </w:rPr>
        <w:t>adalah</w:t>
      </w:r>
      <w:proofErr w:type="spellEnd"/>
      <w:r w:rsidR="00AE5B81">
        <w:rPr>
          <w:rFonts w:ascii="Times New Roman" w:hAnsi="Times New Roman" w:cs="Times New Roman"/>
          <w:sz w:val="24"/>
          <w:szCs w:val="24"/>
          <w:lang w:val="en-US"/>
        </w:rPr>
        <w:t xml:space="preserve"> </w:t>
      </w:r>
      <w:r w:rsidR="00AE5B81">
        <w:rPr>
          <w:rFonts w:ascii="Times New Roman" w:hAnsi="Times New Roman" w:cs="Times New Roman"/>
          <w:sz w:val="24"/>
          <w:szCs w:val="24"/>
        </w:rPr>
        <w:t>ebagai berikut.</w:t>
      </w:r>
    </w:p>
    <w:p w:rsidR="00C74E1F" w:rsidRPr="00767253" w:rsidRDefault="00C74E1F" w:rsidP="008B3C67">
      <w:pPr>
        <w:spacing w:after="0" w:line="240" w:lineRule="auto"/>
        <w:rPr>
          <w:rFonts w:ascii="Times New Roman" w:hAnsi="Times New Roman" w:cs="Times New Roman"/>
          <w:sz w:val="24"/>
          <w:szCs w:val="24"/>
        </w:rPr>
      </w:pPr>
    </w:p>
    <w:p w:rsidR="008E38D2" w:rsidRPr="00252388" w:rsidRDefault="008E38D2" w:rsidP="008B3C67">
      <w:pPr>
        <w:spacing w:after="0" w:line="240" w:lineRule="auto"/>
        <w:rPr>
          <w:rFonts w:ascii="Times New Roman" w:hAnsi="Times New Roman" w:cs="Times New Roman"/>
          <w:b/>
          <w:szCs w:val="24"/>
        </w:rPr>
      </w:pPr>
      <w:r w:rsidRPr="00252388">
        <w:rPr>
          <w:rFonts w:ascii="Times New Roman" w:hAnsi="Times New Roman" w:cs="Times New Roman"/>
          <w:b/>
          <w:szCs w:val="24"/>
        </w:rPr>
        <w:t xml:space="preserve">Tabel </w:t>
      </w:r>
      <w:r w:rsidR="00745858" w:rsidRPr="00252388">
        <w:rPr>
          <w:rFonts w:ascii="Times New Roman" w:hAnsi="Times New Roman" w:cs="Times New Roman"/>
          <w:b/>
          <w:szCs w:val="24"/>
        </w:rPr>
        <w:t>2</w:t>
      </w:r>
      <w:r w:rsidR="00041738">
        <w:rPr>
          <w:rFonts w:ascii="Times New Roman" w:hAnsi="Times New Roman" w:cs="Times New Roman"/>
          <w:b/>
          <w:szCs w:val="24"/>
          <w:lang w:val="en-US"/>
        </w:rPr>
        <w:t xml:space="preserve">. </w:t>
      </w:r>
      <w:r w:rsidRPr="00041738">
        <w:rPr>
          <w:rFonts w:ascii="Times New Roman" w:hAnsi="Times New Roman" w:cs="Times New Roman"/>
          <w:szCs w:val="24"/>
        </w:rPr>
        <w:t>Statistik deskriptif</w:t>
      </w:r>
    </w:p>
    <w:tbl>
      <w:tblPr>
        <w:tblW w:w="7211"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1665"/>
        <w:gridCol w:w="1001"/>
        <w:gridCol w:w="1051"/>
        <w:gridCol w:w="1082"/>
        <w:gridCol w:w="1000"/>
        <w:gridCol w:w="1412"/>
      </w:tblGrid>
      <w:tr w:rsidR="00C74E1F" w:rsidRPr="00FD7BE9" w:rsidTr="008226BA">
        <w:trPr>
          <w:cantSplit/>
          <w:tblHeader/>
          <w:jc w:val="center"/>
        </w:trPr>
        <w:tc>
          <w:tcPr>
            <w:tcW w:w="1665"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C74E1F" w:rsidRPr="00FD7BE9" w:rsidRDefault="00C74E1F" w:rsidP="008B3C67">
            <w:pPr>
              <w:autoSpaceDE w:val="0"/>
              <w:autoSpaceDN w:val="0"/>
              <w:adjustRightInd w:val="0"/>
              <w:spacing w:after="0" w:line="240" w:lineRule="auto"/>
              <w:rPr>
                <w:rFonts w:ascii="Times New Roman" w:hAnsi="Times New Roman" w:cs="Times New Roman"/>
                <w:sz w:val="24"/>
                <w:szCs w:val="24"/>
              </w:rPr>
            </w:pPr>
          </w:p>
        </w:tc>
        <w:tc>
          <w:tcPr>
            <w:tcW w:w="1001"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C74E1F" w:rsidRPr="00FD7BE9" w:rsidRDefault="00C74E1F" w:rsidP="008B3C67">
            <w:pPr>
              <w:autoSpaceDE w:val="0"/>
              <w:autoSpaceDN w:val="0"/>
              <w:adjustRightInd w:val="0"/>
              <w:spacing w:after="0" w:line="240" w:lineRule="auto"/>
              <w:jc w:val="center"/>
              <w:rPr>
                <w:rFonts w:ascii="Arial" w:hAnsi="Arial" w:cs="Arial"/>
                <w:color w:val="000000"/>
                <w:sz w:val="18"/>
                <w:szCs w:val="18"/>
              </w:rPr>
            </w:pPr>
            <w:r w:rsidRPr="00FD7BE9">
              <w:rPr>
                <w:rFonts w:ascii="Arial" w:hAnsi="Arial" w:cs="Arial"/>
                <w:color w:val="000000"/>
                <w:sz w:val="18"/>
                <w:szCs w:val="18"/>
              </w:rPr>
              <w:t>N</w:t>
            </w:r>
          </w:p>
        </w:tc>
        <w:tc>
          <w:tcPr>
            <w:tcW w:w="1051"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C74E1F" w:rsidRPr="00FD7BE9" w:rsidRDefault="00C74E1F" w:rsidP="008B3C67">
            <w:pPr>
              <w:autoSpaceDE w:val="0"/>
              <w:autoSpaceDN w:val="0"/>
              <w:adjustRightInd w:val="0"/>
              <w:spacing w:after="0" w:line="240" w:lineRule="auto"/>
              <w:jc w:val="center"/>
              <w:rPr>
                <w:rFonts w:ascii="Arial" w:hAnsi="Arial" w:cs="Arial"/>
                <w:color w:val="000000"/>
                <w:sz w:val="18"/>
                <w:szCs w:val="18"/>
              </w:rPr>
            </w:pPr>
            <w:r w:rsidRPr="00FD7BE9">
              <w:rPr>
                <w:rFonts w:ascii="Arial" w:hAnsi="Arial" w:cs="Arial"/>
                <w:color w:val="000000"/>
                <w:sz w:val="18"/>
                <w:szCs w:val="18"/>
              </w:rPr>
              <w:t>Minimum</w:t>
            </w:r>
          </w:p>
        </w:tc>
        <w:tc>
          <w:tcPr>
            <w:tcW w:w="1082"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C74E1F" w:rsidRPr="00FD7BE9" w:rsidRDefault="00C74E1F" w:rsidP="008B3C67">
            <w:pPr>
              <w:autoSpaceDE w:val="0"/>
              <w:autoSpaceDN w:val="0"/>
              <w:adjustRightInd w:val="0"/>
              <w:spacing w:after="0" w:line="240" w:lineRule="auto"/>
              <w:jc w:val="center"/>
              <w:rPr>
                <w:rFonts w:ascii="Arial" w:hAnsi="Arial" w:cs="Arial"/>
                <w:color w:val="000000"/>
                <w:sz w:val="18"/>
                <w:szCs w:val="18"/>
              </w:rPr>
            </w:pPr>
            <w:r w:rsidRPr="00FD7BE9">
              <w:rPr>
                <w:rFonts w:ascii="Arial" w:hAnsi="Arial" w:cs="Arial"/>
                <w:color w:val="000000"/>
                <w:sz w:val="18"/>
                <w:szCs w:val="18"/>
              </w:rPr>
              <w:t>Maximum</w:t>
            </w:r>
          </w:p>
        </w:tc>
        <w:tc>
          <w:tcPr>
            <w:tcW w:w="100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C74E1F" w:rsidRPr="00FD7BE9" w:rsidRDefault="00C74E1F" w:rsidP="008B3C67">
            <w:pPr>
              <w:autoSpaceDE w:val="0"/>
              <w:autoSpaceDN w:val="0"/>
              <w:adjustRightInd w:val="0"/>
              <w:spacing w:after="0" w:line="240" w:lineRule="auto"/>
              <w:jc w:val="center"/>
              <w:rPr>
                <w:rFonts w:ascii="Arial" w:hAnsi="Arial" w:cs="Arial"/>
                <w:color w:val="000000"/>
                <w:sz w:val="18"/>
                <w:szCs w:val="18"/>
              </w:rPr>
            </w:pPr>
            <w:r w:rsidRPr="00FD7BE9">
              <w:rPr>
                <w:rFonts w:ascii="Arial" w:hAnsi="Arial" w:cs="Arial"/>
                <w:color w:val="000000"/>
                <w:sz w:val="18"/>
                <w:szCs w:val="18"/>
              </w:rPr>
              <w:t>Mean</w:t>
            </w:r>
          </w:p>
        </w:tc>
        <w:tc>
          <w:tcPr>
            <w:tcW w:w="1412"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C74E1F" w:rsidRPr="00FD7BE9" w:rsidRDefault="00C74E1F" w:rsidP="008B3C67">
            <w:pPr>
              <w:autoSpaceDE w:val="0"/>
              <w:autoSpaceDN w:val="0"/>
              <w:adjustRightInd w:val="0"/>
              <w:spacing w:after="0" w:line="240" w:lineRule="auto"/>
              <w:jc w:val="center"/>
              <w:rPr>
                <w:rFonts w:ascii="Arial" w:hAnsi="Arial" w:cs="Arial"/>
                <w:color w:val="000000"/>
                <w:sz w:val="18"/>
                <w:szCs w:val="18"/>
              </w:rPr>
            </w:pPr>
            <w:r w:rsidRPr="00FD7BE9">
              <w:rPr>
                <w:rFonts w:ascii="Arial" w:hAnsi="Arial" w:cs="Arial"/>
                <w:color w:val="000000"/>
                <w:sz w:val="18"/>
                <w:szCs w:val="18"/>
              </w:rPr>
              <w:t>Std. Deviation</w:t>
            </w:r>
          </w:p>
        </w:tc>
      </w:tr>
      <w:tr w:rsidR="00C74E1F" w:rsidRPr="00FD7BE9" w:rsidTr="008226BA">
        <w:trPr>
          <w:cantSplit/>
          <w:tblHeader/>
          <w:jc w:val="center"/>
        </w:trPr>
        <w:tc>
          <w:tcPr>
            <w:tcW w:w="1665" w:type="dxa"/>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rsidR="00C74E1F" w:rsidRPr="00FD7BE9" w:rsidRDefault="00C74E1F" w:rsidP="008B3C67">
            <w:pPr>
              <w:autoSpaceDE w:val="0"/>
              <w:autoSpaceDN w:val="0"/>
              <w:adjustRightInd w:val="0"/>
              <w:spacing w:after="0" w:line="240" w:lineRule="auto"/>
              <w:rPr>
                <w:rFonts w:ascii="Arial" w:hAnsi="Arial" w:cs="Arial"/>
                <w:color w:val="000000"/>
                <w:sz w:val="18"/>
                <w:szCs w:val="18"/>
              </w:rPr>
            </w:pPr>
            <w:r w:rsidRPr="00FD7BE9">
              <w:rPr>
                <w:rFonts w:ascii="Arial" w:hAnsi="Arial" w:cs="Arial"/>
                <w:color w:val="000000"/>
                <w:sz w:val="18"/>
                <w:szCs w:val="18"/>
              </w:rPr>
              <w:t>SebelumAdopsi</w:t>
            </w:r>
          </w:p>
        </w:tc>
        <w:tc>
          <w:tcPr>
            <w:tcW w:w="1001"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C74E1F" w:rsidRPr="00FD7BE9" w:rsidRDefault="00C74E1F" w:rsidP="008B3C67">
            <w:pPr>
              <w:autoSpaceDE w:val="0"/>
              <w:autoSpaceDN w:val="0"/>
              <w:adjustRightInd w:val="0"/>
              <w:spacing w:after="0" w:line="240" w:lineRule="auto"/>
              <w:jc w:val="right"/>
              <w:rPr>
                <w:rFonts w:ascii="Arial" w:hAnsi="Arial" w:cs="Arial"/>
                <w:color w:val="000000"/>
                <w:sz w:val="18"/>
                <w:szCs w:val="18"/>
              </w:rPr>
            </w:pPr>
            <w:r w:rsidRPr="00FD7BE9">
              <w:rPr>
                <w:rFonts w:ascii="Arial" w:hAnsi="Arial" w:cs="Arial"/>
                <w:color w:val="000000"/>
                <w:sz w:val="18"/>
                <w:szCs w:val="18"/>
              </w:rPr>
              <w:t>25</w:t>
            </w:r>
          </w:p>
        </w:tc>
        <w:tc>
          <w:tcPr>
            <w:tcW w:w="1051" w:type="dxa"/>
            <w:tcBorders>
              <w:top w:val="single" w:sz="16" w:space="0" w:color="000000"/>
              <w:bottom w:val="nil"/>
            </w:tcBorders>
            <w:shd w:val="clear" w:color="auto" w:fill="FFFFFF"/>
            <w:tcMar>
              <w:top w:w="30" w:type="dxa"/>
              <w:left w:w="30" w:type="dxa"/>
              <w:bottom w:w="30" w:type="dxa"/>
              <w:right w:w="30" w:type="dxa"/>
            </w:tcMar>
            <w:vAlign w:val="center"/>
          </w:tcPr>
          <w:p w:rsidR="00C74E1F" w:rsidRPr="00FD7BE9" w:rsidRDefault="00C74E1F" w:rsidP="008B3C67">
            <w:pPr>
              <w:autoSpaceDE w:val="0"/>
              <w:autoSpaceDN w:val="0"/>
              <w:adjustRightInd w:val="0"/>
              <w:spacing w:after="0" w:line="240" w:lineRule="auto"/>
              <w:jc w:val="right"/>
              <w:rPr>
                <w:rFonts w:ascii="Arial" w:hAnsi="Arial" w:cs="Arial"/>
                <w:color w:val="000000"/>
                <w:sz w:val="18"/>
                <w:szCs w:val="18"/>
              </w:rPr>
            </w:pPr>
            <w:r w:rsidRPr="00FD7BE9">
              <w:rPr>
                <w:rFonts w:ascii="Arial" w:hAnsi="Arial" w:cs="Arial"/>
                <w:color w:val="000000"/>
                <w:sz w:val="18"/>
                <w:szCs w:val="18"/>
              </w:rPr>
              <w:t>-</w:t>
            </w:r>
            <w:r>
              <w:rPr>
                <w:rFonts w:ascii="Arial" w:hAnsi="Arial" w:cs="Arial"/>
                <w:color w:val="000000"/>
                <w:sz w:val="18"/>
                <w:szCs w:val="18"/>
              </w:rPr>
              <w:t>0</w:t>
            </w:r>
            <w:r w:rsidRPr="00FD7BE9">
              <w:rPr>
                <w:rFonts w:ascii="Arial" w:hAnsi="Arial" w:cs="Arial"/>
                <w:color w:val="000000"/>
                <w:sz w:val="18"/>
                <w:szCs w:val="18"/>
              </w:rPr>
              <w:t>.72</w:t>
            </w:r>
          </w:p>
        </w:tc>
        <w:tc>
          <w:tcPr>
            <w:tcW w:w="1082" w:type="dxa"/>
            <w:tcBorders>
              <w:top w:val="single" w:sz="16" w:space="0" w:color="000000"/>
              <w:bottom w:val="nil"/>
            </w:tcBorders>
            <w:shd w:val="clear" w:color="auto" w:fill="FFFFFF"/>
            <w:tcMar>
              <w:top w:w="30" w:type="dxa"/>
              <w:left w:w="30" w:type="dxa"/>
              <w:bottom w:w="30" w:type="dxa"/>
              <w:right w:w="30" w:type="dxa"/>
            </w:tcMar>
            <w:vAlign w:val="center"/>
          </w:tcPr>
          <w:p w:rsidR="00C74E1F" w:rsidRPr="00FD7BE9" w:rsidRDefault="00C74E1F" w:rsidP="008B3C67">
            <w:pPr>
              <w:autoSpaceDE w:val="0"/>
              <w:autoSpaceDN w:val="0"/>
              <w:adjustRightInd w:val="0"/>
              <w:spacing w:after="0" w:line="240" w:lineRule="auto"/>
              <w:jc w:val="right"/>
              <w:rPr>
                <w:rFonts w:ascii="Arial" w:hAnsi="Arial" w:cs="Arial"/>
                <w:color w:val="000000"/>
                <w:sz w:val="18"/>
                <w:szCs w:val="18"/>
              </w:rPr>
            </w:pPr>
            <w:r w:rsidRPr="00FD7BE9">
              <w:rPr>
                <w:rFonts w:ascii="Arial" w:hAnsi="Arial" w:cs="Arial"/>
                <w:color w:val="000000"/>
                <w:sz w:val="18"/>
                <w:szCs w:val="18"/>
              </w:rPr>
              <w:t>1.42</w:t>
            </w:r>
          </w:p>
        </w:tc>
        <w:tc>
          <w:tcPr>
            <w:tcW w:w="1000" w:type="dxa"/>
            <w:tcBorders>
              <w:top w:val="single" w:sz="16" w:space="0" w:color="000000"/>
              <w:bottom w:val="nil"/>
            </w:tcBorders>
            <w:shd w:val="clear" w:color="auto" w:fill="FFFFFF"/>
            <w:tcMar>
              <w:top w:w="30" w:type="dxa"/>
              <w:left w:w="30" w:type="dxa"/>
              <w:bottom w:w="30" w:type="dxa"/>
              <w:right w:w="30" w:type="dxa"/>
            </w:tcMar>
            <w:vAlign w:val="center"/>
          </w:tcPr>
          <w:p w:rsidR="00C74E1F" w:rsidRPr="00FD7BE9" w:rsidRDefault="00C74E1F" w:rsidP="008B3C6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w:t>
            </w:r>
            <w:r w:rsidRPr="00FD7BE9">
              <w:rPr>
                <w:rFonts w:ascii="Arial" w:hAnsi="Arial" w:cs="Arial"/>
                <w:color w:val="000000"/>
                <w:sz w:val="18"/>
                <w:szCs w:val="18"/>
              </w:rPr>
              <w:t>.0952</w:t>
            </w:r>
          </w:p>
        </w:tc>
        <w:tc>
          <w:tcPr>
            <w:tcW w:w="1412"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C74E1F" w:rsidRPr="00FD7BE9" w:rsidRDefault="00C74E1F" w:rsidP="008B3C6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w:t>
            </w:r>
            <w:r w:rsidRPr="00FD7BE9">
              <w:rPr>
                <w:rFonts w:ascii="Arial" w:hAnsi="Arial" w:cs="Arial"/>
                <w:color w:val="000000"/>
                <w:sz w:val="18"/>
                <w:szCs w:val="18"/>
              </w:rPr>
              <w:t>.58878</w:t>
            </w:r>
          </w:p>
        </w:tc>
      </w:tr>
      <w:tr w:rsidR="00C74E1F" w:rsidRPr="00FD7BE9" w:rsidTr="008226BA">
        <w:trPr>
          <w:cantSplit/>
          <w:tblHeader/>
          <w:jc w:val="center"/>
        </w:trPr>
        <w:tc>
          <w:tcPr>
            <w:tcW w:w="1665"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C74E1F" w:rsidRPr="00FD7BE9" w:rsidRDefault="00C74E1F" w:rsidP="008B3C67">
            <w:pPr>
              <w:autoSpaceDE w:val="0"/>
              <w:autoSpaceDN w:val="0"/>
              <w:adjustRightInd w:val="0"/>
              <w:spacing w:after="0" w:line="240" w:lineRule="auto"/>
              <w:rPr>
                <w:rFonts w:ascii="Arial" w:hAnsi="Arial" w:cs="Arial"/>
                <w:color w:val="000000"/>
                <w:sz w:val="18"/>
                <w:szCs w:val="18"/>
              </w:rPr>
            </w:pPr>
            <w:r w:rsidRPr="00FD7BE9">
              <w:rPr>
                <w:rFonts w:ascii="Arial" w:hAnsi="Arial" w:cs="Arial"/>
                <w:color w:val="000000"/>
                <w:sz w:val="18"/>
                <w:szCs w:val="18"/>
              </w:rPr>
              <w:t>SesudahAdopsi</w:t>
            </w:r>
          </w:p>
        </w:tc>
        <w:tc>
          <w:tcPr>
            <w:tcW w:w="1001" w:type="dxa"/>
            <w:tcBorders>
              <w:top w:val="nil"/>
              <w:left w:val="single" w:sz="16" w:space="0" w:color="000000"/>
              <w:bottom w:val="nil"/>
            </w:tcBorders>
            <w:shd w:val="clear" w:color="auto" w:fill="FFFFFF"/>
            <w:tcMar>
              <w:top w:w="30" w:type="dxa"/>
              <w:left w:w="30" w:type="dxa"/>
              <w:bottom w:w="30" w:type="dxa"/>
              <w:right w:w="30" w:type="dxa"/>
            </w:tcMar>
            <w:vAlign w:val="center"/>
          </w:tcPr>
          <w:p w:rsidR="00C74E1F" w:rsidRPr="00FD7BE9" w:rsidRDefault="00C74E1F" w:rsidP="008B3C67">
            <w:pPr>
              <w:autoSpaceDE w:val="0"/>
              <w:autoSpaceDN w:val="0"/>
              <w:adjustRightInd w:val="0"/>
              <w:spacing w:after="0" w:line="240" w:lineRule="auto"/>
              <w:jc w:val="right"/>
              <w:rPr>
                <w:rFonts w:ascii="Arial" w:hAnsi="Arial" w:cs="Arial"/>
                <w:color w:val="000000"/>
                <w:sz w:val="18"/>
                <w:szCs w:val="18"/>
              </w:rPr>
            </w:pPr>
            <w:r w:rsidRPr="00FD7BE9">
              <w:rPr>
                <w:rFonts w:ascii="Arial" w:hAnsi="Arial" w:cs="Arial"/>
                <w:color w:val="000000"/>
                <w:sz w:val="18"/>
                <w:szCs w:val="18"/>
              </w:rPr>
              <w:t>25</w:t>
            </w:r>
          </w:p>
        </w:tc>
        <w:tc>
          <w:tcPr>
            <w:tcW w:w="1051" w:type="dxa"/>
            <w:tcBorders>
              <w:top w:val="nil"/>
              <w:bottom w:val="nil"/>
            </w:tcBorders>
            <w:shd w:val="clear" w:color="auto" w:fill="FFFFFF"/>
            <w:tcMar>
              <w:top w:w="30" w:type="dxa"/>
              <w:left w:w="30" w:type="dxa"/>
              <w:bottom w:w="30" w:type="dxa"/>
              <w:right w:w="30" w:type="dxa"/>
            </w:tcMar>
            <w:vAlign w:val="center"/>
          </w:tcPr>
          <w:p w:rsidR="00C74E1F" w:rsidRPr="00FD7BE9" w:rsidRDefault="00C74E1F" w:rsidP="008B3C67">
            <w:pPr>
              <w:autoSpaceDE w:val="0"/>
              <w:autoSpaceDN w:val="0"/>
              <w:adjustRightInd w:val="0"/>
              <w:spacing w:after="0" w:line="240" w:lineRule="auto"/>
              <w:jc w:val="right"/>
              <w:rPr>
                <w:rFonts w:ascii="Arial" w:hAnsi="Arial" w:cs="Arial"/>
                <w:color w:val="000000"/>
                <w:sz w:val="18"/>
                <w:szCs w:val="18"/>
              </w:rPr>
            </w:pPr>
            <w:r w:rsidRPr="00FD7BE9">
              <w:rPr>
                <w:rFonts w:ascii="Arial" w:hAnsi="Arial" w:cs="Arial"/>
                <w:color w:val="000000"/>
                <w:sz w:val="18"/>
                <w:szCs w:val="18"/>
              </w:rPr>
              <w:t>-</w:t>
            </w:r>
            <w:r>
              <w:rPr>
                <w:rFonts w:ascii="Arial" w:hAnsi="Arial" w:cs="Arial"/>
                <w:color w:val="000000"/>
                <w:sz w:val="18"/>
                <w:szCs w:val="18"/>
              </w:rPr>
              <w:t>0</w:t>
            </w:r>
            <w:r w:rsidRPr="00FD7BE9">
              <w:rPr>
                <w:rFonts w:ascii="Arial" w:hAnsi="Arial" w:cs="Arial"/>
                <w:color w:val="000000"/>
                <w:sz w:val="18"/>
                <w:szCs w:val="18"/>
              </w:rPr>
              <w:t>.78</w:t>
            </w:r>
          </w:p>
        </w:tc>
        <w:tc>
          <w:tcPr>
            <w:tcW w:w="1082" w:type="dxa"/>
            <w:tcBorders>
              <w:top w:val="nil"/>
              <w:bottom w:val="nil"/>
            </w:tcBorders>
            <w:shd w:val="clear" w:color="auto" w:fill="FFFFFF"/>
            <w:tcMar>
              <w:top w:w="30" w:type="dxa"/>
              <w:left w:w="30" w:type="dxa"/>
              <w:bottom w:w="30" w:type="dxa"/>
              <w:right w:w="30" w:type="dxa"/>
            </w:tcMar>
            <w:vAlign w:val="center"/>
          </w:tcPr>
          <w:p w:rsidR="00C74E1F" w:rsidRPr="00FD7BE9" w:rsidRDefault="00C74E1F" w:rsidP="008B3C67">
            <w:pPr>
              <w:autoSpaceDE w:val="0"/>
              <w:autoSpaceDN w:val="0"/>
              <w:adjustRightInd w:val="0"/>
              <w:spacing w:after="0" w:line="240" w:lineRule="auto"/>
              <w:jc w:val="right"/>
              <w:rPr>
                <w:rFonts w:ascii="Arial" w:hAnsi="Arial" w:cs="Arial"/>
                <w:color w:val="000000"/>
                <w:sz w:val="18"/>
                <w:szCs w:val="18"/>
              </w:rPr>
            </w:pPr>
            <w:r w:rsidRPr="00FD7BE9">
              <w:rPr>
                <w:rFonts w:ascii="Arial" w:hAnsi="Arial" w:cs="Arial"/>
                <w:color w:val="000000"/>
                <w:sz w:val="18"/>
                <w:szCs w:val="18"/>
              </w:rPr>
              <w:t>1.29</w:t>
            </w:r>
          </w:p>
        </w:tc>
        <w:tc>
          <w:tcPr>
            <w:tcW w:w="1000" w:type="dxa"/>
            <w:tcBorders>
              <w:top w:val="nil"/>
              <w:bottom w:val="nil"/>
            </w:tcBorders>
            <w:shd w:val="clear" w:color="auto" w:fill="FFFFFF"/>
            <w:tcMar>
              <w:top w:w="30" w:type="dxa"/>
              <w:left w:w="30" w:type="dxa"/>
              <w:bottom w:w="30" w:type="dxa"/>
              <w:right w:w="30" w:type="dxa"/>
            </w:tcMar>
            <w:vAlign w:val="center"/>
          </w:tcPr>
          <w:p w:rsidR="00C74E1F" w:rsidRPr="00FD7BE9" w:rsidRDefault="00C74E1F" w:rsidP="008B3C67">
            <w:pPr>
              <w:autoSpaceDE w:val="0"/>
              <w:autoSpaceDN w:val="0"/>
              <w:adjustRightInd w:val="0"/>
              <w:spacing w:after="0" w:line="240" w:lineRule="auto"/>
              <w:jc w:val="right"/>
              <w:rPr>
                <w:rFonts w:ascii="Arial" w:hAnsi="Arial" w:cs="Arial"/>
                <w:color w:val="000000"/>
                <w:sz w:val="18"/>
                <w:szCs w:val="18"/>
              </w:rPr>
            </w:pPr>
            <w:r w:rsidRPr="00FD7BE9">
              <w:rPr>
                <w:rFonts w:ascii="Arial" w:hAnsi="Arial" w:cs="Arial"/>
                <w:color w:val="000000"/>
                <w:sz w:val="18"/>
                <w:szCs w:val="18"/>
              </w:rPr>
              <w:t>-</w:t>
            </w:r>
            <w:r>
              <w:rPr>
                <w:rFonts w:ascii="Arial" w:hAnsi="Arial" w:cs="Arial"/>
                <w:color w:val="000000"/>
                <w:sz w:val="18"/>
                <w:szCs w:val="18"/>
              </w:rPr>
              <w:t>0</w:t>
            </w:r>
            <w:r w:rsidRPr="00FD7BE9">
              <w:rPr>
                <w:rFonts w:ascii="Arial" w:hAnsi="Arial" w:cs="Arial"/>
                <w:color w:val="000000"/>
                <w:sz w:val="18"/>
                <w:szCs w:val="18"/>
              </w:rPr>
              <w:t>.0524</w:t>
            </w:r>
          </w:p>
        </w:tc>
        <w:tc>
          <w:tcPr>
            <w:tcW w:w="1412" w:type="dxa"/>
            <w:tcBorders>
              <w:top w:val="nil"/>
              <w:bottom w:val="nil"/>
              <w:right w:val="single" w:sz="16" w:space="0" w:color="000000"/>
            </w:tcBorders>
            <w:shd w:val="clear" w:color="auto" w:fill="FFFFFF"/>
            <w:tcMar>
              <w:top w:w="30" w:type="dxa"/>
              <w:left w:w="30" w:type="dxa"/>
              <w:bottom w:w="30" w:type="dxa"/>
              <w:right w:w="30" w:type="dxa"/>
            </w:tcMar>
            <w:vAlign w:val="center"/>
          </w:tcPr>
          <w:p w:rsidR="00C74E1F" w:rsidRPr="00FD7BE9" w:rsidRDefault="00C74E1F" w:rsidP="008B3C6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w:t>
            </w:r>
            <w:r w:rsidRPr="00FD7BE9">
              <w:rPr>
                <w:rFonts w:ascii="Arial" w:hAnsi="Arial" w:cs="Arial"/>
                <w:color w:val="000000"/>
                <w:sz w:val="18"/>
                <w:szCs w:val="18"/>
              </w:rPr>
              <w:t>.53020</w:t>
            </w:r>
          </w:p>
        </w:tc>
      </w:tr>
      <w:tr w:rsidR="00C74E1F" w:rsidRPr="00FD7BE9" w:rsidTr="008226BA">
        <w:trPr>
          <w:cantSplit/>
          <w:jc w:val="center"/>
        </w:trPr>
        <w:tc>
          <w:tcPr>
            <w:tcW w:w="1665" w:type="dxa"/>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C74E1F" w:rsidRPr="00FD7BE9" w:rsidRDefault="00C74E1F" w:rsidP="008B3C67">
            <w:pPr>
              <w:autoSpaceDE w:val="0"/>
              <w:autoSpaceDN w:val="0"/>
              <w:adjustRightInd w:val="0"/>
              <w:spacing w:after="0" w:line="240" w:lineRule="auto"/>
              <w:rPr>
                <w:rFonts w:ascii="Arial" w:hAnsi="Arial" w:cs="Arial"/>
                <w:color w:val="000000"/>
                <w:sz w:val="18"/>
                <w:szCs w:val="18"/>
              </w:rPr>
            </w:pPr>
            <w:r w:rsidRPr="00FD7BE9">
              <w:rPr>
                <w:rFonts w:ascii="Arial" w:hAnsi="Arial" w:cs="Arial"/>
                <w:color w:val="000000"/>
                <w:sz w:val="18"/>
                <w:szCs w:val="18"/>
              </w:rPr>
              <w:t>Valid N (listwise)</w:t>
            </w:r>
          </w:p>
        </w:tc>
        <w:tc>
          <w:tcPr>
            <w:tcW w:w="1001"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C74E1F" w:rsidRPr="00FD7BE9" w:rsidRDefault="00C74E1F" w:rsidP="008B3C67">
            <w:pPr>
              <w:autoSpaceDE w:val="0"/>
              <w:autoSpaceDN w:val="0"/>
              <w:adjustRightInd w:val="0"/>
              <w:spacing w:after="0" w:line="240" w:lineRule="auto"/>
              <w:jc w:val="right"/>
              <w:rPr>
                <w:rFonts w:ascii="Arial" w:hAnsi="Arial" w:cs="Arial"/>
                <w:color w:val="000000"/>
                <w:sz w:val="18"/>
                <w:szCs w:val="18"/>
              </w:rPr>
            </w:pPr>
            <w:r w:rsidRPr="00FD7BE9">
              <w:rPr>
                <w:rFonts w:ascii="Arial" w:hAnsi="Arial" w:cs="Arial"/>
                <w:color w:val="000000"/>
                <w:sz w:val="18"/>
                <w:szCs w:val="18"/>
              </w:rPr>
              <w:t>25</w:t>
            </w:r>
          </w:p>
        </w:tc>
        <w:tc>
          <w:tcPr>
            <w:tcW w:w="1051" w:type="dxa"/>
            <w:tcBorders>
              <w:top w:val="nil"/>
              <w:bottom w:val="single" w:sz="16" w:space="0" w:color="000000"/>
            </w:tcBorders>
            <w:shd w:val="clear" w:color="auto" w:fill="FFFFFF"/>
            <w:tcMar>
              <w:top w:w="30" w:type="dxa"/>
              <w:left w:w="30" w:type="dxa"/>
              <w:bottom w:w="30" w:type="dxa"/>
              <w:right w:w="30" w:type="dxa"/>
            </w:tcMar>
          </w:tcPr>
          <w:p w:rsidR="00C74E1F" w:rsidRPr="00FD7BE9" w:rsidRDefault="00C74E1F" w:rsidP="008B3C67">
            <w:pPr>
              <w:autoSpaceDE w:val="0"/>
              <w:autoSpaceDN w:val="0"/>
              <w:adjustRightInd w:val="0"/>
              <w:spacing w:after="0" w:line="240" w:lineRule="auto"/>
              <w:rPr>
                <w:rFonts w:ascii="Times New Roman" w:hAnsi="Times New Roman" w:cs="Times New Roman"/>
                <w:sz w:val="24"/>
                <w:szCs w:val="24"/>
              </w:rPr>
            </w:pPr>
          </w:p>
        </w:tc>
        <w:tc>
          <w:tcPr>
            <w:tcW w:w="1082" w:type="dxa"/>
            <w:tcBorders>
              <w:top w:val="nil"/>
              <w:bottom w:val="single" w:sz="16" w:space="0" w:color="000000"/>
            </w:tcBorders>
            <w:shd w:val="clear" w:color="auto" w:fill="FFFFFF"/>
            <w:tcMar>
              <w:top w:w="30" w:type="dxa"/>
              <w:left w:w="30" w:type="dxa"/>
              <w:bottom w:w="30" w:type="dxa"/>
              <w:right w:w="30" w:type="dxa"/>
            </w:tcMar>
          </w:tcPr>
          <w:p w:rsidR="00C74E1F" w:rsidRPr="00FD7BE9" w:rsidRDefault="00C74E1F" w:rsidP="008B3C67">
            <w:pPr>
              <w:autoSpaceDE w:val="0"/>
              <w:autoSpaceDN w:val="0"/>
              <w:adjustRightInd w:val="0"/>
              <w:spacing w:after="0" w:line="240" w:lineRule="auto"/>
              <w:rPr>
                <w:rFonts w:ascii="Times New Roman" w:hAnsi="Times New Roman" w:cs="Times New Roman"/>
                <w:sz w:val="24"/>
                <w:szCs w:val="24"/>
              </w:rPr>
            </w:pPr>
          </w:p>
        </w:tc>
        <w:tc>
          <w:tcPr>
            <w:tcW w:w="1000" w:type="dxa"/>
            <w:tcBorders>
              <w:top w:val="nil"/>
              <w:bottom w:val="single" w:sz="16" w:space="0" w:color="000000"/>
            </w:tcBorders>
            <w:shd w:val="clear" w:color="auto" w:fill="FFFFFF"/>
            <w:tcMar>
              <w:top w:w="30" w:type="dxa"/>
              <w:left w:w="30" w:type="dxa"/>
              <w:bottom w:w="30" w:type="dxa"/>
              <w:right w:w="30" w:type="dxa"/>
            </w:tcMar>
          </w:tcPr>
          <w:p w:rsidR="00C74E1F" w:rsidRPr="00FD7BE9" w:rsidRDefault="00C74E1F" w:rsidP="008B3C67">
            <w:pPr>
              <w:autoSpaceDE w:val="0"/>
              <w:autoSpaceDN w:val="0"/>
              <w:adjustRightInd w:val="0"/>
              <w:spacing w:after="0" w:line="240" w:lineRule="auto"/>
              <w:rPr>
                <w:rFonts w:ascii="Times New Roman" w:hAnsi="Times New Roman" w:cs="Times New Roman"/>
                <w:sz w:val="24"/>
                <w:szCs w:val="24"/>
              </w:rPr>
            </w:pPr>
          </w:p>
        </w:tc>
        <w:tc>
          <w:tcPr>
            <w:tcW w:w="1412"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C74E1F" w:rsidRPr="00FD7BE9" w:rsidRDefault="00C74E1F" w:rsidP="008B3C67">
            <w:pPr>
              <w:autoSpaceDE w:val="0"/>
              <w:autoSpaceDN w:val="0"/>
              <w:adjustRightInd w:val="0"/>
              <w:spacing w:after="0" w:line="240" w:lineRule="auto"/>
              <w:rPr>
                <w:rFonts w:ascii="Times New Roman" w:hAnsi="Times New Roman" w:cs="Times New Roman"/>
                <w:sz w:val="24"/>
                <w:szCs w:val="24"/>
              </w:rPr>
            </w:pPr>
          </w:p>
        </w:tc>
      </w:tr>
    </w:tbl>
    <w:p w:rsidR="00745858" w:rsidRDefault="00745858" w:rsidP="008B3C67">
      <w:pPr>
        <w:spacing w:after="0" w:line="240" w:lineRule="auto"/>
        <w:ind w:firstLine="720"/>
        <w:jc w:val="both"/>
        <w:rPr>
          <w:rFonts w:ascii="Times New Roman" w:hAnsi="Times New Roman" w:cs="Times New Roman"/>
          <w:sz w:val="24"/>
          <w:szCs w:val="24"/>
        </w:rPr>
      </w:pPr>
    </w:p>
    <w:p w:rsidR="00252388" w:rsidRPr="00767253" w:rsidRDefault="00C74E1F" w:rsidP="008B3C67">
      <w:pPr>
        <w:spacing w:after="0" w:line="240" w:lineRule="auto"/>
        <w:ind w:firstLine="720"/>
        <w:jc w:val="both"/>
        <w:rPr>
          <w:rFonts w:ascii="Times New Roman" w:hAnsi="Times New Roman" w:cs="Times New Roman"/>
          <w:sz w:val="24"/>
          <w:szCs w:val="24"/>
        </w:rPr>
      </w:pPr>
      <w:r w:rsidRPr="00C74E1F">
        <w:rPr>
          <w:rFonts w:ascii="Times New Roman" w:hAnsi="Times New Roman" w:cs="Times New Roman"/>
          <w:sz w:val="24"/>
          <w:szCs w:val="24"/>
        </w:rPr>
        <w:t xml:space="preserve">Penelitian  ini memfokuskan hasil statistik deskriptif pada nilai rata-rata (mean) masing-masing variabel. Untuk setiap variabel, diketahui bahwa jumlah dalam penelitian ini sebanyak 25 observasi. Dimana nilai rata-rata </w:t>
      </w:r>
      <w:r w:rsidR="00212FEC" w:rsidRPr="00212FEC">
        <w:rPr>
          <w:rFonts w:ascii="Times New Roman" w:hAnsi="Times New Roman" w:cs="Times New Roman"/>
          <w:i/>
          <w:sz w:val="24"/>
          <w:szCs w:val="24"/>
        </w:rPr>
        <w:t>cost of equity capital</w:t>
      </w:r>
      <w:r w:rsidRPr="00C74E1F">
        <w:rPr>
          <w:rFonts w:ascii="Times New Roman" w:hAnsi="Times New Roman" w:cs="Times New Roman"/>
          <w:sz w:val="24"/>
          <w:szCs w:val="24"/>
        </w:rPr>
        <w:t xml:space="preserve"> sebelum dan sesudah adopsi IAS/IFRS pada model Ohlson adalah 0,0952 dan -0,0524. Hasil statistik deskriptif menunjukkan bahwa rata-rata </w:t>
      </w:r>
      <w:r w:rsidR="00212FEC" w:rsidRPr="00212FEC">
        <w:rPr>
          <w:rFonts w:ascii="Times New Roman" w:hAnsi="Times New Roman" w:cs="Times New Roman"/>
          <w:i/>
          <w:sz w:val="24"/>
          <w:szCs w:val="24"/>
        </w:rPr>
        <w:t>cost of equity capital</w:t>
      </w:r>
      <w:r w:rsidRPr="00C74E1F">
        <w:rPr>
          <w:rFonts w:ascii="Times New Roman" w:hAnsi="Times New Roman" w:cs="Times New Roman"/>
          <w:sz w:val="24"/>
          <w:szCs w:val="24"/>
        </w:rPr>
        <w:t xml:space="preserve"> sesudah adopsi IAS/IFRS lebih rendah dibandingkan sebelum mengadopsi IAS/IFRS dengan selisih 0,1476.</w:t>
      </w:r>
    </w:p>
    <w:p w:rsidR="008E38D2" w:rsidRPr="00767253" w:rsidRDefault="008E38D2" w:rsidP="008B3C67">
      <w:pPr>
        <w:spacing w:after="0" w:line="240" w:lineRule="auto"/>
        <w:rPr>
          <w:rFonts w:ascii="Times New Roman" w:hAnsi="Times New Roman" w:cs="Times New Roman"/>
          <w:b/>
          <w:sz w:val="24"/>
          <w:szCs w:val="24"/>
        </w:rPr>
      </w:pPr>
      <w:r w:rsidRPr="00767253">
        <w:rPr>
          <w:rFonts w:ascii="Times New Roman" w:hAnsi="Times New Roman" w:cs="Times New Roman"/>
          <w:b/>
          <w:sz w:val="24"/>
          <w:szCs w:val="24"/>
        </w:rPr>
        <w:t>Uji Normalitas</w:t>
      </w:r>
    </w:p>
    <w:p w:rsidR="00FE6747" w:rsidRPr="00767253" w:rsidRDefault="008E38D2" w:rsidP="008B3C67">
      <w:pPr>
        <w:spacing w:after="0" w:line="240" w:lineRule="auto"/>
        <w:ind w:firstLine="720"/>
        <w:jc w:val="both"/>
        <w:rPr>
          <w:rFonts w:ascii="Times New Roman" w:hAnsi="Times New Roman" w:cs="Times New Roman"/>
          <w:sz w:val="24"/>
          <w:szCs w:val="24"/>
        </w:rPr>
      </w:pPr>
      <w:r w:rsidRPr="00767253">
        <w:rPr>
          <w:rFonts w:ascii="Times New Roman" w:hAnsi="Times New Roman" w:cs="Times New Roman"/>
          <w:sz w:val="24"/>
          <w:szCs w:val="24"/>
        </w:rPr>
        <w:t>Dalam penelitian ini uji normalitas dilakukan dengan menggunakan One</w:t>
      </w:r>
      <w:r w:rsidR="00A07D85">
        <w:rPr>
          <w:rFonts w:ascii="Times New Roman" w:hAnsi="Times New Roman" w:cs="Times New Roman"/>
          <w:sz w:val="24"/>
          <w:szCs w:val="24"/>
        </w:rPr>
        <w:t xml:space="preserve"> Sample Kolmogrov-Smirnov (K-S)</w:t>
      </w:r>
      <w:r w:rsidRPr="00767253">
        <w:rPr>
          <w:rFonts w:ascii="Times New Roman" w:hAnsi="Times New Roman" w:cs="Times New Roman"/>
          <w:sz w:val="24"/>
          <w:szCs w:val="24"/>
        </w:rPr>
        <w:t>. Data dikatakan berdistribusi normal jika memiliki taraf signifikansi &gt; 0,05 , dan sebaliknya jika taraf signifikansi &lt; 0,05 maka diinterpretasikan bahwa data tidak terdistribusi secara normal.</w:t>
      </w:r>
    </w:p>
    <w:p w:rsidR="00041738" w:rsidRDefault="00041738" w:rsidP="008B3C67">
      <w:pPr>
        <w:spacing w:after="0" w:line="240" w:lineRule="auto"/>
        <w:rPr>
          <w:rFonts w:ascii="Times New Roman" w:hAnsi="Times New Roman" w:cs="Times New Roman"/>
          <w:b/>
          <w:szCs w:val="24"/>
        </w:rPr>
      </w:pPr>
    </w:p>
    <w:p w:rsidR="00041738" w:rsidRDefault="00041738" w:rsidP="008B3C67">
      <w:pPr>
        <w:spacing w:after="0" w:line="240" w:lineRule="auto"/>
        <w:rPr>
          <w:rFonts w:ascii="Times New Roman" w:hAnsi="Times New Roman" w:cs="Times New Roman"/>
          <w:b/>
          <w:szCs w:val="24"/>
        </w:rPr>
      </w:pPr>
    </w:p>
    <w:p w:rsidR="008E38D2" w:rsidRPr="00252388" w:rsidRDefault="008E38D2" w:rsidP="008B3C67">
      <w:pPr>
        <w:spacing w:after="0" w:line="240" w:lineRule="auto"/>
        <w:rPr>
          <w:rFonts w:ascii="Times New Roman" w:hAnsi="Times New Roman" w:cs="Times New Roman"/>
          <w:b/>
          <w:szCs w:val="24"/>
        </w:rPr>
      </w:pPr>
      <w:r w:rsidRPr="00252388">
        <w:rPr>
          <w:rFonts w:ascii="Times New Roman" w:hAnsi="Times New Roman" w:cs="Times New Roman"/>
          <w:b/>
          <w:szCs w:val="24"/>
        </w:rPr>
        <w:t xml:space="preserve">Tabel </w:t>
      </w:r>
      <w:r w:rsidR="00745858" w:rsidRPr="00252388">
        <w:rPr>
          <w:rFonts w:ascii="Times New Roman" w:hAnsi="Times New Roman" w:cs="Times New Roman"/>
          <w:b/>
          <w:szCs w:val="24"/>
        </w:rPr>
        <w:t>3</w:t>
      </w:r>
      <w:r w:rsidR="00041738">
        <w:rPr>
          <w:rFonts w:ascii="Times New Roman" w:hAnsi="Times New Roman" w:cs="Times New Roman"/>
          <w:b/>
          <w:szCs w:val="24"/>
          <w:lang w:val="en-US"/>
        </w:rPr>
        <w:t xml:space="preserve">. </w:t>
      </w:r>
      <w:r w:rsidRPr="00252388">
        <w:rPr>
          <w:rFonts w:ascii="Times New Roman" w:hAnsi="Times New Roman" w:cs="Times New Roman"/>
          <w:b/>
          <w:szCs w:val="24"/>
        </w:rPr>
        <w:t>Hasil Uji Normalitas</w:t>
      </w:r>
    </w:p>
    <w:tbl>
      <w:tblPr>
        <w:tblW w:w="7422"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2385"/>
        <w:gridCol w:w="2151"/>
        <w:gridCol w:w="1448"/>
        <w:gridCol w:w="1438"/>
      </w:tblGrid>
      <w:tr w:rsidR="00C74E1F" w:rsidRPr="007D0607" w:rsidTr="008226BA">
        <w:trPr>
          <w:cantSplit/>
          <w:tblHeader/>
          <w:jc w:val="center"/>
        </w:trPr>
        <w:tc>
          <w:tcPr>
            <w:tcW w:w="2385"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C74E1F" w:rsidRPr="007D0607" w:rsidRDefault="00C74E1F" w:rsidP="008B3C67">
            <w:pPr>
              <w:autoSpaceDE w:val="0"/>
              <w:autoSpaceDN w:val="0"/>
              <w:adjustRightInd w:val="0"/>
              <w:spacing w:after="0" w:line="240" w:lineRule="auto"/>
              <w:rPr>
                <w:rFonts w:ascii="Times New Roman" w:hAnsi="Times New Roman" w:cs="Times New Roman"/>
                <w:sz w:val="24"/>
                <w:szCs w:val="24"/>
              </w:rPr>
            </w:pPr>
          </w:p>
        </w:tc>
        <w:tc>
          <w:tcPr>
            <w:tcW w:w="2151"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C74E1F" w:rsidRPr="007D0607" w:rsidRDefault="00C74E1F" w:rsidP="008B3C67">
            <w:pPr>
              <w:autoSpaceDE w:val="0"/>
              <w:autoSpaceDN w:val="0"/>
              <w:adjustRightInd w:val="0"/>
              <w:spacing w:after="0" w:line="240" w:lineRule="auto"/>
              <w:rPr>
                <w:rFonts w:ascii="Times New Roman" w:hAnsi="Times New Roman" w:cs="Times New Roman"/>
                <w:sz w:val="24"/>
                <w:szCs w:val="24"/>
              </w:rPr>
            </w:pPr>
          </w:p>
        </w:tc>
        <w:tc>
          <w:tcPr>
            <w:tcW w:w="1448"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C74E1F" w:rsidRPr="007D0607" w:rsidRDefault="00C74E1F" w:rsidP="008B3C67">
            <w:pPr>
              <w:autoSpaceDE w:val="0"/>
              <w:autoSpaceDN w:val="0"/>
              <w:adjustRightInd w:val="0"/>
              <w:spacing w:after="0" w:line="240" w:lineRule="auto"/>
              <w:jc w:val="center"/>
              <w:rPr>
                <w:rFonts w:ascii="Arial" w:hAnsi="Arial" w:cs="Arial"/>
                <w:color w:val="000000"/>
                <w:sz w:val="18"/>
                <w:szCs w:val="18"/>
              </w:rPr>
            </w:pPr>
            <w:r w:rsidRPr="007D0607">
              <w:rPr>
                <w:rFonts w:ascii="Arial" w:hAnsi="Arial" w:cs="Arial"/>
                <w:color w:val="000000"/>
                <w:sz w:val="18"/>
                <w:szCs w:val="18"/>
              </w:rPr>
              <w:t>SebelumAdopsi</w:t>
            </w:r>
          </w:p>
        </w:tc>
        <w:tc>
          <w:tcPr>
            <w:tcW w:w="1438"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C74E1F" w:rsidRPr="007D0607" w:rsidRDefault="00C74E1F" w:rsidP="008B3C67">
            <w:pPr>
              <w:autoSpaceDE w:val="0"/>
              <w:autoSpaceDN w:val="0"/>
              <w:adjustRightInd w:val="0"/>
              <w:spacing w:after="0" w:line="240" w:lineRule="auto"/>
              <w:jc w:val="center"/>
              <w:rPr>
                <w:rFonts w:ascii="Arial" w:hAnsi="Arial" w:cs="Arial"/>
                <w:color w:val="000000"/>
                <w:sz w:val="18"/>
                <w:szCs w:val="18"/>
              </w:rPr>
            </w:pPr>
            <w:r w:rsidRPr="007D0607">
              <w:rPr>
                <w:rFonts w:ascii="Arial" w:hAnsi="Arial" w:cs="Arial"/>
                <w:color w:val="000000"/>
                <w:sz w:val="18"/>
                <w:szCs w:val="18"/>
              </w:rPr>
              <w:t>SesudahAdopsi</w:t>
            </w:r>
          </w:p>
        </w:tc>
      </w:tr>
      <w:tr w:rsidR="00C74E1F" w:rsidRPr="007D0607" w:rsidTr="008226BA">
        <w:trPr>
          <w:cantSplit/>
          <w:tblHeader/>
          <w:jc w:val="center"/>
        </w:trPr>
        <w:tc>
          <w:tcPr>
            <w:tcW w:w="4536" w:type="dxa"/>
            <w:gridSpan w:val="2"/>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rsidR="00C74E1F" w:rsidRPr="007D0607" w:rsidRDefault="00C74E1F" w:rsidP="008B3C67">
            <w:pPr>
              <w:autoSpaceDE w:val="0"/>
              <w:autoSpaceDN w:val="0"/>
              <w:adjustRightInd w:val="0"/>
              <w:spacing w:after="0" w:line="240" w:lineRule="auto"/>
              <w:rPr>
                <w:rFonts w:ascii="Arial" w:hAnsi="Arial" w:cs="Arial"/>
                <w:color w:val="000000"/>
                <w:sz w:val="18"/>
                <w:szCs w:val="18"/>
              </w:rPr>
            </w:pPr>
            <w:r w:rsidRPr="007D0607">
              <w:rPr>
                <w:rFonts w:ascii="Arial" w:hAnsi="Arial" w:cs="Arial"/>
                <w:color w:val="000000"/>
                <w:sz w:val="18"/>
                <w:szCs w:val="18"/>
              </w:rPr>
              <w:t>N</w:t>
            </w:r>
          </w:p>
        </w:tc>
        <w:tc>
          <w:tcPr>
            <w:tcW w:w="1448"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C74E1F" w:rsidRPr="007D0607" w:rsidRDefault="00C74E1F" w:rsidP="008B3C67">
            <w:pPr>
              <w:autoSpaceDE w:val="0"/>
              <w:autoSpaceDN w:val="0"/>
              <w:adjustRightInd w:val="0"/>
              <w:spacing w:after="0" w:line="240" w:lineRule="auto"/>
              <w:jc w:val="right"/>
              <w:rPr>
                <w:rFonts w:ascii="Arial" w:hAnsi="Arial" w:cs="Arial"/>
                <w:color w:val="000000"/>
                <w:sz w:val="18"/>
                <w:szCs w:val="18"/>
              </w:rPr>
            </w:pPr>
            <w:r w:rsidRPr="007D0607">
              <w:rPr>
                <w:rFonts w:ascii="Arial" w:hAnsi="Arial" w:cs="Arial"/>
                <w:color w:val="000000"/>
                <w:sz w:val="18"/>
                <w:szCs w:val="18"/>
              </w:rPr>
              <w:t>25</w:t>
            </w:r>
          </w:p>
        </w:tc>
        <w:tc>
          <w:tcPr>
            <w:tcW w:w="1438"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C74E1F" w:rsidRPr="007D0607" w:rsidRDefault="00C74E1F" w:rsidP="008B3C67">
            <w:pPr>
              <w:autoSpaceDE w:val="0"/>
              <w:autoSpaceDN w:val="0"/>
              <w:adjustRightInd w:val="0"/>
              <w:spacing w:after="0" w:line="240" w:lineRule="auto"/>
              <w:jc w:val="right"/>
              <w:rPr>
                <w:rFonts w:ascii="Arial" w:hAnsi="Arial" w:cs="Arial"/>
                <w:color w:val="000000"/>
                <w:sz w:val="18"/>
                <w:szCs w:val="18"/>
              </w:rPr>
            </w:pPr>
            <w:r w:rsidRPr="007D0607">
              <w:rPr>
                <w:rFonts w:ascii="Arial" w:hAnsi="Arial" w:cs="Arial"/>
                <w:color w:val="000000"/>
                <w:sz w:val="18"/>
                <w:szCs w:val="18"/>
              </w:rPr>
              <w:t>25</w:t>
            </w:r>
          </w:p>
        </w:tc>
      </w:tr>
      <w:tr w:rsidR="00C74E1F" w:rsidRPr="007D0607" w:rsidTr="008226BA">
        <w:trPr>
          <w:cantSplit/>
          <w:tblHeader/>
          <w:jc w:val="center"/>
        </w:trPr>
        <w:tc>
          <w:tcPr>
            <w:tcW w:w="2385" w:type="dxa"/>
            <w:vMerge w:val="restart"/>
            <w:tcBorders>
              <w:top w:val="nil"/>
              <w:left w:val="single" w:sz="16" w:space="0" w:color="000000"/>
              <w:bottom w:val="nil"/>
              <w:right w:val="nil"/>
            </w:tcBorders>
            <w:shd w:val="clear" w:color="auto" w:fill="FFFFFF"/>
            <w:tcMar>
              <w:top w:w="30" w:type="dxa"/>
              <w:left w:w="30" w:type="dxa"/>
              <w:bottom w:w="30" w:type="dxa"/>
              <w:right w:w="30" w:type="dxa"/>
            </w:tcMar>
          </w:tcPr>
          <w:p w:rsidR="00C74E1F" w:rsidRPr="007D0607" w:rsidRDefault="00C74E1F" w:rsidP="008B3C67">
            <w:pPr>
              <w:autoSpaceDE w:val="0"/>
              <w:autoSpaceDN w:val="0"/>
              <w:adjustRightInd w:val="0"/>
              <w:spacing w:after="0" w:line="240" w:lineRule="auto"/>
              <w:rPr>
                <w:rFonts w:ascii="Arial" w:hAnsi="Arial" w:cs="Arial"/>
                <w:color w:val="000000"/>
                <w:sz w:val="18"/>
                <w:szCs w:val="18"/>
              </w:rPr>
            </w:pPr>
            <w:r w:rsidRPr="007D0607">
              <w:rPr>
                <w:rFonts w:ascii="Arial" w:hAnsi="Arial" w:cs="Arial"/>
                <w:color w:val="000000"/>
                <w:sz w:val="18"/>
                <w:szCs w:val="18"/>
              </w:rPr>
              <w:t>Normal Parameters</w:t>
            </w:r>
            <w:r w:rsidRPr="007D0607">
              <w:rPr>
                <w:rFonts w:ascii="Arial" w:hAnsi="Arial" w:cs="Arial"/>
                <w:color w:val="000000"/>
                <w:sz w:val="18"/>
                <w:szCs w:val="18"/>
                <w:vertAlign w:val="superscript"/>
              </w:rPr>
              <w:t>a</w:t>
            </w:r>
          </w:p>
        </w:tc>
        <w:tc>
          <w:tcPr>
            <w:tcW w:w="2151" w:type="dxa"/>
            <w:tcBorders>
              <w:top w:val="nil"/>
              <w:left w:val="nil"/>
              <w:bottom w:val="nil"/>
              <w:right w:val="single" w:sz="16" w:space="0" w:color="000000"/>
            </w:tcBorders>
            <w:shd w:val="clear" w:color="auto" w:fill="FFFFFF"/>
            <w:tcMar>
              <w:top w:w="30" w:type="dxa"/>
              <w:left w:w="30" w:type="dxa"/>
              <w:bottom w:w="30" w:type="dxa"/>
              <w:right w:w="30" w:type="dxa"/>
            </w:tcMar>
          </w:tcPr>
          <w:p w:rsidR="00C74E1F" w:rsidRPr="007D0607" w:rsidRDefault="00C74E1F" w:rsidP="008B3C67">
            <w:pPr>
              <w:autoSpaceDE w:val="0"/>
              <w:autoSpaceDN w:val="0"/>
              <w:adjustRightInd w:val="0"/>
              <w:spacing w:after="0" w:line="240" w:lineRule="auto"/>
              <w:rPr>
                <w:rFonts w:ascii="Arial" w:hAnsi="Arial" w:cs="Arial"/>
                <w:color w:val="000000"/>
                <w:sz w:val="18"/>
                <w:szCs w:val="18"/>
              </w:rPr>
            </w:pPr>
            <w:r w:rsidRPr="007D0607">
              <w:rPr>
                <w:rFonts w:ascii="Arial" w:hAnsi="Arial" w:cs="Arial"/>
                <w:color w:val="000000"/>
                <w:sz w:val="18"/>
                <w:szCs w:val="18"/>
              </w:rPr>
              <w:t>Mean</w:t>
            </w:r>
          </w:p>
        </w:tc>
        <w:tc>
          <w:tcPr>
            <w:tcW w:w="1448" w:type="dxa"/>
            <w:tcBorders>
              <w:top w:val="nil"/>
              <w:left w:val="single" w:sz="16" w:space="0" w:color="000000"/>
              <w:bottom w:val="nil"/>
            </w:tcBorders>
            <w:shd w:val="clear" w:color="auto" w:fill="FFFFFF"/>
            <w:tcMar>
              <w:top w:w="30" w:type="dxa"/>
              <w:left w:w="30" w:type="dxa"/>
              <w:bottom w:w="30" w:type="dxa"/>
              <w:right w:w="30" w:type="dxa"/>
            </w:tcMar>
            <w:vAlign w:val="center"/>
          </w:tcPr>
          <w:p w:rsidR="00C74E1F" w:rsidRPr="007D0607" w:rsidRDefault="00C74E1F" w:rsidP="008B3C6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w:t>
            </w:r>
            <w:r w:rsidRPr="007D0607">
              <w:rPr>
                <w:rFonts w:ascii="Arial" w:hAnsi="Arial" w:cs="Arial"/>
                <w:color w:val="000000"/>
                <w:sz w:val="18"/>
                <w:szCs w:val="18"/>
              </w:rPr>
              <w:t>.0952</w:t>
            </w:r>
          </w:p>
        </w:tc>
        <w:tc>
          <w:tcPr>
            <w:tcW w:w="1438" w:type="dxa"/>
            <w:tcBorders>
              <w:top w:val="nil"/>
              <w:bottom w:val="nil"/>
              <w:right w:val="single" w:sz="16" w:space="0" w:color="000000"/>
            </w:tcBorders>
            <w:shd w:val="clear" w:color="auto" w:fill="FFFFFF"/>
            <w:tcMar>
              <w:top w:w="30" w:type="dxa"/>
              <w:left w:w="30" w:type="dxa"/>
              <w:bottom w:w="30" w:type="dxa"/>
              <w:right w:w="30" w:type="dxa"/>
            </w:tcMar>
            <w:vAlign w:val="center"/>
          </w:tcPr>
          <w:p w:rsidR="00C74E1F" w:rsidRPr="007D0607" w:rsidRDefault="00C74E1F" w:rsidP="008B3C67">
            <w:pPr>
              <w:autoSpaceDE w:val="0"/>
              <w:autoSpaceDN w:val="0"/>
              <w:adjustRightInd w:val="0"/>
              <w:spacing w:after="0" w:line="240" w:lineRule="auto"/>
              <w:jc w:val="right"/>
              <w:rPr>
                <w:rFonts w:ascii="Arial" w:hAnsi="Arial" w:cs="Arial"/>
                <w:color w:val="000000"/>
                <w:sz w:val="18"/>
                <w:szCs w:val="18"/>
              </w:rPr>
            </w:pPr>
            <w:r w:rsidRPr="007D0607">
              <w:rPr>
                <w:rFonts w:ascii="Arial" w:hAnsi="Arial" w:cs="Arial"/>
                <w:color w:val="000000"/>
                <w:sz w:val="18"/>
                <w:szCs w:val="18"/>
              </w:rPr>
              <w:t>-</w:t>
            </w:r>
            <w:r>
              <w:rPr>
                <w:rFonts w:ascii="Arial" w:hAnsi="Arial" w:cs="Arial"/>
                <w:color w:val="000000"/>
                <w:sz w:val="18"/>
                <w:szCs w:val="18"/>
              </w:rPr>
              <w:t>0</w:t>
            </w:r>
            <w:r w:rsidRPr="007D0607">
              <w:rPr>
                <w:rFonts w:ascii="Arial" w:hAnsi="Arial" w:cs="Arial"/>
                <w:color w:val="000000"/>
                <w:sz w:val="18"/>
                <w:szCs w:val="18"/>
              </w:rPr>
              <w:t>.0524</w:t>
            </w:r>
          </w:p>
        </w:tc>
      </w:tr>
      <w:tr w:rsidR="00C74E1F" w:rsidRPr="007D0607" w:rsidTr="008226BA">
        <w:trPr>
          <w:cantSplit/>
          <w:tblHeader/>
          <w:jc w:val="center"/>
        </w:trPr>
        <w:tc>
          <w:tcPr>
            <w:tcW w:w="2385" w:type="dxa"/>
            <w:vMerge/>
            <w:tcBorders>
              <w:top w:val="nil"/>
              <w:left w:val="single" w:sz="16" w:space="0" w:color="000000"/>
              <w:bottom w:val="nil"/>
              <w:right w:val="nil"/>
            </w:tcBorders>
            <w:shd w:val="clear" w:color="auto" w:fill="FFFFFF"/>
            <w:tcMar>
              <w:top w:w="30" w:type="dxa"/>
              <w:left w:w="30" w:type="dxa"/>
              <w:bottom w:w="30" w:type="dxa"/>
              <w:right w:w="30" w:type="dxa"/>
            </w:tcMar>
          </w:tcPr>
          <w:p w:rsidR="00C74E1F" w:rsidRPr="007D0607" w:rsidRDefault="00C74E1F" w:rsidP="008B3C67">
            <w:pPr>
              <w:autoSpaceDE w:val="0"/>
              <w:autoSpaceDN w:val="0"/>
              <w:adjustRightInd w:val="0"/>
              <w:spacing w:after="0" w:line="240" w:lineRule="auto"/>
              <w:rPr>
                <w:rFonts w:ascii="Arial" w:hAnsi="Arial" w:cs="Arial"/>
                <w:color w:val="000000"/>
                <w:sz w:val="18"/>
                <w:szCs w:val="18"/>
              </w:rPr>
            </w:pPr>
          </w:p>
        </w:tc>
        <w:tc>
          <w:tcPr>
            <w:tcW w:w="2151" w:type="dxa"/>
            <w:tcBorders>
              <w:top w:val="nil"/>
              <w:left w:val="nil"/>
              <w:bottom w:val="nil"/>
              <w:right w:val="single" w:sz="16" w:space="0" w:color="000000"/>
            </w:tcBorders>
            <w:shd w:val="clear" w:color="auto" w:fill="FFFFFF"/>
            <w:tcMar>
              <w:top w:w="30" w:type="dxa"/>
              <w:left w:w="30" w:type="dxa"/>
              <w:bottom w:w="30" w:type="dxa"/>
              <w:right w:w="30" w:type="dxa"/>
            </w:tcMar>
          </w:tcPr>
          <w:p w:rsidR="00C74E1F" w:rsidRPr="007D0607" w:rsidRDefault="00C74E1F" w:rsidP="008B3C67">
            <w:pPr>
              <w:autoSpaceDE w:val="0"/>
              <w:autoSpaceDN w:val="0"/>
              <w:adjustRightInd w:val="0"/>
              <w:spacing w:after="0" w:line="240" w:lineRule="auto"/>
              <w:rPr>
                <w:rFonts w:ascii="Arial" w:hAnsi="Arial" w:cs="Arial"/>
                <w:color w:val="000000"/>
                <w:sz w:val="18"/>
                <w:szCs w:val="18"/>
              </w:rPr>
            </w:pPr>
            <w:r w:rsidRPr="007D0607">
              <w:rPr>
                <w:rFonts w:ascii="Arial" w:hAnsi="Arial" w:cs="Arial"/>
                <w:color w:val="000000"/>
                <w:sz w:val="18"/>
                <w:szCs w:val="18"/>
              </w:rPr>
              <w:t>Std. Deviation</w:t>
            </w:r>
          </w:p>
        </w:tc>
        <w:tc>
          <w:tcPr>
            <w:tcW w:w="1448" w:type="dxa"/>
            <w:tcBorders>
              <w:top w:val="nil"/>
              <w:left w:val="single" w:sz="16" w:space="0" w:color="000000"/>
              <w:bottom w:val="nil"/>
            </w:tcBorders>
            <w:shd w:val="clear" w:color="auto" w:fill="FFFFFF"/>
            <w:tcMar>
              <w:top w:w="30" w:type="dxa"/>
              <w:left w:w="30" w:type="dxa"/>
              <w:bottom w:w="30" w:type="dxa"/>
              <w:right w:w="30" w:type="dxa"/>
            </w:tcMar>
            <w:vAlign w:val="center"/>
          </w:tcPr>
          <w:p w:rsidR="00C74E1F" w:rsidRPr="007D0607" w:rsidRDefault="00C74E1F" w:rsidP="008B3C6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w:t>
            </w:r>
            <w:r w:rsidRPr="007D0607">
              <w:rPr>
                <w:rFonts w:ascii="Arial" w:hAnsi="Arial" w:cs="Arial"/>
                <w:color w:val="000000"/>
                <w:sz w:val="18"/>
                <w:szCs w:val="18"/>
              </w:rPr>
              <w:t>.58878</w:t>
            </w:r>
          </w:p>
        </w:tc>
        <w:tc>
          <w:tcPr>
            <w:tcW w:w="1438" w:type="dxa"/>
            <w:tcBorders>
              <w:top w:val="nil"/>
              <w:bottom w:val="nil"/>
              <w:right w:val="single" w:sz="16" w:space="0" w:color="000000"/>
            </w:tcBorders>
            <w:shd w:val="clear" w:color="auto" w:fill="FFFFFF"/>
            <w:tcMar>
              <w:top w:w="30" w:type="dxa"/>
              <w:left w:w="30" w:type="dxa"/>
              <w:bottom w:w="30" w:type="dxa"/>
              <w:right w:w="30" w:type="dxa"/>
            </w:tcMar>
            <w:vAlign w:val="center"/>
          </w:tcPr>
          <w:p w:rsidR="00C74E1F" w:rsidRPr="007D0607" w:rsidRDefault="00C74E1F" w:rsidP="008B3C6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w:t>
            </w:r>
            <w:r w:rsidRPr="007D0607">
              <w:rPr>
                <w:rFonts w:ascii="Arial" w:hAnsi="Arial" w:cs="Arial"/>
                <w:color w:val="000000"/>
                <w:sz w:val="18"/>
                <w:szCs w:val="18"/>
              </w:rPr>
              <w:t>.53020</w:t>
            </w:r>
          </w:p>
        </w:tc>
      </w:tr>
      <w:tr w:rsidR="00C74E1F" w:rsidRPr="007D0607" w:rsidTr="008226BA">
        <w:trPr>
          <w:cantSplit/>
          <w:tblHeader/>
          <w:jc w:val="center"/>
        </w:trPr>
        <w:tc>
          <w:tcPr>
            <w:tcW w:w="2385" w:type="dxa"/>
            <w:vMerge w:val="restart"/>
            <w:tcBorders>
              <w:top w:val="nil"/>
              <w:left w:val="single" w:sz="16" w:space="0" w:color="000000"/>
              <w:bottom w:val="nil"/>
              <w:right w:val="nil"/>
            </w:tcBorders>
            <w:shd w:val="clear" w:color="auto" w:fill="FFFFFF"/>
            <w:tcMar>
              <w:top w:w="30" w:type="dxa"/>
              <w:left w:w="30" w:type="dxa"/>
              <w:bottom w:w="30" w:type="dxa"/>
              <w:right w:w="30" w:type="dxa"/>
            </w:tcMar>
          </w:tcPr>
          <w:p w:rsidR="00C74E1F" w:rsidRPr="007D0607" w:rsidRDefault="00C74E1F" w:rsidP="008B3C67">
            <w:pPr>
              <w:autoSpaceDE w:val="0"/>
              <w:autoSpaceDN w:val="0"/>
              <w:adjustRightInd w:val="0"/>
              <w:spacing w:after="0" w:line="240" w:lineRule="auto"/>
              <w:rPr>
                <w:rFonts w:ascii="Arial" w:hAnsi="Arial" w:cs="Arial"/>
                <w:color w:val="000000"/>
                <w:sz w:val="18"/>
                <w:szCs w:val="18"/>
              </w:rPr>
            </w:pPr>
            <w:r w:rsidRPr="007D0607">
              <w:rPr>
                <w:rFonts w:ascii="Arial" w:hAnsi="Arial" w:cs="Arial"/>
                <w:color w:val="000000"/>
                <w:sz w:val="18"/>
                <w:szCs w:val="18"/>
              </w:rPr>
              <w:t>Most Extreme Differences</w:t>
            </w:r>
          </w:p>
        </w:tc>
        <w:tc>
          <w:tcPr>
            <w:tcW w:w="2151" w:type="dxa"/>
            <w:tcBorders>
              <w:top w:val="nil"/>
              <w:left w:val="nil"/>
              <w:bottom w:val="nil"/>
              <w:right w:val="single" w:sz="16" w:space="0" w:color="000000"/>
            </w:tcBorders>
            <w:shd w:val="clear" w:color="auto" w:fill="FFFFFF"/>
            <w:tcMar>
              <w:top w:w="30" w:type="dxa"/>
              <w:left w:w="30" w:type="dxa"/>
              <w:bottom w:w="30" w:type="dxa"/>
              <w:right w:w="30" w:type="dxa"/>
            </w:tcMar>
          </w:tcPr>
          <w:p w:rsidR="00C74E1F" w:rsidRPr="007D0607" w:rsidRDefault="00C74E1F" w:rsidP="008B3C67">
            <w:pPr>
              <w:autoSpaceDE w:val="0"/>
              <w:autoSpaceDN w:val="0"/>
              <w:adjustRightInd w:val="0"/>
              <w:spacing w:after="0" w:line="240" w:lineRule="auto"/>
              <w:rPr>
                <w:rFonts w:ascii="Arial" w:hAnsi="Arial" w:cs="Arial"/>
                <w:color w:val="000000"/>
                <w:sz w:val="18"/>
                <w:szCs w:val="18"/>
              </w:rPr>
            </w:pPr>
            <w:r w:rsidRPr="007D0607">
              <w:rPr>
                <w:rFonts w:ascii="Arial" w:hAnsi="Arial" w:cs="Arial"/>
                <w:color w:val="000000"/>
                <w:sz w:val="18"/>
                <w:szCs w:val="18"/>
              </w:rPr>
              <w:t>Absolute</w:t>
            </w:r>
          </w:p>
        </w:tc>
        <w:tc>
          <w:tcPr>
            <w:tcW w:w="1448" w:type="dxa"/>
            <w:tcBorders>
              <w:top w:val="nil"/>
              <w:left w:val="single" w:sz="16" w:space="0" w:color="000000"/>
              <w:bottom w:val="nil"/>
            </w:tcBorders>
            <w:shd w:val="clear" w:color="auto" w:fill="FFFFFF"/>
            <w:tcMar>
              <w:top w:w="30" w:type="dxa"/>
              <w:left w:w="30" w:type="dxa"/>
              <w:bottom w:w="30" w:type="dxa"/>
              <w:right w:w="30" w:type="dxa"/>
            </w:tcMar>
            <w:vAlign w:val="center"/>
          </w:tcPr>
          <w:p w:rsidR="00C74E1F" w:rsidRPr="007D0607" w:rsidRDefault="00C74E1F" w:rsidP="008B3C6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w:t>
            </w:r>
            <w:r w:rsidRPr="007D0607">
              <w:rPr>
                <w:rFonts w:ascii="Arial" w:hAnsi="Arial" w:cs="Arial"/>
                <w:color w:val="000000"/>
                <w:sz w:val="18"/>
                <w:szCs w:val="18"/>
              </w:rPr>
              <w:t>.160</w:t>
            </w:r>
          </w:p>
        </w:tc>
        <w:tc>
          <w:tcPr>
            <w:tcW w:w="1438" w:type="dxa"/>
            <w:tcBorders>
              <w:top w:val="nil"/>
              <w:bottom w:val="nil"/>
              <w:right w:val="single" w:sz="16" w:space="0" w:color="000000"/>
            </w:tcBorders>
            <w:shd w:val="clear" w:color="auto" w:fill="FFFFFF"/>
            <w:tcMar>
              <w:top w:w="30" w:type="dxa"/>
              <w:left w:w="30" w:type="dxa"/>
              <w:bottom w:w="30" w:type="dxa"/>
              <w:right w:w="30" w:type="dxa"/>
            </w:tcMar>
            <w:vAlign w:val="center"/>
          </w:tcPr>
          <w:p w:rsidR="00C74E1F" w:rsidRPr="007D0607" w:rsidRDefault="00C74E1F" w:rsidP="008B3C6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w:t>
            </w:r>
            <w:r w:rsidRPr="007D0607">
              <w:rPr>
                <w:rFonts w:ascii="Arial" w:hAnsi="Arial" w:cs="Arial"/>
                <w:color w:val="000000"/>
                <w:sz w:val="18"/>
                <w:szCs w:val="18"/>
              </w:rPr>
              <w:t>.132</w:t>
            </w:r>
          </w:p>
        </w:tc>
      </w:tr>
      <w:tr w:rsidR="00C74E1F" w:rsidRPr="007D0607" w:rsidTr="008226BA">
        <w:trPr>
          <w:cantSplit/>
          <w:tblHeader/>
          <w:jc w:val="center"/>
        </w:trPr>
        <w:tc>
          <w:tcPr>
            <w:tcW w:w="2385" w:type="dxa"/>
            <w:vMerge/>
            <w:tcBorders>
              <w:top w:val="nil"/>
              <w:left w:val="single" w:sz="16" w:space="0" w:color="000000"/>
              <w:bottom w:val="nil"/>
              <w:right w:val="nil"/>
            </w:tcBorders>
            <w:shd w:val="clear" w:color="auto" w:fill="FFFFFF"/>
            <w:tcMar>
              <w:top w:w="30" w:type="dxa"/>
              <w:left w:w="30" w:type="dxa"/>
              <w:bottom w:w="30" w:type="dxa"/>
              <w:right w:w="30" w:type="dxa"/>
            </w:tcMar>
          </w:tcPr>
          <w:p w:rsidR="00C74E1F" w:rsidRPr="007D0607" w:rsidRDefault="00C74E1F" w:rsidP="008B3C67">
            <w:pPr>
              <w:autoSpaceDE w:val="0"/>
              <w:autoSpaceDN w:val="0"/>
              <w:adjustRightInd w:val="0"/>
              <w:spacing w:after="0" w:line="240" w:lineRule="auto"/>
              <w:rPr>
                <w:rFonts w:ascii="Arial" w:hAnsi="Arial" w:cs="Arial"/>
                <w:color w:val="000000"/>
                <w:sz w:val="18"/>
                <w:szCs w:val="18"/>
              </w:rPr>
            </w:pPr>
          </w:p>
        </w:tc>
        <w:tc>
          <w:tcPr>
            <w:tcW w:w="2151" w:type="dxa"/>
            <w:tcBorders>
              <w:top w:val="nil"/>
              <w:left w:val="nil"/>
              <w:bottom w:val="nil"/>
              <w:right w:val="single" w:sz="16" w:space="0" w:color="000000"/>
            </w:tcBorders>
            <w:shd w:val="clear" w:color="auto" w:fill="FFFFFF"/>
            <w:tcMar>
              <w:top w:w="30" w:type="dxa"/>
              <w:left w:w="30" w:type="dxa"/>
              <w:bottom w:w="30" w:type="dxa"/>
              <w:right w:w="30" w:type="dxa"/>
            </w:tcMar>
          </w:tcPr>
          <w:p w:rsidR="00C74E1F" w:rsidRPr="007D0607" w:rsidRDefault="00C74E1F" w:rsidP="008B3C67">
            <w:pPr>
              <w:autoSpaceDE w:val="0"/>
              <w:autoSpaceDN w:val="0"/>
              <w:adjustRightInd w:val="0"/>
              <w:spacing w:after="0" w:line="240" w:lineRule="auto"/>
              <w:rPr>
                <w:rFonts w:ascii="Arial" w:hAnsi="Arial" w:cs="Arial"/>
                <w:color w:val="000000"/>
                <w:sz w:val="18"/>
                <w:szCs w:val="18"/>
              </w:rPr>
            </w:pPr>
            <w:r w:rsidRPr="007D0607">
              <w:rPr>
                <w:rFonts w:ascii="Arial" w:hAnsi="Arial" w:cs="Arial"/>
                <w:color w:val="000000"/>
                <w:sz w:val="18"/>
                <w:szCs w:val="18"/>
              </w:rPr>
              <w:t>Positive</w:t>
            </w:r>
          </w:p>
        </w:tc>
        <w:tc>
          <w:tcPr>
            <w:tcW w:w="1448" w:type="dxa"/>
            <w:tcBorders>
              <w:top w:val="nil"/>
              <w:left w:val="single" w:sz="16" w:space="0" w:color="000000"/>
              <w:bottom w:val="nil"/>
            </w:tcBorders>
            <w:shd w:val="clear" w:color="auto" w:fill="FFFFFF"/>
            <w:tcMar>
              <w:top w:w="30" w:type="dxa"/>
              <w:left w:w="30" w:type="dxa"/>
              <w:bottom w:w="30" w:type="dxa"/>
              <w:right w:w="30" w:type="dxa"/>
            </w:tcMar>
            <w:vAlign w:val="center"/>
          </w:tcPr>
          <w:p w:rsidR="00C74E1F" w:rsidRPr="007D0607" w:rsidRDefault="00C74E1F" w:rsidP="008B3C6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w:t>
            </w:r>
            <w:r w:rsidRPr="007D0607">
              <w:rPr>
                <w:rFonts w:ascii="Arial" w:hAnsi="Arial" w:cs="Arial"/>
                <w:color w:val="000000"/>
                <w:sz w:val="18"/>
                <w:szCs w:val="18"/>
              </w:rPr>
              <w:t>.160</w:t>
            </w:r>
          </w:p>
        </w:tc>
        <w:tc>
          <w:tcPr>
            <w:tcW w:w="1438" w:type="dxa"/>
            <w:tcBorders>
              <w:top w:val="nil"/>
              <w:bottom w:val="nil"/>
              <w:right w:val="single" w:sz="16" w:space="0" w:color="000000"/>
            </w:tcBorders>
            <w:shd w:val="clear" w:color="auto" w:fill="FFFFFF"/>
            <w:tcMar>
              <w:top w:w="30" w:type="dxa"/>
              <w:left w:w="30" w:type="dxa"/>
              <w:bottom w:w="30" w:type="dxa"/>
              <w:right w:w="30" w:type="dxa"/>
            </w:tcMar>
            <w:vAlign w:val="center"/>
          </w:tcPr>
          <w:p w:rsidR="00C74E1F" w:rsidRPr="007D0607" w:rsidRDefault="00C74E1F" w:rsidP="008B3C6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w:t>
            </w:r>
            <w:r w:rsidRPr="007D0607">
              <w:rPr>
                <w:rFonts w:ascii="Arial" w:hAnsi="Arial" w:cs="Arial"/>
                <w:color w:val="000000"/>
                <w:sz w:val="18"/>
                <w:szCs w:val="18"/>
              </w:rPr>
              <w:t>.132</w:t>
            </w:r>
          </w:p>
        </w:tc>
      </w:tr>
      <w:tr w:rsidR="00C74E1F" w:rsidRPr="007D0607" w:rsidTr="008226BA">
        <w:trPr>
          <w:cantSplit/>
          <w:tblHeader/>
          <w:jc w:val="center"/>
        </w:trPr>
        <w:tc>
          <w:tcPr>
            <w:tcW w:w="2385" w:type="dxa"/>
            <w:vMerge/>
            <w:tcBorders>
              <w:top w:val="nil"/>
              <w:left w:val="single" w:sz="16" w:space="0" w:color="000000"/>
              <w:bottom w:val="nil"/>
              <w:right w:val="nil"/>
            </w:tcBorders>
            <w:shd w:val="clear" w:color="auto" w:fill="FFFFFF"/>
            <w:tcMar>
              <w:top w:w="30" w:type="dxa"/>
              <w:left w:w="30" w:type="dxa"/>
              <w:bottom w:w="30" w:type="dxa"/>
              <w:right w:w="30" w:type="dxa"/>
            </w:tcMar>
          </w:tcPr>
          <w:p w:rsidR="00C74E1F" w:rsidRPr="007D0607" w:rsidRDefault="00C74E1F" w:rsidP="008B3C67">
            <w:pPr>
              <w:autoSpaceDE w:val="0"/>
              <w:autoSpaceDN w:val="0"/>
              <w:adjustRightInd w:val="0"/>
              <w:spacing w:after="0" w:line="240" w:lineRule="auto"/>
              <w:rPr>
                <w:rFonts w:ascii="Arial" w:hAnsi="Arial" w:cs="Arial"/>
                <w:color w:val="000000"/>
                <w:sz w:val="18"/>
                <w:szCs w:val="18"/>
              </w:rPr>
            </w:pPr>
          </w:p>
        </w:tc>
        <w:tc>
          <w:tcPr>
            <w:tcW w:w="2151" w:type="dxa"/>
            <w:tcBorders>
              <w:top w:val="nil"/>
              <w:left w:val="nil"/>
              <w:bottom w:val="nil"/>
              <w:right w:val="single" w:sz="16" w:space="0" w:color="000000"/>
            </w:tcBorders>
            <w:shd w:val="clear" w:color="auto" w:fill="FFFFFF"/>
            <w:tcMar>
              <w:top w:w="30" w:type="dxa"/>
              <w:left w:w="30" w:type="dxa"/>
              <w:bottom w:w="30" w:type="dxa"/>
              <w:right w:w="30" w:type="dxa"/>
            </w:tcMar>
          </w:tcPr>
          <w:p w:rsidR="00C74E1F" w:rsidRPr="007D0607" w:rsidRDefault="00C74E1F" w:rsidP="008B3C67">
            <w:pPr>
              <w:autoSpaceDE w:val="0"/>
              <w:autoSpaceDN w:val="0"/>
              <w:adjustRightInd w:val="0"/>
              <w:spacing w:after="0" w:line="240" w:lineRule="auto"/>
              <w:rPr>
                <w:rFonts w:ascii="Arial" w:hAnsi="Arial" w:cs="Arial"/>
                <w:color w:val="000000"/>
                <w:sz w:val="18"/>
                <w:szCs w:val="18"/>
              </w:rPr>
            </w:pPr>
            <w:r w:rsidRPr="007D0607">
              <w:rPr>
                <w:rFonts w:ascii="Arial" w:hAnsi="Arial" w:cs="Arial"/>
                <w:color w:val="000000"/>
                <w:sz w:val="18"/>
                <w:szCs w:val="18"/>
              </w:rPr>
              <w:t>Negative</w:t>
            </w:r>
          </w:p>
        </w:tc>
        <w:tc>
          <w:tcPr>
            <w:tcW w:w="1448" w:type="dxa"/>
            <w:tcBorders>
              <w:top w:val="nil"/>
              <w:left w:val="single" w:sz="16" w:space="0" w:color="000000"/>
              <w:bottom w:val="nil"/>
            </w:tcBorders>
            <w:shd w:val="clear" w:color="auto" w:fill="FFFFFF"/>
            <w:tcMar>
              <w:top w:w="30" w:type="dxa"/>
              <w:left w:w="30" w:type="dxa"/>
              <w:bottom w:w="30" w:type="dxa"/>
              <w:right w:w="30" w:type="dxa"/>
            </w:tcMar>
            <w:vAlign w:val="center"/>
          </w:tcPr>
          <w:p w:rsidR="00C74E1F" w:rsidRPr="007D0607" w:rsidRDefault="00C74E1F" w:rsidP="008B3C67">
            <w:pPr>
              <w:autoSpaceDE w:val="0"/>
              <w:autoSpaceDN w:val="0"/>
              <w:adjustRightInd w:val="0"/>
              <w:spacing w:after="0" w:line="240" w:lineRule="auto"/>
              <w:jc w:val="right"/>
              <w:rPr>
                <w:rFonts w:ascii="Arial" w:hAnsi="Arial" w:cs="Arial"/>
                <w:color w:val="000000"/>
                <w:sz w:val="18"/>
                <w:szCs w:val="18"/>
              </w:rPr>
            </w:pPr>
            <w:r w:rsidRPr="007D0607">
              <w:rPr>
                <w:rFonts w:ascii="Arial" w:hAnsi="Arial" w:cs="Arial"/>
                <w:color w:val="000000"/>
                <w:sz w:val="18"/>
                <w:szCs w:val="18"/>
              </w:rPr>
              <w:t>-</w:t>
            </w:r>
            <w:r>
              <w:rPr>
                <w:rFonts w:ascii="Arial" w:hAnsi="Arial" w:cs="Arial"/>
                <w:color w:val="000000"/>
                <w:sz w:val="18"/>
                <w:szCs w:val="18"/>
              </w:rPr>
              <w:t>0</w:t>
            </w:r>
            <w:r w:rsidRPr="007D0607">
              <w:rPr>
                <w:rFonts w:ascii="Arial" w:hAnsi="Arial" w:cs="Arial"/>
                <w:color w:val="000000"/>
                <w:sz w:val="18"/>
                <w:szCs w:val="18"/>
              </w:rPr>
              <w:t>.089</w:t>
            </w:r>
          </w:p>
        </w:tc>
        <w:tc>
          <w:tcPr>
            <w:tcW w:w="1438" w:type="dxa"/>
            <w:tcBorders>
              <w:top w:val="nil"/>
              <w:bottom w:val="nil"/>
              <w:right w:val="single" w:sz="16" w:space="0" w:color="000000"/>
            </w:tcBorders>
            <w:shd w:val="clear" w:color="auto" w:fill="FFFFFF"/>
            <w:tcMar>
              <w:top w:w="30" w:type="dxa"/>
              <w:left w:w="30" w:type="dxa"/>
              <w:bottom w:w="30" w:type="dxa"/>
              <w:right w:w="30" w:type="dxa"/>
            </w:tcMar>
            <w:vAlign w:val="center"/>
          </w:tcPr>
          <w:p w:rsidR="00C74E1F" w:rsidRPr="007D0607" w:rsidRDefault="00C74E1F" w:rsidP="008B3C67">
            <w:pPr>
              <w:autoSpaceDE w:val="0"/>
              <w:autoSpaceDN w:val="0"/>
              <w:adjustRightInd w:val="0"/>
              <w:spacing w:after="0" w:line="240" w:lineRule="auto"/>
              <w:jc w:val="right"/>
              <w:rPr>
                <w:rFonts w:ascii="Arial" w:hAnsi="Arial" w:cs="Arial"/>
                <w:color w:val="000000"/>
                <w:sz w:val="18"/>
                <w:szCs w:val="18"/>
              </w:rPr>
            </w:pPr>
            <w:r w:rsidRPr="007D0607">
              <w:rPr>
                <w:rFonts w:ascii="Arial" w:hAnsi="Arial" w:cs="Arial"/>
                <w:color w:val="000000"/>
                <w:sz w:val="18"/>
                <w:szCs w:val="18"/>
              </w:rPr>
              <w:t>-</w:t>
            </w:r>
            <w:r>
              <w:rPr>
                <w:rFonts w:ascii="Arial" w:hAnsi="Arial" w:cs="Arial"/>
                <w:color w:val="000000"/>
                <w:sz w:val="18"/>
                <w:szCs w:val="18"/>
              </w:rPr>
              <w:t>0</w:t>
            </w:r>
            <w:r w:rsidRPr="007D0607">
              <w:rPr>
                <w:rFonts w:ascii="Arial" w:hAnsi="Arial" w:cs="Arial"/>
                <w:color w:val="000000"/>
                <w:sz w:val="18"/>
                <w:szCs w:val="18"/>
              </w:rPr>
              <w:t>.085</w:t>
            </w:r>
          </w:p>
        </w:tc>
      </w:tr>
      <w:tr w:rsidR="00C74E1F" w:rsidRPr="007D0607" w:rsidTr="008226BA">
        <w:trPr>
          <w:cantSplit/>
          <w:tblHeader/>
          <w:jc w:val="center"/>
        </w:trPr>
        <w:tc>
          <w:tcPr>
            <w:tcW w:w="4536" w:type="dxa"/>
            <w:gridSpan w:val="2"/>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C74E1F" w:rsidRPr="007D0607" w:rsidRDefault="00C74E1F" w:rsidP="008B3C67">
            <w:pPr>
              <w:autoSpaceDE w:val="0"/>
              <w:autoSpaceDN w:val="0"/>
              <w:adjustRightInd w:val="0"/>
              <w:spacing w:after="0" w:line="240" w:lineRule="auto"/>
              <w:rPr>
                <w:rFonts w:ascii="Arial" w:hAnsi="Arial" w:cs="Arial"/>
                <w:color w:val="000000"/>
                <w:sz w:val="18"/>
                <w:szCs w:val="18"/>
              </w:rPr>
            </w:pPr>
            <w:r w:rsidRPr="007D0607">
              <w:rPr>
                <w:rFonts w:ascii="Arial" w:hAnsi="Arial" w:cs="Arial"/>
                <w:color w:val="000000"/>
                <w:sz w:val="18"/>
                <w:szCs w:val="18"/>
              </w:rPr>
              <w:t>Kolmogorov-Smirnov Z</w:t>
            </w:r>
          </w:p>
        </w:tc>
        <w:tc>
          <w:tcPr>
            <w:tcW w:w="1448" w:type="dxa"/>
            <w:tcBorders>
              <w:top w:val="nil"/>
              <w:left w:val="single" w:sz="16" w:space="0" w:color="000000"/>
              <w:bottom w:val="nil"/>
            </w:tcBorders>
            <w:shd w:val="clear" w:color="auto" w:fill="FFFFFF"/>
            <w:tcMar>
              <w:top w:w="30" w:type="dxa"/>
              <w:left w:w="30" w:type="dxa"/>
              <w:bottom w:w="30" w:type="dxa"/>
              <w:right w:w="30" w:type="dxa"/>
            </w:tcMar>
            <w:vAlign w:val="center"/>
          </w:tcPr>
          <w:p w:rsidR="00C74E1F" w:rsidRPr="007D0607" w:rsidRDefault="00C74E1F" w:rsidP="008B3C6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w:t>
            </w:r>
            <w:r w:rsidRPr="007D0607">
              <w:rPr>
                <w:rFonts w:ascii="Arial" w:hAnsi="Arial" w:cs="Arial"/>
                <w:color w:val="000000"/>
                <w:sz w:val="18"/>
                <w:szCs w:val="18"/>
              </w:rPr>
              <w:t>.798</w:t>
            </w:r>
          </w:p>
        </w:tc>
        <w:tc>
          <w:tcPr>
            <w:tcW w:w="1438" w:type="dxa"/>
            <w:tcBorders>
              <w:top w:val="nil"/>
              <w:bottom w:val="nil"/>
              <w:right w:val="single" w:sz="16" w:space="0" w:color="000000"/>
            </w:tcBorders>
            <w:shd w:val="clear" w:color="auto" w:fill="FFFFFF"/>
            <w:tcMar>
              <w:top w:w="30" w:type="dxa"/>
              <w:left w:w="30" w:type="dxa"/>
              <w:bottom w:w="30" w:type="dxa"/>
              <w:right w:w="30" w:type="dxa"/>
            </w:tcMar>
            <w:vAlign w:val="center"/>
          </w:tcPr>
          <w:p w:rsidR="00C74E1F" w:rsidRPr="007D0607" w:rsidRDefault="00C74E1F" w:rsidP="008B3C6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w:t>
            </w:r>
            <w:r w:rsidRPr="007D0607">
              <w:rPr>
                <w:rFonts w:ascii="Arial" w:hAnsi="Arial" w:cs="Arial"/>
                <w:color w:val="000000"/>
                <w:sz w:val="18"/>
                <w:szCs w:val="18"/>
              </w:rPr>
              <w:t>.658</w:t>
            </w:r>
          </w:p>
        </w:tc>
      </w:tr>
      <w:tr w:rsidR="00C74E1F" w:rsidRPr="007D0607" w:rsidTr="008226BA">
        <w:trPr>
          <w:cantSplit/>
          <w:tblHeader/>
          <w:jc w:val="center"/>
        </w:trPr>
        <w:tc>
          <w:tcPr>
            <w:tcW w:w="4536" w:type="dxa"/>
            <w:gridSpan w:val="2"/>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C74E1F" w:rsidRPr="007D0607" w:rsidRDefault="00C74E1F" w:rsidP="008B3C67">
            <w:pPr>
              <w:autoSpaceDE w:val="0"/>
              <w:autoSpaceDN w:val="0"/>
              <w:adjustRightInd w:val="0"/>
              <w:spacing w:after="0" w:line="240" w:lineRule="auto"/>
              <w:rPr>
                <w:rFonts w:ascii="Arial" w:hAnsi="Arial" w:cs="Arial"/>
                <w:color w:val="000000"/>
                <w:sz w:val="18"/>
                <w:szCs w:val="18"/>
              </w:rPr>
            </w:pPr>
            <w:r w:rsidRPr="007D0607">
              <w:rPr>
                <w:rFonts w:ascii="Arial" w:hAnsi="Arial" w:cs="Arial"/>
                <w:color w:val="000000"/>
                <w:sz w:val="18"/>
                <w:szCs w:val="18"/>
              </w:rPr>
              <w:t>Asymp. Sig. (2-tailed)</w:t>
            </w:r>
          </w:p>
        </w:tc>
        <w:tc>
          <w:tcPr>
            <w:tcW w:w="1448"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C74E1F" w:rsidRPr="007D0607" w:rsidRDefault="00C74E1F" w:rsidP="008B3C6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w:t>
            </w:r>
            <w:r w:rsidRPr="007D0607">
              <w:rPr>
                <w:rFonts w:ascii="Arial" w:hAnsi="Arial" w:cs="Arial"/>
                <w:color w:val="000000"/>
                <w:sz w:val="18"/>
                <w:szCs w:val="18"/>
              </w:rPr>
              <w:t>.547</w:t>
            </w:r>
          </w:p>
        </w:tc>
        <w:tc>
          <w:tcPr>
            <w:tcW w:w="1438"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C74E1F" w:rsidRPr="007D0607" w:rsidRDefault="00C74E1F" w:rsidP="008B3C6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w:t>
            </w:r>
            <w:r w:rsidRPr="007D0607">
              <w:rPr>
                <w:rFonts w:ascii="Arial" w:hAnsi="Arial" w:cs="Arial"/>
                <w:color w:val="000000"/>
                <w:sz w:val="18"/>
                <w:szCs w:val="18"/>
              </w:rPr>
              <w:t>.779</w:t>
            </w:r>
          </w:p>
        </w:tc>
      </w:tr>
    </w:tbl>
    <w:p w:rsidR="00A07D85" w:rsidRDefault="00A07D85" w:rsidP="008B3C67">
      <w:pPr>
        <w:spacing w:after="0" w:line="240" w:lineRule="auto"/>
        <w:ind w:firstLine="720"/>
        <w:jc w:val="both"/>
        <w:rPr>
          <w:rFonts w:ascii="Times New Roman" w:hAnsi="Times New Roman" w:cs="Times New Roman"/>
          <w:sz w:val="24"/>
          <w:szCs w:val="24"/>
        </w:rPr>
      </w:pPr>
    </w:p>
    <w:p w:rsidR="00A4786E" w:rsidRPr="00767253" w:rsidRDefault="00C74E1F" w:rsidP="008B3C67">
      <w:pPr>
        <w:spacing w:after="0" w:line="240" w:lineRule="auto"/>
        <w:ind w:firstLine="720"/>
        <w:jc w:val="both"/>
        <w:rPr>
          <w:rFonts w:ascii="Times New Roman" w:hAnsi="Times New Roman" w:cs="Times New Roman"/>
          <w:sz w:val="24"/>
          <w:szCs w:val="24"/>
        </w:rPr>
      </w:pPr>
      <w:r w:rsidRPr="00C74E1F">
        <w:rPr>
          <w:rFonts w:ascii="Times New Roman" w:hAnsi="Times New Roman" w:cs="Times New Roman"/>
          <w:sz w:val="24"/>
          <w:szCs w:val="24"/>
        </w:rPr>
        <w:t xml:space="preserve">Dari hasil uji normalitas data yang telah dilakukan, diperoleh nilai signifikansi sebesar 0,547 untuk rata-rata </w:t>
      </w:r>
      <w:r w:rsidR="00212FEC" w:rsidRPr="00212FEC">
        <w:rPr>
          <w:rFonts w:ascii="Times New Roman" w:hAnsi="Times New Roman" w:cs="Times New Roman"/>
          <w:i/>
          <w:sz w:val="24"/>
          <w:szCs w:val="24"/>
        </w:rPr>
        <w:t>cost of equity capital</w:t>
      </w:r>
      <w:r w:rsidRPr="00C74E1F">
        <w:rPr>
          <w:rFonts w:ascii="Times New Roman" w:hAnsi="Times New Roman" w:cs="Times New Roman"/>
          <w:sz w:val="24"/>
          <w:szCs w:val="24"/>
        </w:rPr>
        <w:t xml:space="preserve"> sebelum adopsi IAS/IFRS dan nilai signifikansi sebesar 0,779 untuk rata-rata </w:t>
      </w:r>
      <w:r w:rsidR="00212FEC" w:rsidRPr="00212FEC">
        <w:rPr>
          <w:rFonts w:ascii="Times New Roman" w:hAnsi="Times New Roman" w:cs="Times New Roman"/>
          <w:i/>
          <w:sz w:val="24"/>
          <w:szCs w:val="24"/>
        </w:rPr>
        <w:t>cost of equity capital</w:t>
      </w:r>
      <w:r w:rsidRPr="00C74E1F">
        <w:rPr>
          <w:rFonts w:ascii="Times New Roman" w:hAnsi="Times New Roman" w:cs="Times New Roman"/>
          <w:sz w:val="24"/>
          <w:szCs w:val="24"/>
        </w:rPr>
        <w:t xml:space="preserve"> sesudah mengadopsi IAS/IFRS. Nilai signifikansi sebelum dan sesudah adopsi IAS/IFRS lebih besar dari 0,05 sehingga dapat disimpulkan data terdistribusi secara normal.</w:t>
      </w:r>
    </w:p>
    <w:p w:rsidR="008E38D2" w:rsidRPr="00767253" w:rsidRDefault="008E38D2" w:rsidP="008B3C67">
      <w:pPr>
        <w:spacing w:after="0" w:line="240" w:lineRule="auto"/>
        <w:jc w:val="both"/>
        <w:rPr>
          <w:rFonts w:ascii="Times New Roman" w:hAnsi="Times New Roman" w:cs="Times New Roman"/>
          <w:b/>
          <w:sz w:val="24"/>
          <w:szCs w:val="24"/>
        </w:rPr>
      </w:pPr>
      <w:r w:rsidRPr="00767253">
        <w:rPr>
          <w:rFonts w:ascii="Times New Roman" w:hAnsi="Times New Roman" w:cs="Times New Roman"/>
          <w:b/>
          <w:sz w:val="24"/>
          <w:szCs w:val="24"/>
        </w:rPr>
        <w:t>Pengujian Hipotesis (</w:t>
      </w:r>
      <w:r w:rsidRPr="00767253">
        <w:rPr>
          <w:rFonts w:ascii="Times New Roman" w:hAnsi="Times New Roman" w:cs="Times New Roman"/>
          <w:b/>
          <w:i/>
          <w:sz w:val="24"/>
          <w:szCs w:val="24"/>
        </w:rPr>
        <w:t>Paired Sample t-test</w:t>
      </w:r>
      <w:r w:rsidRPr="00767253">
        <w:rPr>
          <w:rFonts w:ascii="Times New Roman" w:hAnsi="Times New Roman" w:cs="Times New Roman"/>
          <w:b/>
          <w:sz w:val="24"/>
          <w:szCs w:val="24"/>
        </w:rPr>
        <w:t>)</w:t>
      </w:r>
    </w:p>
    <w:p w:rsidR="00041738" w:rsidRDefault="008E38D2" w:rsidP="008B3C67">
      <w:pPr>
        <w:spacing w:after="0" w:line="240" w:lineRule="auto"/>
        <w:ind w:firstLine="720"/>
        <w:jc w:val="both"/>
        <w:rPr>
          <w:rFonts w:ascii="Times New Roman" w:hAnsi="Times New Roman" w:cs="Times New Roman"/>
          <w:sz w:val="24"/>
          <w:szCs w:val="24"/>
        </w:rPr>
      </w:pPr>
      <w:r w:rsidRPr="00767253">
        <w:rPr>
          <w:rFonts w:ascii="Times New Roman" w:hAnsi="Times New Roman" w:cs="Times New Roman"/>
          <w:sz w:val="24"/>
          <w:szCs w:val="24"/>
        </w:rPr>
        <w:t xml:space="preserve">Pengujian hipotesis dalam penelitian ini menggunakan pengujian </w:t>
      </w:r>
      <w:r w:rsidRPr="00767253">
        <w:rPr>
          <w:rFonts w:ascii="Times New Roman" w:hAnsi="Times New Roman" w:cs="Times New Roman"/>
          <w:i/>
          <w:sz w:val="24"/>
          <w:szCs w:val="24"/>
        </w:rPr>
        <w:t xml:space="preserve">Paired Sample t-test. </w:t>
      </w:r>
      <w:r w:rsidRPr="00767253">
        <w:rPr>
          <w:rFonts w:ascii="Times New Roman" w:hAnsi="Times New Roman" w:cs="Times New Roman"/>
          <w:sz w:val="24"/>
          <w:szCs w:val="24"/>
        </w:rPr>
        <w:t xml:space="preserve">Hasil dari uji </w:t>
      </w:r>
      <w:r w:rsidRPr="00767253">
        <w:rPr>
          <w:rFonts w:ascii="Times New Roman" w:hAnsi="Times New Roman" w:cs="Times New Roman"/>
          <w:i/>
          <w:sz w:val="24"/>
          <w:szCs w:val="24"/>
        </w:rPr>
        <w:t xml:space="preserve">Paired Sample t-test </w:t>
      </w:r>
      <w:r w:rsidRPr="00767253">
        <w:rPr>
          <w:rFonts w:ascii="Times New Roman" w:hAnsi="Times New Roman" w:cs="Times New Roman"/>
          <w:sz w:val="24"/>
          <w:szCs w:val="24"/>
        </w:rPr>
        <w:t xml:space="preserve">akan digunakan untuk menganalisis apakah </w:t>
      </w:r>
      <w:proofErr w:type="spellStart"/>
      <w:r w:rsidR="00A07D85">
        <w:rPr>
          <w:rFonts w:ascii="Times New Roman" w:hAnsi="Times New Roman" w:cs="Times New Roman"/>
          <w:sz w:val="24"/>
          <w:szCs w:val="24"/>
          <w:lang w:val="en-US"/>
        </w:rPr>
        <w:t>biaya</w:t>
      </w:r>
      <w:proofErr w:type="spellEnd"/>
      <w:r w:rsidR="00A07D85">
        <w:rPr>
          <w:rFonts w:ascii="Times New Roman" w:hAnsi="Times New Roman" w:cs="Times New Roman"/>
          <w:sz w:val="24"/>
          <w:szCs w:val="24"/>
          <w:lang w:val="en-US"/>
        </w:rPr>
        <w:t xml:space="preserve"> modal</w:t>
      </w:r>
      <w:r w:rsidRPr="00767253">
        <w:rPr>
          <w:rFonts w:ascii="Times New Roman" w:hAnsi="Times New Roman" w:cs="Times New Roman"/>
          <w:sz w:val="24"/>
          <w:szCs w:val="24"/>
        </w:rPr>
        <w:t xml:space="preserve"> menurun setelah adopsi IAS/IFRS pada perusahaan perbankan yang terdaftar di BEI. Berikut </w:t>
      </w:r>
      <w:proofErr w:type="spellStart"/>
      <w:r w:rsidR="00A07D85">
        <w:rPr>
          <w:rFonts w:ascii="Times New Roman" w:hAnsi="Times New Roman" w:cs="Times New Roman"/>
          <w:sz w:val="24"/>
          <w:szCs w:val="24"/>
          <w:lang w:val="en-US"/>
        </w:rPr>
        <w:t>ini</w:t>
      </w:r>
      <w:proofErr w:type="spellEnd"/>
      <w:r w:rsidR="00A07D85">
        <w:rPr>
          <w:rFonts w:ascii="Times New Roman" w:hAnsi="Times New Roman" w:cs="Times New Roman"/>
          <w:sz w:val="24"/>
          <w:szCs w:val="24"/>
          <w:lang w:val="en-US"/>
        </w:rPr>
        <w:t xml:space="preserve"> </w:t>
      </w:r>
      <w:r w:rsidRPr="00767253">
        <w:rPr>
          <w:rFonts w:ascii="Times New Roman" w:hAnsi="Times New Roman" w:cs="Times New Roman"/>
          <w:sz w:val="24"/>
          <w:szCs w:val="24"/>
        </w:rPr>
        <w:t>merupakan hasil uji sampel berpasangan</w:t>
      </w:r>
      <w:r w:rsidR="00A07D85">
        <w:rPr>
          <w:rFonts w:ascii="Times New Roman" w:hAnsi="Times New Roman" w:cs="Times New Roman"/>
          <w:sz w:val="24"/>
          <w:szCs w:val="24"/>
          <w:lang w:val="en-US"/>
        </w:rPr>
        <w:t>.</w:t>
      </w:r>
      <w:r w:rsidRPr="00767253">
        <w:rPr>
          <w:rFonts w:ascii="Times New Roman" w:hAnsi="Times New Roman" w:cs="Times New Roman"/>
          <w:sz w:val="24"/>
          <w:szCs w:val="24"/>
        </w:rPr>
        <w:t xml:space="preserve"> </w:t>
      </w:r>
    </w:p>
    <w:p w:rsidR="008E38D2" w:rsidRPr="00767253" w:rsidRDefault="00A4786E" w:rsidP="008B3C67">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Tabel 4</w:t>
      </w:r>
      <w:r w:rsidR="00041738">
        <w:rPr>
          <w:rFonts w:ascii="Times New Roman" w:hAnsi="Times New Roman" w:cs="Times New Roman"/>
          <w:b/>
          <w:sz w:val="24"/>
          <w:szCs w:val="24"/>
          <w:lang w:val="en-US"/>
        </w:rPr>
        <w:t xml:space="preserve">. </w:t>
      </w:r>
      <w:r w:rsidR="008E38D2" w:rsidRPr="00041738">
        <w:rPr>
          <w:rFonts w:ascii="Times New Roman" w:hAnsi="Times New Roman" w:cs="Times New Roman"/>
          <w:sz w:val="24"/>
          <w:szCs w:val="24"/>
        </w:rPr>
        <w:t>Uji Sampel Berpasangan</w:t>
      </w:r>
      <w:r w:rsidR="003E52AD">
        <w:rPr>
          <w:rFonts w:ascii="Times New Roman" w:hAnsi="Times New Roman" w:cs="Times New Roman"/>
          <w:b/>
          <w:sz w:val="24"/>
          <w:szCs w:val="24"/>
        </w:rPr>
        <w:t xml:space="preserve"> </w:t>
      </w:r>
    </w:p>
    <w:tbl>
      <w:tblPr>
        <w:tblW w:w="924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531"/>
        <w:gridCol w:w="1671"/>
        <w:gridCol w:w="862"/>
        <w:gridCol w:w="992"/>
        <w:gridCol w:w="993"/>
        <w:gridCol w:w="992"/>
        <w:gridCol w:w="849"/>
        <w:gridCol w:w="695"/>
        <w:gridCol w:w="695"/>
        <w:gridCol w:w="965"/>
      </w:tblGrid>
      <w:tr w:rsidR="00C74E1F" w:rsidRPr="00B90B66" w:rsidTr="008226BA">
        <w:trPr>
          <w:cantSplit/>
          <w:trHeight w:val="277"/>
          <w:tblHeader/>
          <w:jc w:val="center"/>
        </w:trPr>
        <w:tc>
          <w:tcPr>
            <w:tcW w:w="9245" w:type="dxa"/>
            <w:gridSpan w:val="10"/>
            <w:tcBorders>
              <w:top w:val="nil"/>
              <w:left w:val="nil"/>
              <w:bottom w:val="nil"/>
              <w:right w:val="nil"/>
            </w:tcBorders>
            <w:shd w:val="clear" w:color="auto" w:fill="FFFFFF"/>
            <w:tcMar>
              <w:top w:w="30" w:type="dxa"/>
              <w:left w:w="30" w:type="dxa"/>
              <w:bottom w:w="30" w:type="dxa"/>
              <w:right w:w="30" w:type="dxa"/>
            </w:tcMar>
            <w:vAlign w:val="center"/>
          </w:tcPr>
          <w:p w:rsidR="00C74E1F" w:rsidRPr="00B90B66" w:rsidRDefault="00C74E1F" w:rsidP="008B3C67">
            <w:pPr>
              <w:autoSpaceDE w:val="0"/>
              <w:autoSpaceDN w:val="0"/>
              <w:adjustRightInd w:val="0"/>
              <w:spacing w:after="0" w:line="240" w:lineRule="auto"/>
              <w:jc w:val="center"/>
              <w:rPr>
                <w:rFonts w:ascii="Arial" w:hAnsi="Arial" w:cs="Arial"/>
                <w:color w:val="000000"/>
                <w:sz w:val="18"/>
                <w:szCs w:val="18"/>
              </w:rPr>
            </w:pPr>
            <w:r w:rsidRPr="00B90B66">
              <w:rPr>
                <w:rFonts w:ascii="Arial" w:hAnsi="Arial" w:cs="Arial"/>
                <w:b/>
                <w:bCs/>
                <w:color w:val="000000"/>
                <w:sz w:val="18"/>
                <w:szCs w:val="18"/>
              </w:rPr>
              <w:lastRenderedPageBreak/>
              <w:t>Paired Samples Test</w:t>
            </w:r>
          </w:p>
        </w:tc>
      </w:tr>
      <w:tr w:rsidR="00C74E1F" w:rsidRPr="00B90B66" w:rsidTr="008226BA">
        <w:trPr>
          <w:cantSplit/>
          <w:trHeight w:val="264"/>
          <w:tblHeader/>
          <w:jc w:val="center"/>
        </w:trPr>
        <w:tc>
          <w:tcPr>
            <w:tcW w:w="531" w:type="dxa"/>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rsidR="00C74E1F" w:rsidRPr="00B90B66" w:rsidRDefault="00C74E1F" w:rsidP="008B3C67">
            <w:pPr>
              <w:autoSpaceDE w:val="0"/>
              <w:autoSpaceDN w:val="0"/>
              <w:adjustRightInd w:val="0"/>
              <w:spacing w:after="0" w:line="240" w:lineRule="auto"/>
              <w:rPr>
                <w:rFonts w:ascii="Times New Roman" w:hAnsi="Times New Roman" w:cs="Times New Roman"/>
                <w:sz w:val="24"/>
                <w:szCs w:val="24"/>
              </w:rPr>
            </w:pPr>
          </w:p>
        </w:tc>
        <w:tc>
          <w:tcPr>
            <w:tcW w:w="1671"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C74E1F" w:rsidRPr="00B90B66" w:rsidRDefault="00C74E1F" w:rsidP="008B3C67">
            <w:pPr>
              <w:autoSpaceDE w:val="0"/>
              <w:autoSpaceDN w:val="0"/>
              <w:adjustRightInd w:val="0"/>
              <w:spacing w:after="0" w:line="240" w:lineRule="auto"/>
              <w:rPr>
                <w:rFonts w:ascii="Times New Roman" w:hAnsi="Times New Roman" w:cs="Times New Roman"/>
                <w:sz w:val="24"/>
                <w:szCs w:val="24"/>
              </w:rPr>
            </w:pPr>
          </w:p>
        </w:tc>
        <w:tc>
          <w:tcPr>
            <w:tcW w:w="4688" w:type="dxa"/>
            <w:gridSpan w:val="5"/>
            <w:tcBorders>
              <w:top w:val="single" w:sz="16" w:space="0" w:color="000000"/>
              <w:left w:val="single" w:sz="16" w:space="0" w:color="000000"/>
            </w:tcBorders>
            <w:shd w:val="clear" w:color="auto" w:fill="FFFFFF"/>
            <w:tcMar>
              <w:top w:w="30" w:type="dxa"/>
              <w:left w:w="30" w:type="dxa"/>
              <w:bottom w:w="30" w:type="dxa"/>
              <w:right w:w="30" w:type="dxa"/>
            </w:tcMar>
            <w:vAlign w:val="bottom"/>
          </w:tcPr>
          <w:p w:rsidR="00C74E1F" w:rsidRPr="00B90B66" w:rsidRDefault="00C74E1F" w:rsidP="008B3C67">
            <w:pPr>
              <w:autoSpaceDE w:val="0"/>
              <w:autoSpaceDN w:val="0"/>
              <w:adjustRightInd w:val="0"/>
              <w:spacing w:after="0" w:line="240" w:lineRule="auto"/>
              <w:jc w:val="center"/>
              <w:rPr>
                <w:rFonts w:ascii="Arial" w:hAnsi="Arial" w:cs="Arial"/>
                <w:color w:val="000000"/>
                <w:sz w:val="18"/>
                <w:szCs w:val="18"/>
              </w:rPr>
            </w:pPr>
            <w:r w:rsidRPr="00B90B66">
              <w:rPr>
                <w:rFonts w:ascii="Arial" w:hAnsi="Arial" w:cs="Arial"/>
                <w:color w:val="000000"/>
                <w:sz w:val="18"/>
                <w:szCs w:val="18"/>
              </w:rPr>
              <w:t>Paired Differences</w:t>
            </w:r>
          </w:p>
        </w:tc>
        <w:tc>
          <w:tcPr>
            <w:tcW w:w="695" w:type="dxa"/>
            <w:vMerge w:val="restar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C74E1F" w:rsidRPr="00B90B66" w:rsidRDefault="00C74E1F" w:rsidP="008B3C67">
            <w:pPr>
              <w:autoSpaceDE w:val="0"/>
              <w:autoSpaceDN w:val="0"/>
              <w:adjustRightInd w:val="0"/>
              <w:spacing w:after="0" w:line="240" w:lineRule="auto"/>
              <w:jc w:val="center"/>
              <w:rPr>
                <w:rFonts w:ascii="Arial" w:hAnsi="Arial" w:cs="Arial"/>
                <w:color w:val="000000"/>
                <w:sz w:val="18"/>
                <w:szCs w:val="18"/>
              </w:rPr>
            </w:pPr>
            <w:r w:rsidRPr="00B90B66">
              <w:rPr>
                <w:rFonts w:ascii="Arial" w:hAnsi="Arial" w:cs="Arial"/>
                <w:color w:val="000000"/>
                <w:sz w:val="18"/>
                <w:szCs w:val="18"/>
              </w:rPr>
              <w:t>t</w:t>
            </w:r>
          </w:p>
        </w:tc>
        <w:tc>
          <w:tcPr>
            <w:tcW w:w="695" w:type="dxa"/>
            <w:vMerge w:val="restar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C74E1F" w:rsidRPr="00B90B66" w:rsidRDefault="00C74E1F" w:rsidP="008B3C67">
            <w:pPr>
              <w:autoSpaceDE w:val="0"/>
              <w:autoSpaceDN w:val="0"/>
              <w:adjustRightInd w:val="0"/>
              <w:spacing w:after="0" w:line="240" w:lineRule="auto"/>
              <w:jc w:val="center"/>
              <w:rPr>
                <w:rFonts w:ascii="Arial" w:hAnsi="Arial" w:cs="Arial"/>
                <w:color w:val="000000"/>
                <w:sz w:val="18"/>
                <w:szCs w:val="18"/>
              </w:rPr>
            </w:pPr>
            <w:r w:rsidRPr="00B90B66">
              <w:rPr>
                <w:rFonts w:ascii="Arial" w:hAnsi="Arial" w:cs="Arial"/>
                <w:color w:val="000000"/>
                <w:sz w:val="18"/>
                <w:szCs w:val="18"/>
              </w:rPr>
              <w:t>df</w:t>
            </w:r>
          </w:p>
        </w:tc>
        <w:tc>
          <w:tcPr>
            <w:tcW w:w="965" w:type="dxa"/>
            <w:vMerge w:val="restar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C74E1F" w:rsidRPr="00B90B66" w:rsidRDefault="00C74E1F" w:rsidP="008B3C67">
            <w:pPr>
              <w:autoSpaceDE w:val="0"/>
              <w:autoSpaceDN w:val="0"/>
              <w:adjustRightInd w:val="0"/>
              <w:spacing w:after="0" w:line="240" w:lineRule="auto"/>
              <w:jc w:val="center"/>
              <w:rPr>
                <w:rFonts w:ascii="Arial" w:hAnsi="Arial" w:cs="Arial"/>
                <w:color w:val="000000"/>
                <w:sz w:val="18"/>
                <w:szCs w:val="18"/>
              </w:rPr>
            </w:pPr>
            <w:r w:rsidRPr="00B90B66">
              <w:rPr>
                <w:rFonts w:ascii="Arial" w:hAnsi="Arial" w:cs="Arial"/>
                <w:color w:val="000000"/>
                <w:sz w:val="18"/>
                <w:szCs w:val="18"/>
              </w:rPr>
              <w:t>Sig. (2-tailed)</w:t>
            </w:r>
          </w:p>
        </w:tc>
      </w:tr>
      <w:tr w:rsidR="00C74E1F" w:rsidRPr="00B90B66" w:rsidTr="008226BA">
        <w:trPr>
          <w:cantSplit/>
          <w:trHeight w:val="527"/>
          <w:tblHeader/>
          <w:jc w:val="center"/>
        </w:trPr>
        <w:tc>
          <w:tcPr>
            <w:tcW w:w="531" w:type="dxa"/>
            <w:tcBorders>
              <w:top w:val="nil"/>
              <w:left w:val="single" w:sz="16" w:space="0" w:color="000000"/>
              <w:bottom w:val="nil"/>
              <w:right w:val="nil"/>
            </w:tcBorders>
            <w:shd w:val="clear" w:color="auto" w:fill="FFFFFF"/>
            <w:tcMar>
              <w:top w:w="30" w:type="dxa"/>
              <w:left w:w="30" w:type="dxa"/>
              <w:bottom w:w="30" w:type="dxa"/>
              <w:right w:w="30" w:type="dxa"/>
            </w:tcMar>
          </w:tcPr>
          <w:p w:rsidR="00C74E1F" w:rsidRPr="00B90B66" w:rsidRDefault="00C74E1F" w:rsidP="008B3C67">
            <w:pPr>
              <w:autoSpaceDE w:val="0"/>
              <w:autoSpaceDN w:val="0"/>
              <w:adjustRightInd w:val="0"/>
              <w:spacing w:after="0" w:line="240" w:lineRule="auto"/>
              <w:rPr>
                <w:rFonts w:ascii="Times New Roman" w:hAnsi="Times New Roman" w:cs="Times New Roman"/>
                <w:sz w:val="24"/>
                <w:szCs w:val="24"/>
              </w:rPr>
            </w:pPr>
          </w:p>
        </w:tc>
        <w:tc>
          <w:tcPr>
            <w:tcW w:w="1671" w:type="dxa"/>
            <w:tcBorders>
              <w:top w:val="nil"/>
              <w:left w:val="nil"/>
              <w:bottom w:val="nil"/>
              <w:right w:val="single" w:sz="16" w:space="0" w:color="000000"/>
            </w:tcBorders>
            <w:shd w:val="clear" w:color="auto" w:fill="FFFFFF"/>
            <w:tcMar>
              <w:top w:w="30" w:type="dxa"/>
              <w:left w:w="30" w:type="dxa"/>
              <w:bottom w:w="30" w:type="dxa"/>
              <w:right w:w="30" w:type="dxa"/>
            </w:tcMar>
          </w:tcPr>
          <w:p w:rsidR="00C74E1F" w:rsidRPr="00B90B66" w:rsidRDefault="00C74E1F" w:rsidP="008B3C67">
            <w:pPr>
              <w:autoSpaceDE w:val="0"/>
              <w:autoSpaceDN w:val="0"/>
              <w:adjustRightInd w:val="0"/>
              <w:spacing w:after="0" w:line="240" w:lineRule="auto"/>
              <w:rPr>
                <w:rFonts w:ascii="Times New Roman" w:hAnsi="Times New Roman" w:cs="Times New Roman"/>
                <w:sz w:val="24"/>
                <w:szCs w:val="24"/>
              </w:rPr>
            </w:pPr>
          </w:p>
        </w:tc>
        <w:tc>
          <w:tcPr>
            <w:tcW w:w="862" w:type="dxa"/>
            <w:vMerge w:val="restart"/>
            <w:tcBorders>
              <w:left w:val="single" w:sz="16" w:space="0" w:color="000000"/>
              <w:bottom w:val="single" w:sz="16" w:space="0" w:color="000000"/>
            </w:tcBorders>
            <w:shd w:val="clear" w:color="auto" w:fill="FFFFFF"/>
            <w:tcMar>
              <w:top w:w="30" w:type="dxa"/>
              <w:left w:w="30" w:type="dxa"/>
              <w:bottom w:w="30" w:type="dxa"/>
              <w:right w:w="30" w:type="dxa"/>
            </w:tcMar>
            <w:vAlign w:val="bottom"/>
          </w:tcPr>
          <w:p w:rsidR="00C74E1F" w:rsidRPr="00B90B66" w:rsidRDefault="00C74E1F" w:rsidP="008B3C67">
            <w:pPr>
              <w:autoSpaceDE w:val="0"/>
              <w:autoSpaceDN w:val="0"/>
              <w:adjustRightInd w:val="0"/>
              <w:spacing w:after="0" w:line="240" w:lineRule="auto"/>
              <w:jc w:val="center"/>
              <w:rPr>
                <w:rFonts w:ascii="Arial" w:hAnsi="Arial" w:cs="Arial"/>
                <w:color w:val="000000"/>
                <w:sz w:val="18"/>
                <w:szCs w:val="18"/>
              </w:rPr>
            </w:pPr>
            <w:r w:rsidRPr="00B90B66">
              <w:rPr>
                <w:rFonts w:ascii="Arial" w:hAnsi="Arial" w:cs="Arial"/>
                <w:color w:val="000000"/>
                <w:sz w:val="18"/>
                <w:szCs w:val="18"/>
              </w:rPr>
              <w:t>Mean</w:t>
            </w:r>
          </w:p>
        </w:tc>
        <w:tc>
          <w:tcPr>
            <w:tcW w:w="992" w:type="dxa"/>
            <w:vMerge w:val="restart"/>
            <w:tcBorders>
              <w:bottom w:val="single" w:sz="16" w:space="0" w:color="000000"/>
            </w:tcBorders>
            <w:shd w:val="clear" w:color="auto" w:fill="FFFFFF"/>
            <w:tcMar>
              <w:top w:w="30" w:type="dxa"/>
              <w:left w:w="30" w:type="dxa"/>
              <w:bottom w:w="30" w:type="dxa"/>
              <w:right w:w="30" w:type="dxa"/>
            </w:tcMar>
            <w:vAlign w:val="bottom"/>
          </w:tcPr>
          <w:p w:rsidR="00C74E1F" w:rsidRPr="00B90B66" w:rsidRDefault="00C74E1F" w:rsidP="008B3C67">
            <w:pPr>
              <w:autoSpaceDE w:val="0"/>
              <w:autoSpaceDN w:val="0"/>
              <w:adjustRightInd w:val="0"/>
              <w:spacing w:after="0" w:line="240" w:lineRule="auto"/>
              <w:jc w:val="center"/>
              <w:rPr>
                <w:rFonts w:ascii="Arial" w:hAnsi="Arial" w:cs="Arial"/>
                <w:color w:val="000000"/>
                <w:sz w:val="18"/>
                <w:szCs w:val="18"/>
              </w:rPr>
            </w:pPr>
            <w:r w:rsidRPr="00B90B66">
              <w:rPr>
                <w:rFonts w:ascii="Arial" w:hAnsi="Arial" w:cs="Arial"/>
                <w:color w:val="000000"/>
                <w:sz w:val="18"/>
                <w:szCs w:val="18"/>
              </w:rPr>
              <w:t>Std. Deviation</w:t>
            </w:r>
          </w:p>
        </w:tc>
        <w:tc>
          <w:tcPr>
            <w:tcW w:w="993" w:type="dxa"/>
            <w:vMerge w:val="restart"/>
            <w:tcBorders>
              <w:bottom w:val="single" w:sz="16" w:space="0" w:color="000000"/>
            </w:tcBorders>
            <w:shd w:val="clear" w:color="auto" w:fill="FFFFFF"/>
            <w:tcMar>
              <w:top w:w="30" w:type="dxa"/>
              <w:left w:w="30" w:type="dxa"/>
              <w:bottom w:w="30" w:type="dxa"/>
              <w:right w:w="30" w:type="dxa"/>
            </w:tcMar>
            <w:vAlign w:val="bottom"/>
          </w:tcPr>
          <w:p w:rsidR="00C74E1F" w:rsidRPr="00B90B66" w:rsidRDefault="00C74E1F" w:rsidP="008B3C67">
            <w:pPr>
              <w:autoSpaceDE w:val="0"/>
              <w:autoSpaceDN w:val="0"/>
              <w:adjustRightInd w:val="0"/>
              <w:spacing w:after="0" w:line="240" w:lineRule="auto"/>
              <w:jc w:val="center"/>
              <w:rPr>
                <w:rFonts w:ascii="Arial" w:hAnsi="Arial" w:cs="Arial"/>
                <w:color w:val="000000"/>
                <w:sz w:val="18"/>
                <w:szCs w:val="18"/>
              </w:rPr>
            </w:pPr>
            <w:r w:rsidRPr="00B90B66">
              <w:rPr>
                <w:rFonts w:ascii="Arial" w:hAnsi="Arial" w:cs="Arial"/>
                <w:color w:val="000000"/>
                <w:sz w:val="18"/>
                <w:szCs w:val="18"/>
              </w:rPr>
              <w:t>Std. Error Mean</w:t>
            </w:r>
          </w:p>
        </w:tc>
        <w:tc>
          <w:tcPr>
            <w:tcW w:w="1841" w:type="dxa"/>
            <w:gridSpan w:val="2"/>
            <w:shd w:val="clear" w:color="auto" w:fill="FFFFFF"/>
            <w:tcMar>
              <w:top w:w="30" w:type="dxa"/>
              <w:left w:w="30" w:type="dxa"/>
              <w:bottom w:w="30" w:type="dxa"/>
              <w:right w:w="30" w:type="dxa"/>
            </w:tcMar>
            <w:vAlign w:val="bottom"/>
          </w:tcPr>
          <w:p w:rsidR="00C74E1F" w:rsidRPr="00B90B66" w:rsidRDefault="00C74E1F" w:rsidP="008B3C67">
            <w:pPr>
              <w:autoSpaceDE w:val="0"/>
              <w:autoSpaceDN w:val="0"/>
              <w:adjustRightInd w:val="0"/>
              <w:spacing w:after="0" w:line="240" w:lineRule="auto"/>
              <w:jc w:val="center"/>
              <w:rPr>
                <w:rFonts w:ascii="Arial" w:hAnsi="Arial" w:cs="Arial"/>
                <w:color w:val="000000"/>
                <w:sz w:val="18"/>
                <w:szCs w:val="18"/>
              </w:rPr>
            </w:pPr>
            <w:r w:rsidRPr="00B90B66">
              <w:rPr>
                <w:rFonts w:ascii="Arial" w:hAnsi="Arial" w:cs="Arial"/>
                <w:color w:val="000000"/>
                <w:sz w:val="18"/>
                <w:szCs w:val="18"/>
              </w:rPr>
              <w:t>90% Confidence Interval of the Difference</w:t>
            </w:r>
          </w:p>
        </w:tc>
        <w:tc>
          <w:tcPr>
            <w:tcW w:w="695" w:type="dxa"/>
            <w:vMerge/>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C74E1F" w:rsidRPr="00B90B66" w:rsidRDefault="00C74E1F" w:rsidP="008B3C67">
            <w:pPr>
              <w:autoSpaceDE w:val="0"/>
              <w:autoSpaceDN w:val="0"/>
              <w:adjustRightInd w:val="0"/>
              <w:spacing w:after="0" w:line="240" w:lineRule="auto"/>
              <w:rPr>
                <w:rFonts w:ascii="Arial" w:hAnsi="Arial" w:cs="Arial"/>
                <w:color w:val="000000"/>
                <w:sz w:val="18"/>
                <w:szCs w:val="18"/>
              </w:rPr>
            </w:pPr>
          </w:p>
        </w:tc>
        <w:tc>
          <w:tcPr>
            <w:tcW w:w="695" w:type="dxa"/>
            <w:vMerge/>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C74E1F" w:rsidRPr="00B90B66" w:rsidRDefault="00C74E1F" w:rsidP="008B3C67">
            <w:pPr>
              <w:autoSpaceDE w:val="0"/>
              <w:autoSpaceDN w:val="0"/>
              <w:adjustRightInd w:val="0"/>
              <w:spacing w:after="0" w:line="240" w:lineRule="auto"/>
              <w:rPr>
                <w:rFonts w:ascii="Arial" w:hAnsi="Arial" w:cs="Arial"/>
                <w:color w:val="000000"/>
                <w:sz w:val="18"/>
                <w:szCs w:val="18"/>
              </w:rPr>
            </w:pPr>
          </w:p>
        </w:tc>
        <w:tc>
          <w:tcPr>
            <w:tcW w:w="965" w:type="dxa"/>
            <w:vMerge/>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C74E1F" w:rsidRPr="00B90B66" w:rsidRDefault="00C74E1F" w:rsidP="008B3C67">
            <w:pPr>
              <w:autoSpaceDE w:val="0"/>
              <w:autoSpaceDN w:val="0"/>
              <w:adjustRightInd w:val="0"/>
              <w:spacing w:after="0" w:line="240" w:lineRule="auto"/>
              <w:rPr>
                <w:rFonts w:ascii="Arial" w:hAnsi="Arial" w:cs="Arial"/>
                <w:color w:val="000000"/>
                <w:sz w:val="18"/>
                <w:szCs w:val="18"/>
              </w:rPr>
            </w:pPr>
          </w:p>
        </w:tc>
      </w:tr>
      <w:tr w:rsidR="00C74E1F" w:rsidRPr="00B90B66" w:rsidTr="008226BA">
        <w:trPr>
          <w:cantSplit/>
          <w:trHeight w:val="264"/>
          <w:tblHeader/>
          <w:jc w:val="center"/>
        </w:trPr>
        <w:tc>
          <w:tcPr>
            <w:tcW w:w="531" w:type="dxa"/>
            <w:tcBorders>
              <w:top w:val="nil"/>
              <w:left w:val="single" w:sz="16" w:space="0" w:color="000000"/>
              <w:bottom w:val="single" w:sz="16" w:space="0" w:color="000000"/>
              <w:right w:val="nil"/>
            </w:tcBorders>
            <w:shd w:val="clear" w:color="auto" w:fill="FFFFFF"/>
            <w:tcMar>
              <w:top w:w="30" w:type="dxa"/>
              <w:left w:w="30" w:type="dxa"/>
              <w:bottom w:w="30" w:type="dxa"/>
              <w:right w:w="30" w:type="dxa"/>
            </w:tcMar>
          </w:tcPr>
          <w:p w:rsidR="00C74E1F" w:rsidRPr="00B90B66" w:rsidRDefault="00C74E1F" w:rsidP="008B3C67">
            <w:pPr>
              <w:autoSpaceDE w:val="0"/>
              <w:autoSpaceDN w:val="0"/>
              <w:adjustRightInd w:val="0"/>
              <w:spacing w:after="0" w:line="240" w:lineRule="auto"/>
              <w:rPr>
                <w:rFonts w:ascii="Times New Roman" w:hAnsi="Times New Roman" w:cs="Times New Roman"/>
                <w:sz w:val="24"/>
                <w:szCs w:val="24"/>
              </w:rPr>
            </w:pPr>
          </w:p>
        </w:tc>
        <w:tc>
          <w:tcPr>
            <w:tcW w:w="1671"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C74E1F" w:rsidRPr="00B90B66" w:rsidRDefault="00C74E1F" w:rsidP="008B3C67">
            <w:pPr>
              <w:autoSpaceDE w:val="0"/>
              <w:autoSpaceDN w:val="0"/>
              <w:adjustRightInd w:val="0"/>
              <w:spacing w:after="0" w:line="240" w:lineRule="auto"/>
              <w:rPr>
                <w:rFonts w:ascii="Times New Roman" w:hAnsi="Times New Roman" w:cs="Times New Roman"/>
                <w:sz w:val="24"/>
                <w:szCs w:val="24"/>
              </w:rPr>
            </w:pPr>
          </w:p>
        </w:tc>
        <w:tc>
          <w:tcPr>
            <w:tcW w:w="862" w:type="dxa"/>
            <w:vMerge/>
            <w:tcBorders>
              <w:left w:val="single" w:sz="16" w:space="0" w:color="000000"/>
              <w:bottom w:val="single" w:sz="16" w:space="0" w:color="000000"/>
            </w:tcBorders>
            <w:shd w:val="clear" w:color="auto" w:fill="FFFFFF"/>
            <w:tcMar>
              <w:top w:w="30" w:type="dxa"/>
              <w:left w:w="30" w:type="dxa"/>
              <w:bottom w:w="30" w:type="dxa"/>
              <w:right w:w="30" w:type="dxa"/>
            </w:tcMar>
            <w:vAlign w:val="bottom"/>
          </w:tcPr>
          <w:p w:rsidR="00C74E1F" w:rsidRPr="00B90B66" w:rsidRDefault="00C74E1F" w:rsidP="008B3C67">
            <w:pPr>
              <w:autoSpaceDE w:val="0"/>
              <w:autoSpaceDN w:val="0"/>
              <w:adjustRightInd w:val="0"/>
              <w:spacing w:after="0" w:line="240" w:lineRule="auto"/>
              <w:rPr>
                <w:rFonts w:ascii="Times New Roman" w:hAnsi="Times New Roman" w:cs="Times New Roman"/>
                <w:sz w:val="24"/>
                <w:szCs w:val="24"/>
              </w:rPr>
            </w:pPr>
          </w:p>
        </w:tc>
        <w:tc>
          <w:tcPr>
            <w:tcW w:w="992" w:type="dxa"/>
            <w:vMerge/>
            <w:tcBorders>
              <w:bottom w:val="single" w:sz="16" w:space="0" w:color="000000"/>
            </w:tcBorders>
            <w:shd w:val="clear" w:color="auto" w:fill="FFFFFF"/>
            <w:tcMar>
              <w:top w:w="30" w:type="dxa"/>
              <w:left w:w="30" w:type="dxa"/>
              <w:bottom w:w="30" w:type="dxa"/>
              <w:right w:w="30" w:type="dxa"/>
            </w:tcMar>
            <w:vAlign w:val="bottom"/>
          </w:tcPr>
          <w:p w:rsidR="00C74E1F" w:rsidRPr="00B90B66" w:rsidRDefault="00C74E1F" w:rsidP="008B3C67">
            <w:pPr>
              <w:autoSpaceDE w:val="0"/>
              <w:autoSpaceDN w:val="0"/>
              <w:adjustRightInd w:val="0"/>
              <w:spacing w:after="0" w:line="240" w:lineRule="auto"/>
              <w:rPr>
                <w:rFonts w:ascii="Times New Roman" w:hAnsi="Times New Roman" w:cs="Times New Roman"/>
                <w:sz w:val="24"/>
                <w:szCs w:val="24"/>
              </w:rPr>
            </w:pPr>
          </w:p>
        </w:tc>
        <w:tc>
          <w:tcPr>
            <w:tcW w:w="993" w:type="dxa"/>
            <w:vMerge/>
            <w:tcBorders>
              <w:bottom w:val="single" w:sz="16" w:space="0" w:color="000000"/>
            </w:tcBorders>
            <w:shd w:val="clear" w:color="auto" w:fill="FFFFFF"/>
            <w:tcMar>
              <w:top w:w="30" w:type="dxa"/>
              <w:left w:w="30" w:type="dxa"/>
              <w:bottom w:w="30" w:type="dxa"/>
              <w:right w:w="30" w:type="dxa"/>
            </w:tcMar>
            <w:vAlign w:val="bottom"/>
          </w:tcPr>
          <w:p w:rsidR="00C74E1F" w:rsidRPr="00B90B66" w:rsidRDefault="00C74E1F" w:rsidP="008B3C67">
            <w:pPr>
              <w:autoSpaceDE w:val="0"/>
              <w:autoSpaceDN w:val="0"/>
              <w:adjustRightInd w:val="0"/>
              <w:spacing w:after="0" w:line="240" w:lineRule="auto"/>
              <w:rPr>
                <w:rFonts w:ascii="Times New Roman" w:hAnsi="Times New Roman" w:cs="Times New Roman"/>
                <w:sz w:val="24"/>
                <w:szCs w:val="24"/>
              </w:rPr>
            </w:pPr>
          </w:p>
        </w:tc>
        <w:tc>
          <w:tcPr>
            <w:tcW w:w="992" w:type="dxa"/>
            <w:tcBorders>
              <w:bottom w:val="single" w:sz="16" w:space="0" w:color="000000"/>
            </w:tcBorders>
            <w:shd w:val="clear" w:color="auto" w:fill="FFFFFF"/>
            <w:tcMar>
              <w:top w:w="30" w:type="dxa"/>
              <w:left w:w="30" w:type="dxa"/>
              <w:bottom w:w="30" w:type="dxa"/>
              <w:right w:w="30" w:type="dxa"/>
            </w:tcMar>
            <w:vAlign w:val="bottom"/>
          </w:tcPr>
          <w:p w:rsidR="00C74E1F" w:rsidRPr="00B90B66" w:rsidRDefault="00C74E1F" w:rsidP="008B3C67">
            <w:pPr>
              <w:autoSpaceDE w:val="0"/>
              <w:autoSpaceDN w:val="0"/>
              <w:adjustRightInd w:val="0"/>
              <w:spacing w:after="0" w:line="240" w:lineRule="auto"/>
              <w:jc w:val="center"/>
              <w:rPr>
                <w:rFonts w:ascii="Arial" w:hAnsi="Arial" w:cs="Arial"/>
                <w:color w:val="000000"/>
                <w:sz w:val="18"/>
                <w:szCs w:val="18"/>
              </w:rPr>
            </w:pPr>
            <w:r w:rsidRPr="00B90B66">
              <w:rPr>
                <w:rFonts w:ascii="Arial" w:hAnsi="Arial" w:cs="Arial"/>
                <w:color w:val="000000"/>
                <w:sz w:val="18"/>
                <w:szCs w:val="18"/>
              </w:rPr>
              <w:t>Lower</w:t>
            </w:r>
          </w:p>
        </w:tc>
        <w:tc>
          <w:tcPr>
            <w:tcW w:w="849" w:type="dxa"/>
            <w:tcBorders>
              <w:bottom w:val="single" w:sz="16" w:space="0" w:color="000000"/>
            </w:tcBorders>
            <w:shd w:val="clear" w:color="auto" w:fill="FFFFFF"/>
            <w:tcMar>
              <w:top w:w="30" w:type="dxa"/>
              <w:left w:w="30" w:type="dxa"/>
              <w:bottom w:w="30" w:type="dxa"/>
              <w:right w:w="30" w:type="dxa"/>
            </w:tcMar>
            <w:vAlign w:val="bottom"/>
          </w:tcPr>
          <w:p w:rsidR="00C74E1F" w:rsidRPr="00B90B66" w:rsidRDefault="00C74E1F" w:rsidP="008B3C67">
            <w:pPr>
              <w:autoSpaceDE w:val="0"/>
              <w:autoSpaceDN w:val="0"/>
              <w:adjustRightInd w:val="0"/>
              <w:spacing w:after="0" w:line="240" w:lineRule="auto"/>
              <w:jc w:val="center"/>
              <w:rPr>
                <w:rFonts w:ascii="Arial" w:hAnsi="Arial" w:cs="Arial"/>
                <w:color w:val="000000"/>
                <w:sz w:val="18"/>
                <w:szCs w:val="18"/>
              </w:rPr>
            </w:pPr>
            <w:r w:rsidRPr="00B90B66">
              <w:rPr>
                <w:rFonts w:ascii="Arial" w:hAnsi="Arial" w:cs="Arial"/>
                <w:color w:val="000000"/>
                <w:sz w:val="18"/>
                <w:szCs w:val="18"/>
              </w:rPr>
              <w:t>Upper</w:t>
            </w:r>
          </w:p>
        </w:tc>
        <w:tc>
          <w:tcPr>
            <w:tcW w:w="695" w:type="dxa"/>
            <w:vMerge/>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C74E1F" w:rsidRPr="00B90B66" w:rsidRDefault="00C74E1F" w:rsidP="008B3C67">
            <w:pPr>
              <w:autoSpaceDE w:val="0"/>
              <w:autoSpaceDN w:val="0"/>
              <w:adjustRightInd w:val="0"/>
              <w:spacing w:after="0" w:line="240" w:lineRule="auto"/>
              <w:rPr>
                <w:rFonts w:ascii="Arial" w:hAnsi="Arial" w:cs="Arial"/>
                <w:color w:val="000000"/>
                <w:sz w:val="18"/>
                <w:szCs w:val="18"/>
              </w:rPr>
            </w:pPr>
          </w:p>
        </w:tc>
        <w:tc>
          <w:tcPr>
            <w:tcW w:w="695" w:type="dxa"/>
            <w:vMerge/>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C74E1F" w:rsidRPr="00B90B66" w:rsidRDefault="00C74E1F" w:rsidP="008B3C67">
            <w:pPr>
              <w:autoSpaceDE w:val="0"/>
              <w:autoSpaceDN w:val="0"/>
              <w:adjustRightInd w:val="0"/>
              <w:spacing w:after="0" w:line="240" w:lineRule="auto"/>
              <w:rPr>
                <w:rFonts w:ascii="Arial" w:hAnsi="Arial" w:cs="Arial"/>
                <w:color w:val="000000"/>
                <w:sz w:val="18"/>
                <w:szCs w:val="18"/>
              </w:rPr>
            </w:pPr>
          </w:p>
        </w:tc>
        <w:tc>
          <w:tcPr>
            <w:tcW w:w="965" w:type="dxa"/>
            <w:vMerge/>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C74E1F" w:rsidRPr="00B90B66" w:rsidRDefault="00C74E1F" w:rsidP="008B3C67">
            <w:pPr>
              <w:autoSpaceDE w:val="0"/>
              <w:autoSpaceDN w:val="0"/>
              <w:adjustRightInd w:val="0"/>
              <w:spacing w:after="0" w:line="240" w:lineRule="auto"/>
              <w:rPr>
                <w:rFonts w:ascii="Arial" w:hAnsi="Arial" w:cs="Arial"/>
                <w:color w:val="000000"/>
                <w:sz w:val="18"/>
                <w:szCs w:val="18"/>
              </w:rPr>
            </w:pPr>
          </w:p>
        </w:tc>
      </w:tr>
      <w:tr w:rsidR="00C74E1F" w:rsidRPr="00B90B66" w:rsidTr="00C74E1F">
        <w:trPr>
          <w:cantSplit/>
          <w:trHeight w:val="244"/>
          <w:jc w:val="center"/>
        </w:trPr>
        <w:tc>
          <w:tcPr>
            <w:tcW w:w="531"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C74E1F" w:rsidRPr="00B90B66" w:rsidRDefault="00C74E1F" w:rsidP="008B3C67">
            <w:pPr>
              <w:autoSpaceDE w:val="0"/>
              <w:autoSpaceDN w:val="0"/>
              <w:adjustRightInd w:val="0"/>
              <w:spacing w:after="0" w:line="240" w:lineRule="auto"/>
              <w:rPr>
                <w:rFonts w:ascii="Arial" w:hAnsi="Arial" w:cs="Arial"/>
                <w:color w:val="000000"/>
                <w:sz w:val="18"/>
                <w:szCs w:val="18"/>
              </w:rPr>
            </w:pPr>
            <w:r w:rsidRPr="00B90B66">
              <w:rPr>
                <w:rFonts w:ascii="Arial" w:hAnsi="Arial" w:cs="Arial"/>
                <w:color w:val="000000"/>
                <w:sz w:val="18"/>
                <w:szCs w:val="18"/>
              </w:rPr>
              <w:t>Pair 1</w:t>
            </w:r>
          </w:p>
        </w:tc>
        <w:tc>
          <w:tcPr>
            <w:tcW w:w="1671"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C74E1F" w:rsidRPr="00B90B66" w:rsidRDefault="00C74E1F" w:rsidP="008B3C67">
            <w:pPr>
              <w:autoSpaceDE w:val="0"/>
              <w:autoSpaceDN w:val="0"/>
              <w:adjustRightInd w:val="0"/>
              <w:spacing w:after="0" w:line="240" w:lineRule="auto"/>
              <w:rPr>
                <w:rFonts w:ascii="Arial" w:hAnsi="Arial" w:cs="Arial"/>
                <w:color w:val="000000"/>
                <w:sz w:val="18"/>
                <w:szCs w:val="18"/>
              </w:rPr>
            </w:pPr>
            <w:r w:rsidRPr="00B90B66">
              <w:rPr>
                <w:rFonts w:ascii="Arial" w:hAnsi="Arial" w:cs="Arial"/>
                <w:color w:val="000000"/>
                <w:sz w:val="18"/>
                <w:szCs w:val="18"/>
              </w:rPr>
              <w:t>SebelumAdopsi - SesudahAdopsi</w:t>
            </w:r>
          </w:p>
        </w:tc>
        <w:tc>
          <w:tcPr>
            <w:tcW w:w="862"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center"/>
          </w:tcPr>
          <w:p w:rsidR="00C74E1F" w:rsidRPr="00B90B66" w:rsidRDefault="00C74E1F" w:rsidP="008B3C6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w:t>
            </w:r>
            <w:r w:rsidRPr="00B90B66">
              <w:rPr>
                <w:rFonts w:ascii="Arial" w:hAnsi="Arial" w:cs="Arial"/>
                <w:color w:val="000000"/>
                <w:sz w:val="18"/>
                <w:szCs w:val="18"/>
              </w:rPr>
              <w:t>.14760</w:t>
            </w:r>
          </w:p>
        </w:tc>
        <w:tc>
          <w:tcPr>
            <w:tcW w:w="992"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C74E1F" w:rsidRPr="00B90B66" w:rsidRDefault="00C74E1F" w:rsidP="008B3C6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w:t>
            </w:r>
            <w:r w:rsidRPr="00B90B66">
              <w:rPr>
                <w:rFonts w:ascii="Arial" w:hAnsi="Arial" w:cs="Arial"/>
                <w:color w:val="000000"/>
                <w:sz w:val="18"/>
                <w:szCs w:val="18"/>
              </w:rPr>
              <w:t>.51226</w:t>
            </w:r>
          </w:p>
        </w:tc>
        <w:tc>
          <w:tcPr>
            <w:tcW w:w="993"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C74E1F" w:rsidRPr="00B90B66" w:rsidRDefault="00C74E1F" w:rsidP="008B3C6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w:t>
            </w:r>
            <w:r w:rsidRPr="00B90B66">
              <w:rPr>
                <w:rFonts w:ascii="Arial" w:hAnsi="Arial" w:cs="Arial"/>
                <w:color w:val="000000"/>
                <w:sz w:val="18"/>
                <w:szCs w:val="18"/>
              </w:rPr>
              <w:t>.10245</w:t>
            </w:r>
          </w:p>
        </w:tc>
        <w:tc>
          <w:tcPr>
            <w:tcW w:w="992"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C74E1F" w:rsidRPr="00B90B66" w:rsidRDefault="00C74E1F" w:rsidP="008B3C67">
            <w:pPr>
              <w:autoSpaceDE w:val="0"/>
              <w:autoSpaceDN w:val="0"/>
              <w:adjustRightInd w:val="0"/>
              <w:spacing w:after="0" w:line="240" w:lineRule="auto"/>
              <w:jc w:val="right"/>
              <w:rPr>
                <w:rFonts w:ascii="Arial" w:hAnsi="Arial" w:cs="Arial"/>
                <w:color w:val="000000"/>
                <w:sz w:val="18"/>
                <w:szCs w:val="18"/>
              </w:rPr>
            </w:pPr>
            <w:r w:rsidRPr="00B90B66">
              <w:rPr>
                <w:rFonts w:ascii="Arial" w:hAnsi="Arial" w:cs="Arial"/>
                <w:color w:val="000000"/>
                <w:sz w:val="18"/>
                <w:szCs w:val="18"/>
              </w:rPr>
              <w:t>-</w:t>
            </w:r>
            <w:r>
              <w:rPr>
                <w:rFonts w:ascii="Arial" w:hAnsi="Arial" w:cs="Arial"/>
                <w:color w:val="000000"/>
                <w:sz w:val="18"/>
                <w:szCs w:val="18"/>
              </w:rPr>
              <w:t>0</w:t>
            </w:r>
            <w:r w:rsidRPr="00B90B66">
              <w:rPr>
                <w:rFonts w:ascii="Arial" w:hAnsi="Arial" w:cs="Arial"/>
                <w:color w:val="000000"/>
                <w:sz w:val="18"/>
                <w:szCs w:val="18"/>
              </w:rPr>
              <w:t>.02768</w:t>
            </w:r>
          </w:p>
        </w:tc>
        <w:tc>
          <w:tcPr>
            <w:tcW w:w="849"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C74E1F" w:rsidRPr="00B90B66" w:rsidRDefault="00C74E1F" w:rsidP="008B3C6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w:t>
            </w:r>
            <w:r w:rsidRPr="00B90B66">
              <w:rPr>
                <w:rFonts w:ascii="Arial" w:hAnsi="Arial" w:cs="Arial"/>
                <w:color w:val="000000"/>
                <w:sz w:val="18"/>
                <w:szCs w:val="18"/>
              </w:rPr>
              <w:t>.32288</w:t>
            </w:r>
          </w:p>
        </w:tc>
        <w:tc>
          <w:tcPr>
            <w:tcW w:w="695"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C74E1F" w:rsidRPr="00B90B66" w:rsidRDefault="00C74E1F" w:rsidP="008B3C67">
            <w:pPr>
              <w:autoSpaceDE w:val="0"/>
              <w:autoSpaceDN w:val="0"/>
              <w:adjustRightInd w:val="0"/>
              <w:spacing w:after="0" w:line="240" w:lineRule="auto"/>
              <w:jc w:val="right"/>
              <w:rPr>
                <w:rFonts w:ascii="Arial" w:hAnsi="Arial" w:cs="Arial"/>
                <w:color w:val="000000"/>
                <w:sz w:val="18"/>
                <w:szCs w:val="18"/>
              </w:rPr>
            </w:pPr>
            <w:r w:rsidRPr="00B90B66">
              <w:rPr>
                <w:rFonts w:ascii="Arial" w:hAnsi="Arial" w:cs="Arial"/>
                <w:color w:val="000000"/>
                <w:sz w:val="18"/>
                <w:szCs w:val="18"/>
              </w:rPr>
              <w:t>1.441</w:t>
            </w:r>
          </w:p>
        </w:tc>
        <w:tc>
          <w:tcPr>
            <w:tcW w:w="695"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C74E1F" w:rsidRPr="00B90B66" w:rsidRDefault="00C74E1F" w:rsidP="008B3C67">
            <w:pPr>
              <w:autoSpaceDE w:val="0"/>
              <w:autoSpaceDN w:val="0"/>
              <w:adjustRightInd w:val="0"/>
              <w:spacing w:after="0" w:line="240" w:lineRule="auto"/>
              <w:jc w:val="right"/>
              <w:rPr>
                <w:rFonts w:ascii="Arial" w:hAnsi="Arial" w:cs="Arial"/>
                <w:color w:val="000000"/>
                <w:sz w:val="18"/>
                <w:szCs w:val="18"/>
              </w:rPr>
            </w:pPr>
            <w:r w:rsidRPr="00B90B66">
              <w:rPr>
                <w:rFonts w:ascii="Arial" w:hAnsi="Arial" w:cs="Arial"/>
                <w:color w:val="000000"/>
                <w:sz w:val="18"/>
                <w:szCs w:val="18"/>
              </w:rPr>
              <w:t>24</w:t>
            </w:r>
          </w:p>
        </w:tc>
        <w:tc>
          <w:tcPr>
            <w:tcW w:w="965"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center"/>
          </w:tcPr>
          <w:p w:rsidR="00C74E1F" w:rsidRPr="00B90B66" w:rsidRDefault="00C74E1F" w:rsidP="008B3C6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w:t>
            </w:r>
            <w:r w:rsidRPr="00B90B66">
              <w:rPr>
                <w:rFonts w:ascii="Arial" w:hAnsi="Arial" w:cs="Arial"/>
                <w:color w:val="000000"/>
                <w:sz w:val="18"/>
                <w:szCs w:val="18"/>
              </w:rPr>
              <w:t>.163</w:t>
            </w:r>
          </w:p>
        </w:tc>
      </w:tr>
    </w:tbl>
    <w:p w:rsidR="00C74E1F" w:rsidRPr="00560FD5" w:rsidRDefault="00C74E1F" w:rsidP="008B3C67">
      <w:pPr>
        <w:autoSpaceDE w:val="0"/>
        <w:autoSpaceDN w:val="0"/>
        <w:adjustRightInd w:val="0"/>
        <w:spacing w:after="0" w:line="240" w:lineRule="auto"/>
        <w:ind w:firstLine="720"/>
        <w:jc w:val="both"/>
        <w:rPr>
          <w:rFonts w:ascii="Times New Roman" w:hAnsi="Times New Roman" w:cs="Times New Roman"/>
          <w:sz w:val="24"/>
          <w:szCs w:val="24"/>
        </w:rPr>
      </w:pPr>
      <w:r w:rsidRPr="00560FD5">
        <w:rPr>
          <w:rFonts w:ascii="Times New Roman" w:hAnsi="Times New Roman" w:cs="Times New Roman"/>
          <w:sz w:val="24"/>
          <w:szCs w:val="24"/>
        </w:rPr>
        <w:t xml:space="preserve">Berdasarkan tabel </w:t>
      </w:r>
      <w:r w:rsidR="00A07D85">
        <w:rPr>
          <w:rFonts w:ascii="Times New Roman" w:hAnsi="Times New Roman" w:cs="Times New Roman"/>
          <w:sz w:val="24"/>
          <w:szCs w:val="24"/>
          <w:lang w:val="en-US"/>
        </w:rPr>
        <w:t>4</w:t>
      </w:r>
      <w:r w:rsidRPr="00560FD5">
        <w:rPr>
          <w:rFonts w:ascii="Times New Roman" w:hAnsi="Times New Roman" w:cs="Times New Roman"/>
          <w:sz w:val="24"/>
          <w:szCs w:val="24"/>
        </w:rPr>
        <w:t>, nilai signifikansi (</w:t>
      </w:r>
      <w:r w:rsidRPr="00560FD5">
        <w:rPr>
          <w:rFonts w:ascii="Times New Roman" w:hAnsi="Times New Roman" w:cs="Times New Roman"/>
          <w:i/>
          <w:sz w:val="24"/>
          <w:szCs w:val="24"/>
        </w:rPr>
        <w:t>one-tailed</w:t>
      </w:r>
      <w:r>
        <w:rPr>
          <w:rFonts w:ascii="Times New Roman" w:hAnsi="Times New Roman" w:cs="Times New Roman"/>
          <w:sz w:val="24"/>
          <w:szCs w:val="24"/>
        </w:rPr>
        <w:t xml:space="preserve">) sebesar 0,0815 yang diperoleh dari 0,163 (sig. 2-tailed) dibagi 2. Nilai signifikansi 0,0815 lebih kecil dari alpha (0,1), sehingga Ha diterima. Hal ini berarti </w:t>
      </w:r>
      <w:proofErr w:type="spellStart"/>
      <w:r w:rsidR="00A07D85">
        <w:rPr>
          <w:rFonts w:ascii="Times New Roman" w:hAnsi="Times New Roman" w:cs="Times New Roman"/>
          <w:sz w:val="24"/>
          <w:szCs w:val="24"/>
          <w:lang w:val="en-US"/>
        </w:rPr>
        <w:t>biaya</w:t>
      </w:r>
      <w:proofErr w:type="spellEnd"/>
      <w:r w:rsidR="00A07D85">
        <w:rPr>
          <w:rFonts w:ascii="Times New Roman" w:hAnsi="Times New Roman" w:cs="Times New Roman"/>
          <w:sz w:val="24"/>
          <w:szCs w:val="24"/>
          <w:lang w:val="en-US"/>
        </w:rPr>
        <w:t xml:space="preserve"> modal</w:t>
      </w:r>
      <w:r w:rsidRPr="00560FD5">
        <w:rPr>
          <w:rFonts w:ascii="Times New Roman" w:hAnsi="Times New Roman" w:cs="Times New Roman"/>
          <w:sz w:val="24"/>
          <w:szCs w:val="24"/>
        </w:rPr>
        <w:t xml:space="preserve"> pada perusahaan perbankan yang terdaftar di Bursa Efek Indones</w:t>
      </w:r>
      <w:r>
        <w:rPr>
          <w:rFonts w:ascii="Times New Roman" w:hAnsi="Times New Roman" w:cs="Times New Roman"/>
          <w:sz w:val="24"/>
          <w:szCs w:val="24"/>
        </w:rPr>
        <w:t xml:space="preserve">ia setelah adopsi IAS/IFRS </w:t>
      </w:r>
      <w:r w:rsidRPr="00560FD5">
        <w:rPr>
          <w:rFonts w:ascii="Times New Roman" w:hAnsi="Times New Roman" w:cs="Times New Roman"/>
          <w:sz w:val="24"/>
          <w:szCs w:val="24"/>
        </w:rPr>
        <w:t xml:space="preserve"> menurun. </w:t>
      </w:r>
    </w:p>
    <w:p w:rsidR="009334F9" w:rsidRPr="00767253" w:rsidRDefault="00AD399E" w:rsidP="008B3C67">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lang w:val="en-US"/>
        </w:rPr>
        <w:t xml:space="preserve">PEMBAHASAN </w:t>
      </w:r>
    </w:p>
    <w:p w:rsidR="009334F9" w:rsidRPr="00767253" w:rsidRDefault="009334F9" w:rsidP="008B3C67">
      <w:pPr>
        <w:autoSpaceDE w:val="0"/>
        <w:autoSpaceDN w:val="0"/>
        <w:adjustRightInd w:val="0"/>
        <w:spacing w:after="0" w:line="240" w:lineRule="auto"/>
        <w:jc w:val="both"/>
        <w:rPr>
          <w:rFonts w:ascii="Times New Roman" w:hAnsi="Times New Roman" w:cs="Times New Roman"/>
          <w:sz w:val="24"/>
          <w:szCs w:val="24"/>
        </w:rPr>
      </w:pPr>
      <w:r w:rsidRPr="00767253">
        <w:rPr>
          <w:rFonts w:ascii="Times New Roman" w:hAnsi="Times New Roman" w:cs="Times New Roman"/>
          <w:sz w:val="24"/>
          <w:szCs w:val="24"/>
        </w:rPr>
        <w:tab/>
        <w:t>Berdasarkan hasil pengujian hipotesis dengan uji-t dua sampel berpasangan (</w:t>
      </w:r>
      <w:r w:rsidRPr="00A07D85">
        <w:rPr>
          <w:rFonts w:ascii="Times New Roman" w:hAnsi="Times New Roman" w:cs="Times New Roman"/>
          <w:i/>
          <w:sz w:val="24"/>
          <w:szCs w:val="24"/>
        </w:rPr>
        <w:t>Paired Sample t-test</w:t>
      </w:r>
      <w:r w:rsidRPr="00767253">
        <w:rPr>
          <w:rFonts w:ascii="Times New Roman" w:hAnsi="Times New Roman" w:cs="Times New Roman"/>
          <w:sz w:val="24"/>
          <w:szCs w:val="24"/>
        </w:rPr>
        <w:t xml:space="preserve">) menunjukkan bahwa </w:t>
      </w:r>
      <w:proofErr w:type="spellStart"/>
      <w:r w:rsidR="00A07D85">
        <w:rPr>
          <w:rFonts w:ascii="Times New Roman" w:hAnsi="Times New Roman" w:cs="Times New Roman"/>
          <w:sz w:val="24"/>
          <w:szCs w:val="24"/>
          <w:lang w:val="en-US"/>
        </w:rPr>
        <w:t>biaya</w:t>
      </w:r>
      <w:proofErr w:type="spellEnd"/>
      <w:r w:rsidR="00A07D85">
        <w:rPr>
          <w:rFonts w:ascii="Times New Roman" w:hAnsi="Times New Roman" w:cs="Times New Roman"/>
          <w:sz w:val="24"/>
          <w:szCs w:val="24"/>
          <w:lang w:val="en-US"/>
        </w:rPr>
        <w:t xml:space="preserve"> modal</w:t>
      </w:r>
      <w:r w:rsidRPr="00767253">
        <w:rPr>
          <w:rFonts w:ascii="Times New Roman" w:hAnsi="Times New Roman" w:cs="Times New Roman"/>
          <w:sz w:val="24"/>
          <w:szCs w:val="24"/>
        </w:rPr>
        <w:t xml:space="preserve"> pada perusahaan perbankan yang terdaftar di  BEI setelah adopsi IAS/IFRS dalam PSAK instrumen keuangan menurun. H</w:t>
      </w:r>
      <w:proofErr w:type="spellStart"/>
      <w:r w:rsidR="00A07D85">
        <w:rPr>
          <w:rFonts w:ascii="Times New Roman" w:hAnsi="Times New Roman" w:cs="Times New Roman"/>
          <w:sz w:val="24"/>
          <w:szCs w:val="24"/>
          <w:lang w:val="en-US"/>
        </w:rPr>
        <w:t>ipotesis</w:t>
      </w:r>
      <w:proofErr w:type="spellEnd"/>
      <w:r w:rsidRPr="00767253">
        <w:rPr>
          <w:rFonts w:ascii="Times New Roman" w:hAnsi="Times New Roman" w:cs="Times New Roman"/>
          <w:sz w:val="24"/>
          <w:szCs w:val="24"/>
        </w:rPr>
        <w:t xml:space="preserve"> yang menyatakan bahwa </w:t>
      </w:r>
      <w:proofErr w:type="spellStart"/>
      <w:r w:rsidR="00A07D85">
        <w:rPr>
          <w:rFonts w:ascii="Times New Roman" w:hAnsi="Times New Roman" w:cs="Times New Roman"/>
          <w:sz w:val="24"/>
          <w:szCs w:val="24"/>
          <w:lang w:val="en-US"/>
        </w:rPr>
        <w:t>biaya</w:t>
      </w:r>
      <w:proofErr w:type="spellEnd"/>
      <w:r w:rsidR="00A07D85">
        <w:rPr>
          <w:rFonts w:ascii="Times New Roman" w:hAnsi="Times New Roman" w:cs="Times New Roman"/>
          <w:sz w:val="24"/>
          <w:szCs w:val="24"/>
          <w:lang w:val="en-US"/>
        </w:rPr>
        <w:t xml:space="preserve"> modal</w:t>
      </w:r>
      <w:r w:rsidRPr="00767253">
        <w:rPr>
          <w:rFonts w:ascii="Times New Roman" w:hAnsi="Times New Roman" w:cs="Times New Roman"/>
          <w:sz w:val="24"/>
          <w:szCs w:val="24"/>
        </w:rPr>
        <w:t xml:space="preserve"> menurun setelah mengadopsi IAS/IFRS </w:t>
      </w:r>
      <w:proofErr w:type="spellStart"/>
      <w:r w:rsidR="00A07D85">
        <w:rPr>
          <w:rFonts w:ascii="Times New Roman" w:hAnsi="Times New Roman" w:cs="Times New Roman"/>
          <w:sz w:val="24"/>
          <w:szCs w:val="24"/>
          <w:lang w:val="en-US"/>
        </w:rPr>
        <w:t>dapat</w:t>
      </w:r>
      <w:proofErr w:type="spellEnd"/>
      <w:r w:rsidR="00A07D85">
        <w:rPr>
          <w:rFonts w:ascii="Times New Roman" w:hAnsi="Times New Roman" w:cs="Times New Roman"/>
          <w:sz w:val="24"/>
          <w:szCs w:val="24"/>
          <w:lang w:val="en-US"/>
        </w:rPr>
        <w:t xml:space="preserve"> </w:t>
      </w:r>
      <w:r w:rsidRPr="00767253">
        <w:rPr>
          <w:rFonts w:ascii="Times New Roman" w:hAnsi="Times New Roman" w:cs="Times New Roman"/>
          <w:sz w:val="24"/>
          <w:szCs w:val="24"/>
        </w:rPr>
        <w:t xml:space="preserve">diterima. Hasil penelitian ini konsisten dengan hasil penelitian yang telah dilakukan oleh Kim dan Shi (2007), Li (2010), Mihai </w:t>
      </w:r>
      <w:r w:rsidRPr="00A07D85">
        <w:rPr>
          <w:rFonts w:ascii="Times New Roman" w:hAnsi="Times New Roman" w:cs="Times New Roman"/>
          <w:i/>
          <w:sz w:val="24"/>
          <w:szCs w:val="24"/>
        </w:rPr>
        <w:t>et al.</w:t>
      </w:r>
      <w:r w:rsidRPr="00767253">
        <w:rPr>
          <w:rFonts w:ascii="Times New Roman" w:hAnsi="Times New Roman" w:cs="Times New Roman"/>
          <w:sz w:val="24"/>
          <w:szCs w:val="24"/>
        </w:rPr>
        <w:t xml:space="preserve"> (2012) dan Pambudhi (2015) yang membuktikan bahwa </w:t>
      </w:r>
      <w:proofErr w:type="spellStart"/>
      <w:r w:rsidR="00A07D85">
        <w:rPr>
          <w:rFonts w:ascii="Times New Roman" w:hAnsi="Times New Roman" w:cs="Times New Roman"/>
          <w:sz w:val="24"/>
          <w:szCs w:val="24"/>
          <w:lang w:val="en-US"/>
        </w:rPr>
        <w:t>biaya</w:t>
      </w:r>
      <w:proofErr w:type="spellEnd"/>
      <w:r w:rsidR="00A07D85">
        <w:rPr>
          <w:rFonts w:ascii="Times New Roman" w:hAnsi="Times New Roman" w:cs="Times New Roman"/>
          <w:sz w:val="24"/>
          <w:szCs w:val="24"/>
          <w:lang w:val="en-US"/>
        </w:rPr>
        <w:t xml:space="preserve"> modal</w:t>
      </w:r>
      <w:r w:rsidRPr="00767253">
        <w:rPr>
          <w:rFonts w:ascii="Times New Roman" w:hAnsi="Times New Roman" w:cs="Times New Roman"/>
          <w:sz w:val="24"/>
          <w:szCs w:val="24"/>
        </w:rPr>
        <w:t xml:space="preserve"> menurun sesudah mengadopsi IAS/IFRS. Berdasarkan penelitian tersebut dijelaskan bahwa dengan mengadopsi IAS/IFRS memperluas pengungkapan pada laporan keuangan sehingga memperkecil asimetri informasi antara perusahaan dengan para investor sehingga menurunkan </w:t>
      </w:r>
      <w:proofErr w:type="spellStart"/>
      <w:r w:rsidR="00A07D85">
        <w:rPr>
          <w:rFonts w:ascii="Times New Roman" w:hAnsi="Times New Roman" w:cs="Times New Roman"/>
          <w:sz w:val="24"/>
          <w:szCs w:val="24"/>
          <w:lang w:val="en-US"/>
        </w:rPr>
        <w:t>biaya</w:t>
      </w:r>
      <w:proofErr w:type="spellEnd"/>
      <w:r w:rsidR="00A07D85">
        <w:rPr>
          <w:rFonts w:ascii="Times New Roman" w:hAnsi="Times New Roman" w:cs="Times New Roman"/>
          <w:sz w:val="24"/>
          <w:szCs w:val="24"/>
          <w:lang w:val="en-US"/>
        </w:rPr>
        <w:t xml:space="preserve"> modal</w:t>
      </w:r>
      <w:r w:rsidRPr="00767253">
        <w:rPr>
          <w:rFonts w:ascii="Times New Roman" w:hAnsi="Times New Roman" w:cs="Times New Roman"/>
          <w:sz w:val="24"/>
          <w:szCs w:val="24"/>
        </w:rPr>
        <w:t xml:space="preserve">. Hasil penelitian ini juga dapat membuktikan pernyataan IAI yang menyebutkan salah satu manfaat adopsi IAS/IFRS yaitu menurunkan biaya modal, dimana salah satu komponen biaya modal adalah </w:t>
      </w:r>
      <w:proofErr w:type="spellStart"/>
      <w:r w:rsidR="00A07D85">
        <w:rPr>
          <w:rFonts w:ascii="Times New Roman" w:hAnsi="Times New Roman" w:cs="Times New Roman"/>
          <w:sz w:val="24"/>
          <w:szCs w:val="24"/>
          <w:lang w:val="en-US"/>
        </w:rPr>
        <w:t>biaya</w:t>
      </w:r>
      <w:proofErr w:type="spellEnd"/>
      <w:r w:rsidR="00A07D85">
        <w:rPr>
          <w:rFonts w:ascii="Times New Roman" w:hAnsi="Times New Roman" w:cs="Times New Roman"/>
          <w:sz w:val="24"/>
          <w:szCs w:val="24"/>
          <w:lang w:val="en-US"/>
        </w:rPr>
        <w:t xml:space="preserve"> modal</w:t>
      </w:r>
      <w:r w:rsidRPr="00767253">
        <w:rPr>
          <w:rFonts w:ascii="Times New Roman" w:hAnsi="Times New Roman" w:cs="Times New Roman"/>
          <w:sz w:val="24"/>
          <w:szCs w:val="24"/>
        </w:rPr>
        <w:t>.</w:t>
      </w:r>
    </w:p>
    <w:p w:rsidR="009334F9" w:rsidRPr="00767253" w:rsidRDefault="009334F9" w:rsidP="008B3C67">
      <w:pPr>
        <w:autoSpaceDE w:val="0"/>
        <w:autoSpaceDN w:val="0"/>
        <w:adjustRightInd w:val="0"/>
        <w:spacing w:after="0" w:line="240" w:lineRule="auto"/>
        <w:jc w:val="both"/>
        <w:rPr>
          <w:rFonts w:ascii="Times New Roman" w:hAnsi="Times New Roman" w:cs="Times New Roman"/>
          <w:sz w:val="24"/>
          <w:szCs w:val="24"/>
        </w:rPr>
      </w:pPr>
      <w:r w:rsidRPr="00767253">
        <w:rPr>
          <w:rFonts w:ascii="Times New Roman" w:hAnsi="Times New Roman" w:cs="Times New Roman"/>
          <w:sz w:val="24"/>
          <w:szCs w:val="24"/>
        </w:rPr>
        <w:tab/>
        <w:t xml:space="preserve">Adopsi IAS/IFRS menyebabkan perbedaan dalam hal penyajian, pengakuan, pengukuran dan pengakuan dalam PSAK instrumen keuangan. PSAK 50 (revisi 2010) mengatur tentang penyajian untuk seluruh instrumen keuangan menghasilkan definisi dan klasifikasi instrumen keuangan yang lebih jelas dan rinci. PSAK 55 (revisi 2011) mengatur tentang pengakuan dan pengukuran seluruh instrumen keuangan menambah aturan mengenai reklasifikasi dan penurunan nilai yang lebih ketat sehingga memberikan batasan yang jelas bagi pihak manajemen dalam menyusun laporan keuangan. PSAK 60 (2010) mengatur tentang pengungkapan untuk seluruh instrumen keuangan yang menambah persyaratan pengungkapan mengenai jenis dan tingkat risiko yang timbul dari instrumen keuangan berupa pengungkapan kualitatif dan pengungkapan kuantitatif. Dengan semakin luasnya pengungkapan, investor dapat memahami dengan baik dan benar kinerja keuangan perusahaan dan meminimalkan risiko investasinya. Bertambahnya aturan yang lebih jelas dan rinci memperluas pengungkapan tentang instrumen keuangan, sehingga diduga menjadi penyebab menurunnya </w:t>
      </w:r>
      <w:proofErr w:type="spellStart"/>
      <w:r w:rsidR="00A07D85">
        <w:rPr>
          <w:rFonts w:ascii="Times New Roman" w:hAnsi="Times New Roman" w:cs="Times New Roman"/>
          <w:sz w:val="24"/>
          <w:szCs w:val="24"/>
          <w:lang w:val="en-US"/>
        </w:rPr>
        <w:t>biaya</w:t>
      </w:r>
      <w:proofErr w:type="spellEnd"/>
      <w:r w:rsidR="00A07D85">
        <w:rPr>
          <w:rFonts w:ascii="Times New Roman" w:hAnsi="Times New Roman" w:cs="Times New Roman"/>
          <w:sz w:val="24"/>
          <w:szCs w:val="24"/>
          <w:lang w:val="en-US"/>
        </w:rPr>
        <w:t xml:space="preserve"> modal</w:t>
      </w:r>
      <w:r w:rsidRPr="00767253">
        <w:rPr>
          <w:rFonts w:ascii="Times New Roman" w:hAnsi="Times New Roman" w:cs="Times New Roman"/>
          <w:sz w:val="24"/>
          <w:szCs w:val="24"/>
        </w:rPr>
        <w:t xml:space="preserve"> dalam penelitian ini.</w:t>
      </w:r>
    </w:p>
    <w:p w:rsidR="009334F9" w:rsidRDefault="009334F9" w:rsidP="008B3C67">
      <w:pPr>
        <w:autoSpaceDE w:val="0"/>
        <w:autoSpaceDN w:val="0"/>
        <w:adjustRightInd w:val="0"/>
        <w:spacing w:after="0" w:line="240" w:lineRule="auto"/>
        <w:jc w:val="both"/>
        <w:rPr>
          <w:rFonts w:ascii="Times New Roman" w:hAnsi="Times New Roman" w:cs="Times New Roman"/>
          <w:sz w:val="24"/>
          <w:szCs w:val="24"/>
        </w:rPr>
      </w:pPr>
    </w:p>
    <w:p w:rsidR="009334F9" w:rsidRPr="00767253" w:rsidRDefault="009334F9" w:rsidP="008B3C67">
      <w:pPr>
        <w:autoSpaceDE w:val="0"/>
        <w:autoSpaceDN w:val="0"/>
        <w:adjustRightInd w:val="0"/>
        <w:spacing w:after="0" w:line="240" w:lineRule="auto"/>
        <w:rPr>
          <w:rFonts w:ascii="Times New Roman" w:hAnsi="Times New Roman" w:cs="Times New Roman"/>
          <w:b/>
          <w:sz w:val="24"/>
          <w:szCs w:val="24"/>
        </w:rPr>
      </w:pPr>
      <w:r w:rsidRPr="00767253">
        <w:rPr>
          <w:rFonts w:ascii="Times New Roman" w:hAnsi="Times New Roman" w:cs="Times New Roman"/>
          <w:b/>
          <w:sz w:val="24"/>
          <w:szCs w:val="24"/>
        </w:rPr>
        <w:t>SIMPULAN DAN SARAN</w:t>
      </w:r>
    </w:p>
    <w:p w:rsidR="009334F9" w:rsidRPr="00767253" w:rsidRDefault="00A07D85" w:rsidP="008B3C67">
      <w:pPr>
        <w:spacing w:after="0" w:line="240" w:lineRule="auto"/>
        <w:jc w:val="both"/>
        <w:rPr>
          <w:rFonts w:ascii="Times New Roman" w:hAnsi="Times New Roman" w:cs="Times New Roman"/>
          <w:b/>
          <w:sz w:val="24"/>
          <w:szCs w:val="24"/>
        </w:rPr>
      </w:pPr>
      <w:r>
        <w:rPr>
          <w:rFonts w:ascii="Times New Roman" w:hAnsi="Times New Roman" w:cs="Times New Roman"/>
          <w:b/>
          <w:sz w:val="24"/>
          <w:szCs w:val="24"/>
          <w:lang w:val="en-US"/>
        </w:rPr>
        <w:t>S</w:t>
      </w:r>
      <w:r w:rsidR="009334F9" w:rsidRPr="00767253">
        <w:rPr>
          <w:rFonts w:ascii="Times New Roman" w:hAnsi="Times New Roman" w:cs="Times New Roman"/>
          <w:b/>
          <w:sz w:val="24"/>
          <w:szCs w:val="24"/>
        </w:rPr>
        <w:t>impulan</w:t>
      </w:r>
      <w:r w:rsidR="009334F9" w:rsidRPr="00767253">
        <w:rPr>
          <w:rFonts w:ascii="Times New Roman" w:hAnsi="Times New Roman" w:cs="Times New Roman"/>
          <w:b/>
          <w:sz w:val="24"/>
          <w:szCs w:val="24"/>
        </w:rPr>
        <w:tab/>
      </w:r>
    </w:p>
    <w:p w:rsidR="009334F9" w:rsidRPr="00767253" w:rsidRDefault="009334F9" w:rsidP="008B3C67">
      <w:pPr>
        <w:spacing w:after="0" w:line="240" w:lineRule="auto"/>
        <w:ind w:firstLine="720"/>
        <w:jc w:val="both"/>
        <w:rPr>
          <w:rFonts w:ascii="Times New Roman" w:hAnsi="Times New Roman" w:cs="Times New Roman"/>
          <w:sz w:val="24"/>
          <w:szCs w:val="24"/>
        </w:rPr>
      </w:pPr>
      <w:r w:rsidRPr="00767253">
        <w:rPr>
          <w:rFonts w:ascii="Times New Roman" w:hAnsi="Times New Roman" w:cs="Times New Roman"/>
          <w:sz w:val="24"/>
          <w:szCs w:val="24"/>
        </w:rPr>
        <w:t xml:space="preserve">Penelitian ini bertujuan untuk menguji secara empiris perbandingan </w:t>
      </w:r>
      <w:proofErr w:type="spellStart"/>
      <w:r w:rsidR="00A07D85">
        <w:rPr>
          <w:rFonts w:ascii="Times New Roman" w:hAnsi="Times New Roman" w:cs="Times New Roman"/>
          <w:sz w:val="24"/>
          <w:szCs w:val="24"/>
          <w:lang w:val="en-US"/>
        </w:rPr>
        <w:t>biaya</w:t>
      </w:r>
      <w:proofErr w:type="spellEnd"/>
      <w:r w:rsidR="00A07D85">
        <w:rPr>
          <w:rFonts w:ascii="Times New Roman" w:hAnsi="Times New Roman" w:cs="Times New Roman"/>
          <w:sz w:val="24"/>
          <w:szCs w:val="24"/>
          <w:lang w:val="en-US"/>
        </w:rPr>
        <w:t xml:space="preserve"> modal</w:t>
      </w:r>
      <w:r w:rsidRPr="00767253">
        <w:rPr>
          <w:rFonts w:ascii="Times New Roman" w:hAnsi="Times New Roman" w:cs="Times New Roman"/>
          <w:sz w:val="24"/>
          <w:szCs w:val="24"/>
        </w:rPr>
        <w:t xml:space="preserve"> sebelum dan sesudah adopsi  IAS/IFRS pada perusahaan perbankan yang terdaftar di BEI dengan menggunakan</w:t>
      </w:r>
      <w:r w:rsidR="002C6B25">
        <w:rPr>
          <w:rFonts w:ascii="Times New Roman" w:hAnsi="Times New Roman" w:cs="Times New Roman"/>
          <w:sz w:val="24"/>
          <w:szCs w:val="24"/>
        </w:rPr>
        <w:t xml:space="preserve"> model Ohlson. </w:t>
      </w:r>
      <w:r w:rsidRPr="00767253">
        <w:rPr>
          <w:rFonts w:ascii="Times New Roman" w:hAnsi="Times New Roman" w:cs="Times New Roman"/>
          <w:sz w:val="24"/>
          <w:szCs w:val="24"/>
        </w:rPr>
        <w:t xml:space="preserve">Data yang digunakan dalam penelitian ini adalah laporan keuangan tahunan perbankan tahun 2008 - 2009 sebagai periode tahun sebelum </w:t>
      </w:r>
      <w:r w:rsidRPr="00767253">
        <w:rPr>
          <w:rFonts w:ascii="Times New Roman" w:hAnsi="Times New Roman" w:cs="Times New Roman"/>
          <w:sz w:val="24"/>
          <w:szCs w:val="24"/>
        </w:rPr>
        <w:lastRenderedPageBreak/>
        <w:t xml:space="preserve">mengadopsi IAS/IFRS dan tahun 2013 - 2014 sebagai periode tahun sesudah mengadopsi IAS/IFRS. Hasil pengujian membuktikan bahwa terdapat penurunan </w:t>
      </w:r>
      <w:proofErr w:type="spellStart"/>
      <w:r w:rsidR="00A07D85">
        <w:rPr>
          <w:rFonts w:ascii="Times New Roman" w:hAnsi="Times New Roman" w:cs="Times New Roman"/>
          <w:sz w:val="24"/>
          <w:szCs w:val="24"/>
          <w:lang w:val="en-US"/>
        </w:rPr>
        <w:t>biaya</w:t>
      </w:r>
      <w:proofErr w:type="spellEnd"/>
      <w:r w:rsidR="00A07D85">
        <w:rPr>
          <w:rFonts w:ascii="Times New Roman" w:hAnsi="Times New Roman" w:cs="Times New Roman"/>
          <w:sz w:val="24"/>
          <w:szCs w:val="24"/>
          <w:lang w:val="en-US"/>
        </w:rPr>
        <w:t xml:space="preserve"> modal</w:t>
      </w:r>
      <w:r w:rsidRPr="00767253">
        <w:rPr>
          <w:rFonts w:ascii="Times New Roman" w:hAnsi="Times New Roman" w:cs="Times New Roman"/>
          <w:sz w:val="24"/>
          <w:szCs w:val="24"/>
        </w:rPr>
        <w:t xml:space="preserve"> pada perusahaan perbankan yang terdaftar di Bursa Efek Indonesia (BEI) setelah mengadopsi IAS/IFRS pada PSAK instrumen keuangan atau dengan kata lain hipotesis dalam penelitian ini diterima. Hal ini ditunjukkan oleh hasil uji-t untuk dua sampel berhubungan (paired sample t-test) dengan level signifikansi sebesar </w:t>
      </w:r>
      <w:r w:rsidR="002C6B25">
        <w:rPr>
          <w:rFonts w:ascii="Times New Roman" w:hAnsi="Times New Roman" w:cs="Times New Roman"/>
          <w:sz w:val="24"/>
          <w:szCs w:val="24"/>
        </w:rPr>
        <w:t>0,0815 lebih kecil dari alpha (0,1),</w:t>
      </w:r>
    </w:p>
    <w:p w:rsidR="009334F9" w:rsidRPr="00767253" w:rsidRDefault="009334F9" w:rsidP="008B3C67">
      <w:pPr>
        <w:spacing w:after="0" w:line="240" w:lineRule="auto"/>
        <w:jc w:val="both"/>
        <w:rPr>
          <w:rFonts w:ascii="Times New Roman" w:hAnsi="Times New Roman" w:cs="Times New Roman"/>
          <w:b/>
          <w:sz w:val="24"/>
          <w:szCs w:val="24"/>
        </w:rPr>
      </w:pPr>
      <w:r w:rsidRPr="00767253">
        <w:rPr>
          <w:rFonts w:ascii="Times New Roman" w:hAnsi="Times New Roman" w:cs="Times New Roman"/>
          <w:b/>
          <w:sz w:val="24"/>
          <w:szCs w:val="24"/>
        </w:rPr>
        <w:t>Keterbatasan dan Saran</w:t>
      </w:r>
    </w:p>
    <w:p w:rsidR="009334F9" w:rsidRPr="00767253" w:rsidRDefault="009334F9" w:rsidP="008B3C67">
      <w:pPr>
        <w:spacing w:after="0" w:line="240" w:lineRule="auto"/>
        <w:ind w:firstLine="720"/>
        <w:jc w:val="both"/>
        <w:rPr>
          <w:rFonts w:ascii="Times New Roman" w:hAnsi="Times New Roman" w:cs="Times New Roman"/>
          <w:sz w:val="24"/>
          <w:szCs w:val="24"/>
        </w:rPr>
      </w:pPr>
      <w:r w:rsidRPr="00767253">
        <w:rPr>
          <w:rFonts w:ascii="Times New Roman" w:hAnsi="Times New Roman" w:cs="Times New Roman"/>
          <w:sz w:val="24"/>
          <w:szCs w:val="24"/>
        </w:rPr>
        <w:t>Penelitian ini memiliki beberapa keterbatasan yaitu populasi dalam penelitian ini hanya terbatas pada satu jenis perusahaan, yaitu perbankan. Hal ini menyebabkan hasil penelitian tidak dapat digeneralisasi untuk seluruh perusahaan yang terdaftar di Bursa Efek Indonesia. Penelitan selanjutnya diharapkan dapat menggunakan populasi dan sampel yang lebih luas, agar hasil penelitian memiliki tingkat</w:t>
      </w:r>
      <w:r w:rsidR="00A07D85">
        <w:rPr>
          <w:rFonts w:ascii="Times New Roman" w:hAnsi="Times New Roman" w:cs="Times New Roman"/>
          <w:sz w:val="24"/>
          <w:szCs w:val="24"/>
        </w:rPr>
        <w:t xml:space="preserve"> generalisasi yang lebih tinggi m</w:t>
      </w:r>
      <w:r w:rsidRPr="00767253">
        <w:rPr>
          <w:rFonts w:ascii="Times New Roman" w:hAnsi="Times New Roman" w:cs="Times New Roman"/>
          <w:sz w:val="24"/>
          <w:szCs w:val="24"/>
        </w:rPr>
        <w:t>isal</w:t>
      </w:r>
      <w:proofErr w:type="spellStart"/>
      <w:r w:rsidR="00A07D85">
        <w:rPr>
          <w:rFonts w:ascii="Times New Roman" w:hAnsi="Times New Roman" w:cs="Times New Roman"/>
          <w:sz w:val="24"/>
          <w:szCs w:val="24"/>
          <w:lang w:val="en-US"/>
        </w:rPr>
        <w:t>kan</w:t>
      </w:r>
      <w:proofErr w:type="spellEnd"/>
      <w:r w:rsidRPr="00767253">
        <w:rPr>
          <w:rFonts w:ascii="Times New Roman" w:hAnsi="Times New Roman" w:cs="Times New Roman"/>
          <w:sz w:val="24"/>
          <w:szCs w:val="24"/>
        </w:rPr>
        <w:t xml:space="preserve"> mengikutsertakan industri manufaktur</w:t>
      </w:r>
      <w:r w:rsidR="00A07D85">
        <w:rPr>
          <w:rFonts w:ascii="Times New Roman" w:hAnsi="Times New Roman" w:cs="Times New Roman"/>
          <w:sz w:val="24"/>
          <w:szCs w:val="24"/>
          <w:lang w:val="en-US"/>
        </w:rPr>
        <w:t xml:space="preserve">. </w:t>
      </w:r>
      <w:r w:rsidRPr="00767253">
        <w:rPr>
          <w:rFonts w:ascii="Times New Roman" w:hAnsi="Times New Roman" w:cs="Times New Roman"/>
          <w:sz w:val="24"/>
          <w:szCs w:val="24"/>
        </w:rPr>
        <w:t xml:space="preserve">Penelitian ini tidak mempertimbangakan faktor lain yang dapat mempengaruhi penerapan PSAK 50,55 dan 60 seperti </w:t>
      </w:r>
      <w:r w:rsidRPr="00A07D85">
        <w:rPr>
          <w:rFonts w:ascii="Times New Roman" w:hAnsi="Times New Roman" w:cs="Times New Roman"/>
          <w:i/>
          <w:sz w:val="24"/>
          <w:szCs w:val="24"/>
        </w:rPr>
        <w:t>corporate governance</w:t>
      </w:r>
      <w:r w:rsidRPr="00767253">
        <w:rPr>
          <w:rFonts w:ascii="Times New Roman" w:hAnsi="Times New Roman" w:cs="Times New Roman"/>
          <w:sz w:val="24"/>
          <w:szCs w:val="24"/>
        </w:rPr>
        <w:t>, struktur kepemilikan, sumber daya manusia, pemerintah dan teknologi. Penelitian ini juga hanya menguji perbedaan biaya moda</w:t>
      </w:r>
      <w:r w:rsidR="00A07D85">
        <w:rPr>
          <w:rFonts w:ascii="Times New Roman" w:hAnsi="Times New Roman" w:cs="Times New Roman"/>
          <w:sz w:val="24"/>
          <w:szCs w:val="24"/>
          <w:lang w:val="en-US"/>
        </w:rPr>
        <w:t>l</w:t>
      </w:r>
      <w:r w:rsidRPr="00767253">
        <w:rPr>
          <w:rFonts w:ascii="Times New Roman" w:hAnsi="Times New Roman" w:cs="Times New Roman"/>
          <w:sz w:val="24"/>
          <w:szCs w:val="24"/>
        </w:rPr>
        <w:t xml:space="preserve"> ekuitas sebelum dan sesudah adopsi IAS/IFRS pada PSAK instrumen keuangan, sehingga tidak dapat mengontrol faktor-faktor lain yang mempengaruhi </w:t>
      </w:r>
      <w:proofErr w:type="spellStart"/>
      <w:r w:rsidR="00A07D85">
        <w:rPr>
          <w:rFonts w:ascii="Times New Roman" w:hAnsi="Times New Roman" w:cs="Times New Roman"/>
          <w:sz w:val="24"/>
          <w:szCs w:val="24"/>
          <w:lang w:val="en-US"/>
        </w:rPr>
        <w:t>biaya</w:t>
      </w:r>
      <w:proofErr w:type="spellEnd"/>
      <w:r w:rsidR="00A07D85">
        <w:rPr>
          <w:rFonts w:ascii="Times New Roman" w:hAnsi="Times New Roman" w:cs="Times New Roman"/>
          <w:sz w:val="24"/>
          <w:szCs w:val="24"/>
          <w:lang w:val="en-US"/>
        </w:rPr>
        <w:t xml:space="preserve"> modal </w:t>
      </w:r>
      <w:proofErr w:type="spellStart"/>
      <w:r w:rsidR="00A07D85">
        <w:rPr>
          <w:rFonts w:ascii="Times New Roman" w:hAnsi="Times New Roman" w:cs="Times New Roman"/>
          <w:sz w:val="24"/>
          <w:szCs w:val="24"/>
          <w:lang w:val="en-US"/>
        </w:rPr>
        <w:t>ekuitas</w:t>
      </w:r>
      <w:proofErr w:type="spellEnd"/>
      <w:r w:rsidRPr="00767253">
        <w:rPr>
          <w:rFonts w:ascii="Times New Roman" w:hAnsi="Times New Roman" w:cs="Times New Roman"/>
          <w:sz w:val="24"/>
          <w:szCs w:val="24"/>
        </w:rPr>
        <w:t xml:space="preserve"> selama periode pengamatan. Bagi peneliti selanjutnya diharapkan dapat mempertimbangkan faktor-faktor lain yang dapat mempengaruhi penerapan PSAK instrumen keuangan dan faktor lain yang mempengaruhi </w:t>
      </w:r>
      <w:proofErr w:type="spellStart"/>
      <w:r w:rsidR="00A07D85">
        <w:rPr>
          <w:rFonts w:ascii="Times New Roman" w:hAnsi="Times New Roman" w:cs="Times New Roman"/>
          <w:sz w:val="24"/>
          <w:szCs w:val="24"/>
          <w:lang w:val="en-US"/>
        </w:rPr>
        <w:t>biaya</w:t>
      </w:r>
      <w:proofErr w:type="spellEnd"/>
      <w:r w:rsidR="00A07D85">
        <w:rPr>
          <w:rFonts w:ascii="Times New Roman" w:hAnsi="Times New Roman" w:cs="Times New Roman"/>
          <w:sz w:val="24"/>
          <w:szCs w:val="24"/>
          <w:lang w:val="en-US"/>
        </w:rPr>
        <w:t xml:space="preserve"> modal </w:t>
      </w:r>
      <w:proofErr w:type="spellStart"/>
      <w:r w:rsidR="00A07D85">
        <w:rPr>
          <w:rFonts w:ascii="Times New Roman" w:hAnsi="Times New Roman" w:cs="Times New Roman"/>
          <w:sz w:val="24"/>
          <w:szCs w:val="24"/>
          <w:lang w:val="en-US"/>
        </w:rPr>
        <w:t>ekuitas</w:t>
      </w:r>
      <w:proofErr w:type="spellEnd"/>
      <w:r w:rsidRPr="00767253">
        <w:rPr>
          <w:rFonts w:ascii="Times New Roman" w:hAnsi="Times New Roman" w:cs="Times New Roman"/>
          <w:sz w:val="24"/>
          <w:szCs w:val="24"/>
        </w:rPr>
        <w:t xml:space="preserve">. </w:t>
      </w:r>
    </w:p>
    <w:p w:rsidR="009334F9" w:rsidRDefault="009334F9" w:rsidP="008B3C67">
      <w:pPr>
        <w:spacing w:after="0" w:line="240" w:lineRule="auto"/>
        <w:ind w:firstLine="720"/>
        <w:jc w:val="both"/>
        <w:rPr>
          <w:rFonts w:ascii="Times New Roman" w:hAnsi="Times New Roman" w:cs="Times New Roman"/>
          <w:sz w:val="24"/>
          <w:szCs w:val="24"/>
        </w:rPr>
      </w:pPr>
      <w:r w:rsidRPr="00767253">
        <w:rPr>
          <w:rFonts w:ascii="Times New Roman" w:hAnsi="Times New Roman" w:cs="Times New Roman"/>
          <w:sz w:val="24"/>
          <w:szCs w:val="24"/>
        </w:rPr>
        <w:t xml:space="preserve">Saat ini, perkembangan standar akuntansi internasional yang mengatur instrumen keuangan telah diatur kembali dalam PSAK 50, 55, dan 60 (revisi 2014). Sehingga disarankan bagi penelitian selanjutnya dapat melihat pengaruh dari implementasi penerapan PSAK 50, 55, dan 60 (revisi 2014) hasil adopsi dari IAS 32 dan IAS 39 (2013), serta IFRS 9 (2013) yang berlaku mulai 1 Januari 2015 dalam menurunkan </w:t>
      </w:r>
      <w:proofErr w:type="spellStart"/>
      <w:r w:rsidR="00806254">
        <w:rPr>
          <w:rFonts w:ascii="Times New Roman" w:hAnsi="Times New Roman" w:cs="Times New Roman"/>
          <w:sz w:val="24"/>
          <w:szCs w:val="24"/>
          <w:lang w:val="en-US"/>
        </w:rPr>
        <w:t>biaya</w:t>
      </w:r>
      <w:proofErr w:type="spellEnd"/>
      <w:r w:rsidR="00806254">
        <w:rPr>
          <w:rFonts w:ascii="Times New Roman" w:hAnsi="Times New Roman" w:cs="Times New Roman"/>
          <w:sz w:val="24"/>
          <w:szCs w:val="24"/>
          <w:lang w:val="en-US"/>
        </w:rPr>
        <w:t xml:space="preserve"> modal </w:t>
      </w:r>
      <w:proofErr w:type="spellStart"/>
      <w:r w:rsidR="00806254">
        <w:rPr>
          <w:rFonts w:ascii="Times New Roman" w:hAnsi="Times New Roman" w:cs="Times New Roman"/>
          <w:sz w:val="24"/>
          <w:szCs w:val="24"/>
          <w:lang w:val="en-US"/>
        </w:rPr>
        <w:t>ekuitas</w:t>
      </w:r>
      <w:proofErr w:type="spellEnd"/>
      <w:r w:rsidRPr="00767253">
        <w:rPr>
          <w:rFonts w:ascii="Times New Roman" w:hAnsi="Times New Roman" w:cs="Times New Roman"/>
          <w:sz w:val="24"/>
          <w:szCs w:val="24"/>
        </w:rPr>
        <w:t xml:space="preserve">. </w:t>
      </w:r>
    </w:p>
    <w:p w:rsidR="00D25103" w:rsidRPr="00767253" w:rsidRDefault="00D25103" w:rsidP="008B3C67">
      <w:pPr>
        <w:spacing w:after="0" w:line="240" w:lineRule="auto"/>
        <w:ind w:firstLine="720"/>
        <w:jc w:val="both"/>
        <w:rPr>
          <w:rFonts w:ascii="Times New Roman" w:hAnsi="Times New Roman" w:cs="Times New Roman"/>
          <w:sz w:val="24"/>
          <w:szCs w:val="24"/>
        </w:rPr>
      </w:pPr>
    </w:p>
    <w:p w:rsidR="00D25103" w:rsidRPr="009532CA" w:rsidRDefault="00D25103" w:rsidP="008B3C67">
      <w:pPr>
        <w:spacing w:after="0" w:line="240" w:lineRule="auto"/>
        <w:ind w:left="1134" w:hanging="1134"/>
        <w:jc w:val="center"/>
        <w:rPr>
          <w:rFonts w:ascii="Times New Roman" w:hAnsi="Times New Roman" w:cs="Times New Roman"/>
          <w:b/>
          <w:sz w:val="24"/>
          <w:szCs w:val="24"/>
        </w:rPr>
      </w:pPr>
      <w:r w:rsidRPr="009532CA">
        <w:rPr>
          <w:rFonts w:ascii="Times New Roman" w:hAnsi="Times New Roman" w:cs="Times New Roman"/>
          <w:b/>
          <w:sz w:val="24"/>
          <w:szCs w:val="24"/>
        </w:rPr>
        <w:t>Daftar Pustaka</w:t>
      </w:r>
    </w:p>
    <w:p w:rsidR="00D25103" w:rsidRPr="008F6CAE" w:rsidRDefault="00D25103" w:rsidP="008B3C67">
      <w:pPr>
        <w:spacing w:after="0" w:line="240" w:lineRule="auto"/>
        <w:ind w:left="1134" w:hanging="1134"/>
        <w:jc w:val="both"/>
        <w:rPr>
          <w:rFonts w:ascii="Times New Roman" w:hAnsi="Times New Roman" w:cs="Times New Roman"/>
          <w:sz w:val="24"/>
          <w:szCs w:val="24"/>
          <w:lang w:val="en-US"/>
        </w:rPr>
      </w:pPr>
      <w:r w:rsidRPr="009532CA">
        <w:rPr>
          <w:rFonts w:ascii="Times New Roman" w:hAnsi="Times New Roman" w:cs="Times New Roman"/>
          <w:sz w:val="24"/>
          <w:szCs w:val="24"/>
        </w:rPr>
        <w:t>Al-Shiab, M.</w:t>
      </w:r>
      <w:r w:rsidR="008F6CAE">
        <w:rPr>
          <w:rFonts w:ascii="Times New Roman" w:hAnsi="Times New Roman" w:cs="Times New Roman"/>
          <w:sz w:val="24"/>
          <w:szCs w:val="24"/>
          <w:lang w:val="en-US"/>
        </w:rPr>
        <w:t xml:space="preserve"> </w:t>
      </w:r>
      <w:r w:rsidR="008F6CAE">
        <w:rPr>
          <w:rFonts w:ascii="Times New Roman" w:hAnsi="Times New Roman" w:cs="Times New Roman"/>
          <w:sz w:val="24"/>
          <w:szCs w:val="24"/>
        </w:rPr>
        <w:t xml:space="preserve">S. </w:t>
      </w:r>
      <w:r w:rsidRPr="009532CA">
        <w:rPr>
          <w:rFonts w:ascii="Times New Roman" w:hAnsi="Times New Roman" w:cs="Times New Roman"/>
          <w:sz w:val="24"/>
          <w:szCs w:val="24"/>
        </w:rPr>
        <w:t xml:space="preserve">2008. The Effectiveness of International Financial Reporting Standards Adoption on Cost of Equity Capital : A Vector Error Correction Model. </w:t>
      </w:r>
      <w:r w:rsidRPr="009532CA">
        <w:rPr>
          <w:rFonts w:ascii="Times New Roman" w:hAnsi="Times New Roman" w:cs="Times New Roman"/>
          <w:i/>
          <w:sz w:val="24"/>
          <w:szCs w:val="24"/>
        </w:rPr>
        <w:t xml:space="preserve">International Journal of Business, </w:t>
      </w:r>
      <w:r w:rsidR="008F6CAE">
        <w:rPr>
          <w:rFonts w:ascii="Times New Roman" w:hAnsi="Times New Roman" w:cs="Times New Roman"/>
          <w:sz w:val="24"/>
          <w:szCs w:val="24"/>
        </w:rPr>
        <w:t>13 (3): 271-</w:t>
      </w:r>
      <w:r w:rsidR="008F6CAE">
        <w:rPr>
          <w:rFonts w:ascii="Times New Roman" w:hAnsi="Times New Roman" w:cs="Times New Roman"/>
          <w:sz w:val="24"/>
          <w:szCs w:val="24"/>
          <w:lang w:val="en-US"/>
        </w:rPr>
        <w:t>298.</w:t>
      </w:r>
    </w:p>
    <w:p w:rsidR="00D25103" w:rsidRPr="009532CA" w:rsidRDefault="00D25103" w:rsidP="008B3C67">
      <w:pPr>
        <w:spacing w:after="0" w:line="240" w:lineRule="auto"/>
        <w:ind w:left="1134" w:hanging="1134"/>
        <w:jc w:val="both"/>
        <w:rPr>
          <w:rFonts w:ascii="Times New Roman" w:hAnsi="Times New Roman" w:cs="Times New Roman"/>
          <w:sz w:val="24"/>
          <w:szCs w:val="24"/>
          <w:shd w:val="clear" w:color="auto" w:fill="FFFFFF"/>
        </w:rPr>
      </w:pPr>
      <w:r w:rsidRPr="009532CA">
        <w:rPr>
          <w:rFonts w:ascii="Times New Roman" w:hAnsi="Times New Roman" w:cs="Times New Roman"/>
          <w:sz w:val="24"/>
          <w:szCs w:val="24"/>
          <w:shd w:val="clear" w:color="auto" w:fill="FFFFFF"/>
        </w:rPr>
        <w:t>Ankarath,</w:t>
      </w:r>
      <w:r w:rsidR="008F6CAE">
        <w:rPr>
          <w:rFonts w:ascii="Times New Roman" w:hAnsi="Times New Roman" w:cs="Times New Roman"/>
          <w:sz w:val="24"/>
          <w:szCs w:val="24"/>
          <w:shd w:val="clear" w:color="auto" w:fill="FFFFFF"/>
        </w:rPr>
        <w:t xml:space="preserve">N., Mehta ,K.J., Ghosh, T.P.,   </w:t>
      </w:r>
      <w:r w:rsidR="008F6CAE">
        <w:rPr>
          <w:rFonts w:ascii="Times New Roman" w:hAnsi="Times New Roman" w:cs="Times New Roman"/>
          <w:sz w:val="24"/>
          <w:szCs w:val="24"/>
          <w:shd w:val="clear" w:color="auto" w:fill="FFFFFF"/>
          <w:lang w:val="en-US"/>
        </w:rPr>
        <w:t>d</w:t>
      </w:r>
      <w:r w:rsidR="008F6CAE">
        <w:rPr>
          <w:rFonts w:ascii="Times New Roman" w:hAnsi="Times New Roman" w:cs="Times New Roman"/>
          <w:sz w:val="24"/>
          <w:szCs w:val="24"/>
          <w:shd w:val="clear" w:color="auto" w:fill="FFFFFF"/>
        </w:rPr>
        <w:t xml:space="preserve">an  Alkafaji, Y.A. </w:t>
      </w:r>
      <w:r w:rsidRPr="009532CA">
        <w:rPr>
          <w:rFonts w:ascii="Times New Roman" w:hAnsi="Times New Roman" w:cs="Times New Roman"/>
          <w:sz w:val="24"/>
          <w:szCs w:val="24"/>
          <w:shd w:val="clear" w:color="auto" w:fill="FFFFFF"/>
        </w:rPr>
        <w:t xml:space="preserve">2010. </w:t>
      </w:r>
      <w:r w:rsidRPr="009532CA">
        <w:rPr>
          <w:rFonts w:ascii="Times New Roman" w:hAnsi="Times New Roman" w:cs="Times New Roman"/>
          <w:i/>
          <w:sz w:val="24"/>
          <w:szCs w:val="24"/>
          <w:shd w:val="clear" w:color="auto" w:fill="FFFFFF"/>
        </w:rPr>
        <w:t>Understanding IFRS Fundamental:International Financial Reporting Standar</w:t>
      </w:r>
      <w:r w:rsidRPr="009532CA">
        <w:rPr>
          <w:rFonts w:ascii="Times New Roman" w:hAnsi="Times New Roman" w:cs="Times New Roman"/>
          <w:sz w:val="24"/>
          <w:szCs w:val="24"/>
          <w:shd w:val="clear" w:color="auto" w:fill="FFFFFF"/>
        </w:rPr>
        <w:t>. Hoboken,New Jersey : John Wiley &amp; Sons,Inc.</w:t>
      </w:r>
    </w:p>
    <w:p w:rsidR="00D25103" w:rsidRPr="009532CA" w:rsidRDefault="008F6CAE" w:rsidP="008B3C67">
      <w:pPr>
        <w:spacing w:after="0" w:line="240" w:lineRule="auto"/>
        <w:ind w:left="1134" w:hanging="1134"/>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Bank Indonesia. </w:t>
      </w:r>
      <w:r w:rsidR="00D25103" w:rsidRPr="009532CA">
        <w:rPr>
          <w:rFonts w:ascii="Times New Roman" w:hAnsi="Times New Roman" w:cs="Times New Roman"/>
          <w:sz w:val="24"/>
          <w:szCs w:val="24"/>
          <w:shd w:val="clear" w:color="auto" w:fill="FFFFFF"/>
        </w:rPr>
        <w:t xml:space="preserve">2009. Surat Edaran No.11/4/DPNP Perihal Pelaksanaan Pedoman Akuntansi Perbankan Indonesia. Diakses dari </w:t>
      </w:r>
      <w:r w:rsidR="00D25103" w:rsidRPr="009532CA">
        <w:rPr>
          <w:rFonts w:ascii="Times New Roman" w:hAnsi="Times New Roman" w:cs="Times New Roman"/>
          <w:sz w:val="24"/>
          <w:szCs w:val="24"/>
          <w:u w:val="single"/>
          <w:shd w:val="clear" w:color="auto" w:fill="FFFFFF"/>
        </w:rPr>
        <w:t>http://www.bi.go.id/id/peraturan/kodifikasi/bank/Documents/Kodifikasi-Transparansi%20Kondisi%20Keuangan%20_%20Complete.pdf</w:t>
      </w:r>
    </w:p>
    <w:p w:rsidR="00D25103" w:rsidRPr="009532CA" w:rsidRDefault="00D25103" w:rsidP="008B3C67">
      <w:pPr>
        <w:spacing w:after="0" w:line="240" w:lineRule="auto"/>
        <w:ind w:left="1134" w:hanging="1134"/>
        <w:jc w:val="both"/>
        <w:rPr>
          <w:rFonts w:ascii="Times New Roman" w:hAnsi="Times New Roman" w:cs="Times New Roman"/>
          <w:sz w:val="24"/>
          <w:szCs w:val="24"/>
        </w:rPr>
      </w:pPr>
      <w:r w:rsidRPr="009532CA">
        <w:rPr>
          <w:rFonts w:ascii="Times New Roman" w:hAnsi="Times New Roman" w:cs="Times New Roman"/>
          <w:sz w:val="24"/>
          <w:szCs w:val="24"/>
        </w:rPr>
        <w:t>Bell, L., C</w:t>
      </w:r>
      <w:r w:rsidR="008F6CAE">
        <w:rPr>
          <w:rFonts w:ascii="Times New Roman" w:hAnsi="Times New Roman" w:cs="Times New Roman"/>
          <w:sz w:val="24"/>
          <w:szCs w:val="24"/>
        </w:rPr>
        <w:t xml:space="preserve">orreia, D.S., </w:t>
      </w:r>
      <w:r w:rsidR="008F6CAE">
        <w:rPr>
          <w:rFonts w:ascii="Times New Roman" w:hAnsi="Times New Roman" w:cs="Times New Roman"/>
          <w:sz w:val="24"/>
          <w:szCs w:val="24"/>
          <w:lang w:val="en-US"/>
        </w:rPr>
        <w:t>d</w:t>
      </w:r>
      <w:r w:rsidR="008F6CAE">
        <w:rPr>
          <w:rFonts w:ascii="Times New Roman" w:hAnsi="Times New Roman" w:cs="Times New Roman"/>
          <w:sz w:val="24"/>
          <w:szCs w:val="24"/>
        </w:rPr>
        <w:t xml:space="preserve">an  Preimanis, A. </w:t>
      </w:r>
      <w:r w:rsidRPr="009532CA">
        <w:rPr>
          <w:rFonts w:ascii="Times New Roman" w:hAnsi="Times New Roman" w:cs="Times New Roman"/>
          <w:sz w:val="24"/>
          <w:szCs w:val="24"/>
        </w:rPr>
        <w:t xml:space="preserve">2006. The cost of capital : An international comparison. </w:t>
      </w:r>
      <w:r w:rsidRPr="009532CA">
        <w:rPr>
          <w:rFonts w:ascii="Times New Roman" w:hAnsi="Times New Roman" w:cs="Times New Roman"/>
          <w:i/>
          <w:sz w:val="24"/>
          <w:szCs w:val="24"/>
        </w:rPr>
        <w:t>Oxera Consulting Ltd, Oxford.</w:t>
      </w:r>
    </w:p>
    <w:p w:rsidR="00D25103" w:rsidRPr="009532CA" w:rsidRDefault="00D25103" w:rsidP="008B3C67">
      <w:pPr>
        <w:spacing w:after="0" w:line="240" w:lineRule="auto"/>
        <w:ind w:left="1134" w:hanging="1134"/>
        <w:jc w:val="both"/>
        <w:rPr>
          <w:rFonts w:ascii="Times New Roman" w:hAnsi="Times New Roman" w:cs="Times New Roman"/>
          <w:sz w:val="24"/>
          <w:szCs w:val="24"/>
        </w:rPr>
      </w:pPr>
      <w:r w:rsidRPr="009532CA">
        <w:rPr>
          <w:rFonts w:ascii="Times New Roman" w:hAnsi="Times New Roman" w:cs="Times New Roman"/>
          <w:sz w:val="24"/>
          <w:szCs w:val="24"/>
        </w:rPr>
        <w:t xml:space="preserve">Brigham, E.F., </w:t>
      </w:r>
      <w:proofErr w:type="spellStart"/>
      <w:r w:rsidR="008F6CAE">
        <w:rPr>
          <w:rFonts w:ascii="Times New Roman" w:hAnsi="Times New Roman" w:cs="Times New Roman"/>
          <w:sz w:val="24"/>
          <w:szCs w:val="24"/>
          <w:lang w:val="en-US"/>
        </w:rPr>
        <w:t>dan</w:t>
      </w:r>
      <w:proofErr w:type="spellEnd"/>
      <w:r w:rsidRPr="009532CA">
        <w:rPr>
          <w:rFonts w:ascii="Times New Roman" w:hAnsi="Times New Roman" w:cs="Times New Roman"/>
          <w:sz w:val="24"/>
          <w:szCs w:val="24"/>
        </w:rPr>
        <w:t xml:space="preserve"> Daves, P.R. 2007.</w:t>
      </w:r>
      <w:r w:rsidRPr="009532CA">
        <w:rPr>
          <w:rFonts w:ascii="Times New Roman" w:hAnsi="Times New Roman" w:cs="Times New Roman"/>
          <w:i/>
          <w:sz w:val="24"/>
          <w:szCs w:val="24"/>
        </w:rPr>
        <w:t xml:space="preserve"> Intermediate Financial Management</w:t>
      </w:r>
      <w:r w:rsidRPr="009532CA">
        <w:rPr>
          <w:rFonts w:ascii="Times New Roman" w:hAnsi="Times New Roman" w:cs="Times New Roman"/>
          <w:sz w:val="24"/>
          <w:szCs w:val="24"/>
        </w:rPr>
        <w:t xml:space="preserve"> (Ninth Edition). United States of America : Thomson Corporation. </w:t>
      </w:r>
    </w:p>
    <w:p w:rsidR="00D25103" w:rsidRPr="009532CA" w:rsidRDefault="00D25103" w:rsidP="008B3C67">
      <w:pPr>
        <w:spacing w:after="0" w:line="240" w:lineRule="auto"/>
        <w:ind w:left="1134" w:hanging="1134"/>
        <w:jc w:val="both"/>
        <w:rPr>
          <w:rFonts w:ascii="Times New Roman" w:hAnsi="Times New Roman" w:cs="Times New Roman"/>
          <w:sz w:val="24"/>
          <w:szCs w:val="24"/>
        </w:rPr>
      </w:pPr>
      <w:r w:rsidRPr="009532CA">
        <w:rPr>
          <w:rFonts w:ascii="Times New Roman" w:hAnsi="Times New Roman" w:cs="Times New Roman"/>
          <w:sz w:val="24"/>
          <w:szCs w:val="24"/>
        </w:rPr>
        <w:t xml:space="preserve">Botosan, C.A. 1997. Disclosure Level and the Cost of Equity Capital. </w:t>
      </w:r>
      <w:r w:rsidRPr="009532CA">
        <w:rPr>
          <w:rFonts w:ascii="Times New Roman" w:hAnsi="Times New Roman" w:cs="Times New Roman"/>
          <w:i/>
          <w:sz w:val="24"/>
          <w:szCs w:val="24"/>
        </w:rPr>
        <w:t>The Accounting Review</w:t>
      </w:r>
      <w:r w:rsidRPr="009532CA">
        <w:rPr>
          <w:rFonts w:ascii="Times New Roman" w:hAnsi="Times New Roman" w:cs="Times New Roman"/>
          <w:sz w:val="24"/>
          <w:szCs w:val="24"/>
        </w:rPr>
        <w:t>, 72 (3), 323-349.</w:t>
      </w:r>
    </w:p>
    <w:p w:rsidR="00D25103" w:rsidRPr="009532CA" w:rsidRDefault="00D25103" w:rsidP="008B3C67">
      <w:pPr>
        <w:spacing w:after="0" w:line="240" w:lineRule="auto"/>
        <w:ind w:left="1134" w:hanging="1134"/>
        <w:jc w:val="both"/>
        <w:rPr>
          <w:rFonts w:ascii="Times New Roman" w:hAnsi="Times New Roman" w:cs="Times New Roman"/>
          <w:sz w:val="24"/>
          <w:szCs w:val="24"/>
        </w:rPr>
      </w:pPr>
      <w:r w:rsidRPr="009532CA">
        <w:rPr>
          <w:rFonts w:ascii="Times New Roman" w:hAnsi="Times New Roman" w:cs="Times New Roman"/>
          <w:sz w:val="24"/>
          <w:szCs w:val="24"/>
        </w:rPr>
        <w:t xml:space="preserve">Gallagher, T.J., </w:t>
      </w:r>
      <w:proofErr w:type="spellStart"/>
      <w:r w:rsidR="008F6CAE">
        <w:rPr>
          <w:rFonts w:ascii="Times New Roman" w:hAnsi="Times New Roman" w:cs="Times New Roman"/>
          <w:sz w:val="24"/>
          <w:szCs w:val="24"/>
          <w:lang w:val="en-US"/>
        </w:rPr>
        <w:t>dan</w:t>
      </w:r>
      <w:proofErr w:type="spellEnd"/>
      <w:r w:rsidRPr="009532CA">
        <w:rPr>
          <w:rFonts w:ascii="Times New Roman" w:hAnsi="Times New Roman" w:cs="Times New Roman"/>
          <w:sz w:val="24"/>
          <w:szCs w:val="24"/>
        </w:rPr>
        <w:t xml:space="preserve"> Andrew, J.D. (1999). </w:t>
      </w:r>
      <w:r w:rsidRPr="009532CA">
        <w:rPr>
          <w:rFonts w:ascii="Times New Roman" w:hAnsi="Times New Roman" w:cs="Times New Roman"/>
          <w:i/>
          <w:sz w:val="24"/>
          <w:szCs w:val="24"/>
        </w:rPr>
        <w:t>Financial Management:Principles and Practice</w:t>
      </w:r>
      <w:r w:rsidRPr="009532CA">
        <w:rPr>
          <w:rFonts w:ascii="Times New Roman" w:hAnsi="Times New Roman" w:cs="Times New Roman"/>
          <w:sz w:val="24"/>
          <w:szCs w:val="24"/>
        </w:rPr>
        <w:t xml:space="preserve">. New Jersey : Prentice-Hall International,Inc. </w:t>
      </w:r>
    </w:p>
    <w:p w:rsidR="00D25103" w:rsidRPr="009532CA" w:rsidRDefault="00D25103" w:rsidP="008B3C67">
      <w:pPr>
        <w:spacing w:after="0" w:line="240" w:lineRule="auto"/>
        <w:ind w:left="1134" w:hanging="1134"/>
        <w:jc w:val="both"/>
        <w:rPr>
          <w:rFonts w:ascii="Times New Roman" w:hAnsi="Times New Roman" w:cs="Times New Roman"/>
          <w:sz w:val="24"/>
          <w:szCs w:val="24"/>
        </w:rPr>
      </w:pPr>
      <w:r w:rsidRPr="009532CA">
        <w:rPr>
          <w:rFonts w:ascii="Times New Roman" w:hAnsi="Times New Roman" w:cs="Times New Roman"/>
          <w:sz w:val="24"/>
          <w:szCs w:val="24"/>
        </w:rPr>
        <w:lastRenderedPageBreak/>
        <w:t>Hartono, J</w:t>
      </w:r>
      <w:r w:rsidR="008F6CAE">
        <w:rPr>
          <w:rFonts w:ascii="Times New Roman" w:hAnsi="Times New Roman" w:cs="Times New Roman"/>
          <w:sz w:val="24"/>
          <w:szCs w:val="24"/>
          <w:lang w:val="en-US"/>
        </w:rPr>
        <w:t>.</w:t>
      </w:r>
      <w:r w:rsidRPr="009532CA">
        <w:rPr>
          <w:rFonts w:ascii="Times New Roman" w:hAnsi="Times New Roman" w:cs="Times New Roman"/>
          <w:sz w:val="24"/>
          <w:szCs w:val="24"/>
        </w:rPr>
        <w:t xml:space="preserve"> 2013a.</w:t>
      </w:r>
      <w:r w:rsidRPr="009532CA">
        <w:rPr>
          <w:rFonts w:ascii="Times New Roman" w:hAnsi="Times New Roman" w:cs="Times New Roman"/>
          <w:i/>
          <w:sz w:val="24"/>
          <w:szCs w:val="24"/>
        </w:rPr>
        <w:t xml:space="preserve"> Metodologi Penelitian Bisnis</w:t>
      </w:r>
      <w:r w:rsidRPr="009532CA">
        <w:rPr>
          <w:rFonts w:ascii="Times New Roman" w:hAnsi="Times New Roman" w:cs="Times New Roman"/>
          <w:sz w:val="24"/>
          <w:szCs w:val="24"/>
        </w:rPr>
        <w:t xml:space="preserve"> (Edisi 6). Yogyakarta, Indonesia : BPFE UGM. </w:t>
      </w:r>
    </w:p>
    <w:p w:rsidR="00D25103" w:rsidRPr="009532CA" w:rsidRDefault="008F6CAE" w:rsidP="008B3C67">
      <w:pPr>
        <w:spacing w:after="0" w:line="240" w:lineRule="auto"/>
        <w:ind w:left="1134" w:hanging="1134"/>
        <w:jc w:val="both"/>
        <w:rPr>
          <w:rFonts w:ascii="Times New Roman" w:hAnsi="Times New Roman" w:cs="Times New Roman"/>
          <w:sz w:val="24"/>
          <w:szCs w:val="24"/>
        </w:rPr>
      </w:pPr>
      <w:r>
        <w:rPr>
          <w:rFonts w:ascii="Times New Roman" w:hAnsi="Times New Roman" w:cs="Times New Roman"/>
          <w:sz w:val="24"/>
          <w:szCs w:val="24"/>
        </w:rPr>
        <w:t xml:space="preserve">Hartono, J. </w:t>
      </w:r>
      <w:r w:rsidR="00D25103" w:rsidRPr="009532CA">
        <w:rPr>
          <w:rFonts w:ascii="Times New Roman" w:hAnsi="Times New Roman" w:cs="Times New Roman"/>
          <w:sz w:val="24"/>
          <w:szCs w:val="24"/>
        </w:rPr>
        <w:t xml:space="preserve">2014b. </w:t>
      </w:r>
      <w:r w:rsidR="00D25103" w:rsidRPr="009532CA">
        <w:rPr>
          <w:rFonts w:ascii="Times New Roman" w:hAnsi="Times New Roman" w:cs="Times New Roman"/>
          <w:i/>
          <w:sz w:val="24"/>
          <w:szCs w:val="24"/>
        </w:rPr>
        <w:t xml:space="preserve">Teori Portofolio dan Analisis Investasi </w:t>
      </w:r>
      <w:r w:rsidR="00D25103" w:rsidRPr="009532CA">
        <w:rPr>
          <w:rFonts w:ascii="Times New Roman" w:hAnsi="Times New Roman" w:cs="Times New Roman"/>
          <w:sz w:val="24"/>
          <w:szCs w:val="24"/>
        </w:rPr>
        <w:t>(Edisi 9). Yogyakarta, Indonesia: BPFE UGM.</w:t>
      </w:r>
    </w:p>
    <w:p w:rsidR="00D25103" w:rsidRPr="008838B1" w:rsidRDefault="008F6CAE" w:rsidP="008B3C67">
      <w:pPr>
        <w:spacing w:after="0" w:line="240" w:lineRule="auto"/>
        <w:ind w:left="1134" w:hanging="1134"/>
        <w:jc w:val="both"/>
        <w:rPr>
          <w:rFonts w:ascii="Times New Roman" w:hAnsi="Times New Roman" w:cs="Times New Roman"/>
          <w:sz w:val="24"/>
          <w:szCs w:val="24"/>
          <w:lang w:val="en-US"/>
        </w:rPr>
      </w:pPr>
      <w:r>
        <w:rPr>
          <w:rFonts w:ascii="Times New Roman" w:hAnsi="Times New Roman" w:cs="Times New Roman"/>
          <w:sz w:val="24"/>
          <w:szCs w:val="24"/>
        </w:rPr>
        <w:t>Horne, J.C.V., dan</w:t>
      </w:r>
      <w:r w:rsidR="00D25103" w:rsidRPr="009532CA">
        <w:rPr>
          <w:rFonts w:ascii="Times New Roman" w:hAnsi="Times New Roman" w:cs="Times New Roman"/>
          <w:sz w:val="24"/>
          <w:szCs w:val="24"/>
        </w:rPr>
        <w:t xml:space="preserve">  Machowicz, J.M. 200</w:t>
      </w:r>
      <w:r w:rsidR="008838B1">
        <w:rPr>
          <w:rFonts w:ascii="Times New Roman" w:hAnsi="Times New Roman" w:cs="Times New Roman"/>
          <w:sz w:val="24"/>
          <w:szCs w:val="24"/>
          <w:lang w:val="en-US"/>
        </w:rPr>
        <w:t>9</w:t>
      </w:r>
      <w:r w:rsidR="00D25103" w:rsidRPr="009532CA">
        <w:rPr>
          <w:rFonts w:ascii="Times New Roman" w:hAnsi="Times New Roman" w:cs="Times New Roman"/>
          <w:sz w:val="24"/>
          <w:szCs w:val="24"/>
        </w:rPr>
        <w:t>.</w:t>
      </w:r>
      <w:r w:rsidR="008838B1">
        <w:rPr>
          <w:rFonts w:ascii="Times New Roman" w:hAnsi="Times New Roman" w:cs="Times New Roman"/>
          <w:sz w:val="24"/>
          <w:szCs w:val="24"/>
        </w:rPr>
        <w:t xml:space="preserve"> </w:t>
      </w:r>
      <w:r w:rsidR="008838B1">
        <w:rPr>
          <w:rFonts w:ascii="Times New Roman" w:hAnsi="Times New Roman" w:cs="Times New Roman"/>
          <w:i/>
          <w:sz w:val="24"/>
          <w:szCs w:val="24"/>
          <w:lang w:val="en-US"/>
        </w:rPr>
        <w:t>Fundamental of Financial Management</w:t>
      </w:r>
      <w:r w:rsidR="008838B1">
        <w:rPr>
          <w:rFonts w:ascii="Times New Roman" w:hAnsi="Times New Roman" w:cs="Times New Roman"/>
          <w:sz w:val="24"/>
          <w:szCs w:val="24"/>
          <w:lang w:val="en-US"/>
        </w:rPr>
        <w:t>, 13</w:t>
      </w:r>
      <w:r w:rsidR="008838B1" w:rsidRPr="008838B1">
        <w:rPr>
          <w:rFonts w:ascii="Times New Roman" w:hAnsi="Times New Roman" w:cs="Times New Roman"/>
          <w:sz w:val="24"/>
          <w:szCs w:val="24"/>
          <w:vertAlign w:val="superscript"/>
          <w:lang w:val="en-US"/>
        </w:rPr>
        <w:t>th</w:t>
      </w:r>
      <w:r w:rsidR="008838B1">
        <w:rPr>
          <w:rFonts w:ascii="Times New Roman" w:hAnsi="Times New Roman" w:cs="Times New Roman"/>
          <w:sz w:val="24"/>
          <w:szCs w:val="24"/>
          <w:lang w:val="en-US"/>
        </w:rPr>
        <w:t xml:space="preserve"> Edition. Pearson Edition.</w:t>
      </w:r>
    </w:p>
    <w:p w:rsidR="00D25103" w:rsidRPr="009532CA" w:rsidRDefault="00D25103" w:rsidP="008B3C67">
      <w:pPr>
        <w:spacing w:after="0" w:line="240" w:lineRule="auto"/>
        <w:ind w:left="1134" w:hanging="1134"/>
        <w:jc w:val="both"/>
        <w:rPr>
          <w:rStyle w:val="Hyperlink"/>
          <w:rFonts w:ascii="Times New Roman" w:hAnsi="Times New Roman" w:cs="Times New Roman"/>
          <w:sz w:val="24"/>
          <w:szCs w:val="24"/>
        </w:rPr>
      </w:pPr>
      <w:r w:rsidRPr="009532CA">
        <w:rPr>
          <w:rFonts w:ascii="Times New Roman" w:hAnsi="Times New Roman" w:cs="Times New Roman"/>
          <w:sz w:val="24"/>
          <w:szCs w:val="24"/>
        </w:rPr>
        <w:t xml:space="preserve">Ikatan Akuntan Indonesia. 2009. Peringatan HUT Ikatan Akuntan indonesia (IAI) ke-52: Dewan Akuntansi Keuangan (DSAK IAI)-Launching 19 Produsk DSAK IAI sebagai Komitmen Indonesia Menuju Konvergensi IFRS 2012. Diakses dari </w:t>
      </w:r>
      <w:hyperlink r:id="rId7" w:history="1">
        <w:r w:rsidRPr="00D25103">
          <w:rPr>
            <w:rStyle w:val="Hyperlink"/>
            <w:rFonts w:ascii="Times New Roman" w:hAnsi="Times New Roman" w:cs="Times New Roman"/>
            <w:color w:val="auto"/>
            <w:sz w:val="24"/>
            <w:szCs w:val="24"/>
          </w:rPr>
          <w:t>http://www.iaiglobal.or.id/v02/berita/detail.php?catid=&amp;id=117</w:t>
        </w:r>
      </w:hyperlink>
      <w:r w:rsidRPr="00D25103">
        <w:rPr>
          <w:rStyle w:val="Hyperlink"/>
          <w:rFonts w:ascii="Times New Roman" w:hAnsi="Times New Roman" w:cs="Times New Roman"/>
          <w:color w:val="auto"/>
          <w:sz w:val="24"/>
          <w:szCs w:val="24"/>
        </w:rPr>
        <w:t xml:space="preserve"> .</w:t>
      </w:r>
    </w:p>
    <w:p w:rsidR="00D25103" w:rsidRPr="009532CA" w:rsidRDefault="00D25103" w:rsidP="008B3C67">
      <w:pPr>
        <w:spacing w:after="0" w:line="240" w:lineRule="auto"/>
        <w:ind w:left="1134" w:hanging="1134"/>
        <w:jc w:val="both"/>
        <w:rPr>
          <w:rFonts w:ascii="Times New Roman" w:hAnsi="Times New Roman" w:cs="Times New Roman"/>
          <w:sz w:val="24"/>
          <w:szCs w:val="24"/>
        </w:rPr>
      </w:pPr>
      <w:r w:rsidRPr="009532CA">
        <w:rPr>
          <w:rFonts w:ascii="Times New Roman" w:hAnsi="Times New Roman" w:cs="Times New Roman"/>
          <w:sz w:val="24"/>
          <w:szCs w:val="24"/>
        </w:rPr>
        <w:t xml:space="preserve">Ikatan Akuntan Indonesia. 2014. </w:t>
      </w:r>
      <w:r w:rsidRPr="009532CA">
        <w:rPr>
          <w:rFonts w:ascii="Times New Roman" w:hAnsi="Times New Roman" w:cs="Times New Roman"/>
          <w:i/>
          <w:iCs/>
          <w:sz w:val="24"/>
          <w:szCs w:val="24"/>
        </w:rPr>
        <w:t xml:space="preserve">Standar Akuntansi Keuangan </w:t>
      </w:r>
      <w:r w:rsidRPr="009532CA">
        <w:rPr>
          <w:rFonts w:ascii="Times New Roman" w:hAnsi="Times New Roman" w:cs="Times New Roman"/>
          <w:sz w:val="24"/>
          <w:szCs w:val="24"/>
        </w:rPr>
        <w:t>Per 1 Januari 2015.</w:t>
      </w:r>
    </w:p>
    <w:p w:rsidR="00D25103" w:rsidRPr="009532CA" w:rsidRDefault="008F6CAE" w:rsidP="008B3C67">
      <w:pPr>
        <w:spacing w:after="0" w:line="240" w:lineRule="auto"/>
        <w:ind w:left="1134" w:hanging="1134"/>
        <w:jc w:val="both"/>
        <w:rPr>
          <w:rFonts w:ascii="Times New Roman" w:hAnsi="Times New Roman" w:cs="Times New Roman"/>
          <w:i/>
          <w:sz w:val="24"/>
          <w:szCs w:val="24"/>
        </w:rPr>
      </w:pPr>
      <w:r>
        <w:rPr>
          <w:rFonts w:ascii="Times New Roman" w:hAnsi="Times New Roman" w:cs="Times New Roman"/>
          <w:sz w:val="24"/>
          <w:szCs w:val="24"/>
          <w:lang w:val="en-US"/>
        </w:rPr>
        <w:t>Kim, J.B</w:t>
      </w:r>
      <w:r w:rsidRPr="009532CA">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dan</w:t>
      </w:r>
      <w:proofErr w:type="spellEnd"/>
      <w:r>
        <w:rPr>
          <w:rFonts w:ascii="Times New Roman" w:hAnsi="Times New Roman" w:cs="Times New Roman"/>
          <w:sz w:val="24"/>
          <w:szCs w:val="24"/>
          <w:lang w:val="en-US"/>
        </w:rPr>
        <w:t xml:space="preserve"> Shi, S. </w:t>
      </w:r>
      <w:r w:rsidR="00D25103" w:rsidRPr="009532CA">
        <w:rPr>
          <w:rFonts w:ascii="Times New Roman" w:hAnsi="Times New Roman" w:cs="Times New Roman"/>
          <w:sz w:val="24"/>
          <w:szCs w:val="24"/>
        </w:rPr>
        <w:t xml:space="preserve">2007.International Financial Reporting Standards, Institutional Infrastructures and Cost of Equity Capital around the World. </w:t>
      </w:r>
      <w:r>
        <w:rPr>
          <w:rFonts w:ascii="Times New Roman" w:hAnsi="Times New Roman" w:cs="Times New Roman"/>
          <w:i/>
          <w:sz w:val="24"/>
          <w:szCs w:val="24"/>
          <w:lang w:val="en-US"/>
        </w:rPr>
        <w:t>Working Paper.</w:t>
      </w:r>
      <w:r w:rsidR="00D25103" w:rsidRPr="009532CA">
        <w:rPr>
          <w:rFonts w:ascii="Times New Roman" w:hAnsi="Times New Roman" w:cs="Times New Roman"/>
          <w:i/>
          <w:sz w:val="24"/>
          <w:szCs w:val="24"/>
        </w:rPr>
        <w:t xml:space="preserve"> The Hong Kong Polytecnic University.</w:t>
      </w:r>
    </w:p>
    <w:p w:rsidR="00D25103" w:rsidRPr="00D25103" w:rsidRDefault="00D25103" w:rsidP="008B3C67">
      <w:pPr>
        <w:spacing w:after="0" w:line="240" w:lineRule="auto"/>
        <w:ind w:left="1134" w:hanging="1134"/>
        <w:jc w:val="both"/>
        <w:rPr>
          <w:rStyle w:val="Hyperlink"/>
          <w:rFonts w:ascii="Times New Roman" w:hAnsi="Times New Roman" w:cs="Times New Roman"/>
          <w:sz w:val="24"/>
          <w:szCs w:val="24"/>
          <w:u w:val="none"/>
          <w:shd w:val="clear" w:color="auto" w:fill="FFFFFF"/>
        </w:rPr>
      </w:pPr>
      <w:r w:rsidRPr="00D25103">
        <w:rPr>
          <w:rStyle w:val="Hyperlink"/>
          <w:rFonts w:ascii="Times New Roman" w:hAnsi="Times New Roman" w:cs="Times New Roman"/>
          <w:color w:val="auto"/>
          <w:sz w:val="24"/>
          <w:szCs w:val="24"/>
          <w:u w:val="none"/>
          <w:shd w:val="clear" w:color="auto" w:fill="FFFFFF"/>
        </w:rPr>
        <w:t xml:space="preserve">Kurniawati, E.H. 2012. Analisis Perbandingan Laporan Keuangan Sebelum dan Sesudah Penerapan PSAK 50 (Revisi 2010), PSAK 55 (Revisi 2011) dan PSAK 60 Tentang Instrumen Keuangan Pada Industri Perbankan. Diakses dari  </w:t>
      </w:r>
      <w:r w:rsidRPr="00D25103">
        <w:rPr>
          <w:rStyle w:val="Hyperlink"/>
          <w:rFonts w:ascii="Times New Roman" w:hAnsi="Times New Roman" w:cs="Times New Roman"/>
          <w:color w:val="auto"/>
          <w:sz w:val="24"/>
          <w:szCs w:val="24"/>
          <w:shd w:val="clear" w:color="auto" w:fill="FFFFFF"/>
        </w:rPr>
        <w:t>http://thesis.binus.ac.id/Doc/Lain-lainDoc/2012-2-00487-AK%20WorkingPaper001.doc</w:t>
      </w:r>
      <w:r w:rsidRPr="00D25103">
        <w:rPr>
          <w:rStyle w:val="Hyperlink"/>
          <w:rFonts w:ascii="Times New Roman" w:hAnsi="Times New Roman" w:cs="Times New Roman"/>
          <w:sz w:val="24"/>
          <w:szCs w:val="24"/>
          <w:shd w:val="clear" w:color="auto" w:fill="FFFFFF"/>
        </w:rPr>
        <w:t>.</w:t>
      </w:r>
    </w:p>
    <w:p w:rsidR="00D25103" w:rsidRPr="009532CA" w:rsidRDefault="00D25103" w:rsidP="008B3C67">
      <w:pPr>
        <w:spacing w:after="0" w:line="240" w:lineRule="auto"/>
        <w:ind w:left="1134" w:hanging="1134"/>
        <w:jc w:val="both"/>
        <w:rPr>
          <w:rFonts w:ascii="Times New Roman" w:hAnsi="Times New Roman" w:cs="Times New Roman"/>
          <w:sz w:val="24"/>
          <w:szCs w:val="24"/>
        </w:rPr>
      </w:pPr>
      <w:r w:rsidRPr="009532CA">
        <w:rPr>
          <w:rFonts w:ascii="Times New Roman" w:hAnsi="Times New Roman" w:cs="Times New Roman"/>
          <w:sz w:val="24"/>
          <w:szCs w:val="24"/>
        </w:rPr>
        <w:t>Larasati,</w:t>
      </w:r>
      <w:r w:rsidR="00C3119E">
        <w:rPr>
          <w:rFonts w:ascii="Times New Roman" w:hAnsi="Times New Roman" w:cs="Times New Roman"/>
          <w:sz w:val="24"/>
          <w:szCs w:val="24"/>
          <w:lang w:val="en-US"/>
        </w:rPr>
        <w:t xml:space="preserve"> </w:t>
      </w:r>
      <w:r w:rsidRPr="009532CA">
        <w:rPr>
          <w:rFonts w:ascii="Times New Roman" w:hAnsi="Times New Roman" w:cs="Times New Roman"/>
          <w:sz w:val="24"/>
          <w:szCs w:val="24"/>
        </w:rPr>
        <w:t xml:space="preserve">A., </w:t>
      </w:r>
      <w:proofErr w:type="spellStart"/>
      <w:proofErr w:type="gramStart"/>
      <w:r w:rsidR="00C3119E">
        <w:rPr>
          <w:rFonts w:ascii="Times New Roman" w:hAnsi="Times New Roman" w:cs="Times New Roman"/>
          <w:sz w:val="24"/>
          <w:szCs w:val="24"/>
          <w:lang w:val="en-US"/>
        </w:rPr>
        <w:t>dan</w:t>
      </w:r>
      <w:proofErr w:type="spellEnd"/>
      <w:proofErr w:type="gramEnd"/>
      <w:r w:rsidR="00C3119E">
        <w:rPr>
          <w:rFonts w:ascii="Times New Roman" w:hAnsi="Times New Roman" w:cs="Times New Roman"/>
          <w:sz w:val="24"/>
          <w:szCs w:val="24"/>
          <w:lang w:val="en-US"/>
        </w:rPr>
        <w:t xml:space="preserve"> </w:t>
      </w:r>
      <w:r w:rsidRPr="009532CA">
        <w:rPr>
          <w:rFonts w:ascii="Times New Roman" w:hAnsi="Times New Roman" w:cs="Times New Roman"/>
          <w:sz w:val="24"/>
          <w:szCs w:val="24"/>
        </w:rPr>
        <w:t>Supatmi</w:t>
      </w:r>
      <w:r w:rsidR="00C3119E">
        <w:rPr>
          <w:rFonts w:ascii="Times New Roman" w:hAnsi="Times New Roman" w:cs="Times New Roman"/>
          <w:sz w:val="24"/>
          <w:szCs w:val="24"/>
          <w:lang w:val="en-US"/>
        </w:rPr>
        <w:t xml:space="preserve">. </w:t>
      </w:r>
      <w:r w:rsidRPr="009532CA">
        <w:rPr>
          <w:rFonts w:ascii="Times New Roman" w:hAnsi="Times New Roman" w:cs="Times New Roman"/>
          <w:sz w:val="24"/>
          <w:szCs w:val="24"/>
        </w:rPr>
        <w:t xml:space="preserve">2014. Pengungkapan Informasi Aset Keuangan dan </w:t>
      </w:r>
      <w:r w:rsidRPr="009532CA">
        <w:rPr>
          <w:rFonts w:ascii="Times New Roman" w:hAnsi="Times New Roman" w:cs="Times New Roman"/>
          <w:i/>
          <w:sz w:val="24"/>
          <w:szCs w:val="24"/>
        </w:rPr>
        <w:t>Impairment-</w:t>
      </w:r>
      <w:r w:rsidRPr="009532CA">
        <w:rPr>
          <w:rFonts w:ascii="Times New Roman" w:hAnsi="Times New Roman" w:cs="Times New Roman"/>
          <w:sz w:val="24"/>
          <w:szCs w:val="24"/>
        </w:rPr>
        <w:t xml:space="preserve">nya Di Perbankan Menurut PSAK 50 dan 60. </w:t>
      </w:r>
      <w:r w:rsidRPr="009532CA">
        <w:rPr>
          <w:rFonts w:ascii="Times New Roman" w:hAnsi="Times New Roman" w:cs="Times New Roman"/>
          <w:i/>
          <w:sz w:val="24"/>
          <w:szCs w:val="24"/>
        </w:rPr>
        <w:t xml:space="preserve">Seminar Nasional dan Call for Paper, Fakultas Ekonomika dan Bisnis, UKSW. </w:t>
      </w:r>
    </w:p>
    <w:p w:rsidR="00D25103" w:rsidRPr="009532CA" w:rsidRDefault="00C3119E" w:rsidP="008B3C67">
      <w:pPr>
        <w:spacing w:after="0" w:line="240" w:lineRule="auto"/>
        <w:ind w:left="1134" w:hanging="1134"/>
        <w:jc w:val="both"/>
        <w:rPr>
          <w:rFonts w:ascii="Times New Roman" w:hAnsi="Times New Roman" w:cs="Times New Roman"/>
          <w:sz w:val="24"/>
          <w:szCs w:val="24"/>
        </w:rPr>
      </w:pPr>
      <w:r>
        <w:rPr>
          <w:rFonts w:ascii="Times New Roman" w:hAnsi="Times New Roman" w:cs="Times New Roman"/>
          <w:sz w:val="24"/>
          <w:szCs w:val="24"/>
        </w:rPr>
        <w:t xml:space="preserve">Lee, E., Walker, M., dan </w:t>
      </w:r>
      <w:r w:rsidR="00D25103" w:rsidRPr="009532CA">
        <w:rPr>
          <w:rFonts w:ascii="Times New Roman" w:hAnsi="Times New Roman" w:cs="Times New Roman"/>
          <w:sz w:val="24"/>
          <w:szCs w:val="24"/>
        </w:rPr>
        <w:t xml:space="preserve"> Christensen, H.B. 2008. Mandating IFRS : Its Impact on the Cost of Equity Capital in Europe.  </w:t>
      </w:r>
      <w:r w:rsidR="00D25103" w:rsidRPr="009532CA">
        <w:rPr>
          <w:rFonts w:ascii="Times New Roman" w:hAnsi="Times New Roman" w:cs="Times New Roman"/>
          <w:i/>
          <w:sz w:val="24"/>
          <w:szCs w:val="24"/>
        </w:rPr>
        <w:t>ACCA Research Report  of Certified Acocountants Educational Trust</w:t>
      </w:r>
      <w:r w:rsidR="00D25103" w:rsidRPr="009532CA">
        <w:rPr>
          <w:rFonts w:ascii="Times New Roman" w:hAnsi="Times New Roman" w:cs="Times New Roman"/>
          <w:sz w:val="24"/>
          <w:szCs w:val="24"/>
        </w:rPr>
        <w:t>, pp 28.</w:t>
      </w:r>
    </w:p>
    <w:p w:rsidR="00D25103" w:rsidRPr="009532CA" w:rsidRDefault="00D25103" w:rsidP="008B3C67">
      <w:pPr>
        <w:spacing w:after="0" w:line="240" w:lineRule="auto"/>
        <w:ind w:left="1134" w:hanging="1134"/>
        <w:jc w:val="both"/>
        <w:rPr>
          <w:rFonts w:ascii="Times New Roman" w:hAnsi="Times New Roman" w:cs="Times New Roman"/>
          <w:sz w:val="24"/>
          <w:szCs w:val="24"/>
        </w:rPr>
      </w:pPr>
      <w:r w:rsidRPr="009532CA">
        <w:rPr>
          <w:rFonts w:ascii="Times New Roman" w:hAnsi="Times New Roman" w:cs="Times New Roman"/>
          <w:sz w:val="24"/>
          <w:szCs w:val="24"/>
        </w:rPr>
        <w:t>Li,</w:t>
      </w:r>
      <w:r w:rsidR="00C3119E">
        <w:rPr>
          <w:rFonts w:ascii="Times New Roman" w:hAnsi="Times New Roman" w:cs="Times New Roman"/>
          <w:sz w:val="24"/>
          <w:szCs w:val="24"/>
          <w:lang w:val="en-US"/>
        </w:rPr>
        <w:t xml:space="preserve"> </w:t>
      </w:r>
      <w:r w:rsidR="00C3119E">
        <w:rPr>
          <w:rFonts w:ascii="Times New Roman" w:hAnsi="Times New Roman" w:cs="Times New Roman"/>
          <w:sz w:val="24"/>
          <w:szCs w:val="24"/>
        </w:rPr>
        <w:t xml:space="preserve">S. </w:t>
      </w:r>
      <w:r w:rsidRPr="009532CA">
        <w:rPr>
          <w:rFonts w:ascii="Times New Roman" w:hAnsi="Times New Roman" w:cs="Times New Roman"/>
          <w:sz w:val="24"/>
          <w:szCs w:val="24"/>
        </w:rPr>
        <w:t xml:space="preserve">2010. Does Mandatory Adoption of International Financial Reporting Standards in the European Union Reduce the Cost of Equity Capital? </w:t>
      </w:r>
      <w:r w:rsidRPr="00C3119E">
        <w:rPr>
          <w:rFonts w:ascii="Times New Roman" w:hAnsi="Times New Roman" w:cs="Times New Roman"/>
          <w:i/>
          <w:sz w:val="24"/>
          <w:szCs w:val="24"/>
        </w:rPr>
        <w:t>The Accounting Review American Accounting Association</w:t>
      </w:r>
      <w:r w:rsidRPr="009532CA">
        <w:rPr>
          <w:rFonts w:ascii="Times New Roman" w:hAnsi="Times New Roman" w:cs="Times New Roman"/>
          <w:sz w:val="24"/>
          <w:szCs w:val="24"/>
        </w:rPr>
        <w:t>, 85 (2), 607-636.</w:t>
      </w:r>
    </w:p>
    <w:p w:rsidR="00D25103" w:rsidRDefault="00D25103" w:rsidP="008B3C67">
      <w:pPr>
        <w:spacing w:after="0" w:line="240" w:lineRule="auto"/>
        <w:ind w:left="1134" w:hanging="1134"/>
        <w:jc w:val="both"/>
        <w:rPr>
          <w:rFonts w:ascii="Times New Roman" w:hAnsi="Times New Roman" w:cs="Times New Roman"/>
          <w:sz w:val="24"/>
          <w:szCs w:val="24"/>
        </w:rPr>
      </w:pPr>
      <w:r w:rsidRPr="009532CA">
        <w:rPr>
          <w:rFonts w:ascii="Times New Roman" w:hAnsi="Times New Roman" w:cs="Times New Roman"/>
          <w:sz w:val="24"/>
          <w:szCs w:val="24"/>
        </w:rPr>
        <w:t xml:space="preserve">Mihai, S., Ionascu, M., </w:t>
      </w:r>
      <w:proofErr w:type="spellStart"/>
      <w:proofErr w:type="gramStart"/>
      <w:r w:rsidR="00C3119E">
        <w:rPr>
          <w:rFonts w:ascii="Times New Roman" w:hAnsi="Times New Roman" w:cs="Times New Roman"/>
          <w:sz w:val="24"/>
          <w:szCs w:val="24"/>
          <w:lang w:val="en-US"/>
        </w:rPr>
        <w:t>dan</w:t>
      </w:r>
      <w:proofErr w:type="spellEnd"/>
      <w:proofErr w:type="gramEnd"/>
      <w:r w:rsidRPr="009532CA">
        <w:rPr>
          <w:rFonts w:ascii="Times New Roman" w:hAnsi="Times New Roman" w:cs="Times New Roman"/>
          <w:sz w:val="24"/>
          <w:szCs w:val="24"/>
        </w:rPr>
        <w:t xml:space="preserve"> Ionascu, I. 2012. Economic benefit of International Financial Reporting Standards (IFRS) adoption in Romania : Has the cost of equity capital descreased?</w:t>
      </w:r>
      <w:r w:rsidRPr="009532CA">
        <w:rPr>
          <w:rFonts w:ascii="Times New Roman" w:hAnsi="Times New Roman" w:cs="Times New Roman"/>
          <w:i/>
          <w:sz w:val="24"/>
          <w:szCs w:val="24"/>
        </w:rPr>
        <w:t xml:space="preserve"> African Journal of Business Management, </w:t>
      </w:r>
      <w:r w:rsidRPr="009532CA">
        <w:rPr>
          <w:rFonts w:ascii="Times New Roman" w:hAnsi="Times New Roman" w:cs="Times New Roman"/>
          <w:sz w:val="24"/>
          <w:szCs w:val="24"/>
        </w:rPr>
        <w:t>6 (1), 200-205.</w:t>
      </w:r>
    </w:p>
    <w:p w:rsidR="001C29A1" w:rsidRPr="009532CA" w:rsidRDefault="001C29A1" w:rsidP="008B3C67">
      <w:pPr>
        <w:spacing w:after="0" w:line="240" w:lineRule="auto"/>
        <w:ind w:left="1134" w:hanging="1134"/>
        <w:jc w:val="both"/>
        <w:rPr>
          <w:rFonts w:ascii="Times New Roman" w:hAnsi="Times New Roman" w:cs="Times New Roman"/>
          <w:sz w:val="24"/>
          <w:szCs w:val="24"/>
        </w:rPr>
      </w:pPr>
      <w:r>
        <w:rPr>
          <w:rFonts w:ascii="Times New Roman" w:hAnsi="Times New Roman" w:cs="Times New Roman"/>
          <w:sz w:val="24"/>
          <w:szCs w:val="24"/>
        </w:rPr>
        <w:t xml:space="preserve">Ohlson, J.A. 1995. Earnings, Book Values, and Dividens in Equity Valuation. </w:t>
      </w:r>
      <w:r>
        <w:rPr>
          <w:rFonts w:ascii="Times New Roman" w:hAnsi="Times New Roman" w:cs="Times New Roman"/>
          <w:i/>
          <w:sz w:val="24"/>
          <w:szCs w:val="24"/>
        </w:rPr>
        <w:t>Contemporary Accounting Research,</w:t>
      </w:r>
      <w:r w:rsidR="00C3119E">
        <w:rPr>
          <w:rFonts w:ascii="Times New Roman" w:hAnsi="Times New Roman" w:cs="Times New Roman"/>
          <w:sz w:val="24"/>
          <w:szCs w:val="24"/>
          <w:lang w:val="en-US"/>
        </w:rPr>
        <w:t xml:space="preserve"> 11 (2): 661-687</w:t>
      </w:r>
      <w:r>
        <w:rPr>
          <w:rFonts w:ascii="Times New Roman" w:hAnsi="Times New Roman" w:cs="Times New Roman"/>
          <w:i/>
          <w:sz w:val="24"/>
          <w:szCs w:val="24"/>
        </w:rPr>
        <w:t>.</w:t>
      </w:r>
      <w:r>
        <w:rPr>
          <w:rFonts w:ascii="Times New Roman" w:hAnsi="Times New Roman" w:cs="Times New Roman"/>
          <w:sz w:val="24"/>
          <w:szCs w:val="24"/>
        </w:rPr>
        <w:t xml:space="preserve"> </w:t>
      </w:r>
    </w:p>
    <w:p w:rsidR="00D25103" w:rsidRPr="009532CA" w:rsidRDefault="00D25103" w:rsidP="008B3C67">
      <w:pPr>
        <w:spacing w:after="0" w:line="240" w:lineRule="auto"/>
        <w:ind w:left="1134" w:hanging="1134"/>
        <w:jc w:val="both"/>
        <w:rPr>
          <w:rFonts w:ascii="Times New Roman" w:hAnsi="Times New Roman" w:cs="Times New Roman"/>
          <w:sz w:val="24"/>
          <w:szCs w:val="24"/>
        </w:rPr>
      </w:pPr>
      <w:r w:rsidRPr="009532CA">
        <w:rPr>
          <w:rFonts w:ascii="Times New Roman" w:hAnsi="Times New Roman" w:cs="Times New Roman"/>
          <w:sz w:val="24"/>
          <w:szCs w:val="24"/>
        </w:rPr>
        <w:t xml:space="preserve">Pambudhi, K.K. 2015. </w:t>
      </w:r>
      <w:r w:rsidRPr="00C3119E">
        <w:rPr>
          <w:rFonts w:ascii="Times New Roman" w:hAnsi="Times New Roman" w:cs="Times New Roman"/>
          <w:sz w:val="24"/>
          <w:szCs w:val="24"/>
        </w:rPr>
        <w:t>Pengaruh Konvergensi IFRS terhadap Kos Modal Ekuitas pada Perusahaan yang Terdaftar di BEI perioda 2011-2012</w:t>
      </w:r>
      <w:r w:rsidRPr="009532CA">
        <w:rPr>
          <w:rFonts w:ascii="Times New Roman" w:hAnsi="Times New Roman" w:cs="Times New Roman"/>
          <w:sz w:val="24"/>
          <w:szCs w:val="24"/>
        </w:rPr>
        <w:t xml:space="preserve">. </w:t>
      </w:r>
      <w:r w:rsidRPr="00C3119E">
        <w:rPr>
          <w:rFonts w:ascii="Times New Roman" w:hAnsi="Times New Roman" w:cs="Times New Roman"/>
          <w:i/>
          <w:sz w:val="24"/>
          <w:szCs w:val="24"/>
        </w:rPr>
        <w:t>Skripsi</w:t>
      </w:r>
      <w:r w:rsidRPr="009532CA">
        <w:rPr>
          <w:rFonts w:ascii="Times New Roman" w:hAnsi="Times New Roman" w:cs="Times New Roman"/>
          <w:sz w:val="24"/>
          <w:szCs w:val="24"/>
        </w:rPr>
        <w:t>, Universitas Gadjah Mada, Yogyakarta.</w:t>
      </w:r>
    </w:p>
    <w:p w:rsidR="00D25103" w:rsidRPr="009532CA" w:rsidRDefault="00D25103" w:rsidP="008B3C67">
      <w:pPr>
        <w:spacing w:after="0" w:line="240" w:lineRule="auto"/>
        <w:ind w:left="1134" w:hanging="1134"/>
        <w:jc w:val="both"/>
        <w:rPr>
          <w:rFonts w:ascii="Times New Roman" w:hAnsi="Times New Roman" w:cs="Times New Roman"/>
          <w:sz w:val="24"/>
          <w:szCs w:val="24"/>
        </w:rPr>
      </w:pPr>
      <w:r w:rsidRPr="009532CA">
        <w:rPr>
          <w:rFonts w:ascii="Times New Roman" w:hAnsi="Times New Roman" w:cs="Times New Roman"/>
          <w:sz w:val="24"/>
          <w:szCs w:val="24"/>
        </w:rPr>
        <w:t>Qizam,</w:t>
      </w:r>
      <w:r w:rsidR="00C3119E">
        <w:rPr>
          <w:rFonts w:ascii="Times New Roman" w:hAnsi="Times New Roman" w:cs="Times New Roman"/>
          <w:sz w:val="24"/>
          <w:szCs w:val="24"/>
          <w:lang w:val="en-US"/>
        </w:rPr>
        <w:t xml:space="preserve"> </w:t>
      </w:r>
      <w:r w:rsidR="00C3119E">
        <w:rPr>
          <w:rFonts w:ascii="Times New Roman" w:hAnsi="Times New Roman" w:cs="Times New Roman"/>
          <w:sz w:val="24"/>
          <w:szCs w:val="24"/>
        </w:rPr>
        <w:t xml:space="preserve">I. </w:t>
      </w:r>
      <w:r w:rsidRPr="009532CA">
        <w:rPr>
          <w:rFonts w:ascii="Times New Roman" w:hAnsi="Times New Roman" w:cs="Times New Roman"/>
          <w:sz w:val="24"/>
          <w:szCs w:val="24"/>
        </w:rPr>
        <w:t xml:space="preserve">2001. Analisis Kerandoman Perilaku Laba Perusahaan di Bursa Efek Jakarta. </w:t>
      </w:r>
      <w:r w:rsidRPr="00C3119E">
        <w:rPr>
          <w:rFonts w:ascii="Times New Roman" w:hAnsi="Times New Roman" w:cs="Times New Roman"/>
          <w:i/>
          <w:sz w:val="24"/>
          <w:szCs w:val="24"/>
        </w:rPr>
        <w:t>Simposium Akuntansi Nasional</w:t>
      </w:r>
      <w:r w:rsidRPr="009532CA">
        <w:rPr>
          <w:rFonts w:ascii="Times New Roman" w:hAnsi="Times New Roman" w:cs="Times New Roman"/>
          <w:sz w:val="24"/>
          <w:szCs w:val="24"/>
        </w:rPr>
        <w:t xml:space="preserve"> </w:t>
      </w:r>
      <w:r w:rsidRPr="00C3119E">
        <w:rPr>
          <w:rFonts w:ascii="Times New Roman" w:hAnsi="Times New Roman" w:cs="Times New Roman"/>
          <w:i/>
          <w:sz w:val="24"/>
          <w:szCs w:val="24"/>
        </w:rPr>
        <w:t>4 Bandung</w:t>
      </w:r>
      <w:r w:rsidRPr="009532CA">
        <w:rPr>
          <w:rFonts w:ascii="Times New Roman" w:hAnsi="Times New Roman" w:cs="Times New Roman"/>
          <w:sz w:val="24"/>
          <w:szCs w:val="24"/>
        </w:rPr>
        <w:t>.</w:t>
      </w:r>
    </w:p>
    <w:p w:rsidR="00D25103" w:rsidRPr="009532CA" w:rsidRDefault="00D25103" w:rsidP="008B3C67">
      <w:pPr>
        <w:spacing w:after="0" w:line="240" w:lineRule="auto"/>
        <w:ind w:left="1134" w:hanging="1134"/>
        <w:jc w:val="both"/>
        <w:rPr>
          <w:rFonts w:ascii="Times New Roman" w:hAnsi="Times New Roman" w:cs="Times New Roman"/>
          <w:i/>
          <w:sz w:val="24"/>
          <w:szCs w:val="24"/>
        </w:rPr>
      </w:pPr>
      <w:r w:rsidRPr="009532CA">
        <w:rPr>
          <w:rFonts w:ascii="Times New Roman" w:hAnsi="Times New Roman" w:cs="Times New Roman"/>
          <w:sz w:val="24"/>
          <w:szCs w:val="24"/>
        </w:rPr>
        <w:t xml:space="preserve">Rini, W. 2002. Pengaruh Model Mekanik, Ukuran Perusahaan, dan Rasio Ungkitan pada Ketepatan Prakiraan Laba. </w:t>
      </w:r>
      <w:r w:rsidRPr="009532CA">
        <w:rPr>
          <w:rFonts w:ascii="Times New Roman" w:hAnsi="Times New Roman" w:cs="Times New Roman"/>
          <w:i/>
          <w:sz w:val="24"/>
          <w:szCs w:val="24"/>
        </w:rPr>
        <w:t>Simposium Nasional Akuntansi 5 Semarang.</w:t>
      </w:r>
    </w:p>
    <w:p w:rsidR="00D25103" w:rsidRPr="009532CA" w:rsidRDefault="00D25103" w:rsidP="008B3C67">
      <w:pPr>
        <w:spacing w:after="0" w:line="240" w:lineRule="auto"/>
        <w:ind w:left="1134" w:hanging="1134"/>
        <w:jc w:val="both"/>
        <w:rPr>
          <w:rFonts w:ascii="Times New Roman" w:hAnsi="Times New Roman" w:cs="Times New Roman"/>
          <w:sz w:val="24"/>
          <w:szCs w:val="24"/>
        </w:rPr>
      </w:pPr>
      <w:r w:rsidRPr="009532CA">
        <w:rPr>
          <w:rFonts w:ascii="Times New Roman" w:hAnsi="Times New Roman" w:cs="Times New Roman"/>
          <w:sz w:val="24"/>
          <w:szCs w:val="24"/>
        </w:rPr>
        <w:t>Ross, S.A., Westerfield, R.W.,</w:t>
      </w:r>
      <w:r w:rsidR="00C3119E">
        <w:rPr>
          <w:rFonts w:ascii="Times New Roman" w:hAnsi="Times New Roman" w:cs="Times New Roman"/>
          <w:sz w:val="24"/>
          <w:szCs w:val="24"/>
          <w:lang w:val="en-US"/>
        </w:rPr>
        <w:t xml:space="preserve"> </w:t>
      </w:r>
      <w:proofErr w:type="spellStart"/>
      <w:r w:rsidR="00C3119E">
        <w:rPr>
          <w:rFonts w:ascii="Times New Roman" w:hAnsi="Times New Roman" w:cs="Times New Roman"/>
          <w:sz w:val="24"/>
          <w:szCs w:val="24"/>
          <w:lang w:val="en-US"/>
        </w:rPr>
        <w:t>dan</w:t>
      </w:r>
      <w:proofErr w:type="spellEnd"/>
      <w:r w:rsidRPr="009532CA">
        <w:rPr>
          <w:rFonts w:ascii="Times New Roman" w:hAnsi="Times New Roman" w:cs="Times New Roman"/>
          <w:sz w:val="24"/>
          <w:szCs w:val="24"/>
        </w:rPr>
        <w:t xml:space="preserve"> Jordan, B.D.</w:t>
      </w:r>
      <w:r w:rsidR="00C3119E">
        <w:rPr>
          <w:rFonts w:ascii="Times New Roman" w:hAnsi="Times New Roman" w:cs="Times New Roman"/>
          <w:sz w:val="24"/>
          <w:szCs w:val="24"/>
          <w:lang w:val="en-US"/>
        </w:rPr>
        <w:t xml:space="preserve">  </w:t>
      </w:r>
      <w:r w:rsidRPr="009532CA">
        <w:rPr>
          <w:rFonts w:ascii="Times New Roman" w:hAnsi="Times New Roman" w:cs="Times New Roman"/>
          <w:sz w:val="24"/>
          <w:szCs w:val="24"/>
        </w:rPr>
        <w:t xml:space="preserve">2003. </w:t>
      </w:r>
      <w:r w:rsidRPr="009532CA">
        <w:rPr>
          <w:rFonts w:ascii="Times New Roman" w:hAnsi="Times New Roman" w:cs="Times New Roman"/>
          <w:i/>
          <w:sz w:val="24"/>
          <w:szCs w:val="24"/>
        </w:rPr>
        <w:t xml:space="preserve">Fundamental of Corporate Finance </w:t>
      </w:r>
      <w:r w:rsidRPr="009532CA">
        <w:rPr>
          <w:rFonts w:ascii="Times New Roman" w:hAnsi="Times New Roman" w:cs="Times New Roman"/>
          <w:sz w:val="24"/>
          <w:szCs w:val="24"/>
        </w:rPr>
        <w:t>(Six Edition). McGraw-Hill Primis Online.</w:t>
      </w:r>
    </w:p>
    <w:p w:rsidR="00605E81" w:rsidRDefault="008F6CAE" w:rsidP="008B3C67">
      <w:pPr>
        <w:pStyle w:val="Reference"/>
        <w:spacing w:after="0" w:line="240" w:lineRule="auto"/>
        <w:jc w:val="both"/>
      </w:pPr>
      <w:r>
        <w:t xml:space="preserve">Sharpe, M. 1998. </w:t>
      </w:r>
      <w:r w:rsidR="00605E81">
        <w:t>Looking for harmony: building a global framework</w:t>
      </w:r>
      <w:r>
        <w:t>.</w:t>
      </w:r>
      <w:r w:rsidR="00605E81">
        <w:t xml:space="preserve"> </w:t>
      </w:r>
      <w:r w:rsidR="00605E81">
        <w:rPr>
          <w:i/>
        </w:rPr>
        <w:t xml:space="preserve">Australian Accountant, </w:t>
      </w:r>
      <w:r w:rsidR="00605E81" w:rsidRPr="008F6CAE">
        <w:t>(March):</w:t>
      </w:r>
      <w:r w:rsidR="00605E81">
        <w:t xml:space="preserve"> 16–18.</w:t>
      </w:r>
    </w:p>
    <w:p w:rsidR="00D25103" w:rsidRDefault="00D25103" w:rsidP="008B3C67">
      <w:pPr>
        <w:spacing w:after="0" w:line="240" w:lineRule="auto"/>
        <w:jc w:val="both"/>
        <w:rPr>
          <w:rStyle w:val="Hyperlink"/>
          <w:rFonts w:ascii="Times New Roman" w:hAnsi="Times New Roman" w:cs="Times New Roman"/>
          <w:i/>
          <w:sz w:val="24"/>
          <w:szCs w:val="24"/>
        </w:rPr>
      </w:pPr>
    </w:p>
    <w:p w:rsidR="005B4416" w:rsidRPr="00767253" w:rsidRDefault="005B4416" w:rsidP="008B3C67">
      <w:pPr>
        <w:spacing w:after="0" w:line="240" w:lineRule="auto"/>
        <w:jc w:val="both"/>
        <w:rPr>
          <w:rStyle w:val="Hyperlink"/>
          <w:rFonts w:ascii="Times New Roman" w:hAnsi="Times New Roman" w:cs="Times New Roman"/>
          <w:i/>
          <w:sz w:val="24"/>
          <w:szCs w:val="24"/>
        </w:rPr>
      </w:pPr>
    </w:p>
    <w:p w:rsidR="005B4416" w:rsidRPr="00767253" w:rsidRDefault="005B4416" w:rsidP="008B3C67">
      <w:pPr>
        <w:spacing w:after="0" w:line="240" w:lineRule="auto"/>
        <w:jc w:val="both"/>
        <w:rPr>
          <w:rFonts w:ascii="Times New Roman" w:hAnsi="Times New Roman" w:cs="Times New Roman"/>
          <w:i/>
          <w:sz w:val="24"/>
          <w:szCs w:val="24"/>
        </w:rPr>
      </w:pPr>
    </w:p>
    <w:sectPr w:rsidR="005B4416" w:rsidRPr="00767253" w:rsidSect="001C29A1">
      <w:headerReference w:type="default" r:id="rId8"/>
      <w:pgSz w:w="11906" w:h="16838"/>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653A" w:rsidRDefault="0067653A" w:rsidP="00FE6747">
      <w:pPr>
        <w:spacing w:after="0" w:line="240" w:lineRule="auto"/>
      </w:pPr>
      <w:r>
        <w:separator/>
      </w:r>
    </w:p>
  </w:endnote>
  <w:endnote w:type="continuationSeparator" w:id="0">
    <w:p w:rsidR="0067653A" w:rsidRDefault="0067653A" w:rsidP="00FE67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653A" w:rsidRDefault="0067653A" w:rsidP="00FE6747">
      <w:pPr>
        <w:spacing w:after="0" w:line="240" w:lineRule="auto"/>
      </w:pPr>
      <w:r>
        <w:separator/>
      </w:r>
    </w:p>
  </w:footnote>
  <w:footnote w:type="continuationSeparator" w:id="0">
    <w:p w:rsidR="0067653A" w:rsidRDefault="0067653A" w:rsidP="00FE674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91651132"/>
      <w:docPartObj>
        <w:docPartGallery w:val="Page Numbers (Top of Page)"/>
        <w:docPartUnique/>
      </w:docPartObj>
    </w:sdtPr>
    <w:sdtEndPr>
      <w:rPr>
        <w:noProof/>
      </w:rPr>
    </w:sdtEndPr>
    <w:sdtContent>
      <w:p w:rsidR="00FE6747" w:rsidRDefault="00FE6747">
        <w:pPr>
          <w:pStyle w:val="Header"/>
          <w:jc w:val="right"/>
        </w:pPr>
        <w:r>
          <w:fldChar w:fldCharType="begin"/>
        </w:r>
        <w:r>
          <w:instrText xml:space="preserve"> PAGE   \* MERGEFORMAT </w:instrText>
        </w:r>
        <w:r>
          <w:fldChar w:fldCharType="separate"/>
        </w:r>
        <w:r w:rsidR="008838B1">
          <w:rPr>
            <w:noProof/>
          </w:rPr>
          <w:t>8</w:t>
        </w:r>
        <w:r>
          <w:rPr>
            <w:noProof/>
          </w:rPr>
          <w:fldChar w:fldCharType="end"/>
        </w:r>
      </w:p>
    </w:sdtContent>
  </w:sdt>
  <w:p w:rsidR="00FE6747" w:rsidRDefault="00FE674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DA3964"/>
    <w:multiLevelType w:val="hybridMultilevel"/>
    <w:tmpl w:val="F6665802"/>
    <w:lvl w:ilvl="0" w:tplc="04090019">
      <w:start w:val="1"/>
      <w:numFmt w:val="lowerLetter"/>
      <w:lvlText w:val="%1."/>
      <w:lvlJc w:val="left"/>
      <w:pPr>
        <w:ind w:left="720" w:hanging="360"/>
      </w:pPr>
      <w:rPr>
        <w:rFont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
    <w:nsid w:val="317341E4"/>
    <w:multiLevelType w:val="hybridMultilevel"/>
    <w:tmpl w:val="BAACE572"/>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
    <w:nsid w:val="3D274AC3"/>
    <w:multiLevelType w:val="hybridMultilevel"/>
    <w:tmpl w:val="7136B5B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53787A5B"/>
    <w:multiLevelType w:val="hybridMultilevel"/>
    <w:tmpl w:val="9FEC96E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67FC05D8"/>
    <w:multiLevelType w:val="hybridMultilevel"/>
    <w:tmpl w:val="BBE0F67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6CDC0F5B"/>
    <w:multiLevelType w:val="hybridMultilevel"/>
    <w:tmpl w:val="46381F04"/>
    <w:lvl w:ilvl="0" w:tplc="04210019">
      <w:start w:val="1"/>
      <w:numFmt w:val="lowerLetter"/>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784A7C64"/>
    <w:multiLevelType w:val="hybridMultilevel"/>
    <w:tmpl w:val="EE4C8658"/>
    <w:lvl w:ilvl="0" w:tplc="04210001">
      <w:start w:val="1"/>
      <w:numFmt w:val="bullet"/>
      <w:lvlText w:val=""/>
      <w:lvlJc w:val="left"/>
      <w:pPr>
        <w:ind w:left="720" w:hanging="360"/>
      </w:pPr>
      <w:rPr>
        <w:rFonts w:ascii="Symbol" w:hAnsi="Symbol" w:hint="default"/>
      </w:rPr>
    </w:lvl>
    <w:lvl w:ilvl="1" w:tplc="04210003">
      <w:start w:val="1"/>
      <w:numFmt w:val="bullet"/>
      <w:lvlText w:val="o"/>
      <w:lvlJc w:val="left"/>
      <w:pPr>
        <w:ind w:left="1440" w:hanging="360"/>
      </w:pPr>
      <w:rPr>
        <w:rFonts w:ascii="Courier New" w:hAnsi="Courier New" w:cs="Courier New" w:hint="default"/>
      </w:rPr>
    </w:lvl>
    <w:lvl w:ilvl="2" w:tplc="04210005">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7">
    <w:nsid w:val="78F22A3B"/>
    <w:multiLevelType w:val="hybridMultilevel"/>
    <w:tmpl w:val="9160A538"/>
    <w:lvl w:ilvl="0" w:tplc="04090019">
      <w:start w:val="1"/>
      <w:numFmt w:val="lowerLetter"/>
      <w:lvlText w:val="%1."/>
      <w:lvlJc w:val="left"/>
      <w:pPr>
        <w:ind w:left="720" w:hanging="360"/>
      </w:pPr>
      <w:rPr>
        <w:rFonts w:hint="default"/>
      </w:rPr>
    </w:lvl>
    <w:lvl w:ilvl="1" w:tplc="04210003">
      <w:start w:val="1"/>
      <w:numFmt w:val="bullet"/>
      <w:lvlText w:val="o"/>
      <w:lvlJc w:val="left"/>
      <w:pPr>
        <w:ind w:left="1440" w:hanging="360"/>
      </w:pPr>
      <w:rPr>
        <w:rFonts w:ascii="Courier New" w:hAnsi="Courier New" w:cs="Courier New" w:hint="default"/>
      </w:rPr>
    </w:lvl>
    <w:lvl w:ilvl="2" w:tplc="04210005">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4"/>
  </w:num>
  <w:num w:numId="4">
    <w:abstractNumId w:val="5"/>
  </w:num>
  <w:num w:numId="5">
    <w:abstractNumId w:val="6"/>
  </w:num>
  <w:num w:numId="6">
    <w:abstractNumId w:val="1"/>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2885"/>
    <w:rsid w:val="00020D1E"/>
    <w:rsid w:val="00026CEE"/>
    <w:rsid w:val="00041738"/>
    <w:rsid w:val="00091B56"/>
    <w:rsid w:val="000C3E63"/>
    <w:rsid w:val="000C7411"/>
    <w:rsid w:val="001075CC"/>
    <w:rsid w:val="00151572"/>
    <w:rsid w:val="00190A1A"/>
    <w:rsid w:val="00193B8B"/>
    <w:rsid w:val="001C15CB"/>
    <w:rsid w:val="001C29A1"/>
    <w:rsid w:val="00212FEC"/>
    <w:rsid w:val="00220D87"/>
    <w:rsid w:val="00223B34"/>
    <w:rsid w:val="00252388"/>
    <w:rsid w:val="00256421"/>
    <w:rsid w:val="0028693D"/>
    <w:rsid w:val="00291238"/>
    <w:rsid w:val="002C291B"/>
    <w:rsid w:val="002C2A79"/>
    <w:rsid w:val="002C6B25"/>
    <w:rsid w:val="00365F2A"/>
    <w:rsid w:val="00367979"/>
    <w:rsid w:val="00383BB8"/>
    <w:rsid w:val="003E2885"/>
    <w:rsid w:val="003E52AD"/>
    <w:rsid w:val="00400C49"/>
    <w:rsid w:val="00407C2A"/>
    <w:rsid w:val="00436A68"/>
    <w:rsid w:val="004553CA"/>
    <w:rsid w:val="0047529F"/>
    <w:rsid w:val="0048450D"/>
    <w:rsid w:val="004D454C"/>
    <w:rsid w:val="004E213F"/>
    <w:rsid w:val="004F5EAC"/>
    <w:rsid w:val="0053001B"/>
    <w:rsid w:val="00564DB3"/>
    <w:rsid w:val="00592ADC"/>
    <w:rsid w:val="005B1F5B"/>
    <w:rsid w:val="005B4413"/>
    <w:rsid w:val="005B4416"/>
    <w:rsid w:val="005D3A39"/>
    <w:rsid w:val="005D7B9C"/>
    <w:rsid w:val="00605E81"/>
    <w:rsid w:val="00623DB3"/>
    <w:rsid w:val="0065498E"/>
    <w:rsid w:val="00665A83"/>
    <w:rsid w:val="0067653A"/>
    <w:rsid w:val="006A5471"/>
    <w:rsid w:val="006C1323"/>
    <w:rsid w:val="006D4519"/>
    <w:rsid w:val="006F7850"/>
    <w:rsid w:val="00730EA1"/>
    <w:rsid w:val="00737893"/>
    <w:rsid w:val="00745858"/>
    <w:rsid w:val="00767253"/>
    <w:rsid w:val="007B1A82"/>
    <w:rsid w:val="007D11EF"/>
    <w:rsid w:val="007D56F0"/>
    <w:rsid w:val="00806254"/>
    <w:rsid w:val="00806330"/>
    <w:rsid w:val="008838B1"/>
    <w:rsid w:val="00893E86"/>
    <w:rsid w:val="008B3C67"/>
    <w:rsid w:val="008D03BC"/>
    <w:rsid w:val="008E38D2"/>
    <w:rsid w:val="008F6CAE"/>
    <w:rsid w:val="00924A3C"/>
    <w:rsid w:val="009334F9"/>
    <w:rsid w:val="009771E4"/>
    <w:rsid w:val="00986603"/>
    <w:rsid w:val="009A7E3A"/>
    <w:rsid w:val="009D79A9"/>
    <w:rsid w:val="00A07D85"/>
    <w:rsid w:val="00A4786E"/>
    <w:rsid w:val="00AA0DE9"/>
    <w:rsid w:val="00AB18EC"/>
    <w:rsid w:val="00AC6D34"/>
    <w:rsid w:val="00AD399E"/>
    <w:rsid w:val="00AE5B81"/>
    <w:rsid w:val="00B169CA"/>
    <w:rsid w:val="00B645E1"/>
    <w:rsid w:val="00B71A4C"/>
    <w:rsid w:val="00B80503"/>
    <w:rsid w:val="00BB1D81"/>
    <w:rsid w:val="00BD2973"/>
    <w:rsid w:val="00BF7C84"/>
    <w:rsid w:val="00C11CA4"/>
    <w:rsid w:val="00C3119E"/>
    <w:rsid w:val="00C51D94"/>
    <w:rsid w:val="00C74E1F"/>
    <w:rsid w:val="00C86205"/>
    <w:rsid w:val="00CA1B98"/>
    <w:rsid w:val="00CD4FA6"/>
    <w:rsid w:val="00CE71EA"/>
    <w:rsid w:val="00D0519D"/>
    <w:rsid w:val="00D25103"/>
    <w:rsid w:val="00D8673D"/>
    <w:rsid w:val="00D972CF"/>
    <w:rsid w:val="00DB00F9"/>
    <w:rsid w:val="00E00F61"/>
    <w:rsid w:val="00E74411"/>
    <w:rsid w:val="00EA6006"/>
    <w:rsid w:val="00EB45C9"/>
    <w:rsid w:val="00ED41C5"/>
    <w:rsid w:val="00F70EAD"/>
    <w:rsid w:val="00F96A32"/>
    <w:rsid w:val="00FE072F"/>
    <w:rsid w:val="00FE6747"/>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3CAB123-9228-48B8-A127-32403E96E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288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1A4C"/>
    <w:pPr>
      <w:ind w:left="720"/>
      <w:contextualSpacing/>
    </w:pPr>
  </w:style>
  <w:style w:type="character" w:styleId="Hyperlink">
    <w:name w:val="Hyperlink"/>
    <w:basedOn w:val="DefaultParagraphFont"/>
    <w:uiPriority w:val="99"/>
    <w:unhideWhenUsed/>
    <w:rsid w:val="006C1323"/>
    <w:rPr>
      <w:color w:val="0000FF" w:themeColor="hyperlink"/>
      <w:u w:val="single"/>
    </w:rPr>
  </w:style>
  <w:style w:type="paragraph" w:styleId="BalloonText">
    <w:name w:val="Balloon Text"/>
    <w:basedOn w:val="Normal"/>
    <w:link w:val="BalloonTextChar"/>
    <w:uiPriority w:val="99"/>
    <w:semiHidden/>
    <w:unhideWhenUsed/>
    <w:rsid w:val="00623D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3DB3"/>
    <w:rPr>
      <w:rFonts w:ascii="Tahoma" w:hAnsi="Tahoma" w:cs="Tahoma"/>
      <w:sz w:val="16"/>
      <w:szCs w:val="16"/>
    </w:rPr>
  </w:style>
  <w:style w:type="table" w:styleId="TableGrid">
    <w:name w:val="Table Grid"/>
    <w:basedOn w:val="TableNormal"/>
    <w:uiPriority w:val="59"/>
    <w:rsid w:val="0074585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FE67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FE6747"/>
  </w:style>
  <w:style w:type="paragraph" w:styleId="Footer">
    <w:name w:val="footer"/>
    <w:basedOn w:val="Normal"/>
    <w:link w:val="FooterChar"/>
    <w:uiPriority w:val="99"/>
    <w:unhideWhenUsed/>
    <w:rsid w:val="00FE67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FE6747"/>
  </w:style>
  <w:style w:type="paragraph" w:customStyle="1" w:styleId="Reference">
    <w:name w:val="Reference"/>
    <w:basedOn w:val="Normal"/>
    <w:rsid w:val="00605E81"/>
    <w:pPr>
      <w:spacing w:after="240" w:line="300" w:lineRule="atLeast"/>
      <w:ind w:left="480" w:hanging="480"/>
    </w:pPr>
    <w:rPr>
      <w:rFonts w:ascii="Times New Roman" w:eastAsia="Times New Roman" w:hAnsi="Times New Roman" w:cs="Times New Roman"/>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40352">
      <w:bodyDiv w:val="1"/>
      <w:marLeft w:val="0"/>
      <w:marRight w:val="0"/>
      <w:marTop w:val="0"/>
      <w:marBottom w:val="0"/>
      <w:divBdr>
        <w:top w:val="none" w:sz="0" w:space="0" w:color="auto"/>
        <w:left w:val="none" w:sz="0" w:space="0" w:color="auto"/>
        <w:bottom w:val="none" w:sz="0" w:space="0" w:color="auto"/>
        <w:right w:val="none" w:sz="0" w:space="0" w:color="auto"/>
      </w:divBdr>
    </w:div>
    <w:div w:id="68429189">
      <w:bodyDiv w:val="1"/>
      <w:marLeft w:val="0"/>
      <w:marRight w:val="0"/>
      <w:marTop w:val="0"/>
      <w:marBottom w:val="0"/>
      <w:divBdr>
        <w:top w:val="none" w:sz="0" w:space="0" w:color="auto"/>
        <w:left w:val="none" w:sz="0" w:space="0" w:color="auto"/>
        <w:bottom w:val="none" w:sz="0" w:space="0" w:color="auto"/>
        <w:right w:val="none" w:sz="0" w:space="0" w:color="auto"/>
      </w:divBdr>
    </w:div>
    <w:div w:id="177626409">
      <w:bodyDiv w:val="1"/>
      <w:marLeft w:val="0"/>
      <w:marRight w:val="0"/>
      <w:marTop w:val="0"/>
      <w:marBottom w:val="0"/>
      <w:divBdr>
        <w:top w:val="none" w:sz="0" w:space="0" w:color="auto"/>
        <w:left w:val="none" w:sz="0" w:space="0" w:color="auto"/>
        <w:bottom w:val="none" w:sz="0" w:space="0" w:color="auto"/>
        <w:right w:val="none" w:sz="0" w:space="0" w:color="auto"/>
      </w:divBdr>
    </w:div>
    <w:div w:id="276566400">
      <w:bodyDiv w:val="1"/>
      <w:marLeft w:val="0"/>
      <w:marRight w:val="0"/>
      <w:marTop w:val="0"/>
      <w:marBottom w:val="0"/>
      <w:divBdr>
        <w:top w:val="none" w:sz="0" w:space="0" w:color="auto"/>
        <w:left w:val="none" w:sz="0" w:space="0" w:color="auto"/>
        <w:bottom w:val="none" w:sz="0" w:space="0" w:color="auto"/>
        <w:right w:val="none" w:sz="0" w:space="0" w:color="auto"/>
      </w:divBdr>
    </w:div>
    <w:div w:id="365377004">
      <w:bodyDiv w:val="1"/>
      <w:marLeft w:val="0"/>
      <w:marRight w:val="0"/>
      <w:marTop w:val="0"/>
      <w:marBottom w:val="0"/>
      <w:divBdr>
        <w:top w:val="none" w:sz="0" w:space="0" w:color="auto"/>
        <w:left w:val="none" w:sz="0" w:space="0" w:color="auto"/>
        <w:bottom w:val="none" w:sz="0" w:space="0" w:color="auto"/>
        <w:right w:val="none" w:sz="0" w:space="0" w:color="auto"/>
      </w:divBdr>
    </w:div>
    <w:div w:id="383255937">
      <w:bodyDiv w:val="1"/>
      <w:marLeft w:val="0"/>
      <w:marRight w:val="0"/>
      <w:marTop w:val="0"/>
      <w:marBottom w:val="0"/>
      <w:divBdr>
        <w:top w:val="none" w:sz="0" w:space="0" w:color="auto"/>
        <w:left w:val="none" w:sz="0" w:space="0" w:color="auto"/>
        <w:bottom w:val="none" w:sz="0" w:space="0" w:color="auto"/>
        <w:right w:val="none" w:sz="0" w:space="0" w:color="auto"/>
      </w:divBdr>
    </w:div>
    <w:div w:id="488135444">
      <w:bodyDiv w:val="1"/>
      <w:marLeft w:val="0"/>
      <w:marRight w:val="0"/>
      <w:marTop w:val="0"/>
      <w:marBottom w:val="0"/>
      <w:divBdr>
        <w:top w:val="none" w:sz="0" w:space="0" w:color="auto"/>
        <w:left w:val="none" w:sz="0" w:space="0" w:color="auto"/>
        <w:bottom w:val="none" w:sz="0" w:space="0" w:color="auto"/>
        <w:right w:val="none" w:sz="0" w:space="0" w:color="auto"/>
      </w:divBdr>
    </w:div>
    <w:div w:id="543717957">
      <w:bodyDiv w:val="1"/>
      <w:marLeft w:val="0"/>
      <w:marRight w:val="0"/>
      <w:marTop w:val="0"/>
      <w:marBottom w:val="0"/>
      <w:divBdr>
        <w:top w:val="none" w:sz="0" w:space="0" w:color="auto"/>
        <w:left w:val="none" w:sz="0" w:space="0" w:color="auto"/>
        <w:bottom w:val="none" w:sz="0" w:space="0" w:color="auto"/>
        <w:right w:val="none" w:sz="0" w:space="0" w:color="auto"/>
      </w:divBdr>
    </w:div>
    <w:div w:id="608125897">
      <w:bodyDiv w:val="1"/>
      <w:marLeft w:val="0"/>
      <w:marRight w:val="0"/>
      <w:marTop w:val="0"/>
      <w:marBottom w:val="0"/>
      <w:divBdr>
        <w:top w:val="none" w:sz="0" w:space="0" w:color="auto"/>
        <w:left w:val="none" w:sz="0" w:space="0" w:color="auto"/>
        <w:bottom w:val="none" w:sz="0" w:space="0" w:color="auto"/>
        <w:right w:val="none" w:sz="0" w:space="0" w:color="auto"/>
      </w:divBdr>
    </w:div>
    <w:div w:id="804932495">
      <w:bodyDiv w:val="1"/>
      <w:marLeft w:val="0"/>
      <w:marRight w:val="0"/>
      <w:marTop w:val="0"/>
      <w:marBottom w:val="0"/>
      <w:divBdr>
        <w:top w:val="none" w:sz="0" w:space="0" w:color="auto"/>
        <w:left w:val="none" w:sz="0" w:space="0" w:color="auto"/>
        <w:bottom w:val="none" w:sz="0" w:space="0" w:color="auto"/>
        <w:right w:val="none" w:sz="0" w:space="0" w:color="auto"/>
      </w:divBdr>
    </w:div>
    <w:div w:id="1127967838">
      <w:bodyDiv w:val="1"/>
      <w:marLeft w:val="0"/>
      <w:marRight w:val="0"/>
      <w:marTop w:val="0"/>
      <w:marBottom w:val="0"/>
      <w:divBdr>
        <w:top w:val="none" w:sz="0" w:space="0" w:color="auto"/>
        <w:left w:val="none" w:sz="0" w:space="0" w:color="auto"/>
        <w:bottom w:val="none" w:sz="0" w:space="0" w:color="auto"/>
        <w:right w:val="none" w:sz="0" w:space="0" w:color="auto"/>
      </w:divBdr>
    </w:div>
    <w:div w:id="1254122640">
      <w:bodyDiv w:val="1"/>
      <w:marLeft w:val="0"/>
      <w:marRight w:val="0"/>
      <w:marTop w:val="0"/>
      <w:marBottom w:val="0"/>
      <w:divBdr>
        <w:top w:val="none" w:sz="0" w:space="0" w:color="auto"/>
        <w:left w:val="none" w:sz="0" w:space="0" w:color="auto"/>
        <w:bottom w:val="none" w:sz="0" w:space="0" w:color="auto"/>
        <w:right w:val="none" w:sz="0" w:space="0" w:color="auto"/>
      </w:divBdr>
    </w:div>
    <w:div w:id="1262452032">
      <w:bodyDiv w:val="1"/>
      <w:marLeft w:val="0"/>
      <w:marRight w:val="0"/>
      <w:marTop w:val="0"/>
      <w:marBottom w:val="0"/>
      <w:divBdr>
        <w:top w:val="none" w:sz="0" w:space="0" w:color="auto"/>
        <w:left w:val="none" w:sz="0" w:space="0" w:color="auto"/>
        <w:bottom w:val="none" w:sz="0" w:space="0" w:color="auto"/>
        <w:right w:val="none" w:sz="0" w:space="0" w:color="auto"/>
      </w:divBdr>
    </w:div>
    <w:div w:id="1413815243">
      <w:bodyDiv w:val="1"/>
      <w:marLeft w:val="0"/>
      <w:marRight w:val="0"/>
      <w:marTop w:val="0"/>
      <w:marBottom w:val="0"/>
      <w:divBdr>
        <w:top w:val="none" w:sz="0" w:space="0" w:color="auto"/>
        <w:left w:val="none" w:sz="0" w:space="0" w:color="auto"/>
        <w:bottom w:val="none" w:sz="0" w:space="0" w:color="auto"/>
        <w:right w:val="none" w:sz="0" w:space="0" w:color="auto"/>
      </w:divBdr>
    </w:div>
    <w:div w:id="1489519859">
      <w:bodyDiv w:val="1"/>
      <w:marLeft w:val="0"/>
      <w:marRight w:val="0"/>
      <w:marTop w:val="0"/>
      <w:marBottom w:val="0"/>
      <w:divBdr>
        <w:top w:val="none" w:sz="0" w:space="0" w:color="auto"/>
        <w:left w:val="none" w:sz="0" w:space="0" w:color="auto"/>
        <w:bottom w:val="none" w:sz="0" w:space="0" w:color="auto"/>
        <w:right w:val="none" w:sz="0" w:space="0" w:color="auto"/>
      </w:divBdr>
    </w:div>
    <w:div w:id="1518347351">
      <w:bodyDiv w:val="1"/>
      <w:marLeft w:val="0"/>
      <w:marRight w:val="0"/>
      <w:marTop w:val="0"/>
      <w:marBottom w:val="0"/>
      <w:divBdr>
        <w:top w:val="none" w:sz="0" w:space="0" w:color="auto"/>
        <w:left w:val="none" w:sz="0" w:space="0" w:color="auto"/>
        <w:bottom w:val="none" w:sz="0" w:space="0" w:color="auto"/>
        <w:right w:val="none" w:sz="0" w:space="0" w:color="auto"/>
      </w:divBdr>
    </w:div>
    <w:div w:id="1556356083">
      <w:bodyDiv w:val="1"/>
      <w:marLeft w:val="0"/>
      <w:marRight w:val="0"/>
      <w:marTop w:val="0"/>
      <w:marBottom w:val="0"/>
      <w:divBdr>
        <w:top w:val="none" w:sz="0" w:space="0" w:color="auto"/>
        <w:left w:val="none" w:sz="0" w:space="0" w:color="auto"/>
        <w:bottom w:val="none" w:sz="0" w:space="0" w:color="auto"/>
        <w:right w:val="none" w:sz="0" w:space="0" w:color="auto"/>
      </w:divBdr>
    </w:div>
    <w:div w:id="1669557625">
      <w:bodyDiv w:val="1"/>
      <w:marLeft w:val="0"/>
      <w:marRight w:val="0"/>
      <w:marTop w:val="0"/>
      <w:marBottom w:val="0"/>
      <w:divBdr>
        <w:top w:val="none" w:sz="0" w:space="0" w:color="auto"/>
        <w:left w:val="none" w:sz="0" w:space="0" w:color="auto"/>
        <w:bottom w:val="none" w:sz="0" w:space="0" w:color="auto"/>
        <w:right w:val="none" w:sz="0" w:space="0" w:color="auto"/>
      </w:divBdr>
    </w:div>
    <w:div w:id="1733574055">
      <w:bodyDiv w:val="1"/>
      <w:marLeft w:val="0"/>
      <w:marRight w:val="0"/>
      <w:marTop w:val="0"/>
      <w:marBottom w:val="0"/>
      <w:divBdr>
        <w:top w:val="none" w:sz="0" w:space="0" w:color="auto"/>
        <w:left w:val="none" w:sz="0" w:space="0" w:color="auto"/>
        <w:bottom w:val="none" w:sz="0" w:space="0" w:color="auto"/>
        <w:right w:val="none" w:sz="0" w:space="0" w:color="auto"/>
      </w:divBdr>
    </w:div>
    <w:div w:id="1800029162">
      <w:bodyDiv w:val="1"/>
      <w:marLeft w:val="0"/>
      <w:marRight w:val="0"/>
      <w:marTop w:val="0"/>
      <w:marBottom w:val="0"/>
      <w:divBdr>
        <w:top w:val="none" w:sz="0" w:space="0" w:color="auto"/>
        <w:left w:val="none" w:sz="0" w:space="0" w:color="auto"/>
        <w:bottom w:val="none" w:sz="0" w:space="0" w:color="auto"/>
        <w:right w:val="none" w:sz="0" w:space="0" w:color="auto"/>
      </w:divBdr>
    </w:div>
    <w:div w:id="1949391227">
      <w:bodyDiv w:val="1"/>
      <w:marLeft w:val="0"/>
      <w:marRight w:val="0"/>
      <w:marTop w:val="0"/>
      <w:marBottom w:val="0"/>
      <w:divBdr>
        <w:top w:val="none" w:sz="0" w:space="0" w:color="auto"/>
        <w:left w:val="none" w:sz="0" w:space="0" w:color="auto"/>
        <w:bottom w:val="none" w:sz="0" w:space="0" w:color="auto"/>
        <w:right w:val="none" w:sz="0" w:space="0" w:color="auto"/>
      </w:divBdr>
    </w:div>
    <w:div w:id="1970621586">
      <w:bodyDiv w:val="1"/>
      <w:marLeft w:val="0"/>
      <w:marRight w:val="0"/>
      <w:marTop w:val="0"/>
      <w:marBottom w:val="0"/>
      <w:divBdr>
        <w:top w:val="none" w:sz="0" w:space="0" w:color="auto"/>
        <w:left w:val="none" w:sz="0" w:space="0" w:color="auto"/>
        <w:bottom w:val="none" w:sz="0" w:space="0" w:color="auto"/>
        <w:right w:val="none" w:sz="0" w:space="0" w:color="auto"/>
      </w:divBdr>
    </w:div>
    <w:div w:id="1993363419">
      <w:bodyDiv w:val="1"/>
      <w:marLeft w:val="0"/>
      <w:marRight w:val="0"/>
      <w:marTop w:val="0"/>
      <w:marBottom w:val="0"/>
      <w:divBdr>
        <w:top w:val="none" w:sz="0" w:space="0" w:color="auto"/>
        <w:left w:val="none" w:sz="0" w:space="0" w:color="auto"/>
        <w:bottom w:val="none" w:sz="0" w:space="0" w:color="auto"/>
        <w:right w:val="none" w:sz="0" w:space="0" w:color="auto"/>
      </w:divBdr>
    </w:div>
    <w:div w:id="2042196473">
      <w:bodyDiv w:val="1"/>
      <w:marLeft w:val="0"/>
      <w:marRight w:val="0"/>
      <w:marTop w:val="0"/>
      <w:marBottom w:val="0"/>
      <w:divBdr>
        <w:top w:val="none" w:sz="0" w:space="0" w:color="auto"/>
        <w:left w:val="none" w:sz="0" w:space="0" w:color="auto"/>
        <w:bottom w:val="none" w:sz="0" w:space="0" w:color="auto"/>
        <w:right w:val="none" w:sz="0" w:space="0" w:color="auto"/>
      </w:divBdr>
    </w:div>
    <w:div w:id="2059087945">
      <w:bodyDiv w:val="1"/>
      <w:marLeft w:val="0"/>
      <w:marRight w:val="0"/>
      <w:marTop w:val="0"/>
      <w:marBottom w:val="0"/>
      <w:divBdr>
        <w:top w:val="none" w:sz="0" w:space="0" w:color="auto"/>
        <w:left w:val="none" w:sz="0" w:space="0" w:color="auto"/>
        <w:bottom w:val="none" w:sz="0" w:space="0" w:color="auto"/>
        <w:right w:val="none" w:sz="0" w:space="0" w:color="auto"/>
      </w:divBdr>
    </w:div>
    <w:div w:id="2106533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iaiglobal.or.id/v02/berita/detail.php?catid=&amp;id=11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10</Pages>
  <Words>4571</Words>
  <Characters>26061</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acer</dc:creator>
  <cp:lastModifiedBy>LPPM-PC</cp:lastModifiedBy>
  <cp:revision>6</cp:revision>
  <cp:lastPrinted>2017-06-06T08:34:00Z</cp:lastPrinted>
  <dcterms:created xsi:type="dcterms:W3CDTF">2017-09-02T08:16:00Z</dcterms:created>
  <dcterms:modified xsi:type="dcterms:W3CDTF">2017-09-02T08:42:00Z</dcterms:modified>
</cp:coreProperties>
</file>