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BE" w:rsidRPr="00743AA4" w:rsidRDefault="002A211B" w:rsidP="00191062">
      <w:pPr>
        <w:pStyle w:val="Title"/>
        <w:rPr>
          <w:rFonts w:ascii="Book Antiqua" w:hAnsi="Book Antiqua"/>
          <w:sz w:val="28"/>
          <w:szCs w:val="32"/>
        </w:rPr>
      </w:pPr>
      <w:r>
        <w:rPr>
          <w:rFonts w:ascii="Book Antiqua" w:hAnsi="Book Antiqua"/>
          <w:sz w:val="28"/>
          <w:szCs w:val="32"/>
        </w:rPr>
        <w:t xml:space="preserve">VOLATILITAS ASIMETRIK </w:t>
      </w:r>
      <w:r w:rsidR="00AB02F4">
        <w:rPr>
          <w:rFonts w:ascii="Book Antiqua" w:hAnsi="Book Antiqua"/>
          <w:sz w:val="28"/>
          <w:szCs w:val="32"/>
        </w:rPr>
        <w:t xml:space="preserve">DAN VARIABEL MAKROEKONOMI YANG MEMENGARUHI </w:t>
      </w:r>
      <w:r>
        <w:rPr>
          <w:rFonts w:ascii="Book Antiqua" w:hAnsi="Book Antiqua"/>
          <w:sz w:val="28"/>
          <w:szCs w:val="32"/>
        </w:rPr>
        <w:t>RETURN OBLIGASI PEMERINTAH IND</w:t>
      </w:r>
      <w:r w:rsidR="00AC7BCA">
        <w:rPr>
          <w:rFonts w:ascii="Book Antiqua" w:hAnsi="Book Antiqua"/>
          <w:sz w:val="28"/>
          <w:szCs w:val="32"/>
        </w:rPr>
        <w:t>O</w:t>
      </w:r>
      <w:r>
        <w:rPr>
          <w:rFonts w:ascii="Book Antiqua" w:hAnsi="Book Antiqua"/>
          <w:sz w:val="28"/>
          <w:szCs w:val="32"/>
        </w:rPr>
        <w:t>NESIA</w:t>
      </w:r>
    </w:p>
    <w:p w:rsidR="00056935" w:rsidRPr="00743AA4" w:rsidRDefault="00056935" w:rsidP="00530D65">
      <w:pPr>
        <w:pStyle w:val="VenturaCover1"/>
        <w:rPr>
          <w:rFonts w:ascii="Book Antiqua" w:hAnsi="Book Antiqua"/>
        </w:rPr>
      </w:pPr>
    </w:p>
    <w:p w:rsidR="00DF481C" w:rsidRPr="00743AA4" w:rsidRDefault="002A211B" w:rsidP="00056935">
      <w:pPr>
        <w:pStyle w:val="Ventura-Author"/>
        <w:jc w:val="center"/>
        <w:rPr>
          <w:lang w:val="sv-SE"/>
        </w:rPr>
      </w:pPr>
      <w:r>
        <w:t xml:space="preserve">Debbie </w:t>
      </w:r>
      <w:proofErr w:type="spellStart"/>
      <w:r>
        <w:t>Megasari</w:t>
      </w:r>
      <w:proofErr w:type="spellEnd"/>
      <w:r w:rsidR="00851403" w:rsidRPr="00743AA4">
        <w:rPr>
          <w:vertAlign w:val="superscript"/>
          <w:lang w:val="sv-SE"/>
        </w:rPr>
        <w:t>1</w:t>
      </w:r>
      <w:r w:rsidR="000B0B83" w:rsidRPr="00743AA4">
        <w:rPr>
          <w:lang w:val="id-ID"/>
        </w:rPr>
        <w:t xml:space="preserve">, </w:t>
      </w:r>
      <w:proofErr w:type="spellStart"/>
      <w:r>
        <w:t>Hermanto</w:t>
      </w:r>
      <w:proofErr w:type="spellEnd"/>
      <w:r>
        <w:t xml:space="preserve"> </w:t>
      </w:r>
      <w:proofErr w:type="spellStart"/>
      <w:r>
        <w:t>Siregar</w:t>
      </w:r>
      <w:proofErr w:type="spellEnd"/>
      <w:r w:rsidR="000B0B83" w:rsidRPr="00743AA4">
        <w:rPr>
          <w:vertAlign w:val="superscript"/>
          <w:lang w:val="id-ID"/>
        </w:rPr>
        <w:t>2</w:t>
      </w:r>
      <w:r>
        <w:t>, Ferry Syarifuddin</w:t>
      </w:r>
      <w:r w:rsidRPr="002A211B">
        <w:rPr>
          <w:vertAlign w:val="superscript"/>
        </w:rPr>
        <w:t>3</w:t>
      </w:r>
      <w:r w:rsidR="000B3260" w:rsidRPr="00743AA4">
        <w:rPr>
          <w:lang w:val="sv-SE"/>
        </w:rPr>
        <w:t xml:space="preserve"> </w:t>
      </w:r>
    </w:p>
    <w:p w:rsidR="00A95189" w:rsidRPr="00743AA4" w:rsidRDefault="00A95189" w:rsidP="005E10ED">
      <w:pPr>
        <w:pStyle w:val="Ventura-AuthorAddress"/>
        <w:rPr>
          <w:rFonts w:ascii="Book Antiqua" w:hAnsi="Book Antiqua"/>
          <w:lang w:val="sv-SE"/>
        </w:rPr>
      </w:pPr>
    </w:p>
    <w:p w:rsidR="000D4D0C" w:rsidRPr="00743AA4" w:rsidRDefault="00A95189" w:rsidP="000B0B83">
      <w:pPr>
        <w:pStyle w:val="Ventura-AuthorAddress"/>
        <w:rPr>
          <w:rFonts w:ascii="Book Antiqua" w:hAnsi="Book Antiqua"/>
          <w:lang w:val="sv-SE"/>
        </w:rPr>
      </w:pPr>
      <w:r w:rsidRPr="00743AA4">
        <w:rPr>
          <w:rFonts w:ascii="Book Antiqua" w:hAnsi="Book Antiqua"/>
          <w:vertAlign w:val="superscript"/>
          <w:lang w:val="sv-SE"/>
        </w:rPr>
        <w:t>1</w:t>
      </w:r>
      <w:r w:rsidR="00EC4CFF">
        <w:rPr>
          <w:rFonts w:ascii="Book Antiqua" w:hAnsi="Book Antiqua"/>
          <w:vertAlign w:val="superscript"/>
          <w:lang w:val="sv-SE"/>
        </w:rPr>
        <w:t>,3</w:t>
      </w:r>
      <w:r w:rsidR="00A114A3" w:rsidRPr="00743AA4">
        <w:rPr>
          <w:rFonts w:ascii="Book Antiqua" w:hAnsi="Book Antiqua"/>
          <w:lang w:val="sv-SE"/>
        </w:rPr>
        <w:t xml:space="preserve"> </w:t>
      </w:r>
      <w:r w:rsidR="00E965E5">
        <w:rPr>
          <w:rFonts w:ascii="Book Antiqua" w:hAnsi="Book Antiqua"/>
          <w:lang w:val="sv-SE"/>
        </w:rPr>
        <w:t>Sekolah Bisnis</w:t>
      </w:r>
      <w:r w:rsidR="00AD1C8C" w:rsidRPr="00743AA4">
        <w:rPr>
          <w:rFonts w:ascii="Book Antiqua" w:hAnsi="Book Antiqua"/>
          <w:lang w:val="sv-SE"/>
        </w:rPr>
        <w:t>,</w:t>
      </w:r>
      <w:r w:rsidR="00E965E5">
        <w:rPr>
          <w:rFonts w:ascii="Book Antiqua" w:hAnsi="Book Antiqua"/>
          <w:lang w:val="sv-SE"/>
        </w:rPr>
        <w:t xml:space="preserve"> Institut Pertanian Bogor,</w:t>
      </w:r>
      <w:r w:rsidR="00AD1C8C" w:rsidRPr="00743AA4">
        <w:rPr>
          <w:rFonts w:ascii="Book Antiqua" w:hAnsi="Book Antiqua"/>
          <w:lang w:val="sv-SE"/>
        </w:rPr>
        <w:t xml:space="preserve"> </w:t>
      </w:r>
      <w:r w:rsidR="00E965E5">
        <w:rPr>
          <w:rFonts w:ascii="Book Antiqua" w:hAnsi="Book Antiqua"/>
          <w:lang w:val="sv-SE"/>
        </w:rPr>
        <w:t xml:space="preserve">Jl. </w:t>
      </w:r>
      <w:r w:rsidR="00246F32">
        <w:rPr>
          <w:rFonts w:ascii="Book Antiqua" w:hAnsi="Book Antiqua"/>
          <w:lang w:val="sv-SE"/>
        </w:rPr>
        <w:t xml:space="preserve">Raya Pajajaran </w:t>
      </w:r>
      <w:r w:rsidR="006A3A0C" w:rsidRPr="00743AA4">
        <w:rPr>
          <w:rFonts w:ascii="Book Antiqua" w:hAnsi="Book Antiqua"/>
          <w:lang w:val="sv-SE"/>
        </w:rPr>
        <w:t xml:space="preserve">, </w:t>
      </w:r>
      <w:r w:rsidR="00246F32">
        <w:rPr>
          <w:rFonts w:ascii="Book Antiqua" w:hAnsi="Book Antiqua"/>
          <w:lang w:val="sv-SE"/>
        </w:rPr>
        <w:t>Bogor</w:t>
      </w:r>
      <w:r w:rsidR="006A3A0C" w:rsidRPr="00743AA4">
        <w:rPr>
          <w:rFonts w:ascii="Book Antiqua" w:hAnsi="Book Antiqua"/>
          <w:lang w:val="sv-SE"/>
        </w:rPr>
        <w:t xml:space="preserve">, </w:t>
      </w:r>
      <w:r w:rsidR="00246F32">
        <w:rPr>
          <w:rFonts w:ascii="Book Antiqua" w:hAnsi="Book Antiqua"/>
          <w:lang w:val="sv-SE"/>
        </w:rPr>
        <w:t>16151</w:t>
      </w:r>
      <w:r w:rsidR="00D50C63" w:rsidRPr="00743AA4">
        <w:rPr>
          <w:rFonts w:ascii="Book Antiqua" w:hAnsi="Book Antiqua"/>
          <w:lang w:val="sv-SE"/>
        </w:rPr>
        <w:t xml:space="preserve">, </w:t>
      </w:r>
      <w:r w:rsidR="00246F32">
        <w:rPr>
          <w:rFonts w:ascii="Book Antiqua" w:hAnsi="Book Antiqua"/>
          <w:lang w:val="sv-SE"/>
        </w:rPr>
        <w:t>Indonesia</w:t>
      </w:r>
      <w:r w:rsidR="003507E1" w:rsidRPr="00743AA4">
        <w:rPr>
          <w:rFonts w:ascii="Book Antiqua" w:hAnsi="Book Antiqua"/>
          <w:lang w:val="sv-SE"/>
        </w:rPr>
        <w:t xml:space="preserve"> </w:t>
      </w:r>
    </w:p>
    <w:p w:rsidR="00A6295A" w:rsidRPr="00743AA4" w:rsidRDefault="000B0B83" w:rsidP="00261536">
      <w:pPr>
        <w:pStyle w:val="Ventura-AuthorAddress"/>
        <w:pBdr>
          <w:bottom w:val="single" w:sz="4" w:space="1" w:color="auto"/>
        </w:pBdr>
        <w:rPr>
          <w:rFonts w:ascii="Book Antiqua" w:hAnsi="Book Antiqua"/>
          <w:lang w:val="sv-SE"/>
        </w:rPr>
      </w:pPr>
      <w:r w:rsidRPr="00743AA4">
        <w:rPr>
          <w:rFonts w:ascii="Book Antiqua" w:hAnsi="Book Antiqua"/>
          <w:vertAlign w:val="superscript"/>
          <w:lang w:val="sv-SE"/>
        </w:rPr>
        <w:t>2</w:t>
      </w:r>
      <w:r w:rsidRPr="00743AA4">
        <w:rPr>
          <w:rFonts w:ascii="Book Antiqua" w:hAnsi="Book Antiqua"/>
          <w:lang w:val="sv-SE"/>
        </w:rPr>
        <w:t xml:space="preserve"> </w:t>
      </w:r>
      <w:r w:rsidR="00E965E5">
        <w:rPr>
          <w:rFonts w:ascii="Book Antiqua" w:hAnsi="Book Antiqua"/>
          <w:lang w:val="sv-SE"/>
        </w:rPr>
        <w:t>Departemen Ilmu Ekonomi</w:t>
      </w:r>
      <w:r w:rsidRPr="00743AA4">
        <w:rPr>
          <w:rFonts w:ascii="Book Antiqua" w:hAnsi="Book Antiqua"/>
          <w:lang w:val="sv-SE"/>
        </w:rPr>
        <w:t xml:space="preserve">, </w:t>
      </w:r>
      <w:r w:rsidR="00E965E5">
        <w:rPr>
          <w:rFonts w:ascii="Book Antiqua" w:hAnsi="Book Antiqua"/>
          <w:lang w:val="sv-SE"/>
        </w:rPr>
        <w:t>Institut Pertanian Bogor, Kampus Dramaga, Bogor, 16680, Indonesia</w:t>
      </w:r>
    </w:p>
    <w:p w:rsidR="00E00DEC" w:rsidRPr="00743AA4" w:rsidRDefault="00E00DEC" w:rsidP="00A6295A">
      <w:pPr>
        <w:pStyle w:val="Ventura-AuthorAddress"/>
        <w:rPr>
          <w:rFonts w:ascii="Book Antiqua" w:hAnsi="Book Antiqua"/>
          <w:i w:val="0"/>
          <w:lang w:val="sv-SE"/>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758"/>
      </w:tblGrid>
      <w:tr w:rsidR="00A70996" w:rsidRPr="00743AA4" w:rsidTr="00343003">
        <w:trPr>
          <w:jc w:val="center"/>
        </w:trPr>
        <w:tc>
          <w:tcPr>
            <w:tcW w:w="4758" w:type="dxa"/>
          </w:tcPr>
          <w:p w:rsidR="00A70996" w:rsidRPr="00743AA4" w:rsidRDefault="00A70996" w:rsidP="00A70996">
            <w:pPr>
              <w:pStyle w:val="Ventura-AuthorAddress"/>
              <w:rPr>
                <w:rFonts w:ascii="Book Antiqua" w:hAnsi="Book Antiqua"/>
                <w:b/>
                <w:i w:val="0"/>
                <w:sz w:val="18"/>
                <w:szCs w:val="18"/>
                <w:lang w:val="sv-SE"/>
              </w:rPr>
            </w:pPr>
          </w:p>
          <w:p w:rsidR="00711380" w:rsidRPr="00743AA4" w:rsidRDefault="00711380" w:rsidP="00A70996">
            <w:pPr>
              <w:pStyle w:val="Ventura-AuthorAddress"/>
              <w:rPr>
                <w:rFonts w:ascii="Book Antiqua" w:hAnsi="Book Antiqua"/>
                <w:b/>
                <w:i w:val="0"/>
                <w:sz w:val="18"/>
                <w:szCs w:val="18"/>
                <w:lang w:val="sv-SE"/>
              </w:rPr>
            </w:pPr>
            <w:r w:rsidRPr="00743AA4">
              <w:rPr>
                <w:rFonts w:ascii="Book Antiqua" w:hAnsi="Book Antiqua"/>
                <w:b/>
                <w:i w:val="0"/>
                <w:sz w:val="18"/>
                <w:szCs w:val="18"/>
                <w:lang w:val="sv-SE"/>
              </w:rPr>
              <w:t>INFO ARTIKEL</w:t>
            </w:r>
          </w:p>
        </w:tc>
        <w:tc>
          <w:tcPr>
            <w:tcW w:w="4758" w:type="dxa"/>
            <w:tcBorders>
              <w:top w:val="single" w:sz="4" w:space="0" w:color="auto"/>
              <w:bottom w:val="single" w:sz="4" w:space="0" w:color="auto"/>
            </w:tcBorders>
          </w:tcPr>
          <w:p w:rsidR="00A70996" w:rsidRPr="00743AA4" w:rsidRDefault="00A70996" w:rsidP="00A70996">
            <w:pPr>
              <w:pStyle w:val="Ventura-AuthorAddress"/>
              <w:rPr>
                <w:rFonts w:ascii="Book Antiqua" w:hAnsi="Book Antiqua"/>
                <w:b/>
                <w:i w:val="0"/>
                <w:sz w:val="18"/>
                <w:szCs w:val="18"/>
                <w:lang w:val="sv-SE"/>
              </w:rPr>
            </w:pPr>
          </w:p>
          <w:p w:rsidR="00711380" w:rsidRPr="00743AA4" w:rsidRDefault="00711380" w:rsidP="00A70996">
            <w:pPr>
              <w:pStyle w:val="Ventura-AuthorAddress"/>
              <w:rPr>
                <w:rFonts w:ascii="Book Antiqua" w:hAnsi="Book Antiqua"/>
                <w:b/>
                <w:i w:val="0"/>
                <w:sz w:val="18"/>
                <w:szCs w:val="18"/>
                <w:lang w:val="sv-SE"/>
              </w:rPr>
            </w:pPr>
            <w:r w:rsidRPr="00743AA4">
              <w:rPr>
                <w:rFonts w:ascii="Book Antiqua" w:hAnsi="Book Antiqua"/>
                <w:b/>
                <w:sz w:val="18"/>
                <w:szCs w:val="18"/>
                <w:lang w:val="sv-SE"/>
              </w:rPr>
              <w:t>ABSTRACT</w:t>
            </w:r>
          </w:p>
          <w:p w:rsidR="00711380" w:rsidRPr="00743AA4" w:rsidRDefault="00711380" w:rsidP="00A70996">
            <w:pPr>
              <w:pStyle w:val="Ventura-AuthorAddress"/>
              <w:rPr>
                <w:rFonts w:ascii="Book Antiqua" w:hAnsi="Book Antiqua"/>
                <w:b/>
                <w:i w:val="0"/>
                <w:sz w:val="18"/>
                <w:szCs w:val="18"/>
                <w:lang w:val="sv-SE"/>
              </w:rPr>
            </w:pPr>
          </w:p>
        </w:tc>
      </w:tr>
      <w:tr w:rsidR="00711380" w:rsidRPr="00743AA4" w:rsidTr="00343003">
        <w:trPr>
          <w:jc w:val="center"/>
        </w:trPr>
        <w:tc>
          <w:tcPr>
            <w:tcW w:w="4758" w:type="dxa"/>
          </w:tcPr>
          <w:p w:rsidR="00711380" w:rsidRPr="00743AA4" w:rsidRDefault="00711380" w:rsidP="00A70996">
            <w:pPr>
              <w:pStyle w:val="Ventura-AuthorAddress"/>
              <w:rPr>
                <w:rFonts w:ascii="Book Antiqua" w:hAnsi="Book Antiqua"/>
                <w:b/>
                <w:bCs/>
                <w:i w:val="0"/>
                <w:sz w:val="18"/>
                <w:szCs w:val="18"/>
                <w:lang w:val="sv-SE"/>
              </w:rPr>
            </w:pPr>
            <w:r w:rsidRPr="00743AA4">
              <w:rPr>
                <w:rFonts w:ascii="Book Antiqua" w:hAnsi="Book Antiqua"/>
                <w:b/>
                <w:bCs/>
                <w:i w:val="0"/>
                <w:sz w:val="18"/>
                <w:szCs w:val="18"/>
                <w:lang w:val="sv-SE"/>
              </w:rPr>
              <w:t>Sejarah Artikel:</w:t>
            </w:r>
          </w:p>
          <w:p w:rsidR="00711380" w:rsidRPr="00743AA4" w:rsidRDefault="00711380" w:rsidP="00261536">
            <w:pPr>
              <w:pStyle w:val="Ventura-AuthorAddress"/>
              <w:rPr>
                <w:rFonts w:ascii="Book Antiqua" w:hAnsi="Book Antiqua"/>
                <w:i w:val="0"/>
                <w:sz w:val="18"/>
                <w:szCs w:val="18"/>
                <w:lang w:val="sv-SE"/>
              </w:rPr>
            </w:pPr>
            <w:r w:rsidRPr="00743AA4">
              <w:rPr>
                <w:rFonts w:ascii="Book Antiqua" w:hAnsi="Book Antiqua"/>
                <w:i w:val="0"/>
                <w:sz w:val="18"/>
                <w:szCs w:val="18"/>
                <w:lang w:val="sv-SE"/>
              </w:rPr>
              <w:t>Diterima</w:t>
            </w:r>
          </w:p>
          <w:p w:rsidR="00711380" w:rsidRPr="00743AA4" w:rsidRDefault="00711380" w:rsidP="00261536">
            <w:pPr>
              <w:pStyle w:val="Ventura-AuthorAddress"/>
              <w:rPr>
                <w:rFonts w:ascii="Book Antiqua" w:hAnsi="Book Antiqua"/>
                <w:i w:val="0"/>
                <w:sz w:val="18"/>
                <w:szCs w:val="18"/>
                <w:lang w:val="sv-SE"/>
              </w:rPr>
            </w:pPr>
            <w:r w:rsidRPr="00743AA4">
              <w:rPr>
                <w:rFonts w:ascii="Book Antiqua" w:hAnsi="Book Antiqua"/>
                <w:i w:val="0"/>
                <w:sz w:val="18"/>
                <w:szCs w:val="18"/>
                <w:lang w:val="sv-SE"/>
              </w:rPr>
              <w:t>Diperbaiki</w:t>
            </w:r>
          </w:p>
          <w:p w:rsidR="00711380" w:rsidRPr="00743AA4" w:rsidRDefault="00711380" w:rsidP="00261536">
            <w:pPr>
              <w:pStyle w:val="Ventura-AuthorAddress"/>
              <w:rPr>
                <w:rFonts w:ascii="Book Antiqua" w:hAnsi="Book Antiqua"/>
                <w:i w:val="0"/>
                <w:sz w:val="18"/>
                <w:szCs w:val="18"/>
                <w:lang w:val="sv-SE"/>
              </w:rPr>
            </w:pPr>
            <w:r w:rsidRPr="00743AA4">
              <w:rPr>
                <w:rFonts w:ascii="Book Antiqua" w:hAnsi="Book Antiqua"/>
                <w:i w:val="0"/>
                <w:sz w:val="18"/>
                <w:szCs w:val="18"/>
                <w:lang w:val="sv-SE"/>
              </w:rPr>
              <w:t>Disetujui</w:t>
            </w:r>
          </w:p>
          <w:p w:rsidR="00711380" w:rsidRPr="00743AA4" w:rsidRDefault="00711380" w:rsidP="00261536">
            <w:pPr>
              <w:pStyle w:val="Ventura-AuthorAddress"/>
              <w:rPr>
                <w:rFonts w:ascii="Book Antiqua" w:hAnsi="Book Antiqua"/>
                <w:i w:val="0"/>
                <w:sz w:val="18"/>
                <w:szCs w:val="18"/>
                <w:lang w:val="sv-SE"/>
              </w:rPr>
            </w:pPr>
            <w:r w:rsidRPr="00743AA4">
              <w:rPr>
                <w:rFonts w:ascii="Book Antiqua" w:hAnsi="Book Antiqua"/>
                <w:i w:val="0"/>
                <w:sz w:val="18"/>
                <w:szCs w:val="18"/>
                <w:lang w:val="sv-SE"/>
              </w:rPr>
              <w:t>Tersedia daring</w:t>
            </w:r>
          </w:p>
          <w:p w:rsidR="00711380" w:rsidRPr="00743AA4" w:rsidRDefault="00711380" w:rsidP="00261536">
            <w:pPr>
              <w:pStyle w:val="Ventura-AuthorAddress"/>
              <w:rPr>
                <w:rFonts w:ascii="Book Antiqua" w:hAnsi="Book Antiqua"/>
                <w:i w:val="0"/>
                <w:sz w:val="18"/>
                <w:szCs w:val="18"/>
                <w:lang w:val="sv-SE"/>
              </w:rPr>
            </w:pPr>
          </w:p>
        </w:tc>
        <w:tc>
          <w:tcPr>
            <w:tcW w:w="4758" w:type="dxa"/>
            <w:vMerge w:val="restart"/>
            <w:tcBorders>
              <w:top w:val="single" w:sz="4" w:space="0" w:color="auto"/>
            </w:tcBorders>
          </w:tcPr>
          <w:p w:rsidR="00711380" w:rsidRDefault="0042517E" w:rsidP="00AB02F4">
            <w:pPr>
              <w:pStyle w:val="Ventura-AuthorAddress"/>
              <w:rPr>
                <w:rFonts w:ascii="Book Antiqua" w:hAnsi="Book Antiqua"/>
                <w:sz w:val="18"/>
                <w:szCs w:val="18"/>
              </w:rPr>
            </w:pPr>
            <w:r>
              <w:rPr>
                <w:rFonts w:ascii="Book Antiqua" w:hAnsi="Book Antiqua"/>
                <w:sz w:val="18"/>
                <w:szCs w:val="18"/>
              </w:rPr>
              <w:t xml:space="preserve">This research </w:t>
            </w:r>
            <w:r w:rsidR="00EE59EB">
              <w:rPr>
                <w:rFonts w:ascii="Book Antiqua" w:hAnsi="Book Antiqua"/>
                <w:sz w:val="18"/>
                <w:szCs w:val="18"/>
              </w:rPr>
              <w:t>aims</w:t>
            </w:r>
            <w:r>
              <w:rPr>
                <w:rFonts w:ascii="Book Antiqua" w:hAnsi="Book Antiqua"/>
                <w:sz w:val="18"/>
                <w:szCs w:val="18"/>
              </w:rPr>
              <w:t xml:space="preserve"> to find out the asymmetric volatility </w:t>
            </w:r>
            <w:r w:rsidR="00AB02F4">
              <w:rPr>
                <w:rFonts w:ascii="Book Antiqua" w:hAnsi="Book Antiqua"/>
                <w:sz w:val="18"/>
                <w:szCs w:val="18"/>
              </w:rPr>
              <w:t xml:space="preserve">and estimate macroeconomic variables effect </w:t>
            </w:r>
            <w:r>
              <w:rPr>
                <w:rFonts w:ascii="Book Antiqua" w:hAnsi="Book Antiqua"/>
                <w:sz w:val="18"/>
                <w:szCs w:val="18"/>
              </w:rPr>
              <w:t xml:space="preserve">of bond returns. The result of this study found that EGARCH is the best model to </w:t>
            </w:r>
            <w:proofErr w:type="spellStart"/>
            <w:r>
              <w:rPr>
                <w:rFonts w:ascii="Book Antiqua" w:hAnsi="Book Antiqua"/>
                <w:sz w:val="18"/>
                <w:szCs w:val="18"/>
              </w:rPr>
              <w:t>asses</w:t>
            </w:r>
            <w:proofErr w:type="spellEnd"/>
            <w:r w:rsidR="00AB02F4">
              <w:rPr>
                <w:rFonts w:ascii="Book Antiqua" w:hAnsi="Book Antiqua"/>
                <w:sz w:val="18"/>
                <w:szCs w:val="18"/>
              </w:rPr>
              <w:t xml:space="preserve"> the volatility of government’s bond returns. </w:t>
            </w:r>
            <w:r w:rsidR="00C8309B">
              <w:rPr>
                <w:rFonts w:ascii="Book Antiqua" w:hAnsi="Book Antiqua"/>
                <w:sz w:val="18"/>
                <w:szCs w:val="18"/>
              </w:rPr>
              <w:t xml:space="preserve">Asymmetric volatility was found in short, </w:t>
            </w:r>
            <w:proofErr w:type="gramStart"/>
            <w:r w:rsidR="00C8309B">
              <w:rPr>
                <w:rFonts w:ascii="Book Antiqua" w:hAnsi="Book Antiqua"/>
                <w:sz w:val="18"/>
                <w:szCs w:val="18"/>
              </w:rPr>
              <w:t>medium,</w:t>
            </w:r>
            <w:proofErr w:type="gramEnd"/>
            <w:r w:rsidR="00C8309B">
              <w:rPr>
                <w:rFonts w:ascii="Book Antiqua" w:hAnsi="Book Antiqua"/>
                <w:sz w:val="18"/>
                <w:szCs w:val="18"/>
              </w:rPr>
              <w:t xml:space="preserve"> and long-term government’s bond returns. </w:t>
            </w:r>
            <w:r w:rsidR="00AB02F4">
              <w:rPr>
                <w:rFonts w:ascii="Book Antiqua" w:hAnsi="Book Antiqua"/>
                <w:sz w:val="18"/>
                <w:szCs w:val="18"/>
              </w:rPr>
              <w:t>Negative information has a greater impact than positive information in short, medium, and long term government’</w:t>
            </w:r>
            <w:r w:rsidR="00C8309B">
              <w:rPr>
                <w:rFonts w:ascii="Book Antiqua" w:hAnsi="Book Antiqua"/>
                <w:sz w:val="18"/>
                <w:szCs w:val="18"/>
              </w:rPr>
              <w:t>s bond returns. Inflation has no significant effect in short-term bond return but it has significant positive effect in medium and long-term bond returns. Deposit interest rates, Effective Federal Funds Rate, and return in Jakarta Composite Index have significant positive effects in short, medium, and long-term bond returns. The exchange rate has significant negative effects in short, medium, and long-term bond returns.</w:t>
            </w:r>
          </w:p>
          <w:p w:rsidR="00C8309B" w:rsidRPr="00743AA4" w:rsidRDefault="00C8309B" w:rsidP="00AB02F4">
            <w:pPr>
              <w:pStyle w:val="Ventura-AuthorAddress"/>
              <w:rPr>
                <w:rFonts w:ascii="Book Antiqua" w:hAnsi="Book Antiqua"/>
                <w:sz w:val="18"/>
                <w:szCs w:val="18"/>
              </w:rPr>
            </w:pPr>
          </w:p>
        </w:tc>
      </w:tr>
      <w:tr w:rsidR="00711380" w:rsidRPr="00CE2720" w:rsidTr="00343003">
        <w:trPr>
          <w:jc w:val="center"/>
        </w:trPr>
        <w:tc>
          <w:tcPr>
            <w:tcW w:w="4758" w:type="dxa"/>
          </w:tcPr>
          <w:p w:rsidR="00711380" w:rsidRPr="00743AA4" w:rsidRDefault="00711380" w:rsidP="00261536">
            <w:pPr>
              <w:pStyle w:val="Ventura-AuthorAddress"/>
              <w:rPr>
                <w:rFonts w:ascii="Book Antiqua" w:hAnsi="Book Antiqua"/>
                <w:b/>
                <w:bCs/>
                <w:i w:val="0"/>
                <w:sz w:val="18"/>
                <w:szCs w:val="18"/>
                <w:lang w:val="sv-SE"/>
              </w:rPr>
            </w:pPr>
            <w:r w:rsidRPr="00743AA4">
              <w:rPr>
                <w:rFonts w:ascii="Book Antiqua" w:hAnsi="Book Antiqua"/>
                <w:b/>
                <w:bCs/>
                <w:sz w:val="18"/>
                <w:szCs w:val="18"/>
                <w:lang w:val="sv-SE"/>
              </w:rPr>
              <w:t>Keywords</w:t>
            </w:r>
            <w:r w:rsidRPr="00743AA4">
              <w:rPr>
                <w:rFonts w:ascii="Book Antiqua" w:hAnsi="Book Antiqua"/>
                <w:b/>
                <w:bCs/>
                <w:i w:val="0"/>
                <w:sz w:val="18"/>
                <w:szCs w:val="18"/>
                <w:lang w:val="sv-SE"/>
              </w:rPr>
              <w:t xml:space="preserve">: </w:t>
            </w:r>
          </w:p>
          <w:p w:rsidR="00711380" w:rsidRPr="00743AA4" w:rsidRDefault="00582DEF" w:rsidP="00261536">
            <w:pPr>
              <w:pStyle w:val="Ventura-AuthorAddress"/>
              <w:rPr>
                <w:rFonts w:ascii="Book Antiqua" w:hAnsi="Book Antiqua"/>
                <w:bCs/>
                <w:sz w:val="18"/>
                <w:szCs w:val="18"/>
                <w:lang w:val="sv-SE"/>
              </w:rPr>
            </w:pPr>
            <w:r>
              <w:rPr>
                <w:rFonts w:ascii="Book Antiqua" w:hAnsi="Book Antiqua"/>
                <w:bCs/>
                <w:sz w:val="18"/>
                <w:szCs w:val="18"/>
                <w:lang w:val="sv-SE"/>
              </w:rPr>
              <w:t>Asymmetric volatility; EGARCH; Indonesian government bond; bond return; macroeconomic variable.</w:t>
            </w:r>
          </w:p>
          <w:p w:rsidR="00711380" w:rsidRPr="00743AA4" w:rsidRDefault="00711380" w:rsidP="00261536">
            <w:pPr>
              <w:pStyle w:val="Ventura-AuthorAddress"/>
              <w:rPr>
                <w:rFonts w:ascii="Book Antiqua" w:hAnsi="Book Antiqua"/>
                <w:bCs/>
                <w:i w:val="0"/>
                <w:sz w:val="18"/>
                <w:szCs w:val="18"/>
                <w:lang w:val="sv-SE"/>
              </w:rPr>
            </w:pPr>
          </w:p>
        </w:tc>
        <w:tc>
          <w:tcPr>
            <w:tcW w:w="4758" w:type="dxa"/>
            <w:vMerge/>
            <w:tcBorders>
              <w:bottom w:val="single" w:sz="4" w:space="0" w:color="auto"/>
            </w:tcBorders>
          </w:tcPr>
          <w:p w:rsidR="00711380" w:rsidRPr="00743AA4" w:rsidRDefault="00711380" w:rsidP="00A70996">
            <w:pPr>
              <w:pStyle w:val="Ventura-AuthorAddress"/>
              <w:rPr>
                <w:rFonts w:ascii="Book Antiqua" w:hAnsi="Book Antiqua"/>
                <w:i w:val="0"/>
                <w:sz w:val="18"/>
                <w:szCs w:val="18"/>
                <w:lang w:val="sv-SE"/>
              </w:rPr>
            </w:pPr>
          </w:p>
        </w:tc>
      </w:tr>
      <w:tr w:rsidR="00711380" w:rsidRPr="00743AA4" w:rsidTr="00343003">
        <w:trPr>
          <w:jc w:val="center"/>
        </w:trPr>
        <w:tc>
          <w:tcPr>
            <w:tcW w:w="4758" w:type="dxa"/>
          </w:tcPr>
          <w:p w:rsidR="00711380" w:rsidRPr="00743AA4" w:rsidRDefault="00711380" w:rsidP="00261536">
            <w:pPr>
              <w:pStyle w:val="Ventura-AuthorAddress"/>
              <w:rPr>
                <w:rFonts w:ascii="Book Antiqua" w:hAnsi="Book Antiqua"/>
                <w:b/>
                <w:bCs/>
                <w:i w:val="0"/>
                <w:sz w:val="18"/>
                <w:szCs w:val="18"/>
              </w:rPr>
            </w:pPr>
            <w:r w:rsidRPr="00743AA4">
              <w:rPr>
                <w:rFonts w:ascii="Book Antiqua" w:hAnsi="Book Antiqua"/>
                <w:b/>
                <w:bCs/>
                <w:sz w:val="18"/>
                <w:szCs w:val="18"/>
              </w:rPr>
              <w:t>JEL Classification</w:t>
            </w:r>
            <w:r w:rsidRPr="00743AA4">
              <w:rPr>
                <w:rFonts w:ascii="Book Antiqua" w:hAnsi="Book Antiqua"/>
                <w:b/>
                <w:bCs/>
                <w:i w:val="0"/>
                <w:sz w:val="18"/>
                <w:szCs w:val="18"/>
              </w:rPr>
              <w:t>:</w:t>
            </w:r>
          </w:p>
          <w:p w:rsidR="00711380" w:rsidRPr="00743AA4" w:rsidRDefault="00711380" w:rsidP="00261536">
            <w:pPr>
              <w:pStyle w:val="Ventura-AuthorAddress"/>
              <w:rPr>
                <w:rFonts w:ascii="Book Antiqua" w:hAnsi="Book Antiqua"/>
                <w:bCs/>
                <w:i w:val="0"/>
                <w:iCs/>
                <w:sz w:val="18"/>
                <w:szCs w:val="18"/>
              </w:rPr>
            </w:pPr>
            <w:r w:rsidRPr="00743AA4">
              <w:rPr>
                <w:rFonts w:ascii="Book Antiqua" w:hAnsi="Book Antiqua"/>
                <w:bCs/>
                <w:i w:val="0"/>
                <w:iCs/>
                <w:sz w:val="18"/>
                <w:szCs w:val="18"/>
              </w:rPr>
              <w:t>G31, G32, G34</w:t>
            </w:r>
          </w:p>
          <w:p w:rsidR="00711380" w:rsidRPr="00743AA4" w:rsidRDefault="00711380" w:rsidP="00261536">
            <w:pPr>
              <w:pStyle w:val="Ventura-AuthorAddress"/>
              <w:rPr>
                <w:rFonts w:ascii="Book Antiqua" w:hAnsi="Book Antiqua"/>
                <w:bCs/>
                <w:i w:val="0"/>
                <w:iCs/>
                <w:sz w:val="18"/>
                <w:szCs w:val="18"/>
              </w:rPr>
            </w:pPr>
          </w:p>
        </w:tc>
        <w:tc>
          <w:tcPr>
            <w:tcW w:w="4758" w:type="dxa"/>
            <w:tcBorders>
              <w:top w:val="single" w:sz="4" w:space="0" w:color="auto"/>
              <w:bottom w:val="single" w:sz="4" w:space="0" w:color="auto"/>
            </w:tcBorders>
          </w:tcPr>
          <w:p w:rsidR="00711380" w:rsidRPr="00743AA4" w:rsidRDefault="00711380" w:rsidP="00A70996">
            <w:pPr>
              <w:pStyle w:val="Ventura-AuthorAddress"/>
              <w:rPr>
                <w:rFonts w:ascii="Book Antiqua" w:hAnsi="Book Antiqua"/>
                <w:b/>
                <w:i w:val="0"/>
                <w:sz w:val="18"/>
                <w:szCs w:val="18"/>
              </w:rPr>
            </w:pPr>
          </w:p>
          <w:p w:rsidR="00711380" w:rsidRPr="00743AA4" w:rsidRDefault="00711380" w:rsidP="00A70996">
            <w:pPr>
              <w:pStyle w:val="Ventura-AuthorAddress"/>
              <w:rPr>
                <w:rFonts w:ascii="Book Antiqua" w:hAnsi="Book Antiqua"/>
                <w:b/>
                <w:i w:val="0"/>
                <w:sz w:val="18"/>
                <w:szCs w:val="18"/>
              </w:rPr>
            </w:pPr>
            <w:r w:rsidRPr="00743AA4">
              <w:rPr>
                <w:rFonts w:ascii="Book Antiqua" w:hAnsi="Book Antiqua"/>
                <w:b/>
                <w:i w:val="0"/>
                <w:sz w:val="18"/>
                <w:szCs w:val="18"/>
              </w:rPr>
              <w:t>ABSTRAK</w:t>
            </w:r>
          </w:p>
          <w:p w:rsidR="00711380" w:rsidRPr="00743AA4" w:rsidRDefault="00711380" w:rsidP="00A70996">
            <w:pPr>
              <w:pStyle w:val="Ventura-AuthorAddress"/>
              <w:rPr>
                <w:rFonts w:ascii="Book Antiqua" w:hAnsi="Book Antiqua"/>
                <w:i w:val="0"/>
                <w:sz w:val="18"/>
                <w:szCs w:val="18"/>
              </w:rPr>
            </w:pPr>
          </w:p>
        </w:tc>
      </w:tr>
      <w:tr w:rsidR="00711380" w:rsidRPr="00743AA4" w:rsidTr="00343003">
        <w:trPr>
          <w:jc w:val="center"/>
        </w:trPr>
        <w:tc>
          <w:tcPr>
            <w:tcW w:w="4758" w:type="dxa"/>
          </w:tcPr>
          <w:p w:rsidR="00343003" w:rsidRPr="00743AA4" w:rsidRDefault="00343003" w:rsidP="00343003">
            <w:pPr>
              <w:pStyle w:val="Ventura-AuthorAddress"/>
              <w:rPr>
                <w:rFonts w:ascii="Book Antiqua" w:hAnsi="Book Antiqua"/>
                <w:i w:val="0"/>
                <w:sz w:val="18"/>
                <w:szCs w:val="18"/>
                <w:lang w:val="sv-SE"/>
              </w:rPr>
            </w:pPr>
            <w:r w:rsidRPr="00743AA4">
              <w:rPr>
                <w:rFonts w:ascii="Book Antiqua" w:hAnsi="Book Antiqua"/>
                <w:b/>
                <w:i w:val="0"/>
                <w:sz w:val="18"/>
                <w:szCs w:val="18"/>
                <w:lang w:val="sv-SE"/>
              </w:rPr>
              <w:t>Kata Kunci:</w:t>
            </w:r>
            <w:r w:rsidRPr="00743AA4">
              <w:rPr>
                <w:rFonts w:ascii="Book Antiqua" w:hAnsi="Book Antiqua"/>
                <w:i w:val="0"/>
                <w:sz w:val="18"/>
                <w:szCs w:val="18"/>
                <w:lang w:val="sv-SE"/>
              </w:rPr>
              <w:t xml:space="preserve"> </w:t>
            </w:r>
          </w:p>
          <w:p w:rsidR="00343003" w:rsidRPr="00743AA4" w:rsidRDefault="00582DEF" w:rsidP="00343003">
            <w:pPr>
              <w:pStyle w:val="Ventura-AuthorAddress"/>
              <w:rPr>
                <w:rFonts w:ascii="Book Antiqua" w:hAnsi="Book Antiqua"/>
                <w:b/>
                <w:i w:val="0"/>
                <w:sz w:val="18"/>
                <w:szCs w:val="18"/>
                <w:lang w:val="sv-SE"/>
              </w:rPr>
            </w:pPr>
            <w:r>
              <w:rPr>
                <w:rFonts w:ascii="Book Antiqua" w:hAnsi="Book Antiqua"/>
                <w:i w:val="0"/>
                <w:iCs/>
                <w:sz w:val="18"/>
                <w:szCs w:val="18"/>
                <w:lang w:val="sv-SE"/>
              </w:rPr>
              <w:t>EGARCH; obligasi pemerintah Indonesia; return obligasi; volatilitas asimetrik; variabel makroekonomi.</w:t>
            </w:r>
          </w:p>
          <w:p w:rsidR="00711380" w:rsidRPr="00743AA4" w:rsidRDefault="00711380" w:rsidP="00343003">
            <w:pPr>
              <w:pStyle w:val="Ventura-AuthorAddress"/>
              <w:rPr>
                <w:rFonts w:ascii="Book Antiqua" w:hAnsi="Book Antiqua"/>
                <w:bCs/>
                <w:i w:val="0"/>
                <w:sz w:val="18"/>
                <w:szCs w:val="18"/>
                <w:lang w:val="sv-SE"/>
              </w:rPr>
            </w:pPr>
          </w:p>
        </w:tc>
        <w:tc>
          <w:tcPr>
            <w:tcW w:w="4758" w:type="dxa"/>
            <w:vMerge w:val="restart"/>
            <w:tcBorders>
              <w:top w:val="single" w:sz="4" w:space="0" w:color="auto"/>
            </w:tcBorders>
          </w:tcPr>
          <w:p w:rsidR="00246F32" w:rsidRPr="007C3B6F" w:rsidRDefault="00EE59EB" w:rsidP="00A70996">
            <w:pPr>
              <w:pStyle w:val="Ventura-AuthorAddress"/>
              <w:rPr>
                <w:rFonts w:ascii="Book Antiqua" w:hAnsi="Book Antiqua"/>
                <w:i w:val="0"/>
                <w:sz w:val="18"/>
                <w:szCs w:val="18"/>
                <w:lang w:val="sv-SE"/>
              </w:rPr>
            </w:pPr>
            <w:r>
              <w:rPr>
                <w:rFonts w:ascii="Book Antiqua" w:hAnsi="Book Antiqua"/>
                <w:i w:val="0"/>
                <w:sz w:val="18"/>
                <w:szCs w:val="18"/>
                <w:lang w:val="sv-SE"/>
              </w:rPr>
              <w:t xml:space="preserve">Penelitian ini bertujuan untuk menemukan volatilitas asimetrik dan mengestimasi variabel makroekonomi yang memengaruhi return obligasi. Hasil dari penelitian menemukan bahwa EGARCH merupakan model terbaik untuk menilai volatilitas pada return obligasi pemerintah. Volatilitas asimetrik ditemukan pada return obligasi pemerintah jangka pendek, menengah, dan panjang. Informasi negatif memiliki dampak yang lebih besar dibandingkan dengan informasi positif pada jangka pendek, menengah, dan panjang. Inflasi tidak berpengaruh </w:t>
            </w:r>
            <w:r w:rsidR="00246F32">
              <w:rPr>
                <w:rFonts w:ascii="Book Antiqua" w:hAnsi="Book Antiqua"/>
                <w:i w:val="0"/>
                <w:sz w:val="18"/>
                <w:szCs w:val="18"/>
                <w:lang w:val="sv-SE"/>
              </w:rPr>
              <w:t>signifikan pada return obligasi jangka pendek dan berpengaruh signifikan positif pada return obligasi jangka menengah dan panjang. Suku bunga deposito, Effective Federal Funds Rate, dan return Indeks Harga Saham Gabungan berpengaruh signifikan positif pada return obligasi jangka pendek, menengah, dan panjang. Nilai tukar berpengaruh signifikan negatif pada return obligasi jangka pendek, menengah, dan panjang.</w:t>
            </w:r>
          </w:p>
        </w:tc>
      </w:tr>
      <w:tr w:rsidR="00711380" w:rsidRPr="00743AA4" w:rsidTr="00343003">
        <w:trPr>
          <w:jc w:val="center"/>
        </w:trPr>
        <w:tc>
          <w:tcPr>
            <w:tcW w:w="4758" w:type="dxa"/>
          </w:tcPr>
          <w:p w:rsidR="00343003" w:rsidRPr="00743AA4" w:rsidRDefault="00343003" w:rsidP="00343003">
            <w:pPr>
              <w:pStyle w:val="Ventura-AuthorAddress"/>
              <w:rPr>
                <w:rFonts w:ascii="Book Antiqua" w:hAnsi="Book Antiqua"/>
                <w:b/>
                <w:bCs/>
                <w:i w:val="0"/>
                <w:sz w:val="18"/>
                <w:szCs w:val="18"/>
              </w:rPr>
            </w:pPr>
            <w:r w:rsidRPr="00743AA4">
              <w:rPr>
                <w:rFonts w:ascii="Book Antiqua" w:hAnsi="Book Antiqua"/>
                <w:b/>
                <w:bCs/>
                <w:i w:val="0"/>
                <w:sz w:val="18"/>
                <w:szCs w:val="18"/>
              </w:rPr>
              <w:t>DOI:</w:t>
            </w:r>
          </w:p>
          <w:p w:rsidR="00343003" w:rsidRPr="00743AA4" w:rsidRDefault="00343003" w:rsidP="00343003">
            <w:pPr>
              <w:pStyle w:val="Ventura-AuthorAddress"/>
              <w:rPr>
                <w:rFonts w:ascii="Book Antiqua" w:hAnsi="Book Antiqua"/>
                <w:bCs/>
                <w:i w:val="0"/>
                <w:sz w:val="18"/>
                <w:szCs w:val="18"/>
              </w:rPr>
            </w:pPr>
            <w:r w:rsidRPr="00743AA4">
              <w:rPr>
                <w:rFonts w:ascii="Book Antiqua" w:hAnsi="Book Antiqua"/>
                <w:bCs/>
                <w:i w:val="0"/>
                <w:sz w:val="18"/>
                <w:szCs w:val="18"/>
              </w:rPr>
              <w:t>26.82017/JKP.2017.001</w:t>
            </w:r>
          </w:p>
          <w:p w:rsidR="00711380" w:rsidRPr="00743AA4" w:rsidRDefault="00711380" w:rsidP="00343003">
            <w:pPr>
              <w:pStyle w:val="Ventura-AuthorAddress"/>
              <w:rPr>
                <w:rFonts w:ascii="Book Antiqua" w:hAnsi="Book Antiqua"/>
                <w:b/>
                <w:bCs/>
                <w:i w:val="0"/>
                <w:sz w:val="18"/>
                <w:szCs w:val="18"/>
              </w:rPr>
            </w:pPr>
          </w:p>
        </w:tc>
        <w:tc>
          <w:tcPr>
            <w:tcW w:w="4758" w:type="dxa"/>
            <w:vMerge/>
          </w:tcPr>
          <w:p w:rsidR="00711380" w:rsidRPr="00743AA4" w:rsidRDefault="00711380" w:rsidP="00A70996">
            <w:pPr>
              <w:pStyle w:val="Ventura-AuthorAddress"/>
              <w:rPr>
                <w:rFonts w:ascii="Book Antiqua" w:hAnsi="Book Antiqua"/>
                <w:i w:val="0"/>
                <w:sz w:val="18"/>
                <w:szCs w:val="18"/>
              </w:rPr>
            </w:pPr>
          </w:p>
        </w:tc>
      </w:tr>
      <w:tr w:rsidR="00711380" w:rsidRPr="00743AA4" w:rsidTr="00343003">
        <w:trPr>
          <w:jc w:val="center"/>
        </w:trPr>
        <w:tc>
          <w:tcPr>
            <w:tcW w:w="4758" w:type="dxa"/>
          </w:tcPr>
          <w:p w:rsidR="00343003" w:rsidRPr="00743AA4" w:rsidRDefault="00343003" w:rsidP="00343003">
            <w:pPr>
              <w:pStyle w:val="Ventura-AuthorAddress"/>
              <w:rPr>
                <w:rFonts w:ascii="Book Antiqua" w:hAnsi="Book Antiqua"/>
                <w:b/>
                <w:bCs/>
                <w:i w:val="0"/>
                <w:sz w:val="18"/>
                <w:szCs w:val="18"/>
              </w:rPr>
            </w:pPr>
            <w:r w:rsidRPr="00743AA4">
              <w:rPr>
                <w:rFonts w:ascii="Book Antiqua" w:hAnsi="Book Antiqua"/>
                <w:b/>
                <w:bCs/>
                <w:i w:val="0"/>
                <w:sz w:val="18"/>
                <w:szCs w:val="18"/>
              </w:rPr>
              <w:t>ISSN-P:</w:t>
            </w:r>
          </w:p>
          <w:p w:rsidR="00343003" w:rsidRPr="00743AA4" w:rsidRDefault="00343003" w:rsidP="00343003">
            <w:pPr>
              <w:pStyle w:val="Ventura-AuthorAddress"/>
              <w:rPr>
                <w:rFonts w:ascii="Book Antiqua" w:hAnsi="Book Antiqua"/>
                <w:b/>
                <w:bCs/>
                <w:i w:val="0"/>
                <w:sz w:val="18"/>
                <w:szCs w:val="18"/>
              </w:rPr>
            </w:pPr>
            <w:r w:rsidRPr="00743AA4">
              <w:rPr>
                <w:rFonts w:ascii="Book Antiqua" w:hAnsi="Book Antiqua"/>
                <w:b/>
                <w:bCs/>
                <w:i w:val="0"/>
                <w:sz w:val="18"/>
                <w:szCs w:val="18"/>
              </w:rPr>
              <w:t>ISSN-E:</w:t>
            </w:r>
          </w:p>
          <w:p w:rsidR="00711380" w:rsidRPr="00743AA4" w:rsidRDefault="00711380" w:rsidP="00A70996">
            <w:pPr>
              <w:pStyle w:val="Ventura-AuthorAddress"/>
              <w:rPr>
                <w:rFonts w:ascii="Book Antiqua" w:hAnsi="Book Antiqua"/>
                <w:i w:val="0"/>
                <w:sz w:val="18"/>
                <w:szCs w:val="18"/>
              </w:rPr>
            </w:pPr>
          </w:p>
        </w:tc>
        <w:tc>
          <w:tcPr>
            <w:tcW w:w="4758" w:type="dxa"/>
            <w:vMerge/>
          </w:tcPr>
          <w:p w:rsidR="00711380" w:rsidRPr="00743AA4" w:rsidRDefault="00711380" w:rsidP="00A70996">
            <w:pPr>
              <w:pStyle w:val="Ventura-AuthorAddress"/>
              <w:rPr>
                <w:rFonts w:ascii="Book Antiqua" w:hAnsi="Book Antiqua"/>
                <w:b/>
                <w:i w:val="0"/>
                <w:sz w:val="18"/>
                <w:szCs w:val="18"/>
              </w:rPr>
            </w:pPr>
          </w:p>
        </w:tc>
      </w:tr>
      <w:tr w:rsidR="00711380" w:rsidRPr="00743AA4" w:rsidTr="00B57F21">
        <w:trPr>
          <w:jc w:val="center"/>
        </w:trPr>
        <w:tc>
          <w:tcPr>
            <w:tcW w:w="4758" w:type="dxa"/>
            <w:tcBorders>
              <w:bottom w:val="nil"/>
            </w:tcBorders>
          </w:tcPr>
          <w:p w:rsidR="00711380" w:rsidRPr="00743AA4" w:rsidRDefault="00711380" w:rsidP="00261536">
            <w:pPr>
              <w:pStyle w:val="Ventura-AuthorAddress"/>
              <w:rPr>
                <w:rFonts w:ascii="Book Antiqua" w:hAnsi="Book Antiqua"/>
                <w:b/>
                <w:i w:val="0"/>
                <w:iCs/>
                <w:sz w:val="18"/>
                <w:szCs w:val="18"/>
                <w:lang w:val="sv-SE"/>
              </w:rPr>
            </w:pPr>
            <w:r w:rsidRPr="00743AA4">
              <w:rPr>
                <w:rFonts w:ascii="Book Antiqua" w:hAnsi="Book Antiqua"/>
                <w:b/>
                <w:i w:val="0"/>
                <w:sz w:val="18"/>
                <w:szCs w:val="18"/>
                <w:lang w:val="sv-SE"/>
              </w:rPr>
              <w:t>Penulisan daftar pustaka</w:t>
            </w:r>
            <w:r w:rsidRPr="00743AA4">
              <w:rPr>
                <w:rFonts w:ascii="Book Antiqua" w:hAnsi="Book Antiqua"/>
                <w:b/>
                <w:i w:val="0"/>
                <w:iCs/>
                <w:sz w:val="18"/>
                <w:szCs w:val="18"/>
                <w:lang w:val="sv-SE"/>
              </w:rPr>
              <w:t xml:space="preserve"> </w:t>
            </w:r>
            <w:r w:rsidRPr="00743AA4">
              <w:rPr>
                <w:rFonts w:ascii="Book Antiqua" w:hAnsi="Book Antiqua"/>
                <w:i w:val="0"/>
                <w:iCs/>
                <w:sz w:val="18"/>
                <w:szCs w:val="18"/>
                <w:lang w:val="sv-SE"/>
              </w:rPr>
              <w:t xml:space="preserve">pada artikel ini harus mengikuti: Nama Penulis (tahun). Judul Artikel. </w:t>
            </w:r>
            <w:r w:rsidRPr="00743AA4">
              <w:rPr>
                <w:rFonts w:ascii="Book Antiqua" w:hAnsi="Book Antiqua"/>
                <w:iCs/>
                <w:sz w:val="18"/>
                <w:szCs w:val="18"/>
                <w:lang w:val="sv-SE"/>
              </w:rPr>
              <w:t>Jurnal Keuangan dan Perbankan</w:t>
            </w:r>
            <w:r w:rsidRPr="00743AA4">
              <w:rPr>
                <w:rFonts w:ascii="Book Antiqua" w:hAnsi="Book Antiqua"/>
                <w:i w:val="0"/>
                <w:iCs/>
                <w:sz w:val="18"/>
                <w:szCs w:val="18"/>
                <w:lang w:val="sv-SE"/>
              </w:rPr>
              <w:t>, Vol (No.): Halaman</w:t>
            </w:r>
          </w:p>
          <w:p w:rsidR="00711380" w:rsidRPr="00743AA4" w:rsidRDefault="00711380" w:rsidP="00261536">
            <w:pPr>
              <w:pStyle w:val="Ventura-AuthorAddress"/>
              <w:rPr>
                <w:rFonts w:ascii="Book Antiqua" w:hAnsi="Book Antiqua"/>
                <w:b/>
                <w:i w:val="0"/>
                <w:sz w:val="18"/>
                <w:szCs w:val="18"/>
                <w:lang w:val="sv-SE"/>
              </w:rPr>
            </w:pPr>
          </w:p>
        </w:tc>
        <w:tc>
          <w:tcPr>
            <w:tcW w:w="4758" w:type="dxa"/>
            <w:vMerge/>
            <w:tcBorders>
              <w:bottom w:val="nil"/>
            </w:tcBorders>
          </w:tcPr>
          <w:p w:rsidR="00711380" w:rsidRPr="00743AA4" w:rsidRDefault="00711380" w:rsidP="00A70996">
            <w:pPr>
              <w:pStyle w:val="Ventura-AuthorAddress"/>
              <w:rPr>
                <w:rFonts w:ascii="Book Antiqua" w:hAnsi="Book Antiqua"/>
                <w:i w:val="0"/>
                <w:sz w:val="18"/>
                <w:szCs w:val="18"/>
                <w:lang w:val="sv-SE"/>
              </w:rPr>
            </w:pPr>
          </w:p>
        </w:tc>
      </w:tr>
      <w:tr w:rsidR="00711380" w:rsidRPr="00743AA4" w:rsidTr="00B57F21">
        <w:trPr>
          <w:trHeight w:val="87"/>
          <w:jc w:val="center"/>
        </w:trPr>
        <w:tc>
          <w:tcPr>
            <w:tcW w:w="4758" w:type="dxa"/>
            <w:tcBorders>
              <w:top w:val="nil"/>
              <w:bottom w:val="single" w:sz="4" w:space="0" w:color="auto"/>
            </w:tcBorders>
          </w:tcPr>
          <w:p w:rsidR="00711380" w:rsidRPr="00743AA4" w:rsidRDefault="00711380" w:rsidP="00343003">
            <w:pPr>
              <w:pStyle w:val="Ventura-AuthorAddress"/>
              <w:rPr>
                <w:rFonts w:ascii="Book Antiqua" w:hAnsi="Book Antiqua"/>
                <w:b/>
                <w:i w:val="0"/>
                <w:sz w:val="18"/>
                <w:szCs w:val="18"/>
              </w:rPr>
            </w:pPr>
            <w:r w:rsidRPr="00743AA4">
              <w:rPr>
                <w:rFonts w:ascii="Book Antiqua" w:hAnsi="Book Antiqua"/>
                <w:b/>
                <w:i w:val="0"/>
                <w:sz w:val="18"/>
                <w:szCs w:val="18"/>
              </w:rPr>
              <w:t xml:space="preserve">© 2017 </w:t>
            </w:r>
            <w:r w:rsidR="00343003" w:rsidRPr="00743AA4">
              <w:rPr>
                <w:rFonts w:ascii="Book Antiqua" w:hAnsi="Book Antiqua"/>
                <w:b/>
                <w:i w:val="0"/>
                <w:sz w:val="18"/>
                <w:szCs w:val="18"/>
              </w:rPr>
              <w:t>JKP</w:t>
            </w:r>
            <w:r w:rsidRPr="00743AA4">
              <w:rPr>
                <w:rFonts w:ascii="Book Antiqua" w:hAnsi="Book Antiqua"/>
                <w:b/>
                <w:i w:val="0"/>
                <w:sz w:val="18"/>
                <w:szCs w:val="18"/>
              </w:rPr>
              <w:t>. All rights reserved</w:t>
            </w:r>
          </w:p>
        </w:tc>
        <w:tc>
          <w:tcPr>
            <w:tcW w:w="4758" w:type="dxa"/>
            <w:vMerge/>
            <w:tcBorders>
              <w:top w:val="nil"/>
              <w:bottom w:val="single" w:sz="4" w:space="0" w:color="auto"/>
            </w:tcBorders>
          </w:tcPr>
          <w:p w:rsidR="00711380" w:rsidRPr="00743AA4" w:rsidRDefault="00711380" w:rsidP="00A70996">
            <w:pPr>
              <w:pStyle w:val="Ventura-AuthorAddress"/>
              <w:rPr>
                <w:rFonts w:ascii="Book Antiqua" w:hAnsi="Book Antiqua"/>
                <w:i w:val="0"/>
                <w:sz w:val="18"/>
                <w:szCs w:val="18"/>
              </w:rPr>
            </w:pPr>
          </w:p>
        </w:tc>
      </w:tr>
      <w:tr w:rsidR="00B57F21" w:rsidRPr="00743AA4" w:rsidTr="0088493F">
        <w:trPr>
          <w:trHeight w:val="87"/>
          <w:jc w:val="center"/>
        </w:trPr>
        <w:tc>
          <w:tcPr>
            <w:tcW w:w="9516" w:type="dxa"/>
            <w:gridSpan w:val="2"/>
            <w:tcBorders>
              <w:top w:val="single" w:sz="4" w:space="0" w:color="auto"/>
              <w:bottom w:val="nil"/>
            </w:tcBorders>
          </w:tcPr>
          <w:p w:rsidR="00B57F21" w:rsidRPr="00743AA4" w:rsidRDefault="00B57F21" w:rsidP="00A70996">
            <w:pPr>
              <w:pStyle w:val="Ventura-AuthorAddress"/>
              <w:rPr>
                <w:rFonts w:ascii="Book Antiqua" w:hAnsi="Book Antiqua"/>
                <w:sz w:val="18"/>
                <w:szCs w:val="18"/>
              </w:rPr>
            </w:pPr>
          </w:p>
          <w:p w:rsidR="00B57F21" w:rsidRDefault="00517597" w:rsidP="00A70996">
            <w:pPr>
              <w:pStyle w:val="Ventura-AuthorAddress"/>
              <w:rPr>
                <w:rFonts w:ascii="Book Antiqua" w:hAnsi="Book Antiqua"/>
                <w:i w:val="0"/>
                <w:sz w:val="18"/>
                <w:szCs w:val="18"/>
              </w:rPr>
            </w:pPr>
            <w:r>
              <w:rPr>
                <w:rFonts w:ascii="Book Antiqua" w:hAnsi="Book Antiqua"/>
                <w:b/>
                <w:i w:val="0"/>
                <w:sz w:val="18"/>
                <w:szCs w:val="18"/>
              </w:rPr>
              <w:t xml:space="preserve">Debbie </w:t>
            </w:r>
            <w:proofErr w:type="spellStart"/>
            <w:r>
              <w:rPr>
                <w:rFonts w:ascii="Book Antiqua" w:hAnsi="Book Antiqua"/>
                <w:b/>
                <w:i w:val="0"/>
                <w:sz w:val="18"/>
                <w:szCs w:val="18"/>
              </w:rPr>
              <w:t>Megasari</w:t>
            </w:r>
            <w:proofErr w:type="spellEnd"/>
            <w:r>
              <w:rPr>
                <w:rFonts w:ascii="Book Antiqua" w:hAnsi="Book Antiqua"/>
                <w:i w:val="0"/>
                <w:sz w:val="18"/>
                <w:szCs w:val="18"/>
              </w:rPr>
              <w:t>: Tel</w:t>
            </w:r>
            <w:proofErr w:type="gramStart"/>
            <w:r>
              <w:rPr>
                <w:rFonts w:ascii="Book Antiqua" w:hAnsi="Book Antiqua"/>
                <w:i w:val="0"/>
                <w:sz w:val="18"/>
                <w:szCs w:val="18"/>
              </w:rPr>
              <w:t>./</w:t>
            </w:r>
            <w:proofErr w:type="gramEnd"/>
            <w:r>
              <w:rPr>
                <w:rFonts w:ascii="Book Antiqua" w:hAnsi="Book Antiqua"/>
                <w:i w:val="0"/>
                <w:sz w:val="18"/>
                <w:szCs w:val="18"/>
              </w:rPr>
              <w:t>Fax. +62 813 1442 8460</w:t>
            </w:r>
          </w:p>
          <w:p w:rsidR="00517597" w:rsidRPr="00517597" w:rsidRDefault="00517597" w:rsidP="00A70996">
            <w:pPr>
              <w:pStyle w:val="Ventura-AuthorAddress"/>
              <w:rPr>
                <w:rFonts w:ascii="Book Antiqua" w:hAnsi="Book Antiqua"/>
                <w:i w:val="0"/>
                <w:sz w:val="18"/>
                <w:szCs w:val="18"/>
              </w:rPr>
            </w:pPr>
            <w:r>
              <w:rPr>
                <w:rFonts w:ascii="Book Antiqua" w:hAnsi="Book Antiqua"/>
                <w:i w:val="0"/>
                <w:sz w:val="18"/>
                <w:szCs w:val="18"/>
              </w:rPr>
              <w:t>E-mail: debbie.megasari@gmail.com</w:t>
            </w:r>
          </w:p>
        </w:tc>
      </w:tr>
    </w:tbl>
    <w:p w:rsidR="00A70996" w:rsidRPr="00743AA4" w:rsidRDefault="00A70996" w:rsidP="00A6295A">
      <w:pPr>
        <w:pStyle w:val="Ventura-AuthorAddress"/>
        <w:rPr>
          <w:rFonts w:ascii="Book Antiqua" w:hAnsi="Book Antiqua"/>
          <w:i w:val="0"/>
        </w:rPr>
      </w:pPr>
    </w:p>
    <w:p w:rsidR="00A95189" w:rsidRPr="00743AA4" w:rsidRDefault="00A95189" w:rsidP="00530D65">
      <w:pPr>
        <w:pStyle w:val="Ventura-AuthorAddress"/>
        <w:rPr>
          <w:rFonts w:ascii="Book Antiqua" w:hAnsi="Book Antiqua"/>
          <w:i w:val="0"/>
        </w:rPr>
      </w:pPr>
    </w:p>
    <w:p w:rsidR="00B57F21" w:rsidRPr="00743AA4" w:rsidRDefault="00B57F21" w:rsidP="00530D65">
      <w:pPr>
        <w:pStyle w:val="Ventura-AuthorAddress"/>
        <w:rPr>
          <w:rFonts w:ascii="Book Antiqua" w:hAnsi="Book Antiqua"/>
        </w:rPr>
        <w:sectPr w:rsidR="00B57F21" w:rsidRPr="00743AA4" w:rsidSect="007D2587">
          <w:headerReference w:type="even" r:id="rId9"/>
          <w:headerReference w:type="default" r:id="rId10"/>
          <w:footerReference w:type="even" r:id="rId11"/>
          <w:footerReference w:type="default" r:id="rId12"/>
          <w:headerReference w:type="first" r:id="rId13"/>
          <w:footerReference w:type="first" r:id="rId14"/>
          <w:pgSz w:w="11907" w:h="16840" w:code="9"/>
          <w:pgMar w:top="1701" w:right="1247" w:bottom="1531" w:left="1134" w:header="1021" w:footer="1077" w:gutter="0"/>
          <w:pgNumType w:start="1"/>
          <w:cols w:space="720"/>
          <w:titlePg/>
          <w:docGrid w:linePitch="360"/>
        </w:sectPr>
      </w:pPr>
    </w:p>
    <w:p w:rsidR="00891382" w:rsidRPr="00743AA4" w:rsidRDefault="002422AC" w:rsidP="002422AC">
      <w:pPr>
        <w:pStyle w:val="Ventura-Heading1"/>
        <w:rPr>
          <w:lang w:val="sv-SE"/>
        </w:rPr>
      </w:pPr>
      <w:r w:rsidRPr="00743AA4">
        <w:rPr>
          <w:lang w:val="sv-SE"/>
        </w:rPr>
        <w:lastRenderedPageBreak/>
        <w:t>pendahuluan</w:t>
      </w:r>
    </w:p>
    <w:p w:rsidR="006A2F28" w:rsidRDefault="008070FC" w:rsidP="00521718">
      <w:pPr>
        <w:pStyle w:val="Ventura-Content"/>
        <w:rPr>
          <w:lang w:val="sv-SE"/>
        </w:rPr>
      </w:pPr>
      <w:r>
        <w:rPr>
          <w:lang w:val="sv-SE"/>
        </w:rPr>
        <w:t xml:space="preserve">Pertumbuhan ekonomi di Indonesia </w:t>
      </w:r>
      <w:r w:rsidR="00366C7A">
        <w:rPr>
          <w:lang w:val="sv-SE"/>
        </w:rPr>
        <w:t>menunjukkan peningkatan sepanj</w:t>
      </w:r>
      <w:r w:rsidR="00B75DD0">
        <w:rPr>
          <w:lang w:val="sv-SE"/>
        </w:rPr>
        <w:t>ang tahun 2016  yaitu sebesar 5,</w:t>
      </w:r>
      <w:r w:rsidR="00366C7A">
        <w:rPr>
          <w:lang w:val="sv-SE"/>
        </w:rPr>
        <w:t xml:space="preserve">02%, hal ini didorong oleh adanya peningkatan konsumsi rumah tangga dan ekspor serta membaiknya tingkat investasi seiring dengan berlanjutnya </w:t>
      </w:r>
      <w:r w:rsidR="00AB05EF">
        <w:rPr>
          <w:lang w:val="sv-SE"/>
        </w:rPr>
        <w:t>proyek pembangunan infrastruktur yang dilakukan oleh pemerintah (OJK, 2016). Pembangunan yang terus dilakukan oleh pemerintah akan berdampak pada pada meningkatnya anggaran belanja pemerintah. Dalam mendanai anggaran belanja tersebut, pemrintah menggunakan sumber pendanaan yag berasal dari pendapatan negara dan utang.</w:t>
      </w:r>
      <w:r w:rsidR="0011735A">
        <w:rPr>
          <w:lang w:val="sv-SE"/>
        </w:rPr>
        <w:t xml:space="preserve"> Salah satu bentuk utang yang dilakukan pemerintah Indonesia adalah dengan menerbitkan obligasi atau Surat Berharga Negara (SBN). SBN terbagi menjadi Surat Utang Negara (SUN) dan Surat Berharga Syariah Negara (SBSN). Menurut data per Desember 2017, total SBN yang diterbitkan oleh pemerintah sebanyak 3</w:t>
      </w:r>
      <w:r w:rsidR="00B75DD0">
        <w:rPr>
          <w:lang w:val="sv-SE"/>
        </w:rPr>
        <w:t xml:space="preserve">.007 Triliun merupakan SBN yang dapat diperdagangkan yang didominasi oleh SUN denominasi Rupiah jenis </w:t>
      </w:r>
      <w:r w:rsidR="00B75DD0" w:rsidRPr="00B75DD0">
        <w:rPr>
          <w:i/>
          <w:lang w:val="sv-SE"/>
        </w:rPr>
        <w:t>fixed coupon</w:t>
      </w:r>
      <w:r w:rsidR="00B75DD0">
        <w:rPr>
          <w:lang w:val="sv-SE"/>
        </w:rPr>
        <w:t xml:space="preserve"> yaitu sebanyak 1.596 Triliun</w:t>
      </w:r>
      <w:r w:rsidR="006B01DF">
        <w:rPr>
          <w:lang w:val="sv-SE"/>
        </w:rPr>
        <w:t xml:space="preserve"> (DJPPR Kemenkeu, 2017)</w:t>
      </w:r>
      <w:r w:rsidR="00B75DD0">
        <w:rPr>
          <w:lang w:val="sv-SE"/>
        </w:rPr>
        <w:t>.</w:t>
      </w:r>
    </w:p>
    <w:p w:rsidR="006A2F28" w:rsidRDefault="00B75DD0" w:rsidP="006A2F28">
      <w:pPr>
        <w:pStyle w:val="Ventura-Content"/>
        <w:rPr>
          <w:lang w:val="sv-SE"/>
        </w:rPr>
      </w:pPr>
      <w:r>
        <w:rPr>
          <w:lang w:val="sv-SE"/>
        </w:rPr>
        <w:t xml:space="preserve">Pasar modal di Indonesia masih rentan terhadap gejolak yang timbul dari domestik </w:t>
      </w:r>
      <w:r w:rsidR="006B01DF">
        <w:rPr>
          <w:lang w:val="sv-SE"/>
        </w:rPr>
        <w:t xml:space="preserve">maupun global. Adanya gejolak tersebut bisa menjadi sentimen yang positif maupun negatif bagi investor. Adanya gejolak bisa dijadikan sebagai peluang untuk mendapatkan </w:t>
      </w:r>
      <w:r w:rsidR="006B01DF">
        <w:rPr>
          <w:i/>
          <w:lang w:val="sv-SE"/>
        </w:rPr>
        <w:t xml:space="preserve">capital gain </w:t>
      </w:r>
      <w:r w:rsidR="006B01DF">
        <w:rPr>
          <w:lang w:val="sv-SE"/>
        </w:rPr>
        <w:t xml:space="preserve">dan memprediksi risiko bagi investor. Guncangan </w:t>
      </w:r>
      <w:r w:rsidR="00724697">
        <w:rPr>
          <w:lang w:val="sv-SE"/>
        </w:rPr>
        <w:t xml:space="preserve">berupa kebijakan moneter dapat memengaruhi </w:t>
      </w:r>
      <w:r w:rsidR="00724697">
        <w:rPr>
          <w:i/>
          <w:lang w:val="sv-SE"/>
        </w:rPr>
        <w:t xml:space="preserve">return </w:t>
      </w:r>
      <w:r w:rsidR="00724697">
        <w:rPr>
          <w:lang w:val="sv-SE"/>
        </w:rPr>
        <w:t xml:space="preserve">obligasi jangka pendek (Evans dan Marshall, 1998). Engle dan Li (1998) juga menyatakan bahwa gejolak atau guncangan makroekonomi pada hari pengumuman lebih berdampak pada volatilitas </w:t>
      </w:r>
      <w:r w:rsidR="00724697">
        <w:rPr>
          <w:i/>
          <w:lang w:val="sv-SE"/>
        </w:rPr>
        <w:t xml:space="preserve">return </w:t>
      </w:r>
      <w:r w:rsidR="00724697">
        <w:rPr>
          <w:lang w:val="sv-SE"/>
        </w:rPr>
        <w:t xml:space="preserve">dalam jangka pendek. </w:t>
      </w:r>
      <w:r w:rsidR="00853EDC">
        <w:rPr>
          <w:lang w:val="sv-SE"/>
        </w:rPr>
        <w:t>Hal yang sama juga ditemukan pada penelitian Barr dan Campbell (1997) yang menyatakan bahwa kebijakan moneter berpengaruh pada obligasi jangka pendek dan tidak berpengaruh pada jangka panjang.</w:t>
      </w:r>
      <w:r w:rsidR="006A2F28">
        <w:rPr>
          <w:lang w:val="sv-SE"/>
        </w:rPr>
        <w:t xml:space="preserve"> </w:t>
      </w:r>
      <w:r w:rsidR="00853EDC">
        <w:rPr>
          <w:lang w:val="sv-SE"/>
        </w:rPr>
        <w:t xml:space="preserve">Dinamika pasar obligasi dengan tingkat volatilitas yang tinggi selama ini disebabkan karena ketidakpastian The Fed menaikkan suku bunga pada tahun 2018. Sejak awal tahun 2018, </w:t>
      </w:r>
      <w:r w:rsidR="00853EDC">
        <w:rPr>
          <w:i/>
          <w:lang w:val="sv-SE"/>
        </w:rPr>
        <w:t xml:space="preserve">yield </w:t>
      </w:r>
      <w:r w:rsidR="00853EDC">
        <w:rPr>
          <w:lang w:val="sv-SE"/>
        </w:rPr>
        <w:t>US Treasury</w:t>
      </w:r>
      <w:r w:rsidR="002614AC">
        <w:rPr>
          <w:lang w:val="sv-SE"/>
        </w:rPr>
        <w:t xml:space="preserve"> terus meningkat dan memicu </w:t>
      </w:r>
      <w:r w:rsidR="00647010">
        <w:rPr>
          <w:i/>
          <w:lang w:val="sv-SE"/>
        </w:rPr>
        <w:t xml:space="preserve">yield </w:t>
      </w:r>
      <w:r w:rsidR="00647010">
        <w:rPr>
          <w:lang w:val="sv-SE"/>
        </w:rPr>
        <w:t xml:space="preserve">surat utang negara lain pun ikut meningkat. Indonesia yang awalnya mampu bertahan oleh sentimen positif yaitu peningkatan peringkat oleh Fitch Ratings, akhirnya ikut melemah (Market Bisnis, 2018). </w:t>
      </w:r>
      <w:r>
        <w:rPr>
          <w:lang w:val="sv-SE"/>
        </w:rPr>
        <w:t xml:space="preserve"> </w:t>
      </w:r>
    </w:p>
    <w:p w:rsidR="00A96A37" w:rsidRDefault="006A2F28" w:rsidP="006A2F28">
      <w:pPr>
        <w:pStyle w:val="Ventura-Content"/>
        <w:rPr>
          <w:lang w:val="sv-SE"/>
        </w:rPr>
      </w:pPr>
      <w:r>
        <w:rPr>
          <w:lang w:val="sv-SE"/>
        </w:rPr>
        <w:t xml:space="preserve">Pasar modal Indonesia menjadi salah satu negara tujuan investasi yang diminati oleh pihak </w:t>
      </w:r>
      <w:r>
        <w:rPr>
          <w:lang w:val="sv-SE"/>
        </w:rPr>
        <w:lastRenderedPageBreak/>
        <w:t xml:space="preserve">asing. Kepemilikan SBN berdasarkan kepemilikan asing menunjukkan tren yang meningkat setiap tahunnya. Hingga Desember tahun 2017 tercatat sebanyak 39,8% atau setara dengan 836,15 Triliun SBN denominasi Rupiah dimiliki oleh investor asing (DJPPR Kemenkeu, 2017). </w:t>
      </w:r>
      <w:r w:rsidR="00BF43AF">
        <w:rPr>
          <w:lang w:val="sv-SE"/>
        </w:rPr>
        <w:t xml:space="preserve">Besarnya kepemilikan investor asing untuk SBN </w:t>
      </w:r>
      <w:r w:rsidR="00627C98">
        <w:rPr>
          <w:lang w:val="sv-SE"/>
        </w:rPr>
        <w:t xml:space="preserve">dengan tenor jangka panjang dapat menunjukkan stabilisasi perekonomian makro Indonesia belum sepenuhnya memenuhi iklim investasi yang dapat dipercaya. Risiko investasi yang ada di Indonesia masih belum berada pada batas yang dapat diterima oleh investor asing karena mayoritas investor asing memiliki karakter sebagai </w:t>
      </w:r>
      <w:r w:rsidR="00627C98">
        <w:rPr>
          <w:i/>
          <w:lang w:val="sv-SE"/>
        </w:rPr>
        <w:t xml:space="preserve">risk taker </w:t>
      </w:r>
      <w:r w:rsidR="00627C98">
        <w:rPr>
          <w:lang w:val="sv-SE"/>
        </w:rPr>
        <w:t xml:space="preserve">(Rahma, 2017). </w:t>
      </w:r>
    </w:p>
    <w:p w:rsidR="00A96A37" w:rsidRPr="00AC436B" w:rsidRDefault="00A96A37" w:rsidP="006A2F28">
      <w:pPr>
        <w:pStyle w:val="Ventura-Content"/>
        <w:rPr>
          <w:lang w:val="sv-SE"/>
        </w:rPr>
      </w:pPr>
      <w:r>
        <w:rPr>
          <w:lang w:val="sv-SE"/>
        </w:rPr>
        <w:t xml:space="preserve">Volatilitas adalah besarnya perubahan harga dri obligasi atau presentase perubahan harga dari obligasi (Rahma, 2017). Volatilitas terbagi menjadi dua yaitu volatilitas </w:t>
      </w:r>
      <w:r w:rsidR="00D4522A">
        <w:rPr>
          <w:lang w:val="sv-SE"/>
        </w:rPr>
        <w:t>yang bersifat</w:t>
      </w:r>
      <w:r>
        <w:rPr>
          <w:lang w:val="sv-SE"/>
        </w:rPr>
        <w:t xml:space="preserve"> simetrik dan</w:t>
      </w:r>
      <w:r w:rsidR="00D4522A">
        <w:rPr>
          <w:lang w:val="sv-SE"/>
        </w:rPr>
        <w:t xml:space="preserve"> asimetrik. Volatilitas dapat dikatakan simetrik jika informasi negatif maupun positif akan menghasilkan besaran volatilitas yang sama pada </w:t>
      </w:r>
      <w:r w:rsidR="00D4522A">
        <w:rPr>
          <w:i/>
          <w:lang w:val="sv-SE"/>
        </w:rPr>
        <w:t xml:space="preserve">magnitude </w:t>
      </w:r>
      <w:r w:rsidR="00D4522A">
        <w:rPr>
          <w:lang w:val="sv-SE"/>
        </w:rPr>
        <w:t xml:space="preserve">yang sama (Engle dan Ng, 1993). Volatilitas asimetrik terjadi jika informasi </w:t>
      </w:r>
      <w:r w:rsidR="002179B9">
        <w:rPr>
          <w:lang w:val="sv-SE"/>
        </w:rPr>
        <w:t xml:space="preserve">positif maupun negatif akan menghasilkan besaran volatilitas yang berbeda pada </w:t>
      </w:r>
      <w:r w:rsidR="002179B9">
        <w:rPr>
          <w:i/>
          <w:lang w:val="sv-SE"/>
        </w:rPr>
        <w:t xml:space="preserve">magnitude </w:t>
      </w:r>
      <w:r w:rsidR="002179B9">
        <w:rPr>
          <w:lang w:val="sv-SE"/>
        </w:rPr>
        <w:t xml:space="preserve">yang sama (Brooks, 2007). Terdapat dua faktor yang dapat menjelaskan keberadaan volatilitas asimetrik yaitu </w:t>
      </w:r>
      <w:r w:rsidR="002179B9">
        <w:rPr>
          <w:i/>
          <w:lang w:val="sv-SE"/>
        </w:rPr>
        <w:t xml:space="preserve">leverage effect </w:t>
      </w:r>
      <w:r w:rsidR="002179B9">
        <w:rPr>
          <w:lang w:val="sv-SE"/>
        </w:rPr>
        <w:t xml:space="preserve">dan </w:t>
      </w:r>
      <w:r w:rsidR="002179B9">
        <w:rPr>
          <w:i/>
          <w:lang w:val="sv-SE"/>
        </w:rPr>
        <w:t>volatility feedback</w:t>
      </w:r>
      <w:r w:rsidR="00AC436B">
        <w:rPr>
          <w:i/>
          <w:lang w:val="sv-SE"/>
        </w:rPr>
        <w:t xml:space="preserve">. Leverage effect </w:t>
      </w:r>
      <w:r w:rsidR="00AC436B">
        <w:rPr>
          <w:lang w:val="sv-SE"/>
        </w:rPr>
        <w:t xml:space="preserve">terjadi ketika penurunan nilai </w:t>
      </w:r>
      <w:r w:rsidR="00AC436B">
        <w:rPr>
          <w:i/>
          <w:lang w:val="sv-SE"/>
        </w:rPr>
        <w:t xml:space="preserve">return </w:t>
      </w:r>
      <w:r w:rsidR="00AC436B">
        <w:rPr>
          <w:lang w:val="sv-SE"/>
        </w:rPr>
        <w:t xml:space="preserve">meningkatkan </w:t>
      </w:r>
      <w:r w:rsidR="00AC436B">
        <w:rPr>
          <w:i/>
          <w:lang w:val="sv-SE"/>
        </w:rPr>
        <w:t xml:space="preserve">leverage </w:t>
      </w:r>
      <w:r w:rsidR="00AC436B">
        <w:rPr>
          <w:lang w:val="sv-SE"/>
        </w:rPr>
        <w:t xml:space="preserve">keuangan yang membuat pasar modal lebih berisiko dan volatilitasnya meningkat. </w:t>
      </w:r>
      <w:r w:rsidR="00AC436B">
        <w:rPr>
          <w:i/>
          <w:lang w:val="sv-SE"/>
        </w:rPr>
        <w:t xml:space="preserve">Volatility feedback </w:t>
      </w:r>
      <w:r w:rsidR="00AC436B">
        <w:rPr>
          <w:lang w:val="sv-SE"/>
        </w:rPr>
        <w:t xml:space="preserve">terjadi jika volatilitas harga, peningkatan yang diantisipasi dalam volatilitas meningkatkan </w:t>
      </w:r>
      <w:r w:rsidR="00AC436B">
        <w:rPr>
          <w:i/>
          <w:lang w:val="sv-SE"/>
        </w:rPr>
        <w:t xml:space="preserve">return </w:t>
      </w:r>
      <w:r w:rsidR="00AC436B">
        <w:rPr>
          <w:lang w:val="sv-SE"/>
        </w:rPr>
        <w:t>yang diminta sehingga menyebabkan penurunan harga (Wu, 2001).</w:t>
      </w:r>
    </w:p>
    <w:p w:rsidR="00521718" w:rsidRPr="00743AA4" w:rsidRDefault="00252287" w:rsidP="006A2F28">
      <w:pPr>
        <w:pStyle w:val="Ventura-Content"/>
        <w:rPr>
          <w:lang w:val="sv-SE"/>
        </w:rPr>
      </w:pPr>
      <w:r>
        <w:rPr>
          <w:lang w:val="sv-SE"/>
        </w:rPr>
        <w:t xml:space="preserve">Sarmiento </w:t>
      </w:r>
      <w:r>
        <w:rPr>
          <w:i/>
          <w:lang w:val="sv-SE"/>
        </w:rPr>
        <w:t xml:space="preserve">et al </w:t>
      </w:r>
      <w:r>
        <w:rPr>
          <w:lang w:val="sv-SE"/>
        </w:rPr>
        <w:t xml:space="preserve">(2017) mengatakan bahwa pasar obligasi yang memiliki tenor kurang dari lima tahun akan terlihat lebih efisien ketika menerima informasi positif dan tidak efisien ketika menerima informasi negatif. Chee dan Fah (2013) menyatakan bahwa dua dari delapan variabel makroekonomi yang diteliti yaitu suku bunga dan nilai tukar yang berpengaruh kuat terhadap obligasi. Hubungan negatif tersebut lebih kuat pada jangka panjang. Pasar modal di negara </w:t>
      </w:r>
      <w:r>
        <w:rPr>
          <w:i/>
          <w:lang w:val="sv-SE"/>
        </w:rPr>
        <w:t xml:space="preserve">emerging </w:t>
      </w:r>
      <w:r>
        <w:rPr>
          <w:lang w:val="sv-SE"/>
        </w:rPr>
        <w:t>pasar lebih rentan terhadap informasi negatif yang mengakibatkan kondisi perekonomian menjadi tidak menentu sehingga volatilitas asimetrik</w:t>
      </w:r>
      <w:r w:rsidR="001B347C">
        <w:rPr>
          <w:lang w:val="sv-SE"/>
        </w:rPr>
        <w:t xml:space="preserve"> bisa saja terjadi di pasar modal tersebut (Raza </w:t>
      </w:r>
      <w:r w:rsidR="001B347C">
        <w:rPr>
          <w:i/>
          <w:lang w:val="sv-SE"/>
        </w:rPr>
        <w:t>et al</w:t>
      </w:r>
      <w:r w:rsidR="001B347C">
        <w:rPr>
          <w:lang w:val="sv-SE"/>
        </w:rPr>
        <w:t>, 2016).</w:t>
      </w:r>
      <w:r>
        <w:rPr>
          <w:lang w:val="sv-SE"/>
        </w:rPr>
        <w:t xml:space="preserve"> </w:t>
      </w:r>
    </w:p>
    <w:p w:rsidR="00C70A80" w:rsidRPr="00743AA4" w:rsidRDefault="00C70A80" w:rsidP="00C70A80">
      <w:pPr>
        <w:pStyle w:val="Caption"/>
        <w:rPr>
          <w:rFonts w:ascii="Book Antiqua" w:hAnsi="Book Antiqua" w:cs="Times New Roman"/>
          <w:b/>
          <w:i w:val="0"/>
          <w:iCs w:val="0"/>
          <w:sz w:val="20"/>
          <w:lang w:val="sv-SE" w:eastAsia="en-US"/>
        </w:rPr>
        <w:sectPr w:rsidR="00C70A80" w:rsidRPr="00743AA4" w:rsidSect="008018A9">
          <w:type w:val="continuous"/>
          <w:pgSz w:w="11907" w:h="16840" w:code="9"/>
          <w:pgMar w:top="1701" w:right="1247" w:bottom="1531" w:left="1134" w:header="1021" w:footer="1077" w:gutter="0"/>
          <w:cols w:num="2" w:space="340"/>
          <w:docGrid w:linePitch="360"/>
        </w:sectPr>
      </w:pPr>
    </w:p>
    <w:p w:rsidR="007D2587" w:rsidRPr="00743AA4" w:rsidRDefault="007D2587" w:rsidP="007D2587">
      <w:pPr>
        <w:pStyle w:val="Caption"/>
        <w:spacing w:before="0" w:after="0"/>
        <w:jc w:val="both"/>
        <w:rPr>
          <w:rFonts w:ascii="Book Antiqua" w:hAnsi="Book Antiqua" w:cs="Times New Roman"/>
          <w:b/>
          <w:i w:val="0"/>
          <w:iCs w:val="0"/>
          <w:sz w:val="20"/>
          <w:lang w:eastAsia="en-US"/>
        </w:rPr>
      </w:pPr>
    </w:p>
    <w:p w:rsidR="00C70A80" w:rsidRPr="00CE2720" w:rsidRDefault="00C70A80" w:rsidP="00C70A80">
      <w:pPr>
        <w:pStyle w:val="Caption"/>
        <w:spacing w:before="0" w:after="0"/>
        <w:jc w:val="center"/>
        <w:rPr>
          <w:rFonts w:ascii="Book Antiqua" w:hAnsi="Book Antiqua" w:cs="Times New Roman"/>
          <w:i w:val="0"/>
          <w:iCs w:val="0"/>
          <w:sz w:val="20"/>
          <w:lang w:val="sv-SE" w:eastAsia="en-US"/>
        </w:rPr>
      </w:pPr>
    </w:p>
    <w:p w:rsidR="00C70A80" w:rsidRPr="00CE2720" w:rsidRDefault="00C70A80" w:rsidP="00C70A80">
      <w:pPr>
        <w:pStyle w:val="Caption"/>
        <w:spacing w:before="0" w:after="0"/>
        <w:jc w:val="center"/>
        <w:rPr>
          <w:rFonts w:ascii="Book Antiqua" w:hAnsi="Book Antiqua" w:cs="Times New Roman"/>
          <w:i w:val="0"/>
          <w:iCs w:val="0"/>
          <w:sz w:val="20"/>
          <w:lang w:val="sv-SE" w:eastAsia="en-US"/>
        </w:rPr>
        <w:sectPr w:rsidR="00C70A80" w:rsidRPr="00CE2720" w:rsidSect="00C70A80">
          <w:type w:val="continuous"/>
          <w:pgSz w:w="11907" w:h="16840" w:code="9"/>
          <w:pgMar w:top="1701" w:right="1247" w:bottom="1531" w:left="1134" w:header="1021" w:footer="1077" w:gutter="0"/>
          <w:cols w:space="340"/>
          <w:docGrid w:linePitch="360"/>
        </w:sectPr>
      </w:pPr>
    </w:p>
    <w:p w:rsidR="00670A46" w:rsidRDefault="00670A46" w:rsidP="002422AC">
      <w:pPr>
        <w:pStyle w:val="Ventura-Heading1"/>
        <w:rPr>
          <w:lang w:val="sv-SE" w:eastAsia="id-ID"/>
        </w:rPr>
      </w:pPr>
      <w:r>
        <w:rPr>
          <w:lang w:val="sv-SE" w:eastAsia="id-ID"/>
        </w:rPr>
        <w:lastRenderedPageBreak/>
        <w:t>pengembangan hipotesis</w:t>
      </w:r>
    </w:p>
    <w:p w:rsidR="00CE53A1" w:rsidRDefault="000B4C97" w:rsidP="000B4C97">
      <w:pPr>
        <w:pStyle w:val="Ventura-Content"/>
        <w:rPr>
          <w:lang w:val="sv-SE" w:eastAsia="id-ID"/>
        </w:rPr>
      </w:pPr>
      <w:r>
        <w:rPr>
          <w:b/>
          <w:lang w:val="sv-SE" w:eastAsia="id-ID"/>
        </w:rPr>
        <w:t xml:space="preserve"> </w:t>
      </w:r>
      <w:r>
        <w:rPr>
          <w:lang w:val="sv-SE" w:eastAsia="id-ID"/>
        </w:rPr>
        <w:t xml:space="preserve">Goeij dan Marquering (2006) menyebutkan bahwa berita atau pengumuman makroekonomi memiliki dampak yang kuat pada pergerkan volatilitas pasar obligasi. Berita atau pengumuman makroekonomi memiliki implikasi yang lebih cepat dibandingkan dengan informasi lainnya. </w:t>
      </w:r>
      <w:r w:rsidR="009F5625">
        <w:rPr>
          <w:lang w:val="sv-SE" w:eastAsia="id-ID"/>
        </w:rPr>
        <w:t>Terdapat beberapa variabel makroekonomi yang dapat memengaruhi pasar</w:t>
      </w:r>
      <w:r w:rsidR="009F5625">
        <w:rPr>
          <w:i/>
          <w:lang w:val="sv-SE" w:eastAsia="id-ID"/>
        </w:rPr>
        <w:t xml:space="preserve"> </w:t>
      </w:r>
      <w:r w:rsidR="009F5625">
        <w:rPr>
          <w:lang w:val="sv-SE" w:eastAsia="id-ID"/>
        </w:rPr>
        <w:t xml:space="preserve">obligasi (Chee dan Fah, </w:t>
      </w:r>
      <w:r w:rsidR="00CE53A1">
        <w:rPr>
          <w:lang w:val="sv-SE" w:eastAsia="id-ID"/>
        </w:rPr>
        <w:t xml:space="preserve">2013). </w:t>
      </w:r>
    </w:p>
    <w:p w:rsidR="00CE53A1" w:rsidRDefault="00CE53A1" w:rsidP="000B4C97">
      <w:pPr>
        <w:pStyle w:val="Ventura-Content"/>
        <w:rPr>
          <w:lang w:val="sv-SE" w:eastAsia="id-ID"/>
        </w:rPr>
      </w:pPr>
      <w:r>
        <w:rPr>
          <w:lang w:val="sv-SE" w:eastAsia="id-ID"/>
        </w:rPr>
        <w:t xml:space="preserve">Inflasi dianggap sebagai masalah penting yang menjadi agenda utama para </w:t>
      </w:r>
      <w:r>
        <w:rPr>
          <w:i/>
          <w:lang w:val="sv-SE" w:eastAsia="id-ID"/>
        </w:rPr>
        <w:t>stakeholders</w:t>
      </w:r>
      <w:r>
        <w:rPr>
          <w:lang w:val="sv-SE" w:eastAsia="id-ID"/>
        </w:rPr>
        <w:t xml:space="preserve">. Ekspektasi inflasi di suatu negara meningkat maka suku bunga juga akan meningkat maka suku bunga juga akan meningkat, perubahan suku bunga akan berdampak pada harga obligasi (Mishkin, 2008). Inflasi yang negatif (deflasi) menyebabkan permintaan obligasi meningkat karena perkiraan </w:t>
      </w:r>
      <w:r>
        <w:rPr>
          <w:i/>
          <w:lang w:val="sv-SE" w:eastAsia="id-ID"/>
        </w:rPr>
        <w:t xml:space="preserve">return </w:t>
      </w:r>
      <w:r>
        <w:rPr>
          <w:lang w:val="sv-SE" w:eastAsia="id-ID"/>
        </w:rPr>
        <w:t xml:space="preserve">pada aset riil akan menurun sehingga </w:t>
      </w:r>
      <w:r>
        <w:rPr>
          <w:i/>
          <w:lang w:val="sv-SE" w:eastAsia="id-ID"/>
        </w:rPr>
        <w:t xml:space="preserve">return </w:t>
      </w:r>
      <w:r>
        <w:rPr>
          <w:lang w:val="sv-SE" w:eastAsia="id-ID"/>
        </w:rPr>
        <w:t>obligasi naik (Widoatmodjo, 1996).</w:t>
      </w:r>
    </w:p>
    <w:p w:rsidR="00C15186" w:rsidRPr="00AC7BCA" w:rsidRDefault="00CE53A1" w:rsidP="00AC7BCA">
      <w:pPr>
        <w:pStyle w:val="Ventura-Content"/>
        <w:ind w:firstLine="0"/>
        <w:rPr>
          <w:lang w:val="sv-SE" w:eastAsia="id-ID"/>
        </w:rPr>
      </w:pPr>
      <w:r>
        <w:rPr>
          <w:lang w:val="sv-SE" w:eastAsia="id-ID"/>
        </w:rPr>
        <w:t>H</w:t>
      </w:r>
      <w:r w:rsidRPr="00CE53A1">
        <w:rPr>
          <w:vertAlign w:val="subscript"/>
          <w:lang w:val="sv-SE" w:eastAsia="id-ID"/>
        </w:rPr>
        <w:t>1</w:t>
      </w:r>
      <w:r w:rsidR="009F5625">
        <w:rPr>
          <w:lang w:val="sv-SE" w:eastAsia="id-ID"/>
        </w:rPr>
        <w:t xml:space="preserve"> </w:t>
      </w:r>
      <w:r>
        <w:rPr>
          <w:lang w:val="sv-SE" w:eastAsia="id-ID"/>
        </w:rPr>
        <w:t xml:space="preserve">: Inflasi berpengaruh negatif terhadap </w:t>
      </w:r>
      <w:r>
        <w:rPr>
          <w:i/>
          <w:lang w:val="sv-SE" w:eastAsia="id-ID"/>
        </w:rPr>
        <w:t xml:space="preserve">return </w:t>
      </w:r>
      <w:r>
        <w:rPr>
          <w:lang w:val="sv-SE" w:eastAsia="id-ID"/>
        </w:rPr>
        <w:t>obligasi</w:t>
      </w:r>
    </w:p>
    <w:p w:rsidR="00292905" w:rsidRDefault="00F82434" w:rsidP="00F82434">
      <w:pPr>
        <w:pStyle w:val="Ventura-Content"/>
        <w:ind w:firstLine="720"/>
        <w:rPr>
          <w:lang w:val="sv-SE" w:eastAsia="id-ID"/>
        </w:rPr>
      </w:pPr>
      <w:r>
        <w:rPr>
          <w:i/>
          <w:lang w:val="sv-SE" w:eastAsia="id-ID"/>
        </w:rPr>
        <w:t xml:space="preserve">Return </w:t>
      </w:r>
      <w:r>
        <w:rPr>
          <w:lang w:val="sv-SE" w:eastAsia="id-ID"/>
        </w:rPr>
        <w:t xml:space="preserve">obligasi akan dipengaruhi oleh suku bunga, saat suku bunga meningkat maka harga obligasi akan menurun sehingga menyebabkan </w:t>
      </w:r>
      <w:r>
        <w:rPr>
          <w:i/>
          <w:lang w:val="sv-SE" w:eastAsia="id-ID"/>
        </w:rPr>
        <w:t xml:space="preserve">return </w:t>
      </w:r>
      <w:r>
        <w:rPr>
          <w:lang w:val="sv-SE" w:eastAsia="id-ID"/>
        </w:rPr>
        <w:t xml:space="preserve">obligasi akan menurun dan sebaliknya. Perubahan suku bunga akan berbanding terbalik dengan harga yang akan berdampak pada </w:t>
      </w:r>
      <w:r>
        <w:rPr>
          <w:i/>
          <w:lang w:val="sv-SE" w:eastAsia="id-ID"/>
        </w:rPr>
        <w:t xml:space="preserve">return </w:t>
      </w:r>
      <w:r>
        <w:rPr>
          <w:lang w:val="sv-SE" w:eastAsia="id-ID"/>
        </w:rPr>
        <w:t xml:space="preserve">(Mishkin, 2008). Sukanto (2009) menyatakan bahwa suku bunga deposito </w:t>
      </w:r>
      <w:r w:rsidR="00056ED2">
        <w:rPr>
          <w:lang w:val="sv-SE" w:eastAsia="id-ID"/>
        </w:rPr>
        <w:t xml:space="preserve">berpengaruh signifikan negatif pada harga obligasi. </w:t>
      </w:r>
      <w:r w:rsidR="00383E6A">
        <w:rPr>
          <w:lang w:val="sv-SE" w:eastAsia="id-ID"/>
        </w:rPr>
        <w:t xml:space="preserve">Ervina (2015) menyebutkan bahwa </w:t>
      </w:r>
      <w:r w:rsidR="00383E6A">
        <w:rPr>
          <w:i/>
          <w:lang w:val="sv-SE" w:eastAsia="id-ID"/>
        </w:rPr>
        <w:t xml:space="preserve">return </w:t>
      </w:r>
      <w:r w:rsidR="00383E6A">
        <w:rPr>
          <w:lang w:val="sv-SE" w:eastAsia="id-ID"/>
        </w:rPr>
        <w:t>obligasi akan lebih responsif terhadap guncangan yang berasal global dibandingkan dengan guncangan dari domestik.</w:t>
      </w:r>
      <w:r w:rsidR="00292905">
        <w:rPr>
          <w:lang w:val="sv-SE" w:eastAsia="id-ID"/>
        </w:rPr>
        <w:t xml:space="preserve"> Menurut Goeij dan Marquering (2006) pengumuman dari FOMC sangat penting untuk volatilitas pasar obligasi karena volatilitas biasanya berhubungan dengan guncangan dari makroekonomi.</w:t>
      </w:r>
    </w:p>
    <w:p w:rsidR="00CE53A1" w:rsidRDefault="00292905" w:rsidP="00292905">
      <w:pPr>
        <w:pStyle w:val="Ventura-Content"/>
        <w:ind w:firstLine="0"/>
        <w:rPr>
          <w:lang w:val="sv-SE" w:eastAsia="id-ID"/>
        </w:rPr>
      </w:pPr>
      <w:r>
        <w:rPr>
          <w:lang w:val="sv-SE" w:eastAsia="id-ID"/>
        </w:rPr>
        <w:t>H</w:t>
      </w:r>
      <w:r w:rsidRPr="00292905">
        <w:rPr>
          <w:vertAlign w:val="subscript"/>
          <w:lang w:val="sv-SE" w:eastAsia="id-ID"/>
        </w:rPr>
        <w:t>2</w:t>
      </w:r>
      <w:r w:rsidR="00F82434">
        <w:rPr>
          <w:lang w:val="sv-SE" w:eastAsia="id-ID"/>
        </w:rPr>
        <w:t xml:space="preserve"> </w:t>
      </w:r>
      <w:r>
        <w:rPr>
          <w:lang w:val="sv-SE" w:eastAsia="id-ID"/>
        </w:rPr>
        <w:t xml:space="preserve">: Suku bunga deposito berpengaruh negatif terhadap </w:t>
      </w:r>
      <w:r>
        <w:rPr>
          <w:i/>
          <w:lang w:val="sv-SE" w:eastAsia="id-ID"/>
        </w:rPr>
        <w:t xml:space="preserve">return </w:t>
      </w:r>
      <w:r>
        <w:rPr>
          <w:lang w:val="sv-SE" w:eastAsia="id-ID"/>
        </w:rPr>
        <w:t>obligasi.</w:t>
      </w:r>
    </w:p>
    <w:p w:rsidR="00C15186" w:rsidRDefault="00292905" w:rsidP="00AC7BCA">
      <w:pPr>
        <w:pStyle w:val="Ventura-Content"/>
        <w:ind w:firstLine="0"/>
        <w:rPr>
          <w:lang w:val="sv-SE" w:eastAsia="id-ID"/>
        </w:rPr>
      </w:pPr>
      <w:r>
        <w:rPr>
          <w:lang w:val="sv-SE" w:eastAsia="id-ID"/>
        </w:rPr>
        <w:t>H</w:t>
      </w:r>
      <w:r w:rsidRPr="00292905">
        <w:rPr>
          <w:vertAlign w:val="subscript"/>
          <w:lang w:val="sv-SE" w:eastAsia="id-ID"/>
        </w:rPr>
        <w:t>3</w:t>
      </w:r>
      <w:r>
        <w:rPr>
          <w:lang w:val="sv-SE" w:eastAsia="id-ID"/>
        </w:rPr>
        <w:t xml:space="preserve"> : Suku bunga The Fed berpengaruh negatif terhadap </w:t>
      </w:r>
      <w:r>
        <w:rPr>
          <w:i/>
          <w:lang w:val="sv-SE" w:eastAsia="id-ID"/>
        </w:rPr>
        <w:t xml:space="preserve">return </w:t>
      </w:r>
      <w:r>
        <w:rPr>
          <w:lang w:val="sv-SE" w:eastAsia="id-ID"/>
        </w:rPr>
        <w:t xml:space="preserve">obligasi. </w:t>
      </w:r>
      <w:r>
        <w:rPr>
          <w:lang w:val="sv-SE"/>
        </w:rPr>
        <w:tab/>
      </w:r>
    </w:p>
    <w:p w:rsidR="007560DC" w:rsidRDefault="007560DC" w:rsidP="007560DC">
      <w:pPr>
        <w:pStyle w:val="Ventura-Content"/>
        <w:rPr>
          <w:lang w:val="sv-SE"/>
        </w:rPr>
      </w:pPr>
      <w:r>
        <w:rPr>
          <w:lang w:val="sv-SE"/>
        </w:rPr>
        <w:t xml:space="preserve">Perubahan dari nilai tukar akan berpengaruh signifikan negatif terhadap </w:t>
      </w:r>
      <w:r>
        <w:rPr>
          <w:i/>
          <w:lang w:val="sv-SE"/>
        </w:rPr>
        <w:t xml:space="preserve">return </w:t>
      </w:r>
      <w:r>
        <w:rPr>
          <w:lang w:val="sv-SE"/>
        </w:rPr>
        <w:t xml:space="preserve">pasar modal (Tsen, 2017). Chow </w:t>
      </w:r>
      <w:r>
        <w:rPr>
          <w:i/>
          <w:lang w:val="sv-SE"/>
        </w:rPr>
        <w:t xml:space="preserve">et al </w:t>
      </w:r>
      <w:r>
        <w:rPr>
          <w:lang w:val="sv-SE"/>
        </w:rPr>
        <w:t xml:space="preserve">(1997) menyatakan bahwa </w:t>
      </w:r>
      <w:r>
        <w:rPr>
          <w:i/>
          <w:lang w:val="sv-SE"/>
        </w:rPr>
        <w:t xml:space="preserve">return </w:t>
      </w:r>
      <w:r>
        <w:rPr>
          <w:lang w:val="sv-SE"/>
        </w:rPr>
        <w:t>obligasi akan responsif terhadap perubahan nilai tukar baik dalam jangka pendek maupun jangka panjang. Masyhuri (2016) juga menyatakan bahwa nilai tukar berpengaruh negatif terhadap pasar obligasi.</w:t>
      </w:r>
    </w:p>
    <w:p w:rsidR="00292905" w:rsidRDefault="007560DC" w:rsidP="00292905">
      <w:pPr>
        <w:pStyle w:val="Ventura-Content"/>
        <w:ind w:firstLine="0"/>
        <w:rPr>
          <w:lang w:val="sv-SE"/>
        </w:rPr>
      </w:pPr>
      <w:r>
        <w:rPr>
          <w:lang w:val="sv-SE"/>
        </w:rPr>
        <w:t>H</w:t>
      </w:r>
      <w:r w:rsidRPr="007560DC">
        <w:rPr>
          <w:vertAlign w:val="subscript"/>
          <w:lang w:val="sv-SE"/>
        </w:rPr>
        <w:t>4</w:t>
      </w:r>
      <w:r>
        <w:rPr>
          <w:lang w:val="sv-SE"/>
        </w:rPr>
        <w:t xml:space="preserve"> : Nilai tukar berpengaruh negatif terhadap </w:t>
      </w:r>
      <w:r>
        <w:rPr>
          <w:i/>
          <w:lang w:val="sv-SE"/>
        </w:rPr>
        <w:t xml:space="preserve">return </w:t>
      </w:r>
      <w:r>
        <w:rPr>
          <w:lang w:val="sv-SE"/>
        </w:rPr>
        <w:t>obligasi.</w:t>
      </w:r>
    </w:p>
    <w:p w:rsidR="00C15186" w:rsidRDefault="00C15186" w:rsidP="002C4C55">
      <w:pPr>
        <w:pStyle w:val="Ventura-Content"/>
        <w:ind w:firstLine="720"/>
        <w:rPr>
          <w:lang w:val="sv-SE"/>
        </w:rPr>
      </w:pPr>
      <w:r>
        <w:rPr>
          <w:lang w:val="sv-SE"/>
        </w:rPr>
        <w:lastRenderedPageBreak/>
        <w:t xml:space="preserve">Indeks harga saham dijadikan sebagai barometer kesehatan ekonomi suatu negara serta sebagai landasan analisis statistik atas kondisi pasar terakhir (Masyhuri, 2016). </w:t>
      </w:r>
      <w:r w:rsidR="002C4C55">
        <w:rPr>
          <w:lang w:val="sv-SE"/>
        </w:rPr>
        <w:t xml:space="preserve">Indeks yang mengalami kenaikan menandakan secara umum harga saham tersebut mengalami peningkatan juga. Widoatmodjo (2007) menyatakan bahwa harga saham akan searah dengan pasar obligasi. Harga obligasi yang meningkat maka harga saham juga akan meningkat sehingga </w:t>
      </w:r>
      <w:r w:rsidR="002C4C55">
        <w:rPr>
          <w:i/>
          <w:lang w:val="sv-SE"/>
        </w:rPr>
        <w:t xml:space="preserve">return </w:t>
      </w:r>
      <w:r w:rsidR="002C4C55">
        <w:rPr>
          <w:lang w:val="sv-SE"/>
        </w:rPr>
        <w:t>obligasi juga akan meningkat.</w:t>
      </w:r>
    </w:p>
    <w:p w:rsidR="002C4C55" w:rsidRPr="002C4C55" w:rsidRDefault="002C4C55" w:rsidP="002C4C55">
      <w:pPr>
        <w:pStyle w:val="Ventura-Content"/>
        <w:ind w:firstLine="0"/>
        <w:rPr>
          <w:lang w:val="sv-SE"/>
        </w:rPr>
      </w:pPr>
      <w:r>
        <w:rPr>
          <w:lang w:val="sv-SE"/>
        </w:rPr>
        <w:t>H</w:t>
      </w:r>
      <w:r w:rsidRPr="002C4C55">
        <w:rPr>
          <w:vertAlign w:val="subscript"/>
          <w:lang w:val="sv-SE"/>
        </w:rPr>
        <w:t>5</w:t>
      </w:r>
      <w:r>
        <w:rPr>
          <w:lang w:val="sv-SE"/>
        </w:rPr>
        <w:t xml:space="preserve"> : </w:t>
      </w:r>
      <w:r>
        <w:rPr>
          <w:i/>
          <w:lang w:val="sv-SE"/>
        </w:rPr>
        <w:t xml:space="preserve">return </w:t>
      </w:r>
      <w:r w:rsidR="00C711A6">
        <w:rPr>
          <w:lang w:val="sv-SE"/>
        </w:rPr>
        <w:t>Indeks Harga Saham Gabungan (</w:t>
      </w:r>
      <w:r>
        <w:rPr>
          <w:lang w:val="sv-SE"/>
        </w:rPr>
        <w:t>IHSG</w:t>
      </w:r>
      <w:r w:rsidR="00C711A6">
        <w:rPr>
          <w:lang w:val="sv-SE"/>
        </w:rPr>
        <w:t>)</w:t>
      </w:r>
      <w:r>
        <w:rPr>
          <w:lang w:val="sv-SE"/>
        </w:rPr>
        <w:t xml:space="preserve"> berpengaruh negatif terhadap </w:t>
      </w:r>
      <w:r>
        <w:rPr>
          <w:i/>
          <w:lang w:val="sv-SE"/>
        </w:rPr>
        <w:t xml:space="preserve">return </w:t>
      </w:r>
      <w:r>
        <w:rPr>
          <w:lang w:val="sv-SE"/>
        </w:rPr>
        <w:t>obligasi</w:t>
      </w:r>
    </w:p>
    <w:p w:rsidR="00670A46" w:rsidRPr="000B4C97" w:rsidRDefault="00670A46" w:rsidP="002422AC">
      <w:pPr>
        <w:pStyle w:val="Ventura-Heading1"/>
        <w:rPr>
          <w:b w:val="0"/>
          <w:lang w:val="sv-SE" w:eastAsia="id-ID"/>
        </w:rPr>
      </w:pPr>
    </w:p>
    <w:p w:rsidR="00670A46" w:rsidRDefault="00670A46" w:rsidP="002422AC">
      <w:pPr>
        <w:pStyle w:val="Ventura-Heading1"/>
        <w:rPr>
          <w:lang w:val="sv-SE" w:eastAsia="id-ID"/>
        </w:rPr>
      </w:pPr>
    </w:p>
    <w:p w:rsidR="00682AB0" w:rsidRPr="00CE2720" w:rsidRDefault="002422AC" w:rsidP="002422AC">
      <w:pPr>
        <w:pStyle w:val="Ventura-Heading1"/>
        <w:rPr>
          <w:lang w:val="sv-SE" w:eastAsia="id-ID"/>
        </w:rPr>
      </w:pPr>
      <w:r w:rsidRPr="00CE2720">
        <w:rPr>
          <w:lang w:val="sv-SE" w:eastAsia="id-ID"/>
        </w:rPr>
        <w:t xml:space="preserve">METODE </w:t>
      </w:r>
    </w:p>
    <w:p w:rsidR="003A40F4" w:rsidRPr="00C711A6" w:rsidRDefault="00BF4B48" w:rsidP="003A40F4">
      <w:pPr>
        <w:pStyle w:val="Ventura-Content"/>
        <w:rPr>
          <w:lang w:val="sv-SE"/>
        </w:rPr>
      </w:pPr>
      <w:r>
        <w:rPr>
          <w:lang w:val="sv-SE"/>
        </w:rPr>
        <w:t xml:space="preserve">Penelitian ini menggunakan data sekunder yang diperoleh dari Bank Indonesia, Investing.com, Yahoo Finance, dan </w:t>
      </w:r>
      <w:r>
        <w:rPr>
          <w:i/>
          <w:lang w:val="sv-SE"/>
        </w:rPr>
        <w:t xml:space="preserve">The Indonesia Capital Market Institute </w:t>
      </w:r>
      <w:r>
        <w:rPr>
          <w:lang w:val="sv-SE"/>
        </w:rPr>
        <w:t xml:space="preserve">(TICMI). Pengamatan dilakukan dalam rentang periode 1 Januari 2013-31 Desember 2017. Seri obligasi yang diteliti adalah seri obligasi yang diterbitkan oleh pemerintah Indonesia maksimal pada Januari 2013 dan merupakan obligasi dengan jenis </w:t>
      </w:r>
      <w:r>
        <w:rPr>
          <w:i/>
          <w:lang w:val="sv-SE"/>
        </w:rPr>
        <w:t xml:space="preserve">fixed coupon rate </w:t>
      </w:r>
      <w:r>
        <w:rPr>
          <w:lang w:val="sv-SE"/>
        </w:rPr>
        <w:t xml:space="preserve">atau seri FR yang memiliki jangka waktu jatuh tempo pendek, menengah, dan panjang untuk perbandingan. </w:t>
      </w:r>
      <w:r w:rsidR="00C711A6">
        <w:rPr>
          <w:lang w:val="sv-SE"/>
        </w:rPr>
        <w:t xml:space="preserve">SUN seri FR yang digunakan adalah SUN FR 0066, FR 0031, dan FR 0050. Variabel makroekonomi yang digunakan pada penelitian ini adalah inflasi, suku bunga deposito, nilai tukar, suku bunga The Fed, </w:t>
      </w:r>
      <w:r w:rsidR="00C711A6">
        <w:rPr>
          <w:i/>
          <w:lang w:val="sv-SE"/>
        </w:rPr>
        <w:t xml:space="preserve">return </w:t>
      </w:r>
      <w:r w:rsidR="00C711A6">
        <w:rPr>
          <w:lang w:val="sv-SE"/>
        </w:rPr>
        <w:t>Indeks Harga Saham Gabungan (IHSG).</w:t>
      </w:r>
    </w:p>
    <w:p w:rsidR="00C711A6" w:rsidRDefault="00C711A6" w:rsidP="00C711A6">
      <w:pPr>
        <w:pStyle w:val="Ventura-Content"/>
        <w:ind w:firstLine="0"/>
        <w:rPr>
          <w:lang w:val="sv-SE"/>
        </w:rPr>
      </w:pPr>
    </w:p>
    <w:p w:rsidR="00C711A6" w:rsidRDefault="003B4F3E" w:rsidP="007E3741">
      <w:pPr>
        <w:pStyle w:val="Ventura-Content"/>
        <w:rPr>
          <w:lang w:val="sv-SE"/>
        </w:rPr>
      </w:pPr>
      <w:r>
        <w:rPr>
          <w:lang w:val="sv-SE"/>
        </w:rPr>
        <w:t xml:space="preserve">Model yang digunakan </w:t>
      </w:r>
      <w:r w:rsidR="007E3741">
        <w:rPr>
          <w:lang w:val="sv-SE"/>
        </w:rPr>
        <w:t xml:space="preserve">adalah model </w:t>
      </w:r>
      <w:r w:rsidR="007E3741">
        <w:rPr>
          <w:i/>
          <w:lang w:val="sv-SE"/>
        </w:rPr>
        <w:t xml:space="preserve">Exponential Generalized Autoregressive Conditional Heteroscedasticity </w:t>
      </w:r>
      <w:r w:rsidR="007E3741">
        <w:rPr>
          <w:lang w:val="sv-SE"/>
        </w:rPr>
        <w:t xml:space="preserve">(EGARCH) yang merupakan </w:t>
      </w:r>
      <w:r w:rsidR="007E3741">
        <w:rPr>
          <w:i/>
          <w:lang w:val="sv-SE"/>
        </w:rPr>
        <w:t xml:space="preserve">family </w:t>
      </w:r>
      <w:r w:rsidR="007E3741">
        <w:rPr>
          <w:lang w:val="sv-SE"/>
        </w:rPr>
        <w:t xml:space="preserve">model dari </w:t>
      </w:r>
      <w:r w:rsidR="007E3741">
        <w:rPr>
          <w:i/>
          <w:lang w:val="sv-SE"/>
        </w:rPr>
        <w:t xml:space="preserve">Autoregressive Conditional Heteroscedasticity </w:t>
      </w:r>
      <w:r w:rsidR="007E3741">
        <w:rPr>
          <w:lang w:val="sv-SE"/>
        </w:rPr>
        <w:t xml:space="preserve">(ARCH) dan </w:t>
      </w:r>
      <w:r w:rsidR="007E3741">
        <w:rPr>
          <w:i/>
          <w:lang w:val="sv-SE"/>
        </w:rPr>
        <w:t xml:space="preserve">Generalized Autoregressive Conditional Heteroscedasticity </w:t>
      </w:r>
      <w:r w:rsidR="007E3741">
        <w:rPr>
          <w:lang w:val="sv-SE"/>
        </w:rPr>
        <w:t xml:space="preserve">(GARCH). </w:t>
      </w:r>
      <w:r w:rsidR="00F767D0">
        <w:rPr>
          <w:lang w:val="sv-SE"/>
        </w:rPr>
        <w:t>Model EGARCH yang digunakan pada penelitian ini berdasarkan model yang dikembangkan oleh Nelson (1990) yang direferensikan dari penelitian Engle dan Ng (1993)</w:t>
      </w:r>
      <w:r w:rsidR="004B022B">
        <w:rPr>
          <w:lang w:val="sv-SE"/>
        </w:rPr>
        <w:t xml:space="preserve"> yaitu :</w:t>
      </w:r>
    </w:p>
    <w:p w:rsidR="004B022B" w:rsidRPr="004B022B" w:rsidRDefault="003E15D4" w:rsidP="004B022B">
      <w:pPr>
        <w:pStyle w:val="Ventura-Content"/>
        <w:ind w:firstLine="0"/>
      </w:pPr>
      <m:oMath>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h</m:t>
                </m:r>
              </m:e>
              <m:sub>
                <m:r>
                  <w:rPr>
                    <w:rFonts w:ascii="Cambria Math" w:hAnsi="Cambria Math"/>
                  </w:rPr>
                  <m:t>t</m:t>
                </m:r>
              </m:sub>
            </m:sSub>
          </m:e>
        </m:func>
      </m:oMath>
      <w:r w:rsidR="004B022B" w:rsidRPr="004B022B">
        <w:t xml:space="preserve"> = </w:t>
      </w:r>
      <m:oMath>
        <m:r>
          <w:rPr>
            <w:rFonts w:ascii="Cambria Math" w:hAnsi="Cambria Math"/>
          </w:rPr>
          <m:t>ω</m:t>
        </m:r>
      </m:oMath>
      <w:r w:rsidR="004B022B" w:rsidRPr="004B022B">
        <w:t xml:space="preserve"> + </w:t>
      </w:r>
      <m:oMath>
        <m:r>
          <w:rPr>
            <w:rFonts w:ascii="Cambria Math" w:hAnsi="Cambria Math"/>
          </w:rPr>
          <m:t>β</m:t>
        </m:r>
      </m:oMath>
      <w:r w:rsidR="004B022B" w:rsidRPr="004B022B">
        <w:t xml:space="preserve"> </w:t>
      </w:r>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t-1</m:t>
                    </m:r>
                  </m:sub>
                </m:sSub>
              </m:e>
            </m:d>
          </m:e>
        </m:func>
      </m:oMath>
      <w:r w:rsidR="004B022B" w:rsidRPr="004B022B">
        <w:t xml:space="preserve"> + </w:t>
      </w:r>
      <m:oMath>
        <m:r>
          <w:rPr>
            <w:rFonts w:ascii="Cambria Math" w:hAnsi="Cambria Math"/>
          </w:rPr>
          <m:t>γ</m:t>
        </m:r>
      </m:oMath>
      <w:r w:rsidR="004B022B" w:rsidRPr="004B022B">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ε</m:t>
                </m:r>
              </m:e>
              <m:sub>
                <m:r>
                  <w:rPr>
                    <w:rFonts w:ascii="Cambria Math" w:hAnsi="Cambria Math"/>
                  </w:rPr>
                  <m:t>t-1</m:t>
                </m:r>
              </m:sub>
            </m:sSub>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t-1</m:t>
                    </m:r>
                  </m:sub>
                </m:sSub>
              </m:e>
            </m:rad>
          </m:den>
        </m:f>
      </m:oMath>
      <w:r w:rsidR="004B022B" w:rsidRPr="004B022B">
        <w:t xml:space="preserve"> + </w:t>
      </w:r>
      <m:oMath>
        <m:r>
          <w:rPr>
            <w:rFonts w:ascii="Cambria Math" w:hAnsi="Cambria Math"/>
          </w:rPr>
          <m:t>α</m:t>
        </m:r>
      </m:oMath>
      <w:r w:rsidR="004B022B" w:rsidRPr="004B022B">
        <w:t xml:space="preserve"> </w:t>
      </w:r>
      <m:oMath>
        <m:d>
          <m:dPr>
            <m:begChr m:val="["/>
            <m:endChr m:val="]"/>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ε</m:t>
                        </m:r>
                      </m:e>
                      <m:sub>
                        <m:r>
                          <w:rPr>
                            <w:rFonts w:ascii="Cambria Math" w:hAnsi="Cambria Math"/>
                          </w:rPr>
                          <m:t>t-1</m:t>
                        </m:r>
                      </m:sub>
                    </m:sSub>
                  </m:e>
                </m:d>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h</m:t>
                        </m:r>
                      </m:e>
                      <m:sub>
                        <m:r>
                          <w:rPr>
                            <w:rFonts w:ascii="Cambria Math" w:hAnsi="Cambria Math"/>
                          </w:rPr>
                          <m:t>t-1</m:t>
                        </m:r>
                      </m:sub>
                    </m:sSub>
                  </m:e>
                </m:rad>
              </m:den>
            </m:f>
            <m:r>
              <w:rPr>
                <w:rFonts w:ascii="Cambria Math" w:hAnsi="Cambria Math"/>
              </w:rPr>
              <m:t xml:space="preserve">- </m:t>
            </m:r>
            <m:rad>
              <m:radPr>
                <m:degHide m:val="1"/>
                <m:ctrlPr>
                  <w:rPr>
                    <w:rFonts w:ascii="Cambria Math" w:hAnsi="Cambria Math"/>
                    <w:i/>
                  </w:rPr>
                </m:ctrlPr>
              </m:radPr>
              <m:deg/>
              <m:e>
                <m:f>
                  <m:fPr>
                    <m:type m:val="skw"/>
                    <m:ctrlPr>
                      <w:rPr>
                        <w:rFonts w:ascii="Cambria Math" w:hAnsi="Cambria Math"/>
                        <w:i/>
                      </w:rPr>
                    </m:ctrlPr>
                  </m:fPr>
                  <m:num>
                    <m:r>
                      <w:rPr>
                        <w:rFonts w:ascii="Cambria Math" w:hAnsi="Cambria Math"/>
                      </w:rPr>
                      <m:t>2</m:t>
                    </m:r>
                  </m:num>
                  <m:den>
                    <m:r>
                      <w:rPr>
                        <w:rFonts w:ascii="Cambria Math" w:hAnsi="Cambria Math"/>
                      </w:rPr>
                      <m:t>π</m:t>
                    </m:r>
                  </m:den>
                </m:f>
              </m:e>
            </m:rad>
          </m:e>
        </m:d>
      </m:oMath>
    </w:p>
    <w:p w:rsidR="00C03916" w:rsidRDefault="00C03916" w:rsidP="004B022B">
      <w:pPr>
        <w:pStyle w:val="Ventura-Content"/>
        <w:ind w:firstLine="0"/>
        <w:rPr>
          <w:lang w:val="sv-SE"/>
        </w:rPr>
      </w:pPr>
    </w:p>
    <w:p w:rsidR="004B022B" w:rsidRDefault="004B022B" w:rsidP="004B022B">
      <w:pPr>
        <w:pStyle w:val="Ventura-Content"/>
        <w:ind w:firstLine="0"/>
        <w:rPr>
          <w:lang w:val="sv-SE"/>
        </w:rPr>
      </w:pPr>
      <w:r>
        <w:rPr>
          <w:lang w:val="sv-SE"/>
        </w:rPr>
        <w:t>Keberadaan volatilitas asimetrik dapat dilihat jika koefisien γ ≠ 0, volatilitas asimetrik yang bersifat negatif jika koefisien γ &lt; 0, sedangkan volatilitas asimetrik yang bersifat positif jika koefisien γ &gt; 0.</w:t>
      </w:r>
    </w:p>
    <w:p w:rsidR="00971B69" w:rsidRDefault="00971B69" w:rsidP="00C03916">
      <w:pPr>
        <w:pStyle w:val="Ventura-Content"/>
        <w:ind w:firstLine="720"/>
        <w:rPr>
          <w:lang w:val="sv-SE"/>
        </w:rPr>
      </w:pPr>
      <w:r>
        <w:rPr>
          <w:lang w:val="sv-SE"/>
        </w:rPr>
        <w:t xml:space="preserve">Perhitungan return obligasi yang </w:t>
      </w:r>
      <w:r>
        <w:rPr>
          <w:lang w:val="sv-SE"/>
        </w:rPr>
        <w:lastRenderedPageBreak/>
        <w:t>digunakan pada penelitian ini adalah :</w:t>
      </w:r>
    </w:p>
    <w:p w:rsidR="00C03916" w:rsidRDefault="003E15D4" w:rsidP="00C03916">
      <w:pPr>
        <w:pStyle w:val="Ventura-Content"/>
        <w:ind w:firstLine="0"/>
        <w:jc w:val="center"/>
        <w:rPr>
          <w:lang w:val="sv-SE"/>
        </w:rPr>
      </w:pP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it</m:t>
            </m:r>
          </m:sub>
        </m:sSub>
      </m:oMath>
      <w:r w:rsidR="00C03916">
        <w:rPr>
          <w:lang w:val="sv-SE"/>
        </w:rPr>
        <w:t>=</w:t>
      </w:r>
      <m:oMath>
        <m:f>
          <m:fPr>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CP</m:t>
                </m:r>
              </m:e>
              <m:sub>
                <m:r>
                  <w:rPr>
                    <w:rFonts w:ascii="Cambria Math" w:hAnsi="Cambria Math"/>
                    <w:lang w:val="sv-SE"/>
                  </w:rPr>
                  <m:t>t</m:t>
                </m:r>
              </m:sub>
            </m:sSub>
            <m:r>
              <w:rPr>
                <w:rFonts w:ascii="Cambria Math" w:hAnsi="Cambria Math"/>
                <w:lang w:val="sv-SE"/>
              </w:rPr>
              <m:t>-</m:t>
            </m:r>
            <m:sSub>
              <m:sSubPr>
                <m:ctrlPr>
                  <w:rPr>
                    <w:rFonts w:ascii="Cambria Math" w:hAnsi="Cambria Math"/>
                    <w:i/>
                    <w:lang w:val="sv-SE"/>
                  </w:rPr>
                </m:ctrlPr>
              </m:sSubPr>
              <m:e>
                <m:r>
                  <w:rPr>
                    <w:rFonts w:ascii="Cambria Math" w:hAnsi="Cambria Math"/>
                    <w:lang w:val="sv-SE"/>
                  </w:rPr>
                  <m:t>CP</m:t>
                </m:r>
              </m:e>
              <m:sub>
                <m:r>
                  <w:rPr>
                    <w:rFonts w:ascii="Cambria Math" w:hAnsi="Cambria Math"/>
                    <w:lang w:val="sv-SE"/>
                  </w:rPr>
                  <m:t>t-1</m:t>
                </m:r>
              </m:sub>
            </m:sSub>
          </m:num>
          <m:den>
            <m:sSub>
              <m:sSubPr>
                <m:ctrlPr>
                  <w:rPr>
                    <w:rFonts w:ascii="Cambria Math" w:hAnsi="Cambria Math"/>
                    <w:i/>
                    <w:lang w:val="sv-SE"/>
                  </w:rPr>
                </m:ctrlPr>
              </m:sSubPr>
              <m:e>
                <m:r>
                  <w:rPr>
                    <w:rFonts w:ascii="Cambria Math" w:hAnsi="Cambria Math"/>
                    <w:lang w:val="sv-SE"/>
                  </w:rPr>
                  <m:t>CP</m:t>
                </m:r>
              </m:e>
              <m:sub>
                <m:r>
                  <w:rPr>
                    <w:rFonts w:ascii="Cambria Math" w:hAnsi="Cambria Math"/>
                    <w:lang w:val="sv-SE"/>
                  </w:rPr>
                  <m:t>t-1</m:t>
                </m:r>
              </m:sub>
            </m:sSub>
          </m:den>
        </m:f>
      </m:oMath>
    </w:p>
    <w:p w:rsidR="00C03916" w:rsidRDefault="00C03916" w:rsidP="00C03916">
      <w:pPr>
        <w:pStyle w:val="Ventura-Content"/>
        <w:ind w:firstLine="0"/>
        <w:rPr>
          <w:lang w:val="sv-SE"/>
        </w:rPr>
      </w:pPr>
      <w:r>
        <w:rPr>
          <w:lang w:val="sv-SE"/>
        </w:rPr>
        <w:t>Keterangan :</w:t>
      </w:r>
    </w:p>
    <w:p w:rsidR="00C03916" w:rsidRDefault="003E15D4" w:rsidP="00C03916">
      <w:pPr>
        <w:pStyle w:val="Ventura-Content"/>
        <w:ind w:firstLine="0"/>
        <w:rPr>
          <w:i/>
          <w:lang w:val="sv-SE"/>
        </w:rPr>
      </w:pP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it</m:t>
            </m:r>
          </m:sub>
        </m:sSub>
      </m:oMath>
      <w:r w:rsidR="00C03916">
        <w:rPr>
          <w:lang w:val="sv-SE"/>
        </w:rPr>
        <w:tab/>
        <w:t xml:space="preserve">= </w:t>
      </w:r>
      <w:r w:rsidR="00C03916">
        <w:rPr>
          <w:i/>
          <w:lang w:val="sv-SE"/>
        </w:rPr>
        <w:t xml:space="preserve">return </w:t>
      </w:r>
      <w:r w:rsidR="00C03916">
        <w:rPr>
          <w:lang w:val="sv-SE"/>
        </w:rPr>
        <w:t xml:space="preserve">seri obligasi </w:t>
      </w:r>
      <w:r w:rsidR="00C03916">
        <w:rPr>
          <w:i/>
          <w:lang w:val="sv-SE"/>
        </w:rPr>
        <w:t xml:space="preserve">i </w:t>
      </w:r>
      <w:r w:rsidR="00C03916">
        <w:rPr>
          <w:lang w:val="sv-SE"/>
        </w:rPr>
        <w:t xml:space="preserve">pada periode </w:t>
      </w:r>
      <w:r w:rsidR="00C03916">
        <w:rPr>
          <w:i/>
          <w:lang w:val="sv-SE"/>
        </w:rPr>
        <w:t>t</w:t>
      </w:r>
    </w:p>
    <w:p w:rsidR="00C03916" w:rsidRDefault="003E15D4" w:rsidP="00C03916">
      <w:pPr>
        <w:pStyle w:val="Ventura-Content"/>
        <w:ind w:firstLine="0"/>
        <w:rPr>
          <w:i/>
          <w:lang w:val="sv-SE"/>
        </w:rPr>
      </w:pPr>
      <m:oMath>
        <m:sSub>
          <m:sSubPr>
            <m:ctrlPr>
              <w:rPr>
                <w:rFonts w:ascii="Cambria Math" w:hAnsi="Cambria Math"/>
                <w:i/>
                <w:lang w:val="sv-SE"/>
              </w:rPr>
            </m:ctrlPr>
          </m:sSubPr>
          <m:e>
            <m:r>
              <w:rPr>
                <w:rFonts w:ascii="Cambria Math" w:hAnsi="Cambria Math"/>
                <w:lang w:val="sv-SE"/>
              </w:rPr>
              <m:t>CP</m:t>
            </m:r>
          </m:e>
          <m:sub>
            <m:r>
              <w:rPr>
                <w:rFonts w:ascii="Cambria Math" w:hAnsi="Cambria Math"/>
                <w:lang w:val="sv-SE"/>
              </w:rPr>
              <m:t>t</m:t>
            </m:r>
          </m:sub>
        </m:sSub>
      </m:oMath>
      <w:r w:rsidR="00C03916">
        <w:rPr>
          <w:lang w:val="sv-SE"/>
        </w:rPr>
        <w:tab/>
        <w:t>=</w:t>
      </w:r>
      <w:r w:rsidR="00D6718E">
        <w:rPr>
          <w:i/>
          <w:lang w:val="sv-SE"/>
        </w:rPr>
        <w:t xml:space="preserve"> closing price </w:t>
      </w:r>
      <w:r w:rsidR="00D6718E">
        <w:rPr>
          <w:lang w:val="sv-SE"/>
        </w:rPr>
        <w:t xml:space="preserve">pada periode </w:t>
      </w:r>
      <w:r w:rsidR="00D6718E">
        <w:rPr>
          <w:i/>
          <w:lang w:val="sv-SE"/>
        </w:rPr>
        <w:t>t</w:t>
      </w:r>
    </w:p>
    <w:p w:rsidR="00D6718E" w:rsidRDefault="003E15D4" w:rsidP="00C03916">
      <w:pPr>
        <w:pStyle w:val="Ventura-Content"/>
        <w:ind w:firstLine="0"/>
        <w:rPr>
          <w:i/>
          <w:lang w:val="sv-SE"/>
        </w:rPr>
      </w:pPr>
      <m:oMath>
        <m:sSub>
          <m:sSubPr>
            <m:ctrlPr>
              <w:rPr>
                <w:rFonts w:ascii="Cambria Math" w:hAnsi="Cambria Math"/>
                <w:i/>
                <w:lang w:val="sv-SE"/>
              </w:rPr>
            </m:ctrlPr>
          </m:sSubPr>
          <m:e>
            <m:r>
              <w:rPr>
                <w:rFonts w:ascii="Cambria Math" w:hAnsi="Cambria Math"/>
                <w:lang w:val="sv-SE"/>
              </w:rPr>
              <m:t>CP</m:t>
            </m:r>
          </m:e>
          <m:sub>
            <m:r>
              <w:rPr>
                <w:rFonts w:ascii="Cambria Math" w:hAnsi="Cambria Math"/>
                <w:lang w:val="sv-SE"/>
              </w:rPr>
              <m:t>t-1</m:t>
            </m:r>
          </m:sub>
        </m:sSub>
      </m:oMath>
      <w:r w:rsidR="00D6718E">
        <w:rPr>
          <w:lang w:val="sv-SE"/>
        </w:rPr>
        <w:t xml:space="preserve"> </w:t>
      </w:r>
      <w:r w:rsidR="00D6718E">
        <w:rPr>
          <w:lang w:val="sv-SE"/>
        </w:rPr>
        <w:tab/>
        <w:t xml:space="preserve">= </w:t>
      </w:r>
      <w:r w:rsidR="00D6718E">
        <w:rPr>
          <w:i/>
          <w:lang w:val="sv-SE"/>
        </w:rPr>
        <w:t xml:space="preserve">closing price </w:t>
      </w:r>
      <w:r w:rsidR="00D6718E">
        <w:rPr>
          <w:lang w:val="sv-SE"/>
        </w:rPr>
        <w:t xml:space="preserve">pada periode </w:t>
      </w:r>
      <w:r w:rsidR="00D6718E">
        <w:rPr>
          <w:i/>
          <w:lang w:val="sv-SE"/>
        </w:rPr>
        <w:t>t-1</w:t>
      </w:r>
    </w:p>
    <w:p w:rsidR="00082AAD" w:rsidRDefault="00082AAD" w:rsidP="00082AAD">
      <w:pPr>
        <w:pStyle w:val="Ventura-Content"/>
        <w:ind w:firstLine="720"/>
        <w:rPr>
          <w:lang w:val="sv-SE"/>
        </w:rPr>
      </w:pPr>
    </w:p>
    <w:p w:rsidR="004B022B" w:rsidRDefault="000A6C56" w:rsidP="00082AAD">
      <w:pPr>
        <w:pStyle w:val="Ventura-Content"/>
        <w:ind w:firstLine="720"/>
        <w:rPr>
          <w:lang w:val="sv-SE"/>
        </w:rPr>
      </w:pPr>
      <w:r>
        <w:rPr>
          <w:lang w:val="sv-SE"/>
        </w:rPr>
        <w:t>Dalam mengestimasi model EGARCH terdapat tiga tahapan yang harus diikuti</w:t>
      </w:r>
      <w:r w:rsidR="002C2CC8">
        <w:rPr>
          <w:lang w:val="sv-SE"/>
        </w:rPr>
        <w:t xml:space="preserve"> (Juanda dan Junaidi, 2012).</w:t>
      </w:r>
    </w:p>
    <w:p w:rsidR="00D6718E" w:rsidRDefault="00D6718E" w:rsidP="00D6718E">
      <w:pPr>
        <w:pStyle w:val="Ventura-Content"/>
        <w:ind w:firstLine="0"/>
        <w:rPr>
          <w:lang w:val="sv-SE"/>
        </w:rPr>
      </w:pPr>
      <w:r>
        <w:rPr>
          <w:lang w:val="sv-SE"/>
        </w:rPr>
        <w:t>Tahap pertama :</w:t>
      </w:r>
    </w:p>
    <w:p w:rsidR="00D6718E" w:rsidRDefault="00D6718E" w:rsidP="00D6718E">
      <w:pPr>
        <w:pStyle w:val="Ventura-Content"/>
        <w:ind w:firstLine="0"/>
        <w:rPr>
          <w:lang w:val="sv-SE"/>
        </w:rPr>
      </w:pPr>
      <w:r>
        <w:rPr>
          <w:lang w:val="sv-SE"/>
        </w:rPr>
        <w:t xml:space="preserve">Mendeteksi efek ARCH pada residualnya atau unsur heteroskedastisitas dalam data deret waktu yang digunakan. Pengujian heteroskedastisitas dengan menggunakan </w:t>
      </w:r>
      <w:r w:rsidR="0002731F">
        <w:rPr>
          <w:lang w:val="sv-SE"/>
        </w:rPr>
        <w:t>uji ARCH-LM.</w:t>
      </w:r>
    </w:p>
    <w:p w:rsidR="00082AAD" w:rsidRDefault="00082AAD" w:rsidP="00D6718E">
      <w:pPr>
        <w:pStyle w:val="Ventura-Content"/>
        <w:ind w:firstLine="0"/>
        <w:rPr>
          <w:lang w:val="sv-SE"/>
        </w:rPr>
      </w:pPr>
    </w:p>
    <w:p w:rsidR="0002731F" w:rsidRDefault="0002731F" w:rsidP="00082AAD">
      <w:pPr>
        <w:pStyle w:val="Ventura-Content"/>
        <w:ind w:firstLine="0"/>
        <w:rPr>
          <w:lang w:val="sv-SE"/>
        </w:rPr>
      </w:pPr>
      <w:r>
        <w:rPr>
          <w:lang w:val="sv-SE"/>
        </w:rPr>
        <w:t>Tahap kedua :</w:t>
      </w:r>
    </w:p>
    <w:p w:rsidR="00082AAD" w:rsidRDefault="0002731F" w:rsidP="00082AAD">
      <w:pPr>
        <w:pStyle w:val="Ventura-Content"/>
        <w:ind w:firstLine="0"/>
        <w:rPr>
          <w:lang w:val="sv-SE"/>
        </w:rPr>
      </w:pPr>
      <w:r>
        <w:rPr>
          <w:lang w:val="sv-SE"/>
        </w:rPr>
        <w:t xml:space="preserve">Mengestimasi model dengan memilih model terbaik. </w:t>
      </w:r>
      <w:r w:rsidR="00082AAD">
        <w:rPr>
          <w:lang w:val="sv-SE"/>
        </w:rPr>
        <w:t xml:space="preserve">Model yang dipilih sebagai model terbaik adalah model yang memiliki nilai </w:t>
      </w:r>
      <w:r w:rsidR="00082AAD">
        <w:rPr>
          <w:i/>
          <w:lang w:val="sv-SE"/>
        </w:rPr>
        <w:t xml:space="preserve">Log Likelihood </w:t>
      </w:r>
      <w:r w:rsidR="00082AAD">
        <w:rPr>
          <w:lang w:val="sv-SE"/>
        </w:rPr>
        <w:t xml:space="preserve">maksimum dan </w:t>
      </w:r>
      <w:r w:rsidR="00082AAD">
        <w:rPr>
          <w:i/>
          <w:lang w:val="sv-SE"/>
        </w:rPr>
        <w:t xml:space="preserve">Aikake Information Criterion </w:t>
      </w:r>
      <w:r w:rsidR="00082AAD">
        <w:rPr>
          <w:lang w:val="sv-SE"/>
        </w:rPr>
        <w:t xml:space="preserve">(AIC) dan </w:t>
      </w:r>
      <w:r w:rsidR="00082AAD">
        <w:rPr>
          <w:i/>
          <w:lang w:val="sv-SE"/>
        </w:rPr>
        <w:t xml:space="preserve">Swarch Information Criterrion </w:t>
      </w:r>
      <w:r w:rsidR="00082AAD">
        <w:rPr>
          <w:lang w:val="sv-SE"/>
        </w:rPr>
        <w:t>(SIC) terkecil.</w:t>
      </w:r>
    </w:p>
    <w:p w:rsidR="0002731F" w:rsidRDefault="00082AAD" w:rsidP="00082AAD">
      <w:pPr>
        <w:pStyle w:val="Ventura-Content"/>
        <w:ind w:firstLine="0"/>
        <w:rPr>
          <w:lang w:val="sv-SE"/>
        </w:rPr>
      </w:pPr>
      <w:r>
        <w:rPr>
          <w:lang w:val="sv-SE"/>
        </w:rPr>
        <w:t xml:space="preserve"> </w:t>
      </w:r>
    </w:p>
    <w:p w:rsidR="00082AAD" w:rsidRDefault="00082AAD" w:rsidP="00082AAD">
      <w:pPr>
        <w:pStyle w:val="Ventura-Content"/>
        <w:ind w:firstLine="0"/>
        <w:rPr>
          <w:lang w:val="sv-SE"/>
        </w:rPr>
      </w:pPr>
      <w:r>
        <w:rPr>
          <w:lang w:val="sv-SE"/>
        </w:rPr>
        <w:t>Tahap ketiga :</w:t>
      </w:r>
    </w:p>
    <w:p w:rsidR="00082AAD" w:rsidRDefault="00082AAD" w:rsidP="00082AAD">
      <w:pPr>
        <w:pStyle w:val="Ventura-Content"/>
        <w:ind w:firstLine="0"/>
        <w:rPr>
          <w:lang w:val="sv-SE"/>
        </w:rPr>
      </w:pPr>
      <w:r>
        <w:rPr>
          <w:lang w:val="sv-SE"/>
        </w:rPr>
        <w:t xml:space="preserve">Mengevaluasi model dengan menguji kembali keberadaan heteroskedastisitas dengan uji ARCH LM. Model yang sudah </w:t>
      </w:r>
      <w:r>
        <w:rPr>
          <w:i/>
          <w:lang w:val="sv-SE"/>
        </w:rPr>
        <w:t xml:space="preserve">fit </w:t>
      </w:r>
      <w:r>
        <w:rPr>
          <w:lang w:val="sv-SE"/>
        </w:rPr>
        <w:t>tidak mengandung efek ARCH.</w:t>
      </w:r>
    </w:p>
    <w:p w:rsidR="00082AAD" w:rsidRDefault="00082AAD" w:rsidP="00082AAD">
      <w:pPr>
        <w:pStyle w:val="Ventura-Content"/>
        <w:ind w:firstLine="0"/>
        <w:rPr>
          <w:lang w:val="sv-SE"/>
        </w:rPr>
      </w:pPr>
    </w:p>
    <w:p w:rsidR="00082AAD" w:rsidRDefault="002C3ED1" w:rsidP="002C3ED1">
      <w:pPr>
        <w:pStyle w:val="Ventura-Content"/>
        <w:ind w:firstLine="720"/>
        <w:rPr>
          <w:lang w:val="sv-SE"/>
        </w:rPr>
      </w:pPr>
      <w:r>
        <w:rPr>
          <w:lang w:val="sv-SE"/>
        </w:rPr>
        <w:t xml:space="preserve">Pengaruh variabel makroekonomi pada </w:t>
      </w:r>
      <w:r>
        <w:rPr>
          <w:i/>
          <w:lang w:val="sv-SE"/>
        </w:rPr>
        <w:t xml:space="preserve">return </w:t>
      </w:r>
      <w:r>
        <w:rPr>
          <w:lang w:val="sv-SE"/>
        </w:rPr>
        <w:t>obligasi dapat menggunakan model regresi sebagai berikut :</w:t>
      </w:r>
    </w:p>
    <w:p w:rsidR="002C3ED1" w:rsidRDefault="002C3ED1" w:rsidP="002C3ED1">
      <w:pPr>
        <w:pStyle w:val="Ventura-Content"/>
        <w:ind w:firstLine="720"/>
        <w:rPr>
          <w:lang w:val="sv-SE"/>
        </w:rPr>
      </w:pPr>
    </w:p>
    <w:p w:rsidR="002C3ED1" w:rsidRDefault="003E15D4" w:rsidP="00082AAD">
      <w:pPr>
        <w:pStyle w:val="Ventura-Content"/>
        <w:ind w:firstLine="0"/>
        <w:rPr>
          <w:lang w:val="sv-SE"/>
        </w:rPr>
      </w:pP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it</m:t>
            </m:r>
          </m:sub>
        </m:sSub>
      </m:oMath>
      <w:r w:rsidR="002C3ED1">
        <w:rPr>
          <w:lang w:val="sv-SE"/>
        </w:rPr>
        <w:t>=</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0</m:t>
            </m:r>
          </m:sub>
        </m:sSub>
      </m:oMath>
      <w:r w:rsidR="002C3ED1">
        <w:rPr>
          <w:lang w:val="sv-SE"/>
        </w:rPr>
        <w:t xml:space="preserve"> +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1</m:t>
            </m:r>
          </m:sub>
        </m:sSub>
      </m:oMath>
      <w:r w:rsidR="002C3ED1">
        <w:rPr>
          <w:lang w:val="sv-SE"/>
        </w:rPr>
        <w:t xml:space="preserve"> INF +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2</m:t>
            </m:r>
          </m:sub>
        </m:sSub>
      </m:oMath>
      <w:r w:rsidR="002C3ED1">
        <w:rPr>
          <w:lang w:val="sv-SE"/>
        </w:rPr>
        <w:t xml:space="preserve"> DPST +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3</m:t>
            </m:r>
          </m:sub>
        </m:sSub>
      </m:oMath>
      <w:r w:rsidR="002C3ED1">
        <w:rPr>
          <w:lang w:val="sv-SE"/>
        </w:rPr>
        <w:t xml:space="preserve"> EXR +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4</m:t>
            </m:r>
          </m:sub>
        </m:sSub>
      </m:oMath>
      <w:r w:rsidR="002C3ED1">
        <w:rPr>
          <w:lang w:val="sv-SE"/>
        </w:rPr>
        <w:t xml:space="preserve">EFFR +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5</m:t>
            </m:r>
          </m:sub>
        </m:sSub>
      </m:oMath>
      <w:r w:rsidR="002C3ED1">
        <w:rPr>
          <w:lang w:val="sv-SE"/>
        </w:rPr>
        <w:t xml:space="preserve"> RIHSG + </w:t>
      </w:r>
      <m:oMath>
        <m:sSub>
          <m:sSubPr>
            <m:ctrlPr>
              <w:rPr>
                <w:rFonts w:ascii="Cambria Math" w:hAnsi="Cambria Math"/>
                <w:i/>
                <w:lang w:val="sv-SE"/>
              </w:rPr>
            </m:ctrlPr>
          </m:sSubPr>
          <m:e>
            <m:r>
              <w:rPr>
                <w:rFonts w:ascii="Cambria Math" w:hAnsi="Cambria Math"/>
                <w:lang w:val="sv-SE"/>
              </w:rPr>
              <m:t>ε</m:t>
            </m:r>
          </m:e>
          <m:sub>
            <m:r>
              <w:rPr>
                <w:rFonts w:ascii="Cambria Math" w:hAnsi="Cambria Math"/>
                <w:lang w:val="sv-SE"/>
              </w:rPr>
              <m:t>t</m:t>
            </m:r>
          </m:sub>
        </m:sSub>
      </m:oMath>
    </w:p>
    <w:p w:rsidR="002C3ED1" w:rsidRDefault="002C3ED1" w:rsidP="00082AAD">
      <w:pPr>
        <w:pStyle w:val="Ventura-Content"/>
        <w:ind w:firstLine="0"/>
        <w:rPr>
          <w:lang w:val="sv-SE"/>
        </w:rPr>
      </w:pPr>
    </w:p>
    <w:p w:rsidR="002C3ED1" w:rsidRDefault="003E15D4" w:rsidP="00082AAD">
      <w:pPr>
        <w:pStyle w:val="Ventura-Content"/>
        <w:ind w:firstLine="0"/>
        <w:rPr>
          <w:lang w:val="sv-SE"/>
        </w:rPr>
      </w:pP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1</m:t>
            </m:r>
          </m:sub>
        </m:sSub>
      </m:oMath>
      <w:r w:rsidR="002C3ED1">
        <w:rPr>
          <w:lang w:val="sv-SE"/>
        </w:rPr>
        <w:t xml:space="preserve">,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2</m:t>
            </m:r>
          </m:sub>
        </m:sSub>
      </m:oMath>
      <w:r w:rsidR="002C3ED1">
        <w:rPr>
          <w:lang w:val="sv-SE"/>
        </w:rPr>
        <w:t xml:space="preserve">,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3</m:t>
            </m:r>
          </m:sub>
        </m:sSub>
      </m:oMath>
      <w:r w:rsidR="002C3ED1">
        <w:rPr>
          <w:lang w:val="sv-SE"/>
        </w:rPr>
        <w:t xml:space="preserve">,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4</m:t>
            </m:r>
          </m:sub>
        </m:sSub>
      </m:oMath>
      <w:r w:rsidR="002C3ED1">
        <w:rPr>
          <w:lang w:val="sv-SE"/>
        </w:rPr>
        <w:t xml:space="preserve">,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5</m:t>
            </m:r>
          </m:sub>
        </m:sSub>
      </m:oMath>
      <w:r w:rsidR="002C3ED1">
        <w:rPr>
          <w:lang w:val="sv-SE"/>
        </w:rPr>
        <w:t xml:space="preserve"> &lt; 0</w:t>
      </w:r>
    </w:p>
    <w:p w:rsidR="002C3ED1" w:rsidRDefault="002C3ED1" w:rsidP="00082AAD">
      <w:pPr>
        <w:pStyle w:val="Ventura-Content"/>
        <w:ind w:firstLine="0"/>
        <w:rPr>
          <w:lang w:val="sv-SE"/>
        </w:rPr>
      </w:pPr>
    </w:p>
    <w:p w:rsidR="002C3ED1" w:rsidRDefault="002C3ED1" w:rsidP="00082AAD">
      <w:pPr>
        <w:pStyle w:val="Ventura-Content"/>
        <w:ind w:firstLine="0"/>
        <w:rPr>
          <w:lang w:val="sv-SE"/>
        </w:rPr>
      </w:pPr>
      <w:r>
        <w:rPr>
          <w:lang w:val="sv-SE"/>
        </w:rPr>
        <w:t>Keterangan :</w:t>
      </w:r>
    </w:p>
    <w:p w:rsidR="002C3ED1" w:rsidRDefault="003E15D4" w:rsidP="00082AAD">
      <w:pPr>
        <w:pStyle w:val="Ventura-Content"/>
        <w:ind w:firstLine="0"/>
        <w:rPr>
          <w:i/>
          <w:lang w:val="sv-SE"/>
        </w:rPr>
      </w:pP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it</m:t>
            </m:r>
          </m:sub>
        </m:sSub>
      </m:oMath>
      <w:r w:rsidR="00E54B78">
        <w:rPr>
          <w:lang w:val="sv-SE"/>
        </w:rPr>
        <w:tab/>
        <w:t xml:space="preserve">= </w:t>
      </w:r>
      <w:r w:rsidR="00E54B78">
        <w:rPr>
          <w:i/>
          <w:lang w:val="sv-SE"/>
        </w:rPr>
        <w:t xml:space="preserve">return </w:t>
      </w:r>
      <w:r w:rsidR="00E54B78">
        <w:rPr>
          <w:lang w:val="sv-SE"/>
        </w:rPr>
        <w:t xml:space="preserve">seri obligasi </w:t>
      </w:r>
      <w:r w:rsidR="00E54B78">
        <w:rPr>
          <w:i/>
          <w:lang w:val="sv-SE"/>
        </w:rPr>
        <w:t xml:space="preserve">i </w:t>
      </w:r>
      <w:r w:rsidR="00E54B78">
        <w:rPr>
          <w:lang w:val="sv-SE"/>
        </w:rPr>
        <w:t xml:space="preserve">pada periode </w:t>
      </w:r>
      <w:r w:rsidR="00E54B78">
        <w:rPr>
          <w:i/>
          <w:lang w:val="sv-SE"/>
        </w:rPr>
        <w:t>t</w:t>
      </w:r>
    </w:p>
    <w:p w:rsidR="00E54B78" w:rsidRDefault="003E15D4" w:rsidP="00082AAD">
      <w:pPr>
        <w:pStyle w:val="Ventura-Content"/>
        <w:ind w:firstLine="0"/>
        <w:rPr>
          <w:lang w:val="sv-SE"/>
        </w:rPr>
      </w:pP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0</m:t>
            </m:r>
          </m:sub>
        </m:sSub>
      </m:oMath>
      <w:r w:rsidR="00E54B78">
        <w:rPr>
          <w:lang w:val="sv-SE"/>
        </w:rPr>
        <w:t xml:space="preserve"> </w:t>
      </w:r>
      <w:r w:rsidR="00E54B78">
        <w:rPr>
          <w:lang w:val="sv-SE"/>
        </w:rPr>
        <w:tab/>
        <w:t>= intersep</w:t>
      </w:r>
    </w:p>
    <w:p w:rsidR="00E54B78" w:rsidRDefault="003E15D4" w:rsidP="00082AAD">
      <w:pPr>
        <w:pStyle w:val="Ventura-Content"/>
        <w:ind w:firstLine="0"/>
        <w:rPr>
          <w:lang w:val="sv-SE"/>
        </w:rPr>
      </w:pP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1</m:t>
            </m:r>
          </m:sub>
        </m:sSub>
      </m:oMath>
      <w:r w:rsidR="00E54B78">
        <w:rPr>
          <w:lang w:val="sv-SE"/>
        </w:rPr>
        <w:t>,....</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n</m:t>
            </m:r>
          </m:sub>
        </m:sSub>
      </m:oMath>
      <w:r w:rsidR="00E54B78">
        <w:rPr>
          <w:lang w:val="sv-SE"/>
        </w:rPr>
        <w:t xml:space="preserve"> = konstanta</w:t>
      </w:r>
    </w:p>
    <w:p w:rsidR="00E54B78" w:rsidRDefault="00E54B78" w:rsidP="00082AAD">
      <w:pPr>
        <w:pStyle w:val="Ventura-Content"/>
        <w:ind w:firstLine="0"/>
        <w:rPr>
          <w:lang w:val="sv-SE"/>
        </w:rPr>
      </w:pPr>
      <w:r>
        <w:rPr>
          <w:lang w:val="sv-SE"/>
        </w:rPr>
        <w:t>INF</w:t>
      </w:r>
      <w:r>
        <w:rPr>
          <w:lang w:val="sv-SE"/>
        </w:rPr>
        <w:tab/>
        <w:t>= inflasi (%)</w:t>
      </w:r>
    </w:p>
    <w:p w:rsidR="00E54B78" w:rsidRDefault="00E54B78" w:rsidP="00082AAD">
      <w:pPr>
        <w:pStyle w:val="Ventura-Content"/>
        <w:ind w:firstLine="0"/>
        <w:rPr>
          <w:lang w:val="sv-SE"/>
        </w:rPr>
      </w:pPr>
      <w:r>
        <w:rPr>
          <w:lang w:val="sv-SE"/>
        </w:rPr>
        <w:t>DPST</w:t>
      </w:r>
      <w:r>
        <w:rPr>
          <w:lang w:val="sv-SE"/>
        </w:rPr>
        <w:tab/>
        <w:t>= suku bunga deposito (%)</w:t>
      </w:r>
    </w:p>
    <w:p w:rsidR="00E54B78" w:rsidRDefault="00E54B78" w:rsidP="00082AAD">
      <w:pPr>
        <w:pStyle w:val="Ventura-Content"/>
        <w:ind w:firstLine="0"/>
        <w:rPr>
          <w:lang w:val="sv-SE"/>
        </w:rPr>
      </w:pPr>
      <w:r>
        <w:rPr>
          <w:lang w:val="sv-SE"/>
        </w:rPr>
        <w:t>EXR</w:t>
      </w:r>
      <w:r>
        <w:rPr>
          <w:lang w:val="sv-SE"/>
        </w:rPr>
        <w:tab/>
        <w:t>= nilai tukar (%)</w:t>
      </w:r>
    </w:p>
    <w:p w:rsidR="00E54B78" w:rsidRDefault="00E54B78" w:rsidP="00082AAD">
      <w:pPr>
        <w:pStyle w:val="Ventura-Content"/>
        <w:ind w:firstLine="0"/>
        <w:rPr>
          <w:lang w:val="sv-SE"/>
        </w:rPr>
      </w:pPr>
      <w:r>
        <w:rPr>
          <w:lang w:val="sv-SE"/>
        </w:rPr>
        <w:t>EFFR</w:t>
      </w:r>
      <w:r>
        <w:rPr>
          <w:lang w:val="sv-SE"/>
        </w:rPr>
        <w:tab/>
        <w:t>= suku bunga The Fed (%)</w:t>
      </w:r>
    </w:p>
    <w:p w:rsidR="00E54B78" w:rsidRDefault="00E54B78" w:rsidP="00082AAD">
      <w:pPr>
        <w:pStyle w:val="Ventura-Content"/>
        <w:ind w:firstLine="0"/>
        <w:rPr>
          <w:lang w:val="sv-SE"/>
        </w:rPr>
      </w:pPr>
      <w:r>
        <w:rPr>
          <w:lang w:val="sv-SE"/>
        </w:rPr>
        <w:t>RIHSG</w:t>
      </w:r>
      <w:r>
        <w:rPr>
          <w:lang w:val="sv-SE"/>
        </w:rPr>
        <w:tab/>
        <w:t xml:space="preserve">= </w:t>
      </w:r>
      <w:r>
        <w:rPr>
          <w:i/>
          <w:lang w:val="sv-SE"/>
        </w:rPr>
        <w:t xml:space="preserve">return </w:t>
      </w:r>
      <w:r>
        <w:rPr>
          <w:lang w:val="sv-SE"/>
        </w:rPr>
        <w:t>IHSG (%)</w:t>
      </w:r>
    </w:p>
    <w:p w:rsidR="00E54B78" w:rsidRPr="00E54B78" w:rsidRDefault="003E15D4" w:rsidP="00082AAD">
      <w:pPr>
        <w:pStyle w:val="Ventura-Content"/>
        <w:ind w:firstLine="0"/>
        <w:rPr>
          <w:lang w:val="sv-SE"/>
        </w:rPr>
      </w:pPr>
      <m:oMath>
        <m:sSub>
          <m:sSubPr>
            <m:ctrlPr>
              <w:rPr>
                <w:rFonts w:ascii="Cambria Math" w:hAnsi="Cambria Math"/>
                <w:i/>
                <w:lang w:val="sv-SE"/>
              </w:rPr>
            </m:ctrlPr>
          </m:sSubPr>
          <m:e>
            <m:r>
              <w:rPr>
                <w:rFonts w:ascii="Cambria Math" w:hAnsi="Cambria Math"/>
                <w:lang w:val="sv-SE"/>
              </w:rPr>
              <m:t>ε</m:t>
            </m:r>
          </m:e>
          <m:sub>
            <m:r>
              <w:rPr>
                <w:rFonts w:ascii="Cambria Math" w:hAnsi="Cambria Math"/>
                <w:lang w:val="sv-SE"/>
              </w:rPr>
              <m:t>t</m:t>
            </m:r>
          </m:sub>
        </m:sSub>
      </m:oMath>
      <w:r w:rsidR="00E54B78">
        <w:rPr>
          <w:lang w:val="sv-SE"/>
        </w:rPr>
        <w:tab/>
        <w:t xml:space="preserve">= </w:t>
      </w:r>
      <w:r w:rsidR="00E54B78">
        <w:rPr>
          <w:i/>
          <w:lang w:val="sv-SE"/>
        </w:rPr>
        <w:t>error</w:t>
      </w:r>
    </w:p>
    <w:p w:rsidR="00682AB0" w:rsidRPr="00743AA4" w:rsidRDefault="00682AB0" w:rsidP="00E54B78">
      <w:pPr>
        <w:pStyle w:val="Ventura-Content"/>
        <w:ind w:firstLine="0"/>
        <w:rPr>
          <w:lang w:val="sv-SE"/>
        </w:rPr>
      </w:pPr>
    </w:p>
    <w:p w:rsidR="00682AB0" w:rsidRPr="00743AA4" w:rsidRDefault="002422AC" w:rsidP="002422AC">
      <w:pPr>
        <w:pStyle w:val="Ventura-Heading1"/>
        <w:rPr>
          <w:lang w:val="sv-SE"/>
        </w:rPr>
      </w:pPr>
      <w:r w:rsidRPr="00743AA4">
        <w:rPr>
          <w:lang w:val="sv-SE"/>
        </w:rPr>
        <w:t xml:space="preserve">HASIL </w:t>
      </w:r>
    </w:p>
    <w:p w:rsidR="00D601B2" w:rsidRDefault="00F40E6A" w:rsidP="00845F72">
      <w:pPr>
        <w:pStyle w:val="Ventura-Content"/>
        <w:rPr>
          <w:lang w:val="sv-SE"/>
        </w:rPr>
      </w:pPr>
      <w:r>
        <w:rPr>
          <w:lang w:val="sv-SE"/>
        </w:rPr>
        <w:t xml:space="preserve">Engle dan Ng (1993) menyatakan bahwa model ARCH-GARCH tidak dapat menangkap keseluruhan informasi dari data khususnya </w:t>
      </w:r>
    </w:p>
    <w:p w:rsidR="00CB4F7A" w:rsidRDefault="00F40E6A" w:rsidP="00845F72">
      <w:pPr>
        <w:pStyle w:val="Ventura-Content"/>
        <w:rPr>
          <w:lang w:val="sv-SE"/>
        </w:rPr>
      </w:pPr>
      <w:r>
        <w:rPr>
          <w:lang w:val="sv-SE"/>
        </w:rPr>
        <w:t xml:space="preserve">mengenai efek asimetrik dan model EGARCH </w:t>
      </w:r>
      <w:r>
        <w:rPr>
          <w:lang w:val="sv-SE"/>
        </w:rPr>
        <w:lastRenderedPageBreak/>
        <w:t xml:space="preserve">yang mampu mengidentifikasi adanya efek asimetrik tersebut. </w:t>
      </w:r>
      <w:r w:rsidR="002A50DF">
        <w:rPr>
          <w:lang w:val="sv-SE"/>
        </w:rPr>
        <w:t>Model EGARCH dapat menyerap berita positif maupun negatif yang memiliki dampak yang berbeda pada volatilitas dimana model dasar GARCH lainnya tidak dapat mengidentifikasi hal tersebut.</w:t>
      </w:r>
      <w:r w:rsidR="008E13B4">
        <w:rPr>
          <w:lang w:val="sv-SE"/>
        </w:rPr>
        <w:t xml:space="preserve"> </w:t>
      </w:r>
      <w:r w:rsidR="00BE52A8">
        <w:rPr>
          <w:lang w:val="sv-SE"/>
        </w:rPr>
        <w:t xml:space="preserve">Secara keseluruhan, ketiga seri SUN obligasi </w:t>
      </w:r>
      <w:r w:rsidR="008B5C5F">
        <w:rPr>
          <w:lang w:val="sv-SE"/>
        </w:rPr>
        <w:t xml:space="preserve">menggunakan model EGARCH sebagai model terbaik. Model EGARCH yang digunakan untuk obligasi SUN seri FR 0066, 0031, dan FR 0050 adalah EGARCH (2,1), EGARCH (3,1), dan EGARCH (2,3). </w:t>
      </w:r>
      <w:r w:rsidR="00845F72">
        <w:rPr>
          <w:lang w:val="sv-SE"/>
        </w:rPr>
        <w:t xml:space="preserve">Berdasarkan Tabel 1 dapat dilihat model EGARCH terbaik untuk ketiga seri SUN obligasi dipilih berdasarkan nilai AIC dan SIC terkecil serta nilai </w:t>
      </w:r>
      <w:r w:rsidR="00845F72">
        <w:rPr>
          <w:i/>
          <w:lang w:val="sv-SE"/>
        </w:rPr>
        <w:t xml:space="preserve">Log Likelihood </w:t>
      </w:r>
      <w:r w:rsidR="00845F72">
        <w:rPr>
          <w:lang w:val="sv-SE"/>
        </w:rPr>
        <w:t>terbesar.</w:t>
      </w:r>
    </w:p>
    <w:p w:rsidR="00BC3F45" w:rsidRDefault="00BC3F45" w:rsidP="002024AA">
      <w:pPr>
        <w:pStyle w:val="Ventura-Content"/>
        <w:ind w:firstLine="0"/>
        <w:rPr>
          <w:lang w:val="sv-SE"/>
        </w:rPr>
      </w:pPr>
    </w:p>
    <w:p w:rsidR="00845F72" w:rsidRDefault="00BC3F45" w:rsidP="00BC3F45">
      <w:pPr>
        <w:pStyle w:val="Ventura-Content"/>
        <w:ind w:firstLine="0"/>
        <w:rPr>
          <w:lang w:val="sv-SE"/>
        </w:rPr>
      </w:pPr>
      <w:r w:rsidRPr="00BC3F45">
        <w:rPr>
          <w:b/>
          <w:lang w:val="sv-SE"/>
        </w:rPr>
        <w:t>Tabel 1</w:t>
      </w:r>
      <w:r w:rsidRPr="002D770E">
        <w:rPr>
          <w:b/>
          <w:lang w:val="sv-SE"/>
        </w:rPr>
        <w:t>.</w:t>
      </w:r>
      <w:r>
        <w:rPr>
          <w:lang w:val="sv-SE"/>
        </w:rPr>
        <w:t xml:space="preserve"> Model EGARCH SUN Terbaik </w:t>
      </w:r>
    </w:p>
    <w:tbl>
      <w:tblPr>
        <w:tblW w:w="5000" w:type="pct"/>
        <w:tblLayout w:type="fixed"/>
        <w:tblLook w:val="04A0" w:firstRow="1" w:lastRow="0" w:firstColumn="1" w:lastColumn="0" w:noHBand="0" w:noVBand="1"/>
      </w:tblPr>
      <w:tblGrid>
        <w:gridCol w:w="647"/>
        <w:gridCol w:w="264"/>
        <w:gridCol w:w="907"/>
        <w:gridCol w:w="82"/>
        <w:gridCol w:w="1169"/>
        <w:gridCol w:w="368"/>
        <w:gridCol w:w="634"/>
        <w:gridCol w:w="738"/>
      </w:tblGrid>
      <w:tr w:rsidR="00BF1BC6" w:rsidRPr="00845F72" w:rsidTr="00D601B2">
        <w:trPr>
          <w:trHeight w:val="512"/>
        </w:trPr>
        <w:tc>
          <w:tcPr>
            <w:tcW w:w="673" w:type="pct"/>
            <w:tcBorders>
              <w:top w:val="single" w:sz="4" w:space="0" w:color="auto"/>
              <w:left w:val="nil"/>
              <w:bottom w:val="single" w:sz="4" w:space="0" w:color="auto"/>
              <w:right w:val="nil"/>
            </w:tcBorders>
            <w:shd w:val="clear" w:color="auto" w:fill="auto"/>
            <w:noWrap/>
            <w:vAlign w:val="center"/>
            <w:hideMark/>
          </w:tcPr>
          <w:p w:rsidR="00845F72" w:rsidRPr="00845F72" w:rsidRDefault="00BF1BC6" w:rsidP="00BF1BC6">
            <w:pPr>
              <w:tabs>
                <w:tab w:val="left" w:pos="0"/>
              </w:tabs>
              <w:jc w:val="right"/>
              <w:rPr>
                <w:rFonts w:ascii="Book Antiqua" w:hAnsi="Book Antiqua"/>
                <w:color w:val="000000"/>
                <w:szCs w:val="20"/>
              </w:rPr>
            </w:pPr>
            <w:r>
              <w:rPr>
                <w:rFonts w:ascii="Book Antiqua" w:hAnsi="Book Antiqua"/>
                <w:color w:val="000000"/>
                <w:szCs w:val="20"/>
              </w:rPr>
              <w:t>SUN</w:t>
            </w:r>
          </w:p>
        </w:tc>
        <w:tc>
          <w:tcPr>
            <w:tcW w:w="1218" w:type="pct"/>
            <w:gridSpan w:val="2"/>
            <w:tcBorders>
              <w:top w:val="single" w:sz="4" w:space="0" w:color="auto"/>
              <w:left w:val="nil"/>
              <w:bottom w:val="single" w:sz="4" w:space="0" w:color="auto"/>
              <w:right w:val="nil"/>
            </w:tcBorders>
            <w:shd w:val="clear" w:color="auto" w:fill="auto"/>
            <w:noWrap/>
            <w:vAlign w:val="center"/>
            <w:hideMark/>
          </w:tcPr>
          <w:p w:rsidR="00845F72" w:rsidRPr="00845F72" w:rsidRDefault="00D601B2" w:rsidP="00D601B2">
            <w:pPr>
              <w:jc w:val="right"/>
              <w:rPr>
                <w:rFonts w:ascii="Book Antiqua" w:hAnsi="Book Antiqua"/>
                <w:color w:val="000000"/>
                <w:szCs w:val="20"/>
              </w:rPr>
            </w:pPr>
            <w:r>
              <w:rPr>
                <w:rFonts w:ascii="Book Antiqua" w:hAnsi="Book Antiqua"/>
                <w:color w:val="000000"/>
                <w:szCs w:val="20"/>
              </w:rPr>
              <w:t>(</w:t>
            </w:r>
            <w:proofErr w:type="spellStart"/>
            <w:r>
              <w:rPr>
                <w:rFonts w:ascii="Book Antiqua" w:hAnsi="Book Antiqua"/>
                <w:color w:val="000000"/>
                <w:szCs w:val="20"/>
              </w:rPr>
              <w:t>p,q</w:t>
            </w:r>
            <w:proofErr w:type="spellEnd"/>
            <w:r>
              <w:rPr>
                <w:rFonts w:ascii="Book Antiqua" w:hAnsi="Book Antiqua"/>
                <w:color w:val="000000"/>
                <w:szCs w:val="20"/>
              </w:rPr>
              <w:t>)</w:t>
            </w:r>
          </w:p>
        </w:tc>
        <w:tc>
          <w:tcPr>
            <w:tcW w:w="1683" w:type="pct"/>
            <w:gridSpan w:val="3"/>
            <w:tcBorders>
              <w:top w:val="single" w:sz="4" w:space="0" w:color="auto"/>
              <w:left w:val="nil"/>
              <w:bottom w:val="single" w:sz="4" w:space="0" w:color="auto"/>
              <w:right w:val="nil"/>
            </w:tcBorders>
            <w:shd w:val="clear" w:color="auto" w:fill="auto"/>
            <w:noWrap/>
            <w:vAlign w:val="center"/>
            <w:hideMark/>
          </w:tcPr>
          <w:p w:rsidR="00845F72" w:rsidRPr="00845F72" w:rsidRDefault="00845F72" w:rsidP="00D601B2">
            <w:pPr>
              <w:ind w:right="133"/>
              <w:jc w:val="center"/>
              <w:rPr>
                <w:rFonts w:ascii="Book Antiqua" w:hAnsi="Book Antiqua"/>
                <w:color w:val="000000"/>
                <w:szCs w:val="20"/>
              </w:rPr>
            </w:pPr>
            <w:r w:rsidRPr="00845F72">
              <w:rPr>
                <w:rFonts w:ascii="Book Antiqua" w:hAnsi="Book Antiqua"/>
                <w:color w:val="000000"/>
                <w:szCs w:val="20"/>
              </w:rPr>
              <w:t>Log Lik</w:t>
            </w:r>
            <w:r w:rsidR="00BF1BC6">
              <w:rPr>
                <w:rFonts w:ascii="Book Antiqua" w:hAnsi="Book Antiqua"/>
                <w:color w:val="000000"/>
                <w:szCs w:val="20"/>
              </w:rPr>
              <w:t>e</w:t>
            </w:r>
            <w:r w:rsidRPr="00845F72">
              <w:rPr>
                <w:rFonts w:ascii="Book Antiqua" w:hAnsi="Book Antiqua"/>
                <w:color w:val="000000"/>
                <w:szCs w:val="20"/>
              </w:rPr>
              <w:t>lihood</w:t>
            </w:r>
          </w:p>
        </w:tc>
        <w:tc>
          <w:tcPr>
            <w:tcW w:w="659" w:type="pct"/>
            <w:tcBorders>
              <w:top w:val="single" w:sz="4" w:space="0" w:color="auto"/>
              <w:left w:val="nil"/>
              <w:bottom w:val="single" w:sz="4" w:space="0" w:color="auto"/>
              <w:right w:val="nil"/>
            </w:tcBorders>
            <w:shd w:val="clear" w:color="auto" w:fill="auto"/>
            <w:noWrap/>
            <w:vAlign w:val="center"/>
            <w:hideMark/>
          </w:tcPr>
          <w:p w:rsidR="00845F72" w:rsidRPr="00845F72" w:rsidRDefault="00845F72" w:rsidP="00BF1BC6">
            <w:pPr>
              <w:jc w:val="right"/>
              <w:rPr>
                <w:rFonts w:ascii="Book Antiqua" w:hAnsi="Book Antiqua"/>
                <w:color w:val="000000"/>
                <w:szCs w:val="20"/>
              </w:rPr>
            </w:pPr>
            <w:r w:rsidRPr="00845F72">
              <w:rPr>
                <w:rFonts w:ascii="Book Antiqua" w:hAnsi="Book Antiqua"/>
                <w:color w:val="000000"/>
                <w:szCs w:val="20"/>
              </w:rPr>
              <w:t>AIC</w:t>
            </w:r>
          </w:p>
        </w:tc>
        <w:tc>
          <w:tcPr>
            <w:tcW w:w="767" w:type="pct"/>
            <w:tcBorders>
              <w:top w:val="single" w:sz="4" w:space="0" w:color="auto"/>
              <w:left w:val="nil"/>
              <w:bottom w:val="single" w:sz="4" w:space="0" w:color="auto"/>
              <w:right w:val="nil"/>
            </w:tcBorders>
            <w:shd w:val="clear" w:color="auto" w:fill="auto"/>
            <w:noWrap/>
            <w:vAlign w:val="center"/>
            <w:hideMark/>
          </w:tcPr>
          <w:p w:rsidR="00845F72" w:rsidRPr="00845F72" w:rsidRDefault="00845F72" w:rsidP="00BF1BC6">
            <w:pPr>
              <w:jc w:val="right"/>
              <w:rPr>
                <w:rFonts w:ascii="Book Antiqua" w:hAnsi="Book Antiqua"/>
                <w:color w:val="000000"/>
                <w:szCs w:val="20"/>
              </w:rPr>
            </w:pPr>
            <w:r w:rsidRPr="00845F72">
              <w:rPr>
                <w:rFonts w:ascii="Book Antiqua" w:hAnsi="Book Antiqua"/>
                <w:color w:val="000000"/>
                <w:szCs w:val="20"/>
              </w:rPr>
              <w:t>SIC</w:t>
            </w:r>
          </w:p>
        </w:tc>
      </w:tr>
      <w:tr w:rsidR="00BF1BC6" w:rsidRPr="00845F72" w:rsidTr="00D601B2">
        <w:trPr>
          <w:trHeight w:val="20"/>
        </w:trPr>
        <w:tc>
          <w:tcPr>
            <w:tcW w:w="948" w:type="pct"/>
            <w:gridSpan w:val="2"/>
            <w:tcBorders>
              <w:top w:val="nil"/>
              <w:left w:val="nil"/>
              <w:bottom w:val="nil"/>
              <w:right w:val="nil"/>
            </w:tcBorders>
            <w:shd w:val="clear" w:color="auto" w:fill="auto"/>
            <w:noWrap/>
            <w:vAlign w:val="center"/>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FR 0066</w:t>
            </w:r>
          </w:p>
        </w:tc>
        <w:tc>
          <w:tcPr>
            <w:tcW w:w="1028" w:type="pct"/>
            <w:gridSpan w:val="2"/>
            <w:tcBorders>
              <w:top w:val="nil"/>
              <w:left w:val="nil"/>
              <w:bottom w:val="nil"/>
              <w:right w:val="nil"/>
            </w:tcBorders>
            <w:shd w:val="clear" w:color="auto" w:fill="auto"/>
            <w:noWrap/>
            <w:vAlign w:val="bottom"/>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2,1</w:t>
            </w:r>
          </w:p>
        </w:tc>
        <w:tc>
          <w:tcPr>
            <w:tcW w:w="1215" w:type="pct"/>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180.35</w:t>
            </w:r>
          </w:p>
        </w:tc>
        <w:tc>
          <w:tcPr>
            <w:tcW w:w="1041" w:type="pct"/>
            <w:gridSpan w:val="2"/>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-5.876</w:t>
            </w:r>
          </w:p>
        </w:tc>
        <w:tc>
          <w:tcPr>
            <w:tcW w:w="767" w:type="pct"/>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-5.629</w:t>
            </w:r>
          </w:p>
        </w:tc>
      </w:tr>
      <w:tr w:rsidR="00BF1BC6" w:rsidRPr="00845F72" w:rsidTr="00D601B2">
        <w:trPr>
          <w:trHeight w:val="300"/>
        </w:trPr>
        <w:tc>
          <w:tcPr>
            <w:tcW w:w="948" w:type="pct"/>
            <w:gridSpan w:val="2"/>
            <w:tcBorders>
              <w:top w:val="nil"/>
              <w:left w:val="nil"/>
              <w:bottom w:val="nil"/>
              <w:right w:val="nil"/>
            </w:tcBorders>
            <w:shd w:val="clear" w:color="auto" w:fill="auto"/>
            <w:noWrap/>
            <w:vAlign w:val="center"/>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FR 0031</w:t>
            </w:r>
          </w:p>
        </w:tc>
        <w:tc>
          <w:tcPr>
            <w:tcW w:w="1028" w:type="pct"/>
            <w:gridSpan w:val="2"/>
            <w:tcBorders>
              <w:top w:val="nil"/>
              <w:left w:val="nil"/>
              <w:bottom w:val="nil"/>
              <w:right w:val="nil"/>
            </w:tcBorders>
            <w:shd w:val="clear" w:color="auto" w:fill="auto"/>
            <w:noWrap/>
            <w:vAlign w:val="bottom"/>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3,1</w:t>
            </w:r>
          </w:p>
        </w:tc>
        <w:tc>
          <w:tcPr>
            <w:tcW w:w="1215" w:type="pct"/>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139.63</w:t>
            </w:r>
          </w:p>
        </w:tc>
        <w:tc>
          <w:tcPr>
            <w:tcW w:w="1041" w:type="pct"/>
            <w:gridSpan w:val="2"/>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-4.462</w:t>
            </w:r>
          </w:p>
        </w:tc>
        <w:tc>
          <w:tcPr>
            <w:tcW w:w="767" w:type="pct"/>
            <w:tcBorders>
              <w:top w:val="nil"/>
              <w:left w:val="nil"/>
              <w:bottom w:val="nil"/>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-4.180</w:t>
            </w:r>
          </w:p>
        </w:tc>
      </w:tr>
      <w:tr w:rsidR="00BF1BC6" w:rsidRPr="00845F72" w:rsidTr="00D601B2">
        <w:trPr>
          <w:trHeight w:val="300"/>
        </w:trPr>
        <w:tc>
          <w:tcPr>
            <w:tcW w:w="948" w:type="pct"/>
            <w:gridSpan w:val="2"/>
            <w:tcBorders>
              <w:top w:val="nil"/>
              <w:left w:val="nil"/>
              <w:bottom w:val="single" w:sz="4" w:space="0" w:color="auto"/>
              <w:right w:val="nil"/>
            </w:tcBorders>
            <w:shd w:val="clear" w:color="auto" w:fill="auto"/>
            <w:noWrap/>
            <w:vAlign w:val="center"/>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FR 0050</w:t>
            </w:r>
          </w:p>
        </w:tc>
        <w:tc>
          <w:tcPr>
            <w:tcW w:w="1028" w:type="pct"/>
            <w:gridSpan w:val="2"/>
            <w:tcBorders>
              <w:top w:val="nil"/>
              <w:left w:val="nil"/>
              <w:bottom w:val="single" w:sz="4" w:space="0" w:color="auto"/>
              <w:right w:val="nil"/>
            </w:tcBorders>
            <w:shd w:val="clear" w:color="auto" w:fill="auto"/>
            <w:noWrap/>
            <w:vAlign w:val="bottom"/>
            <w:hideMark/>
          </w:tcPr>
          <w:p w:rsidR="00845F72" w:rsidRPr="00845F72" w:rsidRDefault="00845F72" w:rsidP="00D601B2">
            <w:pPr>
              <w:jc w:val="right"/>
              <w:rPr>
                <w:rFonts w:ascii="Book Antiqua" w:hAnsi="Book Antiqua"/>
                <w:color w:val="000000"/>
                <w:szCs w:val="20"/>
              </w:rPr>
            </w:pPr>
            <w:r w:rsidRPr="00845F72">
              <w:rPr>
                <w:rFonts w:ascii="Book Antiqua" w:hAnsi="Book Antiqua"/>
                <w:color w:val="000000"/>
                <w:szCs w:val="20"/>
              </w:rPr>
              <w:t>2,3</w:t>
            </w:r>
          </w:p>
        </w:tc>
        <w:tc>
          <w:tcPr>
            <w:tcW w:w="1215" w:type="pct"/>
            <w:tcBorders>
              <w:top w:val="nil"/>
              <w:left w:val="nil"/>
              <w:bottom w:val="single" w:sz="4" w:space="0" w:color="auto"/>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116.36</w:t>
            </w:r>
          </w:p>
        </w:tc>
        <w:tc>
          <w:tcPr>
            <w:tcW w:w="1041" w:type="pct"/>
            <w:gridSpan w:val="2"/>
            <w:tcBorders>
              <w:top w:val="nil"/>
              <w:left w:val="nil"/>
              <w:bottom w:val="single" w:sz="4" w:space="0" w:color="auto"/>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-3.639</w:t>
            </w:r>
          </w:p>
        </w:tc>
        <w:tc>
          <w:tcPr>
            <w:tcW w:w="767" w:type="pct"/>
            <w:tcBorders>
              <w:top w:val="nil"/>
              <w:left w:val="nil"/>
              <w:bottom w:val="single" w:sz="4" w:space="0" w:color="auto"/>
              <w:right w:val="nil"/>
            </w:tcBorders>
            <w:shd w:val="clear" w:color="auto" w:fill="auto"/>
            <w:noWrap/>
            <w:vAlign w:val="bottom"/>
            <w:hideMark/>
          </w:tcPr>
          <w:p w:rsidR="00845F72" w:rsidRPr="00845F72" w:rsidRDefault="00845F72" w:rsidP="0088493F">
            <w:pPr>
              <w:jc w:val="right"/>
              <w:rPr>
                <w:rFonts w:ascii="Book Antiqua" w:hAnsi="Book Antiqua"/>
                <w:color w:val="000000"/>
                <w:szCs w:val="20"/>
              </w:rPr>
            </w:pPr>
            <w:r w:rsidRPr="00845F72">
              <w:rPr>
                <w:rFonts w:ascii="Book Antiqua" w:hAnsi="Book Antiqua"/>
                <w:color w:val="000000"/>
                <w:szCs w:val="20"/>
              </w:rPr>
              <w:t>-3.322</w:t>
            </w:r>
          </w:p>
        </w:tc>
      </w:tr>
    </w:tbl>
    <w:p w:rsidR="00845F72" w:rsidRPr="00845F72" w:rsidRDefault="00845F72" w:rsidP="00845F72">
      <w:pPr>
        <w:pStyle w:val="Ventura-Content"/>
        <w:ind w:firstLine="0"/>
        <w:rPr>
          <w:lang w:val="sv-SE"/>
        </w:rPr>
      </w:pPr>
    </w:p>
    <w:p w:rsidR="009116B4" w:rsidRDefault="00BC3F45" w:rsidP="008E13B4">
      <w:pPr>
        <w:pStyle w:val="Ventura-Content"/>
        <w:rPr>
          <w:lang w:val="sv-SE"/>
        </w:rPr>
      </w:pPr>
      <w:r>
        <w:rPr>
          <w:lang w:val="sv-SE"/>
        </w:rPr>
        <w:t>Rahma (2017) menyatakan bahwa p</w:t>
      </w:r>
      <w:r w:rsidR="008E13B4">
        <w:rPr>
          <w:lang w:val="sv-SE"/>
        </w:rPr>
        <w:t xml:space="preserve">arameter atau penentuan volatilitas data dapat dilihat berdasarkan pada koefisien </w:t>
      </w:r>
      <m:oMath>
        <m:sSub>
          <m:sSubPr>
            <m:ctrlPr>
              <w:rPr>
                <w:rFonts w:ascii="Cambria Math" w:hAnsi="Cambria Math"/>
                <w:i/>
                <w:lang w:val="sv-SE"/>
              </w:rPr>
            </m:ctrlPr>
          </m:sSubPr>
          <m:e>
            <m:r>
              <w:rPr>
                <w:rFonts w:ascii="Cambria Math" w:hAnsi="Cambria Math"/>
                <w:lang w:val="sv-SE"/>
              </w:rPr>
              <m:t>β</m:t>
            </m:r>
          </m:e>
          <m:sub>
            <m:r>
              <w:rPr>
                <w:rFonts w:ascii="Cambria Math" w:hAnsi="Cambria Math"/>
                <w:lang w:val="sv-SE"/>
              </w:rPr>
              <m:t>i</m:t>
            </m:r>
          </m:sub>
        </m:sSub>
      </m:oMath>
      <w:r w:rsidR="008E13B4">
        <w:rPr>
          <w:lang w:val="sv-SE"/>
        </w:rPr>
        <w:t xml:space="preserve"> (koefisien dari *LOG (GARCH(-1))</w:t>
      </w:r>
      <w:r w:rsidR="00325A31">
        <w:rPr>
          <w:lang w:val="sv-SE"/>
        </w:rPr>
        <w:t xml:space="preserve">. Hasil dari estimasi yang bernilai positif dan signifikan menunjukkan bahwa volatilitas pada </w:t>
      </w:r>
      <w:r w:rsidR="00325A31">
        <w:rPr>
          <w:i/>
          <w:lang w:val="sv-SE"/>
        </w:rPr>
        <w:t xml:space="preserve">return </w:t>
      </w:r>
      <w:r w:rsidR="00325A31">
        <w:rPr>
          <w:lang w:val="sv-SE"/>
        </w:rPr>
        <w:t xml:space="preserve">obligasi tetap kuat dan </w:t>
      </w:r>
      <w:r w:rsidR="00325A31">
        <w:rPr>
          <w:i/>
          <w:lang w:val="sv-SE"/>
        </w:rPr>
        <w:t>persistent</w:t>
      </w:r>
      <w:r w:rsidR="00F301DB">
        <w:rPr>
          <w:lang w:val="sv-SE"/>
        </w:rPr>
        <w:t>. S</w:t>
      </w:r>
      <w:r w:rsidR="008E13B4">
        <w:rPr>
          <w:lang w:val="sv-SE"/>
        </w:rPr>
        <w:t>edangkan</w:t>
      </w:r>
      <w:r w:rsidR="00F301DB">
        <w:rPr>
          <w:lang w:val="sv-SE"/>
        </w:rPr>
        <w:t>,</w:t>
      </w:r>
      <w:r w:rsidR="008E13B4">
        <w:rPr>
          <w:lang w:val="sv-SE"/>
        </w:rPr>
        <w:t xml:space="preserve"> parameter keasimetrikan data dilihat dari koefisien </w:t>
      </w:r>
      <m:oMath>
        <m:sSub>
          <m:sSubPr>
            <m:ctrlPr>
              <w:rPr>
                <w:rFonts w:ascii="Cambria Math" w:hAnsi="Cambria Math"/>
                <w:i/>
                <w:lang w:val="sv-SE"/>
              </w:rPr>
            </m:ctrlPr>
          </m:sSubPr>
          <m:e>
            <m:r>
              <w:rPr>
                <w:rFonts w:ascii="Cambria Math" w:hAnsi="Cambria Math"/>
                <w:lang w:val="sv-SE"/>
              </w:rPr>
              <m:t>γ</m:t>
            </m:r>
          </m:e>
          <m:sub>
            <m:r>
              <w:rPr>
                <w:rFonts w:ascii="Cambria Math" w:hAnsi="Cambria Math"/>
                <w:lang w:val="sv-SE"/>
              </w:rPr>
              <m:t>i</m:t>
            </m:r>
          </m:sub>
        </m:sSub>
      </m:oMath>
      <w:r w:rsidR="008E13B4">
        <w:rPr>
          <w:lang w:val="sv-SE"/>
        </w:rPr>
        <w:t xml:space="preserve"> (koefisien dari *RESID(-1)</w:t>
      </w:r>
      <w:r w:rsidR="00325A31">
        <w:rPr>
          <w:lang w:val="sv-SE"/>
        </w:rPr>
        <w:t>/@SQRT(GARCH(-1)</w:t>
      </w:r>
      <w:r w:rsidR="00F301DB">
        <w:rPr>
          <w:lang w:val="sv-SE"/>
        </w:rPr>
        <w:t xml:space="preserve">. Hasil dari estimasi yang menunjukkan nilai negatif dan signifikan menandakan bahwa guncangan yang bersifat negatif memiliki dampak yang lebih besar terhadap </w:t>
      </w:r>
      <w:r w:rsidR="00F301DB">
        <w:rPr>
          <w:i/>
          <w:lang w:val="sv-SE"/>
        </w:rPr>
        <w:t xml:space="preserve">return </w:t>
      </w:r>
      <w:r w:rsidR="00EF3BCC">
        <w:rPr>
          <w:lang w:val="sv-SE"/>
        </w:rPr>
        <w:t>ob</w:t>
      </w:r>
      <w:r w:rsidR="002024AA">
        <w:rPr>
          <w:lang w:val="sv-SE"/>
        </w:rPr>
        <w:t>ligasi, sebaliknya jika hasil estimasi bernilai positif dan signifikan menunjukkan bahwa berita positif memiliki dampak yang lebih besar terhadap return seri obligasi SUN dibandingkan dengan berita negatif.</w:t>
      </w:r>
      <w:r w:rsidR="00EF3BCC">
        <w:rPr>
          <w:lang w:val="sv-SE"/>
        </w:rPr>
        <w:t xml:space="preserve"> </w:t>
      </w:r>
    </w:p>
    <w:p w:rsidR="00D601B2" w:rsidRDefault="00BC3F45" w:rsidP="002C2CC8">
      <w:pPr>
        <w:pStyle w:val="Ventura-Content"/>
        <w:rPr>
          <w:lang w:val="sv-SE"/>
        </w:rPr>
      </w:pPr>
      <w:r>
        <w:rPr>
          <w:lang w:val="sv-SE"/>
        </w:rPr>
        <w:t xml:space="preserve">Berdasarkan Tabel 2 dapat dilihat hasil </w:t>
      </w:r>
      <w:r w:rsidR="00EF3BCC">
        <w:rPr>
          <w:lang w:val="sv-SE"/>
        </w:rPr>
        <w:t xml:space="preserve">estimasi menunjukkan bahwa </w:t>
      </w:r>
      <w:r w:rsidR="00212297">
        <w:rPr>
          <w:lang w:val="sv-SE"/>
        </w:rPr>
        <w:t xml:space="preserve">volatilitas untuk </w:t>
      </w:r>
      <w:r w:rsidR="00212297">
        <w:rPr>
          <w:i/>
          <w:lang w:val="sv-SE"/>
        </w:rPr>
        <w:t xml:space="preserve">return </w:t>
      </w:r>
      <w:r w:rsidR="00212297">
        <w:rPr>
          <w:lang w:val="sv-SE"/>
        </w:rPr>
        <w:t xml:space="preserve">ketiga seri obligasi tetap kuat dan </w:t>
      </w:r>
      <w:r w:rsidR="00212297">
        <w:rPr>
          <w:i/>
          <w:lang w:val="sv-SE"/>
        </w:rPr>
        <w:t>persistent</w:t>
      </w:r>
      <w:r w:rsidR="00212297">
        <w:rPr>
          <w:lang w:val="sv-SE"/>
        </w:rPr>
        <w:t xml:space="preserve">. Hal tersebut ditunjukkan dengan nilai </w:t>
      </w:r>
      <w:r w:rsidR="00D601B2">
        <w:rPr>
          <w:lang w:val="sv-SE"/>
        </w:rPr>
        <w:t xml:space="preserve">probabilitas </w:t>
      </w:r>
      <w:r>
        <w:rPr>
          <w:lang w:val="sv-SE"/>
        </w:rPr>
        <w:t xml:space="preserve">yang </w:t>
      </w:r>
      <w:r w:rsidR="002024AA">
        <w:rPr>
          <w:lang w:val="sv-SE"/>
        </w:rPr>
        <w:t xml:space="preserve">diperoleh </w:t>
      </w:r>
      <w:r w:rsidR="009116B4">
        <w:rPr>
          <w:lang w:val="sv-SE"/>
        </w:rPr>
        <w:t>signifikan</w:t>
      </w:r>
      <w:r>
        <w:rPr>
          <w:lang w:val="sv-SE"/>
        </w:rPr>
        <w:t xml:space="preserve"> pada taraf nyata 10% dan koefisien yang bernilai positif</w:t>
      </w:r>
      <w:r w:rsidR="009116B4">
        <w:rPr>
          <w:lang w:val="sv-SE"/>
        </w:rPr>
        <w:t>.</w:t>
      </w:r>
      <w:r w:rsidR="00274ABF">
        <w:rPr>
          <w:lang w:val="sv-SE"/>
        </w:rPr>
        <w:t xml:space="preserve"> Volatilitas </w:t>
      </w:r>
      <w:r w:rsidR="00347426">
        <w:rPr>
          <w:i/>
          <w:lang w:val="sv-SE"/>
        </w:rPr>
        <w:t xml:space="preserve">return </w:t>
      </w:r>
      <w:r w:rsidR="00347426">
        <w:rPr>
          <w:lang w:val="sv-SE"/>
        </w:rPr>
        <w:t xml:space="preserve">ketiga seri obligasi bersifat asimetrik </w:t>
      </w:r>
      <w:r w:rsidR="002024AA">
        <w:rPr>
          <w:lang w:val="sv-SE"/>
        </w:rPr>
        <w:t xml:space="preserve">yang </w:t>
      </w:r>
      <w:r>
        <w:rPr>
          <w:lang w:val="sv-SE"/>
        </w:rPr>
        <w:t xml:space="preserve">ditunjukkan dengan nilai probabilitas yang </w:t>
      </w:r>
      <w:r w:rsidR="002024AA">
        <w:rPr>
          <w:lang w:val="sv-SE"/>
        </w:rPr>
        <w:t xml:space="preserve">signifikan pada taraf nyata 10%. Nilai koefisien yang bernilai negatif pada parameter asimetrik ketiga seri SUN obligasi menunjukkan bahwa berita atau guncangan negatif memberikan dampak yang lebih besar bagi </w:t>
      </w:r>
      <w:r w:rsidR="002024AA">
        <w:rPr>
          <w:i/>
          <w:lang w:val="sv-SE"/>
        </w:rPr>
        <w:t xml:space="preserve">return </w:t>
      </w:r>
      <w:r w:rsidR="002024AA">
        <w:rPr>
          <w:lang w:val="sv-SE"/>
        </w:rPr>
        <w:t xml:space="preserve">obligasi SUN jangka pendek, menengah, dan panjang dibandingkan dengan berita positif pada </w:t>
      </w:r>
      <w:r w:rsidR="002024AA">
        <w:rPr>
          <w:i/>
          <w:lang w:val="sv-SE"/>
        </w:rPr>
        <w:t xml:space="preserve">magnitude </w:t>
      </w:r>
      <w:r w:rsidR="002024AA">
        <w:rPr>
          <w:lang w:val="sv-SE"/>
        </w:rPr>
        <w:t xml:space="preserve">yang sama. </w:t>
      </w:r>
    </w:p>
    <w:p w:rsidR="00D601B2" w:rsidRDefault="00D601B2" w:rsidP="002024AA">
      <w:pPr>
        <w:pStyle w:val="Ventura-Content"/>
        <w:ind w:firstLine="0"/>
        <w:rPr>
          <w:lang w:val="sv-SE"/>
        </w:rPr>
      </w:pPr>
    </w:p>
    <w:p w:rsidR="00714E54" w:rsidRDefault="00714E54" w:rsidP="002024AA">
      <w:pPr>
        <w:pStyle w:val="Ventura-Content"/>
        <w:ind w:firstLine="0"/>
        <w:rPr>
          <w:lang w:val="sv-SE"/>
        </w:rPr>
        <w:sectPr w:rsidR="00714E54" w:rsidSect="008018A9">
          <w:type w:val="continuous"/>
          <w:pgSz w:w="11907" w:h="16840" w:code="9"/>
          <w:pgMar w:top="1701" w:right="1247" w:bottom="1531" w:left="1134" w:header="1021" w:footer="1077" w:gutter="0"/>
          <w:cols w:num="2" w:space="340"/>
          <w:docGrid w:linePitch="360"/>
        </w:sectPr>
      </w:pPr>
    </w:p>
    <w:p w:rsidR="00D601B2" w:rsidRPr="00714E54" w:rsidRDefault="002024AA" w:rsidP="002024AA">
      <w:pPr>
        <w:pStyle w:val="Ventura-Content"/>
        <w:ind w:firstLine="0"/>
        <w:rPr>
          <w:lang w:val="sv-SE"/>
        </w:rPr>
      </w:pPr>
      <w:r w:rsidRPr="002D770E">
        <w:rPr>
          <w:b/>
          <w:lang w:val="sv-SE"/>
        </w:rPr>
        <w:lastRenderedPageBreak/>
        <w:t>Tabel 2.</w:t>
      </w:r>
      <w:r>
        <w:rPr>
          <w:lang w:val="sv-SE"/>
        </w:rPr>
        <w:t xml:space="preserve"> </w:t>
      </w:r>
      <w:r w:rsidR="00714E54">
        <w:rPr>
          <w:lang w:val="sv-SE"/>
        </w:rPr>
        <w:t xml:space="preserve">Parameter Volatilitas Asimetrik </w:t>
      </w:r>
      <w:r w:rsidR="00714E54">
        <w:rPr>
          <w:i/>
          <w:lang w:val="sv-SE"/>
        </w:rPr>
        <w:t xml:space="preserve">Return </w:t>
      </w:r>
      <w:r w:rsidR="00714E54">
        <w:rPr>
          <w:lang w:val="sv-SE"/>
        </w:rPr>
        <w:t>SUN</w:t>
      </w:r>
    </w:p>
    <w:p w:rsidR="00714E54" w:rsidRDefault="00714E54" w:rsidP="00D601B2">
      <w:pPr>
        <w:pStyle w:val="Ventura-Content"/>
        <w:ind w:firstLine="0"/>
        <w:rPr>
          <w:lang w:val="sv-SE"/>
        </w:rPr>
        <w:sectPr w:rsidR="00714E54" w:rsidSect="00714E54">
          <w:type w:val="continuous"/>
          <w:pgSz w:w="11907" w:h="16840" w:code="9"/>
          <w:pgMar w:top="1701" w:right="1247" w:bottom="1531" w:left="1134" w:header="1021" w:footer="1077" w:gutter="0"/>
          <w:cols w:space="340"/>
          <w:docGrid w:linePitch="360"/>
        </w:sectPr>
      </w:pPr>
    </w:p>
    <w:p w:rsidR="00D601B2" w:rsidRDefault="00D601B2" w:rsidP="00D601B2">
      <w:pPr>
        <w:pStyle w:val="Ventura-Content"/>
        <w:ind w:firstLine="0"/>
        <w:rPr>
          <w:lang w:val="sv-SE"/>
        </w:rPr>
      </w:pPr>
    </w:p>
    <w:p w:rsidR="00D601B2" w:rsidRDefault="00D601B2" w:rsidP="0088493F">
      <w:pPr>
        <w:jc w:val="center"/>
        <w:rPr>
          <w:rFonts w:ascii="Book Antiqua" w:hAnsi="Book Antiqua"/>
          <w:color w:val="000000"/>
          <w:szCs w:val="20"/>
        </w:rPr>
        <w:sectPr w:rsidR="00D601B2" w:rsidSect="008018A9">
          <w:type w:val="continuous"/>
          <w:pgSz w:w="11907" w:h="16840" w:code="9"/>
          <w:pgMar w:top="1701" w:right="1247" w:bottom="1531" w:left="1134" w:header="1021" w:footer="1077" w:gutter="0"/>
          <w:cols w:num="2" w:space="340"/>
          <w:docGrid w:linePitch="360"/>
        </w:sectPr>
      </w:pPr>
    </w:p>
    <w:tbl>
      <w:tblPr>
        <w:tblW w:w="5000" w:type="pct"/>
        <w:tblLook w:val="04A0" w:firstRow="1" w:lastRow="0" w:firstColumn="1" w:lastColumn="0" w:noHBand="0" w:noVBand="1"/>
      </w:tblPr>
      <w:tblGrid>
        <w:gridCol w:w="1490"/>
        <w:gridCol w:w="890"/>
        <w:gridCol w:w="1656"/>
        <w:gridCol w:w="2024"/>
        <w:gridCol w:w="1656"/>
        <w:gridCol w:w="2026"/>
      </w:tblGrid>
      <w:tr w:rsidR="00D601B2" w:rsidRPr="00D601B2" w:rsidTr="00714E54">
        <w:trPr>
          <w:trHeight w:val="300"/>
        </w:trPr>
        <w:tc>
          <w:tcPr>
            <w:tcW w:w="5000" w:type="pct"/>
            <w:gridSpan w:val="6"/>
            <w:tcBorders>
              <w:top w:val="single" w:sz="4" w:space="0" w:color="auto"/>
              <w:left w:val="nil"/>
              <w:bottom w:val="single" w:sz="4" w:space="0" w:color="auto"/>
              <w:right w:val="nil"/>
            </w:tcBorders>
            <w:shd w:val="clear" w:color="auto" w:fill="auto"/>
            <w:noWrap/>
            <w:vAlign w:val="center"/>
            <w:hideMark/>
          </w:tcPr>
          <w:p w:rsidR="00D601B2" w:rsidRPr="00D601B2" w:rsidRDefault="00D601B2" w:rsidP="00714E54">
            <w:pPr>
              <w:jc w:val="center"/>
              <w:rPr>
                <w:rFonts w:ascii="Book Antiqua" w:hAnsi="Book Antiqua"/>
                <w:color w:val="000000"/>
                <w:szCs w:val="20"/>
              </w:rPr>
            </w:pPr>
            <w:proofErr w:type="spellStart"/>
            <w:r w:rsidRPr="00D601B2">
              <w:rPr>
                <w:rFonts w:ascii="Book Antiqua" w:hAnsi="Book Antiqua"/>
                <w:color w:val="000000"/>
                <w:szCs w:val="20"/>
              </w:rPr>
              <w:lastRenderedPageBreak/>
              <w:t>Koefisien</w:t>
            </w:r>
            <w:proofErr w:type="spellEnd"/>
            <w:r w:rsidRPr="00D601B2">
              <w:rPr>
                <w:rFonts w:ascii="Book Antiqua" w:hAnsi="Book Antiqua"/>
                <w:color w:val="000000"/>
                <w:szCs w:val="20"/>
              </w:rPr>
              <w:t xml:space="preserve"> EGARCH </w:t>
            </w:r>
            <w:proofErr w:type="spellStart"/>
            <w:r w:rsidRPr="00D601B2">
              <w:rPr>
                <w:rFonts w:ascii="Book Antiqua" w:hAnsi="Book Antiqua"/>
                <w:color w:val="000000"/>
                <w:szCs w:val="20"/>
              </w:rPr>
              <w:t>Terbaik</w:t>
            </w:r>
            <w:proofErr w:type="spellEnd"/>
          </w:p>
        </w:tc>
      </w:tr>
      <w:tr w:rsidR="00D601B2" w:rsidRPr="00D601B2" w:rsidTr="002024AA">
        <w:trPr>
          <w:trHeight w:val="300"/>
        </w:trPr>
        <w:tc>
          <w:tcPr>
            <w:tcW w:w="764" w:type="pct"/>
            <w:vMerge w:val="restart"/>
            <w:tcBorders>
              <w:top w:val="nil"/>
              <w:left w:val="nil"/>
              <w:bottom w:val="nil"/>
              <w:right w:val="nil"/>
            </w:tcBorders>
            <w:shd w:val="clear" w:color="auto" w:fill="auto"/>
            <w:noWrap/>
            <w:vAlign w:val="center"/>
            <w:hideMark/>
          </w:tcPr>
          <w:p w:rsidR="00D601B2" w:rsidRPr="00D601B2" w:rsidRDefault="00D601B2" w:rsidP="002024AA">
            <w:pPr>
              <w:jc w:val="left"/>
              <w:rPr>
                <w:rFonts w:ascii="Book Antiqua" w:hAnsi="Book Antiqua"/>
                <w:color w:val="000000"/>
                <w:szCs w:val="20"/>
              </w:rPr>
            </w:pPr>
            <w:proofErr w:type="spellStart"/>
            <w:r w:rsidRPr="00D601B2">
              <w:rPr>
                <w:rFonts w:ascii="Book Antiqua" w:hAnsi="Book Antiqua"/>
                <w:color w:val="000000"/>
                <w:szCs w:val="20"/>
              </w:rPr>
              <w:t>Variabel</w:t>
            </w:r>
            <w:proofErr w:type="spellEnd"/>
          </w:p>
        </w:tc>
        <w:tc>
          <w:tcPr>
            <w:tcW w:w="457" w:type="pct"/>
            <w:vMerge w:val="restart"/>
            <w:tcBorders>
              <w:top w:val="nil"/>
              <w:left w:val="nil"/>
              <w:bottom w:val="nil"/>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w:t>
            </w:r>
            <w:proofErr w:type="spellStart"/>
            <w:r w:rsidRPr="00D601B2">
              <w:rPr>
                <w:rFonts w:ascii="Book Antiqua" w:hAnsi="Book Antiqua"/>
                <w:color w:val="000000"/>
                <w:szCs w:val="20"/>
              </w:rPr>
              <w:t>p,q</w:t>
            </w:r>
            <w:proofErr w:type="spellEnd"/>
            <w:r w:rsidRPr="00D601B2">
              <w:rPr>
                <w:rFonts w:ascii="Book Antiqua" w:hAnsi="Book Antiqua"/>
                <w:color w:val="000000"/>
                <w:szCs w:val="20"/>
              </w:rPr>
              <w:t>)</w:t>
            </w:r>
          </w:p>
        </w:tc>
        <w:tc>
          <w:tcPr>
            <w:tcW w:w="1889" w:type="pct"/>
            <w:gridSpan w:val="2"/>
            <w:tcBorders>
              <w:top w:val="single" w:sz="4" w:space="0" w:color="auto"/>
              <w:left w:val="nil"/>
              <w:bottom w:val="single" w:sz="4" w:space="0" w:color="auto"/>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 xml:space="preserve">Parameter </w:t>
            </w:r>
            <w:proofErr w:type="spellStart"/>
            <w:r w:rsidRPr="00D601B2">
              <w:rPr>
                <w:rFonts w:ascii="Book Antiqua" w:hAnsi="Book Antiqua"/>
                <w:color w:val="000000"/>
                <w:szCs w:val="20"/>
              </w:rPr>
              <w:t>Volatilitas</w:t>
            </w:r>
            <w:proofErr w:type="spellEnd"/>
          </w:p>
        </w:tc>
        <w:tc>
          <w:tcPr>
            <w:tcW w:w="1889" w:type="pct"/>
            <w:gridSpan w:val="2"/>
            <w:tcBorders>
              <w:top w:val="single" w:sz="4" w:space="0" w:color="auto"/>
              <w:left w:val="nil"/>
              <w:bottom w:val="single" w:sz="4" w:space="0" w:color="auto"/>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 xml:space="preserve">Parameter </w:t>
            </w:r>
            <w:proofErr w:type="spellStart"/>
            <w:r w:rsidRPr="00D601B2">
              <w:rPr>
                <w:rFonts w:ascii="Book Antiqua" w:hAnsi="Book Antiqua"/>
                <w:color w:val="000000"/>
                <w:szCs w:val="20"/>
              </w:rPr>
              <w:t>Asimetrik</w:t>
            </w:r>
            <w:proofErr w:type="spellEnd"/>
          </w:p>
        </w:tc>
      </w:tr>
      <w:tr w:rsidR="00D601B2" w:rsidRPr="00D601B2" w:rsidTr="002024AA">
        <w:trPr>
          <w:trHeight w:val="300"/>
        </w:trPr>
        <w:tc>
          <w:tcPr>
            <w:tcW w:w="764" w:type="pct"/>
            <w:vMerge/>
            <w:tcBorders>
              <w:top w:val="nil"/>
              <w:left w:val="nil"/>
              <w:bottom w:val="single" w:sz="4" w:space="0" w:color="auto"/>
              <w:right w:val="nil"/>
            </w:tcBorders>
            <w:vAlign w:val="center"/>
            <w:hideMark/>
          </w:tcPr>
          <w:p w:rsidR="00D601B2" w:rsidRPr="00D601B2" w:rsidRDefault="00D601B2" w:rsidP="0088493F">
            <w:pPr>
              <w:jc w:val="left"/>
              <w:rPr>
                <w:rFonts w:ascii="Book Antiqua" w:hAnsi="Book Antiqua"/>
                <w:color w:val="000000"/>
                <w:szCs w:val="20"/>
              </w:rPr>
            </w:pPr>
          </w:p>
        </w:tc>
        <w:tc>
          <w:tcPr>
            <w:tcW w:w="457" w:type="pct"/>
            <w:vMerge/>
            <w:tcBorders>
              <w:top w:val="nil"/>
              <w:left w:val="nil"/>
              <w:bottom w:val="single" w:sz="4" w:space="0" w:color="auto"/>
              <w:right w:val="nil"/>
            </w:tcBorders>
            <w:vAlign w:val="center"/>
            <w:hideMark/>
          </w:tcPr>
          <w:p w:rsidR="00D601B2" w:rsidRPr="00D601B2" w:rsidRDefault="00D601B2" w:rsidP="0088493F">
            <w:pPr>
              <w:jc w:val="left"/>
              <w:rPr>
                <w:rFonts w:ascii="Book Antiqua" w:hAnsi="Book Antiqua"/>
                <w:color w:val="000000"/>
                <w:szCs w:val="20"/>
              </w:rPr>
            </w:pPr>
          </w:p>
        </w:tc>
        <w:tc>
          <w:tcPr>
            <w:tcW w:w="850" w:type="pct"/>
            <w:tcBorders>
              <w:top w:val="nil"/>
              <w:left w:val="nil"/>
              <w:bottom w:val="single" w:sz="4" w:space="0" w:color="auto"/>
              <w:right w:val="nil"/>
            </w:tcBorders>
            <w:shd w:val="clear" w:color="auto" w:fill="auto"/>
            <w:noWrap/>
            <w:vAlign w:val="center"/>
            <w:hideMark/>
          </w:tcPr>
          <w:p w:rsidR="00D601B2" w:rsidRPr="00D601B2" w:rsidRDefault="00D601B2" w:rsidP="002024AA">
            <w:pPr>
              <w:jc w:val="right"/>
              <w:rPr>
                <w:rFonts w:ascii="Book Antiqua" w:hAnsi="Book Antiqua"/>
                <w:color w:val="000000"/>
                <w:szCs w:val="20"/>
              </w:rPr>
            </w:pPr>
            <w:proofErr w:type="spellStart"/>
            <w:r w:rsidRPr="00D601B2">
              <w:rPr>
                <w:rFonts w:ascii="Book Antiqua" w:hAnsi="Book Antiqua"/>
                <w:color w:val="000000"/>
                <w:szCs w:val="20"/>
              </w:rPr>
              <w:t>Koefisien</w:t>
            </w:r>
            <w:proofErr w:type="spellEnd"/>
          </w:p>
        </w:tc>
        <w:tc>
          <w:tcPr>
            <w:tcW w:w="1039" w:type="pct"/>
            <w:tcBorders>
              <w:top w:val="nil"/>
              <w:left w:val="nil"/>
              <w:bottom w:val="single" w:sz="4" w:space="0" w:color="auto"/>
              <w:right w:val="nil"/>
            </w:tcBorders>
            <w:shd w:val="clear" w:color="auto" w:fill="auto"/>
            <w:noWrap/>
            <w:vAlign w:val="center"/>
            <w:hideMark/>
          </w:tcPr>
          <w:p w:rsidR="00D601B2" w:rsidRPr="00D601B2" w:rsidRDefault="00D601B2" w:rsidP="002024AA">
            <w:pPr>
              <w:jc w:val="right"/>
              <w:rPr>
                <w:rFonts w:ascii="Book Antiqua" w:hAnsi="Book Antiqua"/>
                <w:color w:val="000000"/>
                <w:szCs w:val="20"/>
              </w:rPr>
            </w:pPr>
            <w:proofErr w:type="spellStart"/>
            <w:r w:rsidRPr="00D601B2">
              <w:rPr>
                <w:rFonts w:ascii="Book Antiqua" w:hAnsi="Book Antiqua"/>
                <w:color w:val="000000"/>
                <w:szCs w:val="20"/>
              </w:rPr>
              <w:t>Probabilitas</w:t>
            </w:r>
            <w:proofErr w:type="spellEnd"/>
          </w:p>
        </w:tc>
        <w:tc>
          <w:tcPr>
            <w:tcW w:w="850" w:type="pct"/>
            <w:tcBorders>
              <w:top w:val="nil"/>
              <w:left w:val="nil"/>
              <w:bottom w:val="single" w:sz="4" w:space="0" w:color="auto"/>
              <w:right w:val="nil"/>
            </w:tcBorders>
            <w:shd w:val="clear" w:color="auto" w:fill="auto"/>
            <w:noWrap/>
            <w:vAlign w:val="center"/>
            <w:hideMark/>
          </w:tcPr>
          <w:p w:rsidR="00D601B2" w:rsidRPr="00D601B2" w:rsidRDefault="00D601B2" w:rsidP="002024AA">
            <w:pPr>
              <w:jc w:val="right"/>
              <w:rPr>
                <w:rFonts w:ascii="Book Antiqua" w:hAnsi="Book Antiqua"/>
                <w:color w:val="000000"/>
                <w:szCs w:val="20"/>
              </w:rPr>
            </w:pPr>
            <w:proofErr w:type="spellStart"/>
            <w:r w:rsidRPr="00D601B2">
              <w:rPr>
                <w:rFonts w:ascii="Book Antiqua" w:hAnsi="Book Antiqua"/>
                <w:color w:val="000000"/>
                <w:szCs w:val="20"/>
              </w:rPr>
              <w:t>Koefisien</w:t>
            </w:r>
            <w:proofErr w:type="spellEnd"/>
          </w:p>
        </w:tc>
        <w:tc>
          <w:tcPr>
            <w:tcW w:w="1039" w:type="pct"/>
            <w:tcBorders>
              <w:top w:val="nil"/>
              <w:left w:val="nil"/>
              <w:bottom w:val="single" w:sz="4" w:space="0" w:color="auto"/>
              <w:right w:val="nil"/>
            </w:tcBorders>
            <w:shd w:val="clear" w:color="auto" w:fill="auto"/>
            <w:noWrap/>
            <w:vAlign w:val="center"/>
            <w:hideMark/>
          </w:tcPr>
          <w:p w:rsidR="00D601B2" w:rsidRPr="00D601B2" w:rsidRDefault="00D601B2" w:rsidP="002024AA">
            <w:pPr>
              <w:jc w:val="right"/>
              <w:rPr>
                <w:rFonts w:ascii="Book Antiqua" w:hAnsi="Book Antiqua"/>
                <w:color w:val="000000"/>
                <w:szCs w:val="20"/>
              </w:rPr>
            </w:pPr>
            <w:proofErr w:type="spellStart"/>
            <w:r w:rsidRPr="00D601B2">
              <w:rPr>
                <w:rFonts w:ascii="Book Antiqua" w:hAnsi="Book Antiqua"/>
                <w:color w:val="000000"/>
                <w:szCs w:val="20"/>
              </w:rPr>
              <w:t>Probabilitas</w:t>
            </w:r>
            <w:proofErr w:type="spellEnd"/>
          </w:p>
        </w:tc>
      </w:tr>
      <w:tr w:rsidR="00D601B2" w:rsidRPr="00D601B2" w:rsidTr="0088493F">
        <w:trPr>
          <w:trHeight w:val="300"/>
        </w:trPr>
        <w:tc>
          <w:tcPr>
            <w:tcW w:w="764" w:type="pct"/>
            <w:tcBorders>
              <w:top w:val="single" w:sz="4" w:space="0" w:color="auto"/>
              <w:left w:val="nil"/>
              <w:bottom w:val="nil"/>
              <w:right w:val="nil"/>
            </w:tcBorders>
            <w:shd w:val="clear" w:color="auto" w:fill="auto"/>
            <w:noWrap/>
            <w:vAlign w:val="bottom"/>
            <w:hideMark/>
          </w:tcPr>
          <w:p w:rsidR="00D601B2" w:rsidRPr="00D601B2" w:rsidRDefault="00D601B2" w:rsidP="0088493F">
            <w:pPr>
              <w:jc w:val="left"/>
              <w:rPr>
                <w:rFonts w:ascii="Book Antiqua" w:hAnsi="Book Antiqua"/>
                <w:color w:val="000000"/>
                <w:szCs w:val="20"/>
              </w:rPr>
            </w:pPr>
            <w:r w:rsidRPr="00D601B2">
              <w:rPr>
                <w:rFonts w:ascii="Book Antiqua" w:hAnsi="Book Antiqua"/>
                <w:color w:val="000000"/>
                <w:szCs w:val="20"/>
              </w:rPr>
              <w:t>FR 0066</w:t>
            </w:r>
          </w:p>
        </w:tc>
        <w:tc>
          <w:tcPr>
            <w:tcW w:w="457" w:type="pct"/>
            <w:tcBorders>
              <w:top w:val="single" w:sz="4" w:space="0" w:color="auto"/>
              <w:left w:val="nil"/>
              <w:bottom w:val="nil"/>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(2,1)</w:t>
            </w:r>
          </w:p>
        </w:tc>
        <w:tc>
          <w:tcPr>
            <w:tcW w:w="850" w:type="pct"/>
            <w:tcBorders>
              <w:top w:val="single" w:sz="4" w:space="0" w:color="auto"/>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0.883564</w:t>
            </w:r>
          </w:p>
        </w:tc>
        <w:tc>
          <w:tcPr>
            <w:tcW w:w="1039" w:type="pct"/>
            <w:tcBorders>
              <w:top w:val="single" w:sz="4" w:space="0" w:color="auto"/>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0.0000</w:t>
            </w:r>
          </w:p>
        </w:tc>
        <w:tc>
          <w:tcPr>
            <w:tcW w:w="850" w:type="pct"/>
            <w:tcBorders>
              <w:top w:val="single" w:sz="4" w:space="0" w:color="auto"/>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-1.470244</w:t>
            </w:r>
          </w:p>
        </w:tc>
        <w:tc>
          <w:tcPr>
            <w:tcW w:w="1039" w:type="pct"/>
            <w:tcBorders>
              <w:top w:val="single" w:sz="4" w:space="0" w:color="auto"/>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0.0001</w:t>
            </w:r>
          </w:p>
        </w:tc>
      </w:tr>
      <w:tr w:rsidR="00D601B2" w:rsidRPr="00D601B2" w:rsidTr="0088493F">
        <w:trPr>
          <w:trHeight w:val="300"/>
        </w:trPr>
        <w:tc>
          <w:tcPr>
            <w:tcW w:w="764" w:type="pct"/>
            <w:tcBorders>
              <w:top w:val="nil"/>
              <w:left w:val="nil"/>
              <w:bottom w:val="nil"/>
              <w:right w:val="nil"/>
            </w:tcBorders>
            <w:shd w:val="clear" w:color="auto" w:fill="auto"/>
            <w:noWrap/>
            <w:vAlign w:val="bottom"/>
            <w:hideMark/>
          </w:tcPr>
          <w:p w:rsidR="00D601B2" w:rsidRPr="00D601B2" w:rsidRDefault="00D601B2" w:rsidP="0088493F">
            <w:pPr>
              <w:jc w:val="left"/>
              <w:rPr>
                <w:rFonts w:ascii="Book Antiqua" w:hAnsi="Book Antiqua"/>
                <w:color w:val="000000"/>
                <w:szCs w:val="20"/>
              </w:rPr>
            </w:pPr>
            <w:r w:rsidRPr="00D601B2">
              <w:rPr>
                <w:rFonts w:ascii="Book Antiqua" w:hAnsi="Book Antiqua"/>
                <w:color w:val="000000"/>
                <w:szCs w:val="20"/>
              </w:rPr>
              <w:t>FR 0031</w:t>
            </w:r>
          </w:p>
        </w:tc>
        <w:tc>
          <w:tcPr>
            <w:tcW w:w="457" w:type="pct"/>
            <w:tcBorders>
              <w:top w:val="nil"/>
              <w:left w:val="nil"/>
              <w:bottom w:val="nil"/>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(3,1)</w:t>
            </w:r>
          </w:p>
        </w:tc>
        <w:tc>
          <w:tcPr>
            <w:tcW w:w="850" w:type="pct"/>
            <w:tcBorders>
              <w:top w:val="nil"/>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0.806889</w:t>
            </w:r>
          </w:p>
        </w:tc>
        <w:tc>
          <w:tcPr>
            <w:tcW w:w="1039" w:type="pct"/>
            <w:tcBorders>
              <w:top w:val="nil"/>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0.0000</w:t>
            </w:r>
          </w:p>
        </w:tc>
        <w:tc>
          <w:tcPr>
            <w:tcW w:w="850" w:type="pct"/>
            <w:tcBorders>
              <w:top w:val="nil"/>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-0.278900</w:t>
            </w:r>
          </w:p>
        </w:tc>
        <w:tc>
          <w:tcPr>
            <w:tcW w:w="1039" w:type="pct"/>
            <w:tcBorders>
              <w:top w:val="nil"/>
              <w:left w:val="nil"/>
              <w:bottom w:val="nil"/>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0.0007</w:t>
            </w:r>
          </w:p>
        </w:tc>
      </w:tr>
      <w:tr w:rsidR="00D601B2" w:rsidRPr="00D601B2" w:rsidTr="0088493F">
        <w:trPr>
          <w:trHeight w:val="300"/>
        </w:trPr>
        <w:tc>
          <w:tcPr>
            <w:tcW w:w="764" w:type="pct"/>
            <w:tcBorders>
              <w:top w:val="nil"/>
              <w:left w:val="nil"/>
              <w:bottom w:val="single" w:sz="4" w:space="0" w:color="auto"/>
              <w:right w:val="nil"/>
            </w:tcBorders>
            <w:shd w:val="clear" w:color="auto" w:fill="auto"/>
            <w:noWrap/>
            <w:vAlign w:val="bottom"/>
            <w:hideMark/>
          </w:tcPr>
          <w:p w:rsidR="00D601B2" w:rsidRPr="00D601B2" w:rsidRDefault="00D601B2" w:rsidP="0088493F">
            <w:pPr>
              <w:jc w:val="left"/>
              <w:rPr>
                <w:rFonts w:ascii="Book Antiqua" w:hAnsi="Book Antiqua"/>
                <w:color w:val="000000"/>
                <w:szCs w:val="20"/>
              </w:rPr>
            </w:pPr>
            <w:r w:rsidRPr="00D601B2">
              <w:rPr>
                <w:rFonts w:ascii="Book Antiqua" w:hAnsi="Book Antiqua"/>
                <w:color w:val="000000"/>
                <w:szCs w:val="20"/>
              </w:rPr>
              <w:t>FR 0050</w:t>
            </w:r>
          </w:p>
        </w:tc>
        <w:tc>
          <w:tcPr>
            <w:tcW w:w="457" w:type="pct"/>
            <w:tcBorders>
              <w:top w:val="nil"/>
              <w:left w:val="nil"/>
              <w:bottom w:val="single" w:sz="4" w:space="0" w:color="auto"/>
              <w:right w:val="nil"/>
            </w:tcBorders>
            <w:shd w:val="clear" w:color="auto" w:fill="auto"/>
            <w:noWrap/>
            <w:vAlign w:val="center"/>
            <w:hideMark/>
          </w:tcPr>
          <w:p w:rsidR="00D601B2" w:rsidRPr="00D601B2" w:rsidRDefault="00D601B2" w:rsidP="0088493F">
            <w:pPr>
              <w:jc w:val="center"/>
              <w:rPr>
                <w:rFonts w:ascii="Book Antiqua" w:hAnsi="Book Antiqua"/>
                <w:color w:val="000000"/>
                <w:szCs w:val="20"/>
              </w:rPr>
            </w:pPr>
            <w:r w:rsidRPr="00D601B2">
              <w:rPr>
                <w:rFonts w:ascii="Book Antiqua" w:hAnsi="Book Antiqua"/>
                <w:color w:val="000000"/>
                <w:szCs w:val="20"/>
              </w:rPr>
              <w:t>(2,3)</w:t>
            </w:r>
          </w:p>
        </w:tc>
        <w:tc>
          <w:tcPr>
            <w:tcW w:w="850" w:type="pct"/>
            <w:tcBorders>
              <w:top w:val="nil"/>
              <w:left w:val="nil"/>
              <w:bottom w:val="single" w:sz="4" w:space="0" w:color="auto"/>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0.539802</w:t>
            </w:r>
          </w:p>
        </w:tc>
        <w:tc>
          <w:tcPr>
            <w:tcW w:w="1039" w:type="pct"/>
            <w:tcBorders>
              <w:top w:val="nil"/>
              <w:left w:val="nil"/>
              <w:bottom w:val="single" w:sz="4" w:space="0" w:color="auto"/>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0.0035</w:t>
            </w:r>
          </w:p>
        </w:tc>
        <w:tc>
          <w:tcPr>
            <w:tcW w:w="850" w:type="pct"/>
            <w:tcBorders>
              <w:top w:val="nil"/>
              <w:left w:val="nil"/>
              <w:bottom w:val="single" w:sz="4" w:space="0" w:color="auto"/>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-0.544987</w:t>
            </w:r>
          </w:p>
        </w:tc>
        <w:tc>
          <w:tcPr>
            <w:tcW w:w="1039" w:type="pct"/>
            <w:tcBorders>
              <w:top w:val="nil"/>
              <w:left w:val="nil"/>
              <w:bottom w:val="single" w:sz="4" w:space="0" w:color="auto"/>
              <w:right w:val="nil"/>
            </w:tcBorders>
            <w:shd w:val="clear" w:color="auto" w:fill="auto"/>
            <w:noWrap/>
            <w:vAlign w:val="bottom"/>
            <w:hideMark/>
          </w:tcPr>
          <w:p w:rsidR="00D601B2" w:rsidRPr="00D601B2" w:rsidRDefault="00D601B2" w:rsidP="0088493F">
            <w:pPr>
              <w:jc w:val="right"/>
              <w:rPr>
                <w:rFonts w:ascii="Book Antiqua" w:hAnsi="Book Antiqua"/>
                <w:color w:val="000000"/>
                <w:szCs w:val="20"/>
              </w:rPr>
            </w:pPr>
            <w:r w:rsidRPr="00D601B2">
              <w:rPr>
                <w:rFonts w:ascii="Book Antiqua" w:hAnsi="Book Antiqua"/>
                <w:color w:val="000000"/>
                <w:szCs w:val="20"/>
              </w:rPr>
              <w:t>0.0076</w:t>
            </w:r>
          </w:p>
        </w:tc>
      </w:tr>
    </w:tbl>
    <w:p w:rsidR="00D601B2" w:rsidRDefault="00D601B2" w:rsidP="00D601B2">
      <w:pPr>
        <w:pStyle w:val="Ventura-Content"/>
        <w:ind w:firstLine="0"/>
        <w:rPr>
          <w:lang w:val="sv-SE"/>
        </w:rPr>
        <w:sectPr w:rsidR="00D601B2" w:rsidSect="00D601B2">
          <w:type w:val="continuous"/>
          <w:pgSz w:w="11907" w:h="16840" w:code="9"/>
          <w:pgMar w:top="1701" w:right="1247" w:bottom="1531" w:left="1134" w:header="1021" w:footer="1077" w:gutter="0"/>
          <w:cols w:space="340"/>
          <w:docGrid w:linePitch="360"/>
        </w:sectPr>
      </w:pPr>
    </w:p>
    <w:p w:rsidR="00B014DA" w:rsidRDefault="00B014DA" w:rsidP="00D601B2">
      <w:pPr>
        <w:pStyle w:val="Ventura-Content"/>
        <w:ind w:firstLine="0"/>
        <w:rPr>
          <w:lang w:val="sv-SE"/>
        </w:rPr>
      </w:pPr>
    </w:p>
    <w:p w:rsidR="00BA6F91" w:rsidRDefault="00B014DA" w:rsidP="00B014DA">
      <w:pPr>
        <w:pStyle w:val="Ventura-Content"/>
        <w:ind w:firstLine="720"/>
        <w:rPr>
          <w:lang w:val="sv-SE"/>
        </w:rPr>
      </w:pPr>
      <w:r>
        <w:rPr>
          <w:lang w:val="sv-SE"/>
        </w:rPr>
        <w:t xml:space="preserve">Untuk mengestimasi variabel makroekonomi yang memengaruhi </w:t>
      </w:r>
      <w:r>
        <w:rPr>
          <w:i/>
          <w:lang w:val="sv-SE"/>
        </w:rPr>
        <w:t xml:space="preserve">return </w:t>
      </w:r>
      <w:r>
        <w:rPr>
          <w:lang w:val="sv-SE"/>
        </w:rPr>
        <w:t xml:space="preserve">obligasi SUN dilakukan dengan menggunakan metode regresi linier berganda. Hasil estimasi </w:t>
      </w:r>
      <w:r>
        <w:rPr>
          <w:i/>
          <w:lang w:val="sv-SE"/>
        </w:rPr>
        <w:t xml:space="preserve">return </w:t>
      </w:r>
      <w:r>
        <w:rPr>
          <w:lang w:val="sv-SE"/>
        </w:rPr>
        <w:t xml:space="preserve">SUN FR 0066 dengan model regresi linier berganda menunjukkan hanya variabel suku bunga deposito, nilai tukar, dan </w:t>
      </w:r>
      <w:r>
        <w:rPr>
          <w:i/>
          <w:lang w:val="sv-SE"/>
        </w:rPr>
        <w:t xml:space="preserve">return </w:t>
      </w:r>
      <w:r>
        <w:rPr>
          <w:lang w:val="sv-SE"/>
        </w:rPr>
        <w:t xml:space="preserve">IHSG yang signifikan pada taraf nyata 10%. Nilai probabilitas untuk </w:t>
      </w:r>
      <w:r>
        <w:rPr>
          <w:i/>
          <w:lang w:val="sv-SE"/>
        </w:rPr>
        <w:t xml:space="preserve">return </w:t>
      </w:r>
      <w:r>
        <w:rPr>
          <w:lang w:val="sv-SE"/>
        </w:rPr>
        <w:t xml:space="preserve">SUN FR 0031 dan 0050, hanya variabel </w:t>
      </w:r>
      <w:r>
        <w:rPr>
          <w:i/>
          <w:lang w:val="sv-SE"/>
        </w:rPr>
        <w:t xml:space="preserve">return </w:t>
      </w:r>
      <w:r>
        <w:rPr>
          <w:lang w:val="sv-SE"/>
        </w:rPr>
        <w:t xml:space="preserve">IHSG yang signifikan pada taraf nyata 10%. Disamping itu, nilai R-squared yang diperoleh dari hasil estimasi model regresi linier berganda pada </w:t>
      </w:r>
      <w:r>
        <w:rPr>
          <w:i/>
          <w:lang w:val="sv-SE"/>
        </w:rPr>
        <w:t xml:space="preserve">return </w:t>
      </w:r>
      <w:r>
        <w:rPr>
          <w:lang w:val="sv-SE"/>
        </w:rPr>
        <w:t>ketiga seri obligasi SUN bernilai lebih kecil dari 50%.</w:t>
      </w:r>
    </w:p>
    <w:p w:rsidR="00B014DA" w:rsidRDefault="00BA6F91" w:rsidP="00B014DA">
      <w:pPr>
        <w:pStyle w:val="Ventura-Content"/>
        <w:ind w:firstLine="720"/>
        <w:rPr>
          <w:lang w:val="sv-SE"/>
        </w:rPr>
      </w:pPr>
      <w:r>
        <w:rPr>
          <w:lang w:val="sv-SE"/>
        </w:rPr>
        <w:t>Setelah dilakukan uji residual, ditemukan bahwa terdapat masalah heteroskedastisitas pada model. Gejala heteroskedastisitas dapat dilihat dari nilai ARCH-LM pada ketiga seri obligasi SUN. Nilai probabilitas yang diperoleh dari uji residual lebih kecil dari taraf nyata 10% sehingga dapat dikatakan bahwa seluruh model regresi linier berganda yang digunakan pada penelitian mengandung usnur heteroskedastisitas atau terdapat efek ARCH yang selanjutnya dapat diolah lebih lanjut dengan menggunakan m</w:t>
      </w:r>
      <w:r w:rsidR="003D3B3D">
        <w:rPr>
          <w:lang w:val="sv-SE"/>
        </w:rPr>
        <w:t>odel</w:t>
      </w:r>
      <w:r>
        <w:rPr>
          <w:lang w:val="sv-SE"/>
        </w:rPr>
        <w:t xml:space="preserve"> </w:t>
      </w:r>
      <w:r w:rsidR="003D3B3D" w:rsidRPr="003D3B3D">
        <w:rPr>
          <w:i/>
          <w:lang w:val="sv-SE"/>
        </w:rPr>
        <w:t>f</w:t>
      </w:r>
      <w:r w:rsidR="003D3B3D">
        <w:rPr>
          <w:i/>
          <w:lang w:val="sv-SE"/>
        </w:rPr>
        <w:t xml:space="preserve">amily </w:t>
      </w:r>
      <w:r w:rsidRPr="003D3B3D">
        <w:rPr>
          <w:i/>
          <w:lang w:val="sv-SE"/>
        </w:rPr>
        <w:t>ARCH</w:t>
      </w:r>
      <w:r>
        <w:rPr>
          <w:lang w:val="sv-SE"/>
        </w:rPr>
        <w:t>-GARCH.</w:t>
      </w:r>
      <w:r w:rsidR="00B014DA">
        <w:rPr>
          <w:lang w:val="sv-SE"/>
        </w:rPr>
        <w:t xml:space="preserve"> </w:t>
      </w:r>
      <w:r w:rsidR="003D3B3D">
        <w:rPr>
          <w:lang w:val="sv-SE"/>
        </w:rPr>
        <w:t xml:space="preserve">Hasil estimasi dengan menggunakan model </w:t>
      </w:r>
      <w:r w:rsidR="003D3B3D">
        <w:rPr>
          <w:i/>
          <w:lang w:val="sv-SE"/>
        </w:rPr>
        <w:t xml:space="preserve">family </w:t>
      </w:r>
      <w:r w:rsidR="003D3B3D">
        <w:rPr>
          <w:lang w:val="sv-SE"/>
        </w:rPr>
        <w:t xml:space="preserve">ARCH-GARCH diperoleh bahwa model terbaik untuk mengestimasi variabel makroekonomi yang memengaruhi </w:t>
      </w:r>
      <w:r w:rsidR="003D3B3D">
        <w:rPr>
          <w:i/>
          <w:lang w:val="sv-SE"/>
        </w:rPr>
        <w:t xml:space="preserve">return </w:t>
      </w:r>
      <w:r w:rsidR="003D3B3D">
        <w:rPr>
          <w:lang w:val="sv-SE"/>
        </w:rPr>
        <w:t>ketiga seri obligasi SUN adalah model EGARCH.</w:t>
      </w:r>
    </w:p>
    <w:p w:rsidR="003D3B3D" w:rsidRDefault="003D3B3D" w:rsidP="0088493F">
      <w:pPr>
        <w:pStyle w:val="Ventura-Content"/>
        <w:ind w:firstLine="720"/>
        <w:rPr>
          <w:lang w:val="sv-SE"/>
        </w:rPr>
      </w:pPr>
      <w:r>
        <w:rPr>
          <w:lang w:val="sv-SE"/>
        </w:rPr>
        <w:t xml:space="preserve">Model EGARCH terbaik yang dipilih untuk </w:t>
      </w:r>
      <w:r>
        <w:rPr>
          <w:i/>
          <w:lang w:val="sv-SE"/>
        </w:rPr>
        <w:t xml:space="preserve">return </w:t>
      </w:r>
      <w:r>
        <w:rPr>
          <w:lang w:val="sv-SE"/>
        </w:rPr>
        <w:t xml:space="preserve">obligasi SUN FR 0066 adalah EGARCH (2,3). </w:t>
      </w:r>
      <w:r w:rsidR="0088493F">
        <w:rPr>
          <w:lang w:val="sv-SE"/>
        </w:rPr>
        <w:t>Berdasarkan hasil estimasi pada Tabel 3, v</w:t>
      </w:r>
      <w:r>
        <w:rPr>
          <w:lang w:val="sv-SE"/>
        </w:rPr>
        <w:t xml:space="preserve">ariabel makroekonomi yang signifikan pada taraf nyata </w:t>
      </w:r>
      <w:r w:rsidR="0088493F">
        <w:rPr>
          <w:lang w:val="sv-SE"/>
        </w:rPr>
        <w:t xml:space="preserve">10% adalah suku bunga deposito, nilai tukar, </w:t>
      </w:r>
      <w:r w:rsidR="0088493F">
        <w:rPr>
          <w:i/>
          <w:lang w:val="sv-SE"/>
        </w:rPr>
        <w:t xml:space="preserve">effective federal funds rate </w:t>
      </w:r>
      <w:r w:rsidR="0088493F">
        <w:rPr>
          <w:lang w:val="sv-SE"/>
        </w:rPr>
        <w:t xml:space="preserve">(suku bunga The Fed), dan </w:t>
      </w:r>
      <w:r w:rsidR="0088493F">
        <w:rPr>
          <w:i/>
          <w:lang w:val="sv-SE"/>
        </w:rPr>
        <w:t xml:space="preserve">return </w:t>
      </w:r>
      <w:r w:rsidR="0088493F">
        <w:rPr>
          <w:lang w:val="sv-SE"/>
        </w:rPr>
        <w:t xml:space="preserve">IHSG sedangkan inflasi tidak berpengaruh signifikan terhadap </w:t>
      </w:r>
      <w:r w:rsidR="0088493F">
        <w:rPr>
          <w:i/>
          <w:lang w:val="sv-SE"/>
        </w:rPr>
        <w:t xml:space="preserve">return </w:t>
      </w:r>
      <w:r w:rsidR="0088493F">
        <w:rPr>
          <w:lang w:val="sv-SE"/>
        </w:rPr>
        <w:t xml:space="preserve">SUN FR 0066. Hanya koefisien nilai tukar yang bernilai negatif dan sesuai hipotesis. Dengan kata lain, koefisien empat variabel lainnya memiliki nilai yang positif dan menunjukkan tanda yang tidak </w:t>
      </w:r>
      <w:r w:rsidR="0088493F">
        <w:rPr>
          <w:lang w:val="sv-SE"/>
        </w:rPr>
        <w:lastRenderedPageBreak/>
        <w:t>sesuai hipotesis.</w:t>
      </w:r>
    </w:p>
    <w:p w:rsidR="0088493F" w:rsidRDefault="0088493F" w:rsidP="0088493F">
      <w:pPr>
        <w:pStyle w:val="Ventura-Content"/>
        <w:ind w:firstLine="720"/>
        <w:rPr>
          <w:lang w:val="sv-SE"/>
        </w:rPr>
      </w:pPr>
    </w:p>
    <w:p w:rsidR="0088493F" w:rsidRPr="0088493F" w:rsidRDefault="0088493F" w:rsidP="0088493F">
      <w:pPr>
        <w:pStyle w:val="Ventura-Content"/>
        <w:ind w:firstLine="0"/>
        <w:rPr>
          <w:lang w:val="sv-SE"/>
        </w:rPr>
      </w:pPr>
      <w:r w:rsidRPr="002D770E">
        <w:rPr>
          <w:b/>
          <w:lang w:val="sv-SE"/>
        </w:rPr>
        <w:t>Tabel 3.</w:t>
      </w:r>
      <w:r>
        <w:rPr>
          <w:lang w:val="sv-SE"/>
        </w:rPr>
        <w:t xml:space="preserve"> Hasil Estimasi </w:t>
      </w:r>
      <w:r>
        <w:rPr>
          <w:i/>
          <w:lang w:val="sv-SE"/>
        </w:rPr>
        <w:t xml:space="preserve">Return </w:t>
      </w:r>
      <w:r>
        <w:rPr>
          <w:lang w:val="sv-SE"/>
        </w:rPr>
        <w:t>FR 0066 dengan EGARCH (2,3)</w:t>
      </w:r>
    </w:p>
    <w:tbl>
      <w:tblPr>
        <w:tblW w:w="5000" w:type="pct"/>
        <w:tblLook w:val="04A0" w:firstRow="1" w:lastRow="0" w:firstColumn="1" w:lastColumn="0" w:noHBand="0" w:noVBand="1"/>
      </w:tblPr>
      <w:tblGrid>
        <w:gridCol w:w="2385"/>
        <w:gridCol w:w="1153"/>
        <w:gridCol w:w="1271"/>
      </w:tblGrid>
      <w:tr w:rsidR="0088493F" w:rsidRPr="0088493F" w:rsidTr="0088493F">
        <w:trPr>
          <w:trHeight w:val="300"/>
        </w:trPr>
        <w:tc>
          <w:tcPr>
            <w:tcW w:w="2480" w:type="pct"/>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proofErr w:type="spellStart"/>
            <w:r w:rsidRPr="0088493F">
              <w:rPr>
                <w:rFonts w:ascii="Book Antiqua" w:hAnsi="Book Antiqua"/>
                <w:color w:val="000000"/>
                <w:szCs w:val="20"/>
              </w:rPr>
              <w:t>Variabel</w:t>
            </w:r>
            <w:proofErr w:type="spellEnd"/>
            <w:r w:rsidRPr="0088493F">
              <w:rPr>
                <w:rFonts w:ascii="Book Antiqua" w:hAnsi="Book Antiqua"/>
                <w:color w:val="000000"/>
                <w:szCs w:val="20"/>
              </w:rPr>
              <w:t xml:space="preserve"> </w:t>
            </w:r>
            <w:proofErr w:type="spellStart"/>
            <w:r w:rsidRPr="0088493F">
              <w:rPr>
                <w:rFonts w:ascii="Book Antiqua" w:hAnsi="Book Antiqua"/>
                <w:color w:val="000000"/>
                <w:szCs w:val="20"/>
              </w:rPr>
              <w:t>Makroekonomi</w:t>
            </w:r>
            <w:proofErr w:type="spellEnd"/>
          </w:p>
        </w:tc>
        <w:tc>
          <w:tcPr>
            <w:tcW w:w="1199" w:type="pct"/>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proofErr w:type="spellStart"/>
            <w:r w:rsidRPr="0088493F">
              <w:rPr>
                <w:rFonts w:ascii="Book Antiqua" w:hAnsi="Book Antiqua"/>
                <w:color w:val="000000"/>
                <w:szCs w:val="20"/>
              </w:rPr>
              <w:t>Koefisien</w:t>
            </w:r>
            <w:proofErr w:type="spellEnd"/>
          </w:p>
        </w:tc>
        <w:tc>
          <w:tcPr>
            <w:tcW w:w="1321" w:type="pct"/>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proofErr w:type="spellStart"/>
            <w:r w:rsidRPr="0088493F">
              <w:rPr>
                <w:rFonts w:ascii="Book Antiqua" w:hAnsi="Book Antiqua"/>
                <w:color w:val="000000"/>
                <w:szCs w:val="20"/>
              </w:rPr>
              <w:t>Probabilitas</w:t>
            </w:r>
            <w:proofErr w:type="spellEnd"/>
          </w:p>
        </w:tc>
      </w:tr>
      <w:tr w:rsidR="0088493F" w:rsidRPr="0088493F" w:rsidTr="0088493F">
        <w:trPr>
          <w:trHeight w:val="300"/>
        </w:trPr>
        <w:tc>
          <w:tcPr>
            <w:tcW w:w="2480" w:type="pct"/>
            <w:tcBorders>
              <w:top w:val="nil"/>
              <w:left w:val="nil"/>
              <w:bottom w:val="nil"/>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INF</w:t>
            </w:r>
          </w:p>
        </w:tc>
        <w:tc>
          <w:tcPr>
            <w:tcW w:w="1199"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0.0000873</w:t>
            </w:r>
          </w:p>
        </w:tc>
        <w:tc>
          <w:tcPr>
            <w:tcW w:w="1321"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0.7414</w:t>
            </w:r>
          </w:p>
        </w:tc>
      </w:tr>
      <w:tr w:rsidR="0088493F" w:rsidRPr="0088493F" w:rsidTr="0088493F">
        <w:trPr>
          <w:trHeight w:val="300"/>
        </w:trPr>
        <w:tc>
          <w:tcPr>
            <w:tcW w:w="2480" w:type="pct"/>
            <w:tcBorders>
              <w:top w:val="nil"/>
              <w:left w:val="nil"/>
              <w:bottom w:val="nil"/>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DPST</w:t>
            </w:r>
          </w:p>
        </w:tc>
        <w:tc>
          <w:tcPr>
            <w:tcW w:w="1199"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0.008508</w:t>
            </w:r>
          </w:p>
        </w:tc>
        <w:tc>
          <w:tcPr>
            <w:tcW w:w="1321"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0.0000</w:t>
            </w:r>
          </w:p>
        </w:tc>
      </w:tr>
      <w:tr w:rsidR="0088493F" w:rsidRPr="0088493F" w:rsidTr="0088493F">
        <w:trPr>
          <w:trHeight w:val="300"/>
        </w:trPr>
        <w:tc>
          <w:tcPr>
            <w:tcW w:w="2480" w:type="pct"/>
            <w:tcBorders>
              <w:top w:val="nil"/>
              <w:left w:val="nil"/>
              <w:bottom w:val="nil"/>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EXR</w:t>
            </w:r>
          </w:p>
        </w:tc>
        <w:tc>
          <w:tcPr>
            <w:tcW w:w="1199"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-0.001826</w:t>
            </w:r>
          </w:p>
        </w:tc>
        <w:tc>
          <w:tcPr>
            <w:tcW w:w="1321"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0.0000</w:t>
            </w:r>
          </w:p>
        </w:tc>
      </w:tr>
      <w:tr w:rsidR="0088493F" w:rsidRPr="0088493F" w:rsidTr="0088493F">
        <w:trPr>
          <w:trHeight w:val="300"/>
        </w:trPr>
        <w:tc>
          <w:tcPr>
            <w:tcW w:w="2480" w:type="pct"/>
            <w:tcBorders>
              <w:top w:val="nil"/>
              <w:left w:val="nil"/>
              <w:bottom w:val="nil"/>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EFFR</w:t>
            </w:r>
          </w:p>
        </w:tc>
        <w:tc>
          <w:tcPr>
            <w:tcW w:w="1199"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0.002893</w:t>
            </w:r>
          </w:p>
        </w:tc>
        <w:tc>
          <w:tcPr>
            <w:tcW w:w="1321" w:type="pct"/>
            <w:tcBorders>
              <w:top w:val="nil"/>
              <w:left w:val="nil"/>
              <w:bottom w:val="nil"/>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0.0403</w:t>
            </w:r>
          </w:p>
        </w:tc>
      </w:tr>
      <w:tr w:rsidR="0088493F" w:rsidRPr="0088493F" w:rsidTr="0088493F">
        <w:trPr>
          <w:trHeight w:val="300"/>
        </w:trPr>
        <w:tc>
          <w:tcPr>
            <w:tcW w:w="2480"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RIHSG</w:t>
            </w:r>
          </w:p>
        </w:tc>
        <w:tc>
          <w:tcPr>
            <w:tcW w:w="1199"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0.04244</w:t>
            </w:r>
          </w:p>
        </w:tc>
        <w:tc>
          <w:tcPr>
            <w:tcW w:w="1321"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0.0000</w:t>
            </w:r>
          </w:p>
        </w:tc>
      </w:tr>
      <w:tr w:rsidR="0088493F" w:rsidRPr="0088493F" w:rsidTr="0088493F">
        <w:trPr>
          <w:trHeight w:val="300"/>
        </w:trPr>
        <w:tc>
          <w:tcPr>
            <w:tcW w:w="2480"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AIC</w:t>
            </w:r>
          </w:p>
        </w:tc>
        <w:tc>
          <w:tcPr>
            <w:tcW w:w="2520" w:type="pct"/>
            <w:gridSpan w:val="2"/>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-6.354924</w:t>
            </w:r>
          </w:p>
        </w:tc>
      </w:tr>
      <w:tr w:rsidR="0088493F" w:rsidRPr="0088493F" w:rsidTr="0088493F">
        <w:trPr>
          <w:trHeight w:val="300"/>
        </w:trPr>
        <w:tc>
          <w:tcPr>
            <w:tcW w:w="2480"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left"/>
              <w:rPr>
                <w:rFonts w:ascii="Book Antiqua" w:hAnsi="Book Antiqua"/>
                <w:color w:val="000000"/>
                <w:szCs w:val="20"/>
              </w:rPr>
            </w:pPr>
            <w:r w:rsidRPr="0088493F">
              <w:rPr>
                <w:rFonts w:ascii="Book Antiqua" w:hAnsi="Book Antiqua"/>
                <w:color w:val="000000"/>
                <w:szCs w:val="20"/>
              </w:rPr>
              <w:t>SIC</w:t>
            </w:r>
          </w:p>
        </w:tc>
        <w:tc>
          <w:tcPr>
            <w:tcW w:w="2520" w:type="pct"/>
            <w:gridSpan w:val="2"/>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-5.90115</w:t>
            </w:r>
          </w:p>
        </w:tc>
      </w:tr>
      <w:tr w:rsidR="0088493F" w:rsidRPr="0088493F" w:rsidTr="0088493F">
        <w:trPr>
          <w:trHeight w:val="300"/>
        </w:trPr>
        <w:tc>
          <w:tcPr>
            <w:tcW w:w="2480" w:type="pct"/>
            <w:tcBorders>
              <w:top w:val="nil"/>
              <w:left w:val="nil"/>
              <w:bottom w:val="single" w:sz="4" w:space="0" w:color="auto"/>
              <w:right w:val="nil"/>
            </w:tcBorders>
            <w:shd w:val="clear" w:color="auto" w:fill="auto"/>
            <w:noWrap/>
            <w:vAlign w:val="bottom"/>
            <w:hideMark/>
          </w:tcPr>
          <w:p w:rsidR="0088493F" w:rsidRPr="0088493F" w:rsidRDefault="0088493F" w:rsidP="0088493F">
            <w:pPr>
              <w:jc w:val="left"/>
              <w:rPr>
                <w:rFonts w:ascii="Book Antiqua" w:hAnsi="Book Antiqua"/>
                <w:i/>
                <w:color w:val="000000"/>
                <w:szCs w:val="20"/>
              </w:rPr>
            </w:pPr>
            <w:r w:rsidRPr="0088493F">
              <w:rPr>
                <w:rFonts w:ascii="Book Antiqua" w:hAnsi="Book Antiqua"/>
                <w:i/>
                <w:color w:val="000000"/>
                <w:szCs w:val="20"/>
              </w:rPr>
              <w:t>Maximum Log Likelihood</w:t>
            </w:r>
          </w:p>
        </w:tc>
        <w:tc>
          <w:tcPr>
            <w:tcW w:w="2520" w:type="pct"/>
            <w:gridSpan w:val="2"/>
            <w:tcBorders>
              <w:top w:val="single" w:sz="4" w:space="0" w:color="auto"/>
              <w:left w:val="nil"/>
              <w:bottom w:val="single" w:sz="4" w:space="0" w:color="auto"/>
              <w:right w:val="nil"/>
            </w:tcBorders>
            <w:shd w:val="clear" w:color="auto" w:fill="auto"/>
            <w:noWrap/>
            <w:vAlign w:val="bottom"/>
            <w:hideMark/>
          </w:tcPr>
          <w:p w:rsidR="0088493F" w:rsidRPr="0088493F" w:rsidRDefault="0088493F" w:rsidP="0088493F">
            <w:pPr>
              <w:jc w:val="right"/>
              <w:rPr>
                <w:rFonts w:ascii="Book Antiqua" w:hAnsi="Book Antiqua"/>
                <w:color w:val="000000"/>
                <w:szCs w:val="20"/>
              </w:rPr>
            </w:pPr>
            <w:r w:rsidRPr="0088493F">
              <w:rPr>
                <w:rFonts w:ascii="Book Antiqua" w:hAnsi="Book Antiqua"/>
                <w:color w:val="000000"/>
                <w:szCs w:val="20"/>
              </w:rPr>
              <w:t>203.6477</w:t>
            </w:r>
          </w:p>
        </w:tc>
      </w:tr>
    </w:tbl>
    <w:p w:rsidR="0088493F" w:rsidRPr="0088493F" w:rsidRDefault="0088493F" w:rsidP="0088493F">
      <w:pPr>
        <w:pStyle w:val="Ventura-Content"/>
        <w:ind w:firstLine="0"/>
        <w:rPr>
          <w:lang w:val="sv-SE"/>
        </w:rPr>
      </w:pPr>
    </w:p>
    <w:p w:rsidR="003D3B3D" w:rsidRDefault="002D770E" w:rsidP="002D770E">
      <w:pPr>
        <w:pStyle w:val="Ventura-Content"/>
        <w:ind w:firstLine="720"/>
        <w:rPr>
          <w:lang w:val="sv-SE"/>
        </w:rPr>
      </w:pPr>
      <w:r>
        <w:rPr>
          <w:lang w:val="sv-SE"/>
        </w:rPr>
        <w:t xml:space="preserve">Model EGARCH terbaik yang dipilih untuk </w:t>
      </w:r>
      <w:r>
        <w:rPr>
          <w:i/>
          <w:lang w:val="sv-SE"/>
        </w:rPr>
        <w:t xml:space="preserve">return </w:t>
      </w:r>
      <w:r>
        <w:rPr>
          <w:lang w:val="sv-SE"/>
        </w:rPr>
        <w:t>obligasi SUN FR 0031 adalah EGARCH (3,3</w:t>
      </w:r>
      <w:r w:rsidR="002451BB">
        <w:rPr>
          <w:lang w:val="sv-SE"/>
        </w:rPr>
        <w:t>)</w:t>
      </w:r>
      <w:r>
        <w:rPr>
          <w:lang w:val="sv-SE"/>
        </w:rPr>
        <w:t xml:space="preserve">. Berdasarkan hasil estimasi pada Tabel 4, variabel makroekonomi yang signifikan pada </w:t>
      </w:r>
      <w:r w:rsidR="00614B2C">
        <w:rPr>
          <w:lang w:val="sv-SE"/>
        </w:rPr>
        <w:t xml:space="preserve">taraf nyata 10% adalah </w:t>
      </w:r>
      <w:r>
        <w:rPr>
          <w:lang w:val="sv-SE"/>
        </w:rPr>
        <w:t xml:space="preserve">suku bunga deposito, nilai tukar, </w:t>
      </w:r>
      <w:r>
        <w:rPr>
          <w:i/>
          <w:lang w:val="sv-SE"/>
        </w:rPr>
        <w:t>effective federal funds rate</w:t>
      </w:r>
      <w:r>
        <w:rPr>
          <w:lang w:val="sv-SE"/>
        </w:rPr>
        <w:t xml:space="preserve">, dan </w:t>
      </w:r>
      <w:r>
        <w:rPr>
          <w:i/>
          <w:lang w:val="sv-SE"/>
        </w:rPr>
        <w:t xml:space="preserve">return </w:t>
      </w:r>
      <w:r w:rsidR="00614B2C">
        <w:rPr>
          <w:lang w:val="sv-SE"/>
        </w:rPr>
        <w:t xml:space="preserve">IHSG, sedangkan variabel inflasi tidak berpengaruh signifikan. </w:t>
      </w:r>
      <w:r>
        <w:rPr>
          <w:lang w:val="sv-SE"/>
        </w:rPr>
        <w:t xml:space="preserve">Hanya variabel nilai tukar yang memiliki nilai koefisien negatif dan sesuai hipotesis sedangkan empat variabel lainnya memiliki nilai koefisien yang positif. </w:t>
      </w:r>
    </w:p>
    <w:p w:rsidR="002D770E" w:rsidRDefault="002D770E" w:rsidP="002D770E">
      <w:pPr>
        <w:pStyle w:val="Ventura-Content"/>
        <w:ind w:firstLine="0"/>
        <w:rPr>
          <w:lang w:val="sv-SE"/>
        </w:rPr>
      </w:pPr>
    </w:p>
    <w:p w:rsidR="002D770E" w:rsidRDefault="002D770E" w:rsidP="002D770E">
      <w:pPr>
        <w:pStyle w:val="Ventura-Content"/>
        <w:ind w:firstLine="0"/>
        <w:rPr>
          <w:lang w:val="sv-SE"/>
        </w:rPr>
      </w:pPr>
      <w:r w:rsidRPr="002451BB">
        <w:rPr>
          <w:b/>
          <w:lang w:val="sv-SE"/>
        </w:rPr>
        <w:t>Tabel 4.</w:t>
      </w:r>
      <w:r>
        <w:rPr>
          <w:lang w:val="sv-SE"/>
        </w:rPr>
        <w:t xml:space="preserve"> Hasil Estimasi </w:t>
      </w:r>
      <w:r>
        <w:rPr>
          <w:i/>
          <w:lang w:val="sv-SE"/>
        </w:rPr>
        <w:t xml:space="preserve">Return </w:t>
      </w:r>
      <w:r w:rsidR="002451BB">
        <w:rPr>
          <w:lang w:val="sv-SE"/>
        </w:rPr>
        <w:t>FR 0031 dengan EGARCH (3</w:t>
      </w:r>
      <w:r>
        <w:rPr>
          <w:lang w:val="sv-SE"/>
        </w:rPr>
        <w:t>,3)</w:t>
      </w:r>
    </w:p>
    <w:tbl>
      <w:tblPr>
        <w:tblW w:w="5000" w:type="pct"/>
        <w:tblLook w:val="04A0" w:firstRow="1" w:lastRow="0" w:firstColumn="1" w:lastColumn="0" w:noHBand="0" w:noVBand="1"/>
      </w:tblPr>
      <w:tblGrid>
        <w:gridCol w:w="2435"/>
        <w:gridCol w:w="1088"/>
        <w:gridCol w:w="1286"/>
      </w:tblGrid>
      <w:tr w:rsidR="002D770E" w:rsidRPr="002D770E" w:rsidTr="0075176F">
        <w:trPr>
          <w:trHeight w:val="300"/>
        </w:trPr>
        <w:tc>
          <w:tcPr>
            <w:tcW w:w="2532" w:type="pct"/>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proofErr w:type="spellStart"/>
            <w:r w:rsidRPr="002D770E">
              <w:rPr>
                <w:rFonts w:ascii="Book Antiqua" w:hAnsi="Book Antiqua"/>
                <w:color w:val="000000"/>
                <w:szCs w:val="20"/>
              </w:rPr>
              <w:t>Variabel</w:t>
            </w:r>
            <w:proofErr w:type="spellEnd"/>
            <w:r w:rsidRPr="002D770E">
              <w:rPr>
                <w:rFonts w:ascii="Book Antiqua" w:hAnsi="Book Antiqua"/>
                <w:color w:val="000000"/>
                <w:szCs w:val="20"/>
              </w:rPr>
              <w:t xml:space="preserve"> </w:t>
            </w:r>
            <w:proofErr w:type="spellStart"/>
            <w:r w:rsidRPr="002D770E">
              <w:rPr>
                <w:rFonts w:ascii="Book Antiqua" w:hAnsi="Book Antiqua"/>
                <w:color w:val="000000"/>
                <w:szCs w:val="20"/>
              </w:rPr>
              <w:t>Makroekonomi</w:t>
            </w:r>
            <w:proofErr w:type="spellEnd"/>
          </w:p>
        </w:tc>
        <w:tc>
          <w:tcPr>
            <w:tcW w:w="1131" w:type="pct"/>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proofErr w:type="spellStart"/>
            <w:r w:rsidRPr="002D770E">
              <w:rPr>
                <w:rFonts w:ascii="Book Antiqua" w:hAnsi="Book Antiqua"/>
                <w:color w:val="000000"/>
                <w:szCs w:val="20"/>
              </w:rPr>
              <w:t>Koefisien</w:t>
            </w:r>
            <w:proofErr w:type="spellEnd"/>
          </w:p>
        </w:tc>
        <w:tc>
          <w:tcPr>
            <w:tcW w:w="1338" w:type="pct"/>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proofErr w:type="spellStart"/>
            <w:r w:rsidRPr="002D770E">
              <w:rPr>
                <w:rFonts w:ascii="Book Antiqua" w:hAnsi="Book Antiqua"/>
                <w:color w:val="000000"/>
                <w:szCs w:val="20"/>
              </w:rPr>
              <w:t>Probabilitas</w:t>
            </w:r>
            <w:proofErr w:type="spellEnd"/>
          </w:p>
        </w:tc>
      </w:tr>
      <w:tr w:rsidR="002D770E" w:rsidRPr="002D770E" w:rsidTr="0075176F">
        <w:trPr>
          <w:trHeight w:val="300"/>
        </w:trPr>
        <w:tc>
          <w:tcPr>
            <w:tcW w:w="2532" w:type="pct"/>
            <w:tcBorders>
              <w:top w:val="nil"/>
              <w:left w:val="nil"/>
              <w:bottom w:val="nil"/>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INF</w:t>
            </w:r>
          </w:p>
        </w:tc>
        <w:tc>
          <w:tcPr>
            <w:tcW w:w="1131"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0.001397</w:t>
            </w:r>
          </w:p>
        </w:tc>
        <w:tc>
          <w:tcPr>
            <w:tcW w:w="1338"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0.08</w:t>
            </w:r>
          </w:p>
        </w:tc>
      </w:tr>
      <w:tr w:rsidR="002D770E" w:rsidRPr="002D770E" w:rsidTr="0075176F">
        <w:trPr>
          <w:trHeight w:val="300"/>
        </w:trPr>
        <w:tc>
          <w:tcPr>
            <w:tcW w:w="2532" w:type="pct"/>
            <w:tcBorders>
              <w:top w:val="nil"/>
              <w:left w:val="nil"/>
              <w:bottom w:val="nil"/>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DPST</w:t>
            </w:r>
          </w:p>
        </w:tc>
        <w:tc>
          <w:tcPr>
            <w:tcW w:w="1131"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0.010854</w:t>
            </w:r>
          </w:p>
        </w:tc>
        <w:tc>
          <w:tcPr>
            <w:tcW w:w="1338"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0.0001</w:t>
            </w:r>
          </w:p>
        </w:tc>
      </w:tr>
      <w:tr w:rsidR="002D770E" w:rsidRPr="002D770E" w:rsidTr="0075176F">
        <w:trPr>
          <w:trHeight w:val="300"/>
        </w:trPr>
        <w:tc>
          <w:tcPr>
            <w:tcW w:w="2532" w:type="pct"/>
            <w:tcBorders>
              <w:top w:val="nil"/>
              <w:left w:val="nil"/>
              <w:bottom w:val="nil"/>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EXR</w:t>
            </w:r>
          </w:p>
        </w:tc>
        <w:tc>
          <w:tcPr>
            <w:tcW w:w="1131"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-0.001225</w:t>
            </w:r>
          </w:p>
        </w:tc>
        <w:tc>
          <w:tcPr>
            <w:tcW w:w="1338"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0.0001</w:t>
            </w:r>
          </w:p>
        </w:tc>
      </w:tr>
      <w:tr w:rsidR="002D770E" w:rsidRPr="002D770E" w:rsidTr="0075176F">
        <w:trPr>
          <w:trHeight w:val="300"/>
        </w:trPr>
        <w:tc>
          <w:tcPr>
            <w:tcW w:w="2532" w:type="pct"/>
            <w:tcBorders>
              <w:top w:val="nil"/>
              <w:left w:val="nil"/>
              <w:bottom w:val="nil"/>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EFFR</w:t>
            </w:r>
          </w:p>
        </w:tc>
        <w:tc>
          <w:tcPr>
            <w:tcW w:w="1131"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0.014209</w:t>
            </w:r>
          </w:p>
        </w:tc>
        <w:tc>
          <w:tcPr>
            <w:tcW w:w="1338" w:type="pct"/>
            <w:tcBorders>
              <w:top w:val="nil"/>
              <w:left w:val="nil"/>
              <w:bottom w:val="nil"/>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0.0012</w:t>
            </w:r>
          </w:p>
        </w:tc>
      </w:tr>
      <w:tr w:rsidR="002D770E" w:rsidRPr="002D770E" w:rsidTr="0075176F">
        <w:trPr>
          <w:trHeight w:val="300"/>
        </w:trPr>
        <w:tc>
          <w:tcPr>
            <w:tcW w:w="2532"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RIHSG</w:t>
            </w:r>
          </w:p>
        </w:tc>
        <w:tc>
          <w:tcPr>
            <w:tcW w:w="1131"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0.275722</w:t>
            </w:r>
          </w:p>
        </w:tc>
        <w:tc>
          <w:tcPr>
            <w:tcW w:w="1338"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0.0000</w:t>
            </w:r>
          </w:p>
        </w:tc>
      </w:tr>
      <w:tr w:rsidR="002D770E" w:rsidRPr="002D770E" w:rsidTr="0075176F">
        <w:trPr>
          <w:trHeight w:val="300"/>
        </w:trPr>
        <w:tc>
          <w:tcPr>
            <w:tcW w:w="2532"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AIC</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-4.779529</w:t>
            </w:r>
          </w:p>
        </w:tc>
      </w:tr>
      <w:tr w:rsidR="002D770E" w:rsidRPr="002D770E" w:rsidTr="0075176F">
        <w:trPr>
          <w:trHeight w:val="300"/>
        </w:trPr>
        <w:tc>
          <w:tcPr>
            <w:tcW w:w="2532"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left"/>
              <w:rPr>
                <w:rFonts w:ascii="Book Antiqua" w:hAnsi="Book Antiqua"/>
                <w:color w:val="000000"/>
                <w:szCs w:val="20"/>
              </w:rPr>
            </w:pPr>
            <w:r w:rsidRPr="002D770E">
              <w:rPr>
                <w:rFonts w:ascii="Book Antiqua" w:hAnsi="Book Antiqua"/>
                <w:color w:val="000000"/>
                <w:szCs w:val="20"/>
              </w:rPr>
              <w:t>SIC</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-4.290849</w:t>
            </w:r>
          </w:p>
        </w:tc>
      </w:tr>
      <w:tr w:rsidR="002D770E" w:rsidRPr="002D770E" w:rsidTr="0075176F">
        <w:trPr>
          <w:trHeight w:val="300"/>
        </w:trPr>
        <w:tc>
          <w:tcPr>
            <w:tcW w:w="2532" w:type="pct"/>
            <w:tcBorders>
              <w:top w:val="nil"/>
              <w:left w:val="nil"/>
              <w:bottom w:val="single" w:sz="4" w:space="0" w:color="auto"/>
              <w:right w:val="nil"/>
            </w:tcBorders>
            <w:shd w:val="clear" w:color="auto" w:fill="auto"/>
            <w:noWrap/>
            <w:vAlign w:val="bottom"/>
            <w:hideMark/>
          </w:tcPr>
          <w:p w:rsidR="002D770E" w:rsidRPr="002D770E" w:rsidRDefault="002D770E" w:rsidP="0075176F">
            <w:pPr>
              <w:jc w:val="left"/>
              <w:rPr>
                <w:rFonts w:ascii="Book Antiqua" w:hAnsi="Book Antiqua"/>
                <w:i/>
                <w:color w:val="000000"/>
                <w:szCs w:val="20"/>
              </w:rPr>
            </w:pPr>
            <w:r w:rsidRPr="002D770E">
              <w:rPr>
                <w:rFonts w:ascii="Book Antiqua" w:hAnsi="Book Antiqua"/>
                <w:i/>
                <w:color w:val="000000"/>
                <w:szCs w:val="20"/>
              </w:rPr>
              <w:t>Maximum Log Likelihood</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D770E" w:rsidRPr="002D770E" w:rsidRDefault="002D770E" w:rsidP="0075176F">
            <w:pPr>
              <w:jc w:val="right"/>
              <w:rPr>
                <w:rFonts w:ascii="Book Antiqua" w:hAnsi="Book Antiqua"/>
                <w:color w:val="000000"/>
                <w:szCs w:val="20"/>
              </w:rPr>
            </w:pPr>
            <w:r w:rsidRPr="002D770E">
              <w:rPr>
                <w:rFonts w:ascii="Book Antiqua" w:hAnsi="Book Antiqua"/>
                <w:color w:val="000000"/>
                <w:szCs w:val="20"/>
              </w:rPr>
              <w:t>157.3859</w:t>
            </w:r>
          </w:p>
        </w:tc>
      </w:tr>
    </w:tbl>
    <w:p w:rsidR="002D770E" w:rsidRPr="002D770E" w:rsidRDefault="002D770E" w:rsidP="002D770E">
      <w:pPr>
        <w:pStyle w:val="Ventura-Content"/>
        <w:ind w:firstLine="0"/>
        <w:rPr>
          <w:lang w:val="sv-SE"/>
        </w:rPr>
      </w:pPr>
    </w:p>
    <w:p w:rsidR="002451BB" w:rsidRDefault="002451BB" w:rsidP="002451BB">
      <w:pPr>
        <w:pStyle w:val="Ventura-Content"/>
        <w:ind w:firstLine="720"/>
        <w:rPr>
          <w:lang w:val="sv-SE"/>
        </w:rPr>
      </w:pPr>
      <w:r>
        <w:rPr>
          <w:lang w:val="sv-SE"/>
        </w:rPr>
        <w:t xml:space="preserve">Model EGARCH terbaik yang dipilih untuk </w:t>
      </w:r>
      <w:r>
        <w:rPr>
          <w:i/>
          <w:lang w:val="sv-SE"/>
        </w:rPr>
        <w:t xml:space="preserve">return </w:t>
      </w:r>
      <w:r>
        <w:rPr>
          <w:lang w:val="sv-SE"/>
        </w:rPr>
        <w:t xml:space="preserve">obligasi SUN FR 0050 adalah </w:t>
      </w:r>
      <w:r>
        <w:rPr>
          <w:lang w:val="sv-SE"/>
        </w:rPr>
        <w:lastRenderedPageBreak/>
        <w:t xml:space="preserve">EGARCH (2,3). Berdasarkan hasil estimasi pada Tabel 5, seluruh variabel makroekonomi yang digunakan pada penelitian signifikan pada taraf nyata 10%. Sama hal nya dengan dua seri obligas SUN sebelumnya, hanya variabel nilai tukar yang memiliki nilai koefisien negatif dan sesuai hipotesis sedangkan empat variabel lainnya memiliki nilai koefisien yang positif. </w:t>
      </w:r>
    </w:p>
    <w:p w:rsidR="002451BB" w:rsidRDefault="002451BB" w:rsidP="002451BB">
      <w:pPr>
        <w:pStyle w:val="Ventura-Content"/>
        <w:ind w:firstLine="0"/>
        <w:rPr>
          <w:lang w:val="sv-SE"/>
        </w:rPr>
      </w:pPr>
    </w:p>
    <w:p w:rsidR="002451BB" w:rsidRDefault="002451BB" w:rsidP="002451BB">
      <w:pPr>
        <w:pStyle w:val="Ventura-Content"/>
        <w:ind w:firstLine="0"/>
        <w:rPr>
          <w:lang w:val="sv-SE"/>
        </w:rPr>
      </w:pPr>
      <w:r>
        <w:rPr>
          <w:lang w:val="sv-SE"/>
        </w:rPr>
        <w:t xml:space="preserve">Tabel 5. Hasil Estimasi </w:t>
      </w:r>
      <w:r>
        <w:rPr>
          <w:i/>
          <w:lang w:val="sv-SE"/>
        </w:rPr>
        <w:t xml:space="preserve">Return </w:t>
      </w:r>
      <w:r>
        <w:rPr>
          <w:lang w:val="sv-SE"/>
        </w:rPr>
        <w:t>FR 0050 dengan EGARCH (2,3)</w:t>
      </w:r>
    </w:p>
    <w:tbl>
      <w:tblPr>
        <w:tblW w:w="5000" w:type="pct"/>
        <w:tblLook w:val="04A0" w:firstRow="1" w:lastRow="0" w:firstColumn="1" w:lastColumn="0" w:noHBand="0" w:noVBand="1"/>
      </w:tblPr>
      <w:tblGrid>
        <w:gridCol w:w="2435"/>
        <w:gridCol w:w="1088"/>
        <w:gridCol w:w="1286"/>
      </w:tblGrid>
      <w:tr w:rsidR="002451BB" w:rsidRPr="002451BB" w:rsidTr="0075176F">
        <w:trPr>
          <w:trHeight w:val="300"/>
        </w:trPr>
        <w:tc>
          <w:tcPr>
            <w:tcW w:w="2532" w:type="pct"/>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proofErr w:type="spellStart"/>
            <w:r w:rsidRPr="002451BB">
              <w:rPr>
                <w:rFonts w:ascii="Book Antiqua" w:hAnsi="Book Antiqua"/>
                <w:color w:val="000000"/>
                <w:szCs w:val="20"/>
              </w:rPr>
              <w:t>Variabel</w:t>
            </w:r>
            <w:proofErr w:type="spellEnd"/>
            <w:r w:rsidRPr="002451BB">
              <w:rPr>
                <w:rFonts w:ascii="Book Antiqua" w:hAnsi="Book Antiqua"/>
                <w:color w:val="000000"/>
                <w:szCs w:val="20"/>
              </w:rPr>
              <w:t xml:space="preserve"> </w:t>
            </w:r>
            <w:proofErr w:type="spellStart"/>
            <w:r w:rsidRPr="002451BB">
              <w:rPr>
                <w:rFonts w:ascii="Book Antiqua" w:hAnsi="Book Antiqua"/>
                <w:color w:val="000000"/>
                <w:szCs w:val="20"/>
              </w:rPr>
              <w:t>Makroekonomi</w:t>
            </w:r>
            <w:proofErr w:type="spellEnd"/>
          </w:p>
        </w:tc>
        <w:tc>
          <w:tcPr>
            <w:tcW w:w="1131" w:type="pct"/>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proofErr w:type="spellStart"/>
            <w:r w:rsidRPr="002451BB">
              <w:rPr>
                <w:rFonts w:ascii="Book Antiqua" w:hAnsi="Book Antiqua"/>
                <w:color w:val="000000"/>
                <w:szCs w:val="20"/>
              </w:rPr>
              <w:t>Koefisien</w:t>
            </w:r>
            <w:proofErr w:type="spellEnd"/>
          </w:p>
        </w:tc>
        <w:tc>
          <w:tcPr>
            <w:tcW w:w="1338" w:type="pct"/>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proofErr w:type="spellStart"/>
            <w:r w:rsidRPr="002451BB">
              <w:rPr>
                <w:rFonts w:ascii="Book Antiqua" w:hAnsi="Book Antiqua"/>
                <w:color w:val="000000"/>
                <w:szCs w:val="20"/>
              </w:rPr>
              <w:t>Probabilitas</w:t>
            </w:r>
            <w:proofErr w:type="spellEnd"/>
          </w:p>
        </w:tc>
      </w:tr>
      <w:tr w:rsidR="002451BB" w:rsidRPr="002451BB" w:rsidTr="0075176F">
        <w:trPr>
          <w:trHeight w:val="300"/>
        </w:trPr>
        <w:tc>
          <w:tcPr>
            <w:tcW w:w="2532" w:type="pct"/>
            <w:tcBorders>
              <w:top w:val="nil"/>
              <w:left w:val="nil"/>
              <w:bottom w:val="nil"/>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INF</w:t>
            </w:r>
          </w:p>
        </w:tc>
        <w:tc>
          <w:tcPr>
            <w:tcW w:w="1131"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0.003055</w:t>
            </w:r>
          </w:p>
        </w:tc>
        <w:tc>
          <w:tcPr>
            <w:tcW w:w="1338"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0.0715</w:t>
            </w:r>
          </w:p>
        </w:tc>
      </w:tr>
      <w:tr w:rsidR="002451BB" w:rsidRPr="002451BB" w:rsidTr="0075176F">
        <w:trPr>
          <w:trHeight w:val="300"/>
        </w:trPr>
        <w:tc>
          <w:tcPr>
            <w:tcW w:w="2532" w:type="pct"/>
            <w:tcBorders>
              <w:top w:val="nil"/>
              <w:left w:val="nil"/>
              <w:bottom w:val="nil"/>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DPST</w:t>
            </w:r>
          </w:p>
        </w:tc>
        <w:tc>
          <w:tcPr>
            <w:tcW w:w="1131"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0.013465</w:t>
            </w:r>
          </w:p>
        </w:tc>
        <w:tc>
          <w:tcPr>
            <w:tcW w:w="1338"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0.0000</w:t>
            </w:r>
          </w:p>
        </w:tc>
      </w:tr>
      <w:tr w:rsidR="002451BB" w:rsidRPr="002451BB" w:rsidTr="0075176F">
        <w:trPr>
          <w:trHeight w:val="300"/>
        </w:trPr>
        <w:tc>
          <w:tcPr>
            <w:tcW w:w="2532" w:type="pct"/>
            <w:tcBorders>
              <w:top w:val="nil"/>
              <w:left w:val="nil"/>
              <w:bottom w:val="nil"/>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EXR</w:t>
            </w:r>
          </w:p>
        </w:tc>
        <w:tc>
          <w:tcPr>
            <w:tcW w:w="1131"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-0.003819</w:t>
            </w:r>
          </w:p>
        </w:tc>
        <w:tc>
          <w:tcPr>
            <w:tcW w:w="1338"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0.0152</w:t>
            </w:r>
          </w:p>
        </w:tc>
      </w:tr>
      <w:tr w:rsidR="002451BB" w:rsidRPr="002451BB" w:rsidTr="0075176F">
        <w:trPr>
          <w:trHeight w:val="300"/>
        </w:trPr>
        <w:tc>
          <w:tcPr>
            <w:tcW w:w="2532" w:type="pct"/>
            <w:tcBorders>
              <w:top w:val="nil"/>
              <w:left w:val="nil"/>
              <w:bottom w:val="nil"/>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EFFR</w:t>
            </w:r>
          </w:p>
        </w:tc>
        <w:tc>
          <w:tcPr>
            <w:tcW w:w="1131"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0.022788</w:t>
            </w:r>
          </w:p>
        </w:tc>
        <w:tc>
          <w:tcPr>
            <w:tcW w:w="1338" w:type="pct"/>
            <w:tcBorders>
              <w:top w:val="nil"/>
              <w:left w:val="nil"/>
              <w:bottom w:val="nil"/>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0.0043</w:t>
            </w:r>
          </w:p>
        </w:tc>
      </w:tr>
      <w:tr w:rsidR="002451BB" w:rsidRPr="002451BB" w:rsidTr="0075176F">
        <w:trPr>
          <w:trHeight w:val="300"/>
        </w:trPr>
        <w:tc>
          <w:tcPr>
            <w:tcW w:w="2532"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RIHSG</w:t>
            </w:r>
          </w:p>
        </w:tc>
        <w:tc>
          <w:tcPr>
            <w:tcW w:w="1131"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0.423857</w:t>
            </w:r>
          </w:p>
        </w:tc>
        <w:tc>
          <w:tcPr>
            <w:tcW w:w="1338"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0.0000</w:t>
            </w:r>
          </w:p>
        </w:tc>
      </w:tr>
      <w:tr w:rsidR="002451BB" w:rsidRPr="002451BB" w:rsidTr="0075176F">
        <w:trPr>
          <w:trHeight w:val="300"/>
        </w:trPr>
        <w:tc>
          <w:tcPr>
            <w:tcW w:w="2532"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AIC</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-3.71121</w:t>
            </w:r>
          </w:p>
        </w:tc>
      </w:tr>
      <w:tr w:rsidR="002451BB" w:rsidRPr="002451BB" w:rsidTr="0075176F">
        <w:trPr>
          <w:trHeight w:val="300"/>
        </w:trPr>
        <w:tc>
          <w:tcPr>
            <w:tcW w:w="2532"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left"/>
              <w:rPr>
                <w:rFonts w:ascii="Book Antiqua" w:hAnsi="Book Antiqua"/>
                <w:color w:val="000000"/>
                <w:szCs w:val="20"/>
              </w:rPr>
            </w:pPr>
            <w:r w:rsidRPr="002451BB">
              <w:rPr>
                <w:rFonts w:ascii="Book Antiqua" w:hAnsi="Book Antiqua"/>
                <w:color w:val="000000"/>
                <w:szCs w:val="20"/>
              </w:rPr>
              <w:t>SIC</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-3.257435</w:t>
            </w:r>
          </w:p>
        </w:tc>
      </w:tr>
      <w:tr w:rsidR="002451BB" w:rsidRPr="002451BB" w:rsidTr="0075176F">
        <w:trPr>
          <w:trHeight w:val="300"/>
        </w:trPr>
        <w:tc>
          <w:tcPr>
            <w:tcW w:w="2532" w:type="pct"/>
            <w:tcBorders>
              <w:top w:val="nil"/>
              <w:left w:val="nil"/>
              <w:bottom w:val="single" w:sz="4" w:space="0" w:color="auto"/>
              <w:right w:val="nil"/>
            </w:tcBorders>
            <w:shd w:val="clear" w:color="auto" w:fill="auto"/>
            <w:noWrap/>
            <w:vAlign w:val="bottom"/>
            <w:hideMark/>
          </w:tcPr>
          <w:p w:rsidR="002451BB" w:rsidRPr="002451BB" w:rsidRDefault="002451BB" w:rsidP="0075176F">
            <w:pPr>
              <w:jc w:val="left"/>
              <w:rPr>
                <w:rFonts w:ascii="Book Antiqua" w:hAnsi="Book Antiqua"/>
                <w:i/>
                <w:color w:val="000000"/>
                <w:szCs w:val="20"/>
              </w:rPr>
            </w:pPr>
            <w:r w:rsidRPr="002451BB">
              <w:rPr>
                <w:rFonts w:ascii="Book Antiqua" w:hAnsi="Book Antiqua"/>
                <w:i/>
                <w:color w:val="000000"/>
                <w:szCs w:val="20"/>
              </w:rPr>
              <w:t>Maximum Log Likelihood</w:t>
            </w:r>
          </w:p>
        </w:tc>
        <w:tc>
          <w:tcPr>
            <w:tcW w:w="2468" w:type="pct"/>
            <w:gridSpan w:val="2"/>
            <w:tcBorders>
              <w:top w:val="single" w:sz="4" w:space="0" w:color="auto"/>
              <w:left w:val="nil"/>
              <w:bottom w:val="single" w:sz="4" w:space="0" w:color="auto"/>
              <w:right w:val="nil"/>
            </w:tcBorders>
            <w:shd w:val="clear" w:color="auto" w:fill="auto"/>
            <w:noWrap/>
            <w:vAlign w:val="bottom"/>
            <w:hideMark/>
          </w:tcPr>
          <w:p w:rsidR="002451BB" w:rsidRPr="002451BB" w:rsidRDefault="002451BB" w:rsidP="0075176F">
            <w:pPr>
              <w:jc w:val="right"/>
              <w:rPr>
                <w:rFonts w:ascii="Book Antiqua" w:hAnsi="Book Antiqua"/>
                <w:color w:val="000000"/>
                <w:szCs w:val="20"/>
              </w:rPr>
            </w:pPr>
            <w:r w:rsidRPr="002451BB">
              <w:rPr>
                <w:rFonts w:ascii="Book Antiqua" w:hAnsi="Book Antiqua"/>
                <w:color w:val="000000"/>
                <w:szCs w:val="20"/>
              </w:rPr>
              <w:t>124.3363</w:t>
            </w:r>
          </w:p>
        </w:tc>
      </w:tr>
    </w:tbl>
    <w:p w:rsidR="00CD532E" w:rsidRPr="00743AA4" w:rsidRDefault="00CD532E" w:rsidP="002451BB">
      <w:pPr>
        <w:pStyle w:val="Ventura-Content"/>
        <w:ind w:firstLine="0"/>
        <w:rPr>
          <w:lang w:val="sv-SE"/>
        </w:rPr>
      </w:pPr>
    </w:p>
    <w:p w:rsidR="00CD532E" w:rsidRPr="00743AA4" w:rsidRDefault="00CD532E" w:rsidP="00CD532E">
      <w:pPr>
        <w:pStyle w:val="Ventura-Heading1"/>
        <w:rPr>
          <w:lang w:val="sv-SE"/>
        </w:rPr>
      </w:pPr>
      <w:r w:rsidRPr="00743AA4">
        <w:rPr>
          <w:lang w:val="sv-SE"/>
        </w:rPr>
        <w:t>PEMBAHASAN</w:t>
      </w:r>
    </w:p>
    <w:p w:rsidR="002451BB" w:rsidRDefault="002451BB" w:rsidP="000832E5">
      <w:pPr>
        <w:pStyle w:val="Ventura-Content"/>
        <w:rPr>
          <w:lang w:val="sv-SE"/>
        </w:rPr>
      </w:pPr>
    </w:p>
    <w:p w:rsidR="002451BB" w:rsidRDefault="002451BB" w:rsidP="000832E5">
      <w:pPr>
        <w:pStyle w:val="Ventura-Content"/>
        <w:rPr>
          <w:lang w:val="sv-SE"/>
        </w:rPr>
      </w:pPr>
      <w:r>
        <w:rPr>
          <w:lang w:val="sv-SE"/>
        </w:rPr>
        <w:t xml:space="preserve">Secara keseluruhan, model yang digunakan untuk </w:t>
      </w:r>
      <w:r>
        <w:rPr>
          <w:i/>
          <w:lang w:val="sv-SE"/>
        </w:rPr>
        <w:t xml:space="preserve">return </w:t>
      </w:r>
      <w:r>
        <w:rPr>
          <w:lang w:val="sv-SE"/>
        </w:rPr>
        <w:t xml:space="preserve">ketiga seri obligasi SUN adalah model EGARCH. Hal tersebut sesuai dengan penelitian Engle dan Ng (1993) yang menyatakan </w:t>
      </w:r>
      <w:bookmarkStart w:id="0" w:name="_GoBack"/>
      <w:bookmarkEnd w:id="0"/>
      <w:r>
        <w:rPr>
          <w:lang w:val="sv-SE"/>
        </w:rPr>
        <w:t xml:space="preserve">bahwa model ARCH-GARCH tidak dapat menangkap keseluruhan informasi dari data khususnya mengenai efek asimetrik dan model EGARCH yang mampu mengidentifikasi adanya efek asimetrik tersebut. Model EGARCH dapat menyerap berita positif maupun negatif yang memiliki dampak berbeda pada volatilitas dimana model dasar GARCH lainnya tidak dapat mengidentifikasi hal tersebut. </w:t>
      </w:r>
    </w:p>
    <w:p w:rsidR="00B65DC7" w:rsidRDefault="00B65DC7" w:rsidP="000832E5">
      <w:pPr>
        <w:pStyle w:val="Ventura-Content"/>
        <w:rPr>
          <w:lang w:val="sv-SE"/>
        </w:rPr>
      </w:pPr>
      <w:r>
        <w:rPr>
          <w:lang w:val="sv-SE"/>
        </w:rPr>
        <w:t xml:space="preserve">Hasil dari penelitian ini menunjukkan bahwa berita atau guncangan negatif memberikan dampak yang lebih besar bagi </w:t>
      </w:r>
      <w:r>
        <w:rPr>
          <w:i/>
          <w:lang w:val="sv-SE"/>
        </w:rPr>
        <w:t xml:space="preserve">return </w:t>
      </w:r>
      <w:r>
        <w:rPr>
          <w:lang w:val="sv-SE"/>
        </w:rPr>
        <w:t xml:space="preserve">obligasi SUN jangka pendek, menengah, dan panjang dibandingkan dengan berita positif pada </w:t>
      </w:r>
      <w:r>
        <w:rPr>
          <w:i/>
          <w:lang w:val="sv-SE"/>
        </w:rPr>
        <w:t xml:space="preserve">magnitude </w:t>
      </w:r>
      <w:r>
        <w:rPr>
          <w:lang w:val="sv-SE"/>
        </w:rPr>
        <w:t xml:space="preserve">yang smaa. Hal ini sejalan dengan penelitian Goeij dan Marquering (2006) yang menyebutkan bahwa volatilitas </w:t>
      </w:r>
      <w:r>
        <w:rPr>
          <w:i/>
          <w:lang w:val="sv-SE"/>
        </w:rPr>
        <w:t xml:space="preserve">return </w:t>
      </w:r>
      <w:r>
        <w:rPr>
          <w:lang w:val="sv-SE"/>
        </w:rPr>
        <w:t xml:space="preserve">obligasi akan tinggi ketika menyerap berita negatif dibandingkan dengan saat menyerap berita positif. Penelitian Li dan Engle (1998) juga memprediksikan bahwa guncangan dari berita atau guncangan negatif akan memberikan dan menyebabkan volatilitas yang bersifat asimetrik. </w:t>
      </w:r>
    </w:p>
    <w:p w:rsidR="00CD04D7" w:rsidRDefault="001D77CB" w:rsidP="000832E5">
      <w:pPr>
        <w:pStyle w:val="Ventura-Content"/>
        <w:rPr>
          <w:lang w:val="sv-SE"/>
        </w:rPr>
      </w:pPr>
      <w:r>
        <w:rPr>
          <w:lang w:val="sv-SE"/>
        </w:rPr>
        <w:t xml:space="preserve">Sebagian besar variabel makroekonomi menunjukkan hubungan yang signifikan terhadap </w:t>
      </w:r>
      <w:r>
        <w:rPr>
          <w:i/>
          <w:lang w:val="sv-SE"/>
        </w:rPr>
        <w:lastRenderedPageBreak/>
        <w:t xml:space="preserve">return </w:t>
      </w:r>
      <w:r>
        <w:rPr>
          <w:lang w:val="sv-SE"/>
        </w:rPr>
        <w:t>obligasi SUN</w:t>
      </w:r>
      <w:r w:rsidRPr="001D77CB">
        <w:rPr>
          <w:lang w:val="sv-SE"/>
        </w:rPr>
        <w:t xml:space="preserve"> </w:t>
      </w:r>
      <w:r>
        <w:rPr>
          <w:lang w:val="sv-SE"/>
        </w:rPr>
        <w:t>yang diteliti</w:t>
      </w:r>
      <w:r w:rsidR="00614B2C">
        <w:rPr>
          <w:lang w:val="sv-SE"/>
        </w:rPr>
        <w:t xml:space="preserve">. Pada </w:t>
      </w:r>
      <w:r w:rsidR="00EC4CFF">
        <w:rPr>
          <w:lang w:val="sv-SE"/>
        </w:rPr>
        <w:t xml:space="preserve">obligasi SUN FR 0066 hanya variabel inflasi yang tidak signifikan pada taraf nyata 10% sedangkan variabel lainnya berpengaruh signifikan. </w:t>
      </w:r>
      <w:r w:rsidR="00836514">
        <w:rPr>
          <w:lang w:val="sv-SE"/>
        </w:rPr>
        <w:t xml:space="preserve">Berbeda hal nya dengan SUN FR 0031 dan FR 0050 yang keseluruhan variabel makroekonomi yang digunakan berpengaruh signifikan pada taraf nyata 10%. </w:t>
      </w:r>
      <w:r w:rsidR="00EC4CFF">
        <w:rPr>
          <w:lang w:val="sv-SE"/>
        </w:rPr>
        <w:t>Nilai koefisien pada variabel</w:t>
      </w:r>
      <w:r w:rsidR="00517597">
        <w:rPr>
          <w:lang w:val="sv-SE"/>
        </w:rPr>
        <w:t xml:space="preserve"> </w:t>
      </w:r>
      <w:r w:rsidR="00836514">
        <w:rPr>
          <w:lang w:val="sv-SE"/>
        </w:rPr>
        <w:t xml:space="preserve">inflasi, </w:t>
      </w:r>
      <w:r w:rsidR="00517597">
        <w:rPr>
          <w:lang w:val="sv-SE"/>
        </w:rPr>
        <w:t xml:space="preserve">suku bunga deposito, </w:t>
      </w:r>
      <w:r w:rsidR="00517597">
        <w:rPr>
          <w:i/>
          <w:lang w:val="sv-SE"/>
        </w:rPr>
        <w:t xml:space="preserve">effective federal funds rate </w:t>
      </w:r>
      <w:r w:rsidR="00517597">
        <w:rPr>
          <w:lang w:val="sv-SE"/>
        </w:rPr>
        <w:t xml:space="preserve">(suku bunga The Fed), dan </w:t>
      </w:r>
      <w:r w:rsidR="00517597">
        <w:rPr>
          <w:i/>
          <w:lang w:val="sv-SE"/>
        </w:rPr>
        <w:t xml:space="preserve">return </w:t>
      </w:r>
      <w:r w:rsidR="00517597">
        <w:rPr>
          <w:lang w:val="sv-SE"/>
        </w:rPr>
        <w:t>IHSG</w:t>
      </w:r>
      <w:r w:rsidR="00EC4CFF">
        <w:rPr>
          <w:lang w:val="sv-SE"/>
        </w:rPr>
        <w:t xml:space="preserve"> </w:t>
      </w:r>
      <w:r w:rsidR="00517597">
        <w:rPr>
          <w:lang w:val="sv-SE"/>
        </w:rPr>
        <w:t xml:space="preserve">yang bertanda positif dapat diartikan setiap peningkatan yang terjadi pada variabel tersebut meningkatkan </w:t>
      </w:r>
      <w:r w:rsidR="00517597">
        <w:rPr>
          <w:i/>
          <w:lang w:val="sv-SE"/>
        </w:rPr>
        <w:t xml:space="preserve">return </w:t>
      </w:r>
      <w:r w:rsidR="00836514">
        <w:rPr>
          <w:lang w:val="sv-SE"/>
        </w:rPr>
        <w:t xml:space="preserve">ketiga obligasi SUN yang diteliti. Sedangkan, nilai koefisien </w:t>
      </w:r>
      <w:r w:rsidR="00CD04D7">
        <w:rPr>
          <w:lang w:val="sv-SE"/>
        </w:rPr>
        <w:t xml:space="preserve">yang </w:t>
      </w:r>
      <w:r w:rsidR="00836514">
        <w:rPr>
          <w:lang w:val="sv-SE"/>
        </w:rPr>
        <w:t xml:space="preserve">negatif pada variabel </w:t>
      </w:r>
      <w:r w:rsidR="00CD04D7">
        <w:rPr>
          <w:lang w:val="sv-SE"/>
        </w:rPr>
        <w:t xml:space="preserve">nilai tukar dapat diartikan setiap peningkatan nilai tukar akan menurunkan </w:t>
      </w:r>
      <w:r w:rsidR="00CD04D7">
        <w:rPr>
          <w:i/>
          <w:lang w:val="sv-SE"/>
        </w:rPr>
        <w:t xml:space="preserve">return </w:t>
      </w:r>
      <w:r w:rsidR="00CD04D7">
        <w:rPr>
          <w:lang w:val="sv-SE"/>
        </w:rPr>
        <w:t xml:space="preserve">ketiga obligasi SUN yang diteliti. </w:t>
      </w:r>
    </w:p>
    <w:p w:rsidR="0075176F" w:rsidRDefault="00E6267D" w:rsidP="000832E5">
      <w:pPr>
        <w:pStyle w:val="Ventura-Content"/>
        <w:rPr>
          <w:lang w:val="sv-SE"/>
        </w:rPr>
      </w:pPr>
      <w:r>
        <w:rPr>
          <w:lang w:val="sv-SE"/>
        </w:rPr>
        <w:t>Kwo</w:t>
      </w:r>
      <w:r w:rsidR="00CD04D7">
        <w:rPr>
          <w:lang w:val="sv-SE"/>
        </w:rPr>
        <w:t xml:space="preserve">fie dan Ansah (2018) meneliti mengenai hubungan inflasi dengan </w:t>
      </w:r>
      <w:r w:rsidR="00CD04D7">
        <w:rPr>
          <w:i/>
          <w:lang w:val="sv-SE"/>
        </w:rPr>
        <w:t xml:space="preserve">return </w:t>
      </w:r>
      <w:r w:rsidR="00CD04D7">
        <w:rPr>
          <w:lang w:val="sv-SE"/>
        </w:rPr>
        <w:t xml:space="preserve">di pasar saham Ghana. </w:t>
      </w:r>
      <w:r w:rsidR="0075176F">
        <w:rPr>
          <w:lang w:val="sv-SE"/>
        </w:rPr>
        <w:t xml:space="preserve">Hasil dari penelitian tersebut adalah tidak ada hubungan yang signifikan antara inflasi dan </w:t>
      </w:r>
      <w:r w:rsidR="0075176F">
        <w:rPr>
          <w:i/>
          <w:lang w:val="sv-SE"/>
        </w:rPr>
        <w:t xml:space="preserve">return </w:t>
      </w:r>
      <w:r w:rsidR="0075176F">
        <w:rPr>
          <w:lang w:val="sv-SE"/>
        </w:rPr>
        <w:t xml:space="preserve">saham pada jangka pendek. Hal ini sejalan dengan hasil penelitian ini dimana inflasi tidak berpengaruh signifikan terhadap </w:t>
      </w:r>
      <w:r w:rsidR="0075176F">
        <w:rPr>
          <w:i/>
          <w:lang w:val="sv-SE"/>
        </w:rPr>
        <w:t xml:space="preserve">return </w:t>
      </w:r>
      <w:r w:rsidR="0075176F">
        <w:rPr>
          <w:lang w:val="sv-SE"/>
        </w:rPr>
        <w:t xml:space="preserve">obligasi jangka pendek. Berbeda hal nya dengan penelitian Brenner dan Landskroner (1983) dan Swinkels (2012) yang menyatakan bahwa inflasi dan </w:t>
      </w:r>
      <w:r w:rsidR="0075176F">
        <w:rPr>
          <w:i/>
          <w:lang w:val="sv-SE"/>
        </w:rPr>
        <w:t xml:space="preserve">return </w:t>
      </w:r>
      <w:r w:rsidR="0075176F">
        <w:rPr>
          <w:lang w:val="sv-SE"/>
        </w:rPr>
        <w:t xml:space="preserve">obligasi memiliki hubungan yang positif. Hubungan positif ini dilihat dari </w:t>
      </w:r>
      <w:r w:rsidR="0075176F">
        <w:rPr>
          <w:i/>
          <w:lang w:val="sv-SE"/>
        </w:rPr>
        <w:t>risk aversion</w:t>
      </w:r>
      <w:r w:rsidR="0075176F">
        <w:rPr>
          <w:lang w:val="sv-SE"/>
        </w:rPr>
        <w:t xml:space="preserve">. Ketidakpastian yang terjadi pada inflasi menggambarkan suatu risiko sehingga investor menginginkan </w:t>
      </w:r>
      <w:r w:rsidR="0075176F">
        <w:rPr>
          <w:i/>
          <w:lang w:val="sv-SE"/>
        </w:rPr>
        <w:t xml:space="preserve">return </w:t>
      </w:r>
      <w:r w:rsidR="0075176F">
        <w:rPr>
          <w:lang w:val="sv-SE"/>
        </w:rPr>
        <w:t>yang tinggi untuk menghindari risiko besar yang akan diterimanya.</w:t>
      </w:r>
    </w:p>
    <w:p w:rsidR="003D140F" w:rsidRDefault="0075176F" w:rsidP="000832E5">
      <w:pPr>
        <w:pStyle w:val="Ventura-Content"/>
        <w:rPr>
          <w:lang w:val="sv-SE"/>
        </w:rPr>
      </w:pPr>
      <w:r>
        <w:rPr>
          <w:lang w:val="sv-SE"/>
        </w:rPr>
        <w:t xml:space="preserve"> </w:t>
      </w:r>
      <w:r w:rsidR="00CD04D7">
        <w:rPr>
          <w:lang w:val="sv-SE"/>
        </w:rPr>
        <w:t xml:space="preserve"> </w:t>
      </w:r>
      <w:r w:rsidR="00521E15">
        <w:rPr>
          <w:lang w:val="sv-SE"/>
        </w:rPr>
        <w:t xml:space="preserve">Suku bunga deposito memiliki pengaruh yang signifikan pada </w:t>
      </w:r>
      <w:r w:rsidR="00521E15">
        <w:rPr>
          <w:i/>
          <w:lang w:val="sv-SE"/>
        </w:rPr>
        <w:t xml:space="preserve">return </w:t>
      </w:r>
      <w:r w:rsidR="00521E15">
        <w:rPr>
          <w:lang w:val="sv-SE"/>
        </w:rPr>
        <w:t xml:space="preserve">obligasi SUN. Hal ini sejalan dnegan penelitian Sukanto dan Widaryanti (2015) menyebutkan bahwa suku bunga deposito berpengaruh signifikan pada obligasi. Peningkatan performa obligasi baik obligasi pemerintah maupun korporasi </w:t>
      </w:r>
      <w:r w:rsidR="00A60E4C">
        <w:rPr>
          <w:lang w:val="sv-SE"/>
        </w:rPr>
        <w:t xml:space="preserve">ketika suku bunga mengalami peningkatan bisa saja terjadi selama nilai tukar masih dapat dikatakan stabil. Adanya potensi dampak positif ini bisa saja terjadi meskipun tidak terlalu signifikan karena banyak sentimen negatif lainnya yang memengaruhi pergerakan pasar obligasi dalam negeri (Kontan, 2018). Adanya hubungan positif antara suku bunga deposito dan </w:t>
      </w:r>
      <w:r w:rsidR="00A60E4C">
        <w:rPr>
          <w:i/>
          <w:lang w:val="sv-SE"/>
        </w:rPr>
        <w:t xml:space="preserve">return </w:t>
      </w:r>
      <w:r w:rsidR="00A60E4C">
        <w:rPr>
          <w:lang w:val="sv-SE"/>
        </w:rPr>
        <w:t xml:space="preserve">obligasi SUN pemerintah bisa terjadi karena likuiditas yang dimiliki obligasi SUN pemerintah lebih baik dibandingkan dengan deposito. Hal ini membuat investor masih tertarik untuk berinvestasi di pasar obligasi karena mereka dapat langsung menerima </w:t>
      </w:r>
      <w:r w:rsidR="00A60E4C">
        <w:rPr>
          <w:i/>
          <w:lang w:val="sv-SE"/>
        </w:rPr>
        <w:t xml:space="preserve">return </w:t>
      </w:r>
      <w:r w:rsidR="00A60E4C">
        <w:rPr>
          <w:lang w:val="sv-SE"/>
        </w:rPr>
        <w:t>dari obligasi tanpa menunggu waktu jatuh tempo.</w:t>
      </w:r>
    </w:p>
    <w:p w:rsidR="00A60E4C" w:rsidRDefault="00A60E4C" w:rsidP="000832E5">
      <w:pPr>
        <w:pStyle w:val="Ventura-Content"/>
        <w:rPr>
          <w:lang w:val="sv-SE"/>
        </w:rPr>
      </w:pPr>
      <w:r>
        <w:rPr>
          <w:lang w:val="sv-SE"/>
        </w:rPr>
        <w:lastRenderedPageBreak/>
        <w:t xml:space="preserve">Nilai tukar berpengaruh signifikan dan memiliki arah yang negatif terhadap </w:t>
      </w:r>
      <w:r>
        <w:rPr>
          <w:i/>
          <w:lang w:val="sv-SE"/>
        </w:rPr>
        <w:t xml:space="preserve">return </w:t>
      </w:r>
      <w:r>
        <w:rPr>
          <w:lang w:val="sv-SE"/>
        </w:rPr>
        <w:t xml:space="preserve">obligasi SUN. Hal ini sejalan dengan penelitian Chow </w:t>
      </w:r>
      <w:r>
        <w:rPr>
          <w:i/>
          <w:lang w:val="sv-SE"/>
        </w:rPr>
        <w:t xml:space="preserve">et al </w:t>
      </w:r>
      <w:r>
        <w:rPr>
          <w:lang w:val="sv-SE"/>
        </w:rPr>
        <w:t xml:space="preserve">(1997) yang menyatakan bahwa </w:t>
      </w:r>
      <w:r>
        <w:rPr>
          <w:i/>
          <w:lang w:val="sv-SE"/>
        </w:rPr>
        <w:t xml:space="preserve">return </w:t>
      </w:r>
      <w:r>
        <w:rPr>
          <w:lang w:val="sv-SE"/>
        </w:rPr>
        <w:t xml:space="preserve">obligasi akan responsif terhadap perubahan nilai tukar baik </w:t>
      </w:r>
      <w:r w:rsidR="00545CEE">
        <w:rPr>
          <w:lang w:val="sv-SE"/>
        </w:rPr>
        <w:t xml:space="preserve">dalam jangka pendek maupun jangka panjang. Penelitian Masyhuri (2016) juga menyebutkan bahwa nilai tukar berpengaruh negatif terhadap pasar obligasi. Bagi investor asing adanya kenaikan nilai tukar menjadi suatu hal yang negatif karena </w:t>
      </w:r>
      <w:r w:rsidR="00545CEE">
        <w:rPr>
          <w:i/>
          <w:lang w:val="sv-SE"/>
        </w:rPr>
        <w:t xml:space="preserve">return </w:t>
      </w:r>
      <w:r w:rsidR="00545CEE">
        <w:rPr>
          <w:lang w:val="sv-SE"/>
        </w:rPr>
        <w:t>yang akan diperoleh menjadi menurun.</w:t>
      </w:r>
    </w:p>
    <w:p w:rsidR="00545CEE" w:rsidRDefault="00545CEE" w:rsidP="000832E5">
      <w:pPr>
        <w:pStyle w:val="Ventura-Content"/>
        <w:rPr>
          <w:lang w:val="sv-SE"/>
        </w:rPr>
      </w:pPr>
      <w:r>
        <w:rPr>
          <w:i/>
          <w:lang w:val="sv-SE"/>
        </w:rPr>
        <w:t xml:space="preserve">Effective federal funds rate </w:t>
      </w:r>
      <w:r>
        <w:rPr>
          <w:lang w:val="sv-SE"/>
        </w:rPr>
        <w:t xml:space="preserve">(suku bunga The Fed) memiliki pengaruh yang signifikan terhadap </w:t>
      </w:r>
      <w:r>
        <w:rPr>
          <w:i/>
          <w:lang w:val="sv-SE"/>
        </w:rPr>
        <w:t xml:space="preserve">return </w:t>
      </w:r>
      <w:r>
        <w:rPr>
          <w:lang w:val="sv-SE"/>
        </w:rPr>
        <w:t xml:space="preserve">obligasi SUN pemerintah. Hal ini didukung oleh penelitian Chullia </w:t>
      </w:r>
      <w:r>
        <w:rPr>
          <w:i/>
          <w:lang w:val="sv-SE"/>
        </w:rPr>
        <w:t xml:space="preserve">et al </w:t>
      </w:r>
      <w:r>
        <w:rPr>
          <w:lang w:val="sv-SE"/>
        </w:rPr>
        <w:t xml:space="preserve">(2010) yang melakukan penelitian mengenai dampak asimetrik pengumuman FOMC terkait dengan perubahan </w:t>
      </w:r>
      <w:r>
        <w:rPr>
          <w:i/>
          <w:lang w:val="sv-SE"/>
        </w:rPr>
        <w:t xml:space="preserve">federal funds rate </w:t>
      </w:r>
      <w:r>
        <w:rPr>
          <w:lang w:val="sv-SE"/>
        </w:rPr>
        <w:t xml:space="preserve">di </w:t>
      </w:r>
      <w:r>
        <w:rPr>
          <w:i/>
          <w:lang w:val="sv-SE"/>
        </w:rPr>
        <w:t xml:space="preserve">return </w:t>
      </w:r>
      <w:r>
        <w:rPr>
          <w:lang w:val="sv-SE"/>
        </w:rPr>
        <w:t>pasar saham S&amp;P 100. Hasil dari penelitian menyebutkan bahwa pasar saham merespon secara berbeda berita positif maupun negatif dari pengumuman FOMC. Hal ini juga dapat berpengaruh bagi pasar modal Indonesia mengingat Indonesia menganut sistem perekonomian terbuka dimana pembuatan kebijakan pemerintah menyesuaikan kondisi perkenomian global.</w:t>
      </w:r>
    </w:p>
    <w:p w:rsidR="00545CEE" w:rsidRPr="00CA103B" w:rsidRDefault="00545CEE" w:rsidP="000832E5">
      <w:pPr>
        <w:pStyle w:val="Ventura-Content"/>
        <w:rPr>
          <w:lang w:val="sv-SE"/>
        </w:rPr>
      </w:pPr>
      <w:r>
        <w:rPr>
          <w:i/>
          <w:lang w:val="sv-SE"/>
        </w:rPr>
        <w:t xml:space="preserve">Return </w:t>
      </w:r>
      <w:r>
        <w:rPr>
          <w:lang w:val="sv-SE"/>
        </w:rPr>
        <w:t xml:space="preserve">IHSG memiliki pengaruh yang signifikan dan arah yang positif terhadap </w:t>
      </w:r>
      <w:r>
        <w:rPr>
          <w:i/>
          <w:lang w:val="sv-SE"/>
        </w:rPr>
        <w:t xml:space="preserve">return </w:t>
      </w:r>
      <w:r>
        <w:rPr>
          <w:lang w:val="sv-SE"/>
        </w:rPr>
        <w:t xml:space="preserve">obligasi SUN pemerintah. Hal ini sesuai dengan penelitian Masyhuri (2016) yang menyatakan bahwa IHSG berpengaruh signifikan positif terhadap pasar obligasi karena kedua instrumen ini memiliki pangsa pasar yang berbeda sehingga tidak saling mensubstitusi. Perbedaan pangsa pasar ini dilihat dari besar kecilnya </w:t>
      </w:r>
      <w:r>
        <w:rPr>
          <w:i/>
          <w:lang w:val="sv-SE"/>
        </w:rPr>
        <w:t xml:space="preserve">risk appetite </w:t>
      </w:r>
      <w:r>
        <w:rPr>
          <w:lang w:val="sv-SE"/>
        </w:rPr>
        <w:t xml:space="preserve">investor terhadap instrumen investasi. Investor yang memiliki </w:t>
      </w:r>
      <w:r>
        <w:rPr>
          <w:i/>
          <w:lang w:val="sv-SE"/>
        </w:rPr>
        <w:t xml:space="preserve">risk appetite </w:t>
      </w:r>
      <w:r>
        <w:rPr>
          <w:lang w:val="sv-SE"/>
        </w:rPr>
        <w:t xml:space="preserve">tinggi akan cenderung memilih untuk berinvestasi di pasar saham sedangkan investor yang memiliki </w:t>
      </w:r>
      <w:r>
        <w:rPr>
          <w:i/>
          <w:lang w:val="sv-SE"/>
        </w:rPr>
        <w:t xml:space="preserve">risk appetite </w:t>
      </w:r>
      <w:r w:rsidR="00CA103B">
        <w:rPr>
          <w:lang w:val="sv-SE"/>
        </w:rPr>
        <w:t>rendah akan cenderung memilih untuk berinvestasi di pasar obligasi.</w:t>
      </w:r>
    </w:p>
    <w:p w:rsidR="003A40F4" w:rsidRPr="00743AA4" w:rsidRDefault="003A40F4" w:rsidP="00CA103B">
      <w:pPr>
        <w:pStyle w:val="Ventura-Content"/>
        <w:ind w:firstLine="0"/>
        <w:rPr>
          <w:spacing w:val="-2"/>
          <w:lang w:val="sv-SE"/>
        </w:rPr>
      </w:pPr>
    </w:p>
    <w:p w:rsidR="00682AB0" w:rsidRPr="00743AA4" w:rsidRDefault="002422AC" w:rsidP="00682AB0">
      <w:pPr>
        <w:pStyle w:val="Ventura-Heading1"/>
        <w:rPr>
          <w:lang w:val="sv-SE"/>
        </w:rPr>
      </w:pPr>
      <w:r w:rsidRPr="00743AA4">
        <w:rPr>
          <w:lang w:val="sv-SE"/>
        </w:rPr>
        <w:t>simpulan</w:t>
      </w:r>
      <w:r w:rsidR="00DC3804" w:rsidRPr="00743AA4">
        <w:rPr>
          <w:lang w:val="sv-SE"/>
        </w:rPr>
        <w:t xml:space="preserve"> Dan saran</w:t>
      </w:r>
    </w:p>
    <w:p w:rsidR="00062B15" w:rsidRDefault="00E5488D" w:rsidP="003A40F4">
      <w:pPr>
        <w:pStyle w:val="Ventura-Content"/>
        <w:rPr>
          <w:lang w:val="sv-SE"/>
        </w:rPr>
      </w:pPr>
      <w:r>
        <w:rPr>
          <w:lang w:val="sv-SE"/>
        </w:rPr>
        <w:t xml:space="preserve">Hasil penelitian volatilitas asimetrik dan variabel makroekonomi yang memengaruhi </w:t>
      </w:r>
      <w:r>
        <w:rPr>
          <w:i/>
          <w:lang w:val="sv-SE"/>
        </w:rPr>
        <w:t xml:space="preserve">return </w:t>
      </w:r>
      <w:r>
        <w:rPr>
          <w:lang w:val="sv-SE"/>
        </w:rPr>
        <w:t>obligasi pemerintah menunjukkan k</w:t>
      </w:r>
      <w:r w:rsidR="00062B15">
        <w:rPr>
          <w:lang w:val="sv-SE"/>
        </w:rPr>
        <w:t xml:space="preserve">eberadaan volatilitas yang bersifat asimetrik ditemukan pada </w:t>
      </w:r>
      <w:r w:rsidR="00062B15">
        <w:rPr>
          <w:i/>
          <w:lang w:val="sv-SE"/>
        </w:rPr>
        <w:t xml:space="preserve">return </w:t>
      </w:r>
      <w:r w:rsidR="00062B15">
        <w:rPr>
          <w:lang w:val="sv-SE"/>
        </w:rPr>
        <w:t xml:space="preserve">obligasi SUN jangka pendek, menengah, dan panjang. Berita negatif memberikan dampak lebih besar bagi volatilitas asimetrik pada </w:t>
      </w:r>
      <w:r w:rsidR="00062B15">
        <w:rPr>
          <w:i/>
          <w:lang w:val="sv-SE"/>
        </w:rPr>
        <w:t xml:space="preserve">return </w:t>
      </w:r>
      <w:r>
        <w:rPr>
          <w:lang w:val="sv-SE"/>
        </w:rPr>
        <w:t xml:space="preserve">obligasi SUN jangka pendek, menengah, dan panjang dibandingkan dengan berita positif pada </w:t>
      </w:r>
      <w:r>
        <w:rPr>
          <w:i/>
          <w:lang w:val="sv-SE"/>
        </w:rPr>
        <w:t xml:space="preserve">magnitude </w:t>
      </w:r>
      <w:r>
        <w:rPr>
          <w:lang w:val="sv-SE"/>
        </w:rPr>
        <w:t>yang sama.</w:t>
      </w:r>
    </w:p>
    <w:p w:rsidR="00E5488D" w:rsidRDefault="00E5488D" w:rsidP="003A40F4">
      <w:pPr>
        <w:pStyle w:val="Ventura-Content"/>
        <w:rPr>
          <w:lang w:val="sv-SE"/>
        </w:rPr>
      </w:pPr>
      <w:r>
        <w:rPr>
          <w:lang w:val="sv-SE"/>
        </w:rPr>
        <w:t xml:space="preserve">Inflasi tidak berpengaruh signifikan pada </w:t>
      </w:r>
      <w:r>
        <w:rPr>
          <w:lang w:val="sv-SE"/>
        </w:rPr>
        <w:lastRenderedPageBreak/>
        <w:t xml:space="preserve">obligasi SUN jangka pendek dan berpengaruh signifikan positif pada obligasi SUN jangka menengah dan panjang. Suku bunga deposito, </w:t>
      </w:r>
      <w:r>
        <w:rPr>
          <w:i/>
          <w:lang w:val="sv-SE"/>
        </w:rPr>
        <w:t>effective federal funds rate</w:t>
      </w:r>
      <w:r>
        <w:rPr>
          <w:lang w:val="sv-SE"/>
        </w:rPr>
        <w:t xml:space="preserve"> atau suku bunga The Fed, dan </w:t>
      </w:r>
      <w:r>
        <w:rPr>
          <w:i/>
          <w:lang w:val="sv-SE"/>
        </w:rPr>
        <w:t xml:space="preserve">return </w:t>
      </w:r>
      <w:r>
        <w:rPr>
          <w:lang w:val="sv-SE"/>
        </w:rPr>
        <w:t xml:space="preserve">IHSG berpengaruh signifikan positif pada </w:t>
      </w:r>
      <w:r>
        <w:rPr>
          <w:i/>
          <w:lang w:val="sv-SE"/>
        </w:rPr>
        <w:t xml:space="preserve">return </w:t>
      </w:r>
      <w:r>
        <w:rPr>
          <w:lang w:val="sv-SE"/>
        </w:rPr>
        <w:t xml:space="preserve">obligasi SUN jangka pendek, menengah, dan panjang. Nilai tukar berpengaruh signifikan negatif pada </w:t>
      </w:r>
      <w:r>
        <w:rPr>
          <w:i/>
          <w:lang w:val="sv-SE"/>
        </w:rPr>
        <w:t xml:space="preserve">return </w:t>
      </w:r>
      <w:r>
        <w:rPr>
          <w:lang w:val="sv-SE"/>
        </w:rPr>
        <w:t>obligasi SUN jangka pendek, menengah, dan panjang.</w:t>
      </w:r>
    </w:p>
    <w:p w:rsidR="00E5488D" w:rsidRDefault="00732867" w:rsidP="003A40F4">
      <w:pPr>
        <w:pStyle w:val="Ventura-Content"/>
        <w:rPr>
          <w:lang w:val="sv-SE"/>
        </w:rPr>
      </w:pPr>
      <w:r>
        <w:rPr>
          <w:lang w:val="sv-SE"/>
        </w:rPr>
        <w:t xml:space="preserve">Bagi investor maupun pemerintah, keberadaan volatilitas asimetrik perlu diperhatikan. Ketidakstabilan makroekonomi dapat menjadi salah satu pemicu adanya volatilitas asimetrik. Investor dapat melihat volatilitas asimetrik untuk menilai dan menggambarkan risiko yang dimiliki pada obligasi. Selain itu, investor juga dapat memanfaatkan volatilitas asimetrik untuk mendapatkan </w:t>
      </w:r>
      <w:r>
        <w:rPr>
          <w:i/>
          <w:lang w:val="sv-SE"/>
        </w:rPr>
        <w:t>capital gain</w:t>
      </w:r>
      <w:r>
        <w:rPr>
          <w:lang w:val="sv-SE"/>
        </w:rPr>
        <w:t xml:space="preserve"> dari obligasi yang dimilikinya. Walaupun begitu, investor harus tetap hati-hati dalam memilih obligasi sebagai portofolionya karena pasar obligasi khususnya obligasi pemerintah masih rentan terhadap informasi di pasar baik yang bersifat positif maupun negatif.</w:t>
      </w:r>
    </w:p>
    <w:p w:rsidR="00732867" w:rsidRPr="00732867" w:rsidRDefault="00732867" w:rsidP="003A40F4">
      <w:pPr>
        <w:pStyle w:val="Ventura-Content"/>
        <w:rPr>
          <w:lang w:val="sv-SE"/>
        </w:rPr>
      </w:pPr>
      <w:r>
        <w:rPr>
          <w:lang w:val="sv-SE"/>
        </w:rPr>
        <w:t>Pemerintah sebagai pihak yang menerbitkan obligasi dan juga sebagai pembuat kebijakan, adanya volatilitas asimetrik dapat menjadi tolak ukur pemerintah dalam membuat kebijakan yang dapat mengurangi risiko di pasar obligasi. Tujuan pemerintah dalam menerbitkan obligasi adalah sebagai wadah untuk menggali potensi pembiayaan APBN yang lebih besar. Dalam hal ini, pemerintah berharap pasar obligasi menjadi saran</w:t>
      </w:r>
      <w:r w:rsidR="003E15D4">
        <w:rPr>
          <w:lang w:val="sv-SE"/>
        </w:rPr>
        <w:t>a</w:t>
      </w:r>
      <w:r>
        <w:rPr>
          <w:lang w:val="sv-SE"/>
        </w:rPr>
        <w:t xml:space="preserve"> investasi jangka panjang </w:t>
      </w:r>
      <w:r w:rsidR="003E15D4">
        <w:rPr>
          <w:lang w:val="sv-SE"/>
        </w:rPr>
        <w:t xml:space="preserve">untuk investor bukan sebagai ajang untuk mendapatkan </w:t>
      </w:r>
      <w:r w:rsidR="003E15D4">
        <w:rPr>
          <w:i/>
          <w:lang w:val="sv-SE"/>
        </w:rPr>
        <w:t>capital gain</w:t>
      </w:r>
      <w:r w:rsidR="003E15D4">
        <w:rPr>
          <w:lang w:val="sv-SE"/>
        </w:rPr>
        <w:t>. Oleh karena itu, pemerintah sebaiknya dapat membuat kebijakan yang dapat menarik minat investor untuk berinvestasi di pasar obligasi dalam jangka panjang.</w:t>
      </w:r>
      <w:r>
        <w:rPr>
          <w:lang w:val="sv-SE"/>
        </w:rPr>
        <w:t xml:space="preserve"> </w:t>
      </w:r>
    </w:p>
    <w:p w:rsidR="00E5488D" w:rsidRPr="00E5488D" w:rsidRDefault="000377BF" w:rsidP="003A40F4">
      <w:pPr>
        <w:pStyle w:val="Ventura-Content"/>
        <w:rPr>
          <w:lang w:val="sv-SE"/>
        </w:rPr>
      </w:pPr>
      <w:r>
        <w:rPr>
          <w:lang w:val="sv-SE"/>
        </w:rPr>
        <w:t xml:space="preserve">Berdasarkan hasil dan adanya keterbatasan pada penelitian ini, maka perlu adanya penelitian lebih lanjut terkait dengan volatilitas asimetrik dan variabel makroekonomi yang memengaruhi </w:t>
      </w:r>
      <w:r>
        <w:rPr>
          <w:i/>
          <w:lang w:val="sv-SE"/>
        </w:rPr>
        <w:t xml:space="preserve">return </w:t>
      </w:r>
      <w:r>
        <w:rPr>
          <w:lang w:val="sv-SE"/>
        </w:rPr>
        <w:t>obligasi. Penleitian selanjutnya dapat dikembangkan lebih luas dengan menambahkan periode penelitian sehingga dapat diperoleh sampel yang lebih banyak. Pasar obligasi tidak hanya dipengaruhi oleh variabel makroekonomi tetapi juga faktor mikrost</w:t>
      </w:r>
      <w:r w:rsidR="00776533">
        <w:rPr>
          <w:lang w:val="sv-SE"/>
        </w:rPr>
        <w:t xml:space="preserve">ruktur dan kebijakan pemerintah, maka perlu juga dikembangkan dengan variabel </w:t>
      </w:r>
      <w:r w:rsidR="00776533">
        <w:rPr>
          <w:i/>
          <w:lang w:val="sv-SE"/>
        </w:rPr>
        <w:t xml:space="preserve">dummy </w:t>
      </w:r>
      <w:r w:rsidR="00776533">
        <w:rPr>
          <w:lang w:val="sv-SE"/>
        </w:rPr>
        <w:t xml:space="preserve">atau </w:t>
      </w:r>
      <w:r w:rsidR="00776533">
        <w:rPr>
          <w:i/>
          <w:lang w:val="sv-SE"/>
        </w:rPr>
        <w:t xml:space="preserve">event study </w:t>
      </w:r>
      <w:r w:rsidR="00776533">
        <w:rPr>
          <w:lang w:val="sv-SE"/>
        </w:rPr>
        <w:t xml:space="preserve">tentang pengaruh kebijakan pemerintah di pasar modal terhadap </w:t>
      </w:r>
      <w:r w:rsidR="00776533">
        <w:rPr>
          <w:i/>
          <w:lang w:val="sv-SE"/>
        </w:rPr>
        <w:t xml:space="preserve">return </w:t>
      </w:r>
      <w:r w:rsidR="00776533">
        <w:rPr>
          <w:lang w:val="sv-SE"/>
        </w:rPr>
        <w:t xml:space="preserve">obligasi untuk mengetahui kebijakan lain di luar model pada penelitian ini. </w:t>
      </w:r>
      <w:r w:rsidR="00776533">
        <w:rPr>
          <w:lang w:val="sv-SE"/>
        </w:rPr>
        <w:lastRenderedPageBreak/>
        <w:t xml:space="preserve">Lebih lanjut, penelitian ini juga dapat dikembangkan dengan menguji pengaruh variabel makroekonomi terhadap </w:t>
      </w:r>
      <w:r w:rsidR="00776533">
        <w:rPr>
          <w:i/>
          <w:lang w:val="sv-SE"/>
        </w:rPr>
        <w:t xml:space="preserve">return </w:t>
      </w:r>
      <w:r w:rsidR="00776533">
        <w:rPr>
          <w:lang w:val="sv-SE"/>
        </w:rPr>
        <w:t>obligasi denominasi Dolar atau mata uang asing lainnya untuk mengetahui pergerakan volatilitas pada jenis obligasi lainnya.</w:t>
      </w:r>
      <w:r>
        <w:rPr>
          <w:lang w:val="sv-SE"/>
        </w:rPr>
        <w:t xml:space="preserve"> </w:t>
      </w:r>
    </w:p>
    <w:p w:rsidR="00DC3804" w:rsidRPr="00743AA4" w:rsidRDefault="00DC3804" w:rsidP="00DC3804">
      <w:pPr>
        <w:pStyle w:val="Ventura-Formula"/>
        <w:ind w:firstLine="567"/>
        <w:rPr>
          <w:lang w:val="sv-SE"/>
        </w:rPr>
      </w:pPr>
    </w:p>
    <w:p w:rsidR="00682AB0" w:rsidRPr="00743AA4" w:rsidRDefault="002422AC" w:rsidP="00682AB0">
      <w:pPr>
        <w:pStyle w:val="Ventura-Heading1"/>
        <w:rPr>
          <w:lang w:val="sv-SE"/>
        </w:rPr>
      </w:pPr>
      <w:r w:rsidRPr="00743AA4">
        <w:rPr>
          <w:lang w:val="sv-SE"/>
        </w:rPr>
        <w:t>daftar pustaka</w:t>
      </w:r>
    </w:p>
    <w:p w:rsidR="002C2CC8" w:rsidRDefault="002C2CC8" w:rsidP="00DC3804">
      <w:pPr>
        <w:pStyle w:val="Ventura-Reference"/>
        <w:ind w:left="567" w:hanging="567"/>
        <w:rPr>
          <w:lang w:val="sv-SE"/>
        </w:rPr>
      </w:pPr>
      <w:r>
        <w:rPr>
          <w:lang w:val="sv-SE"/>
        </w:rPr>
        <w:t xml:space="preserve">Barr DG, Campbell JY. (1997). Inflation, Real Interest Rates and The Bond Market: A Study of UK Nominal and Index-Linked Government Bond Prices. </w:t>
      </w:r>
      <w:r w:rsidR="00846CFB">
        <w:rPr>
          <w:i/>
          <w:lang w:val="sv-SE"/>
        </w:rPr>
        <w:t>Journal of Monetary Economics</w:t>
      </w:r>
      <w:r w:rsidR="00846CFB">
        <w:rPr>
          <w:lang w:val="sv-SE"/>
        </w:rPr>
        <w:t>, 39: 361-383.</w:t>
      </w:r>
    </w:p>
    <w:p w:rsidR="00846CFB" w:rsidRPr="00846CFB" w:rsidRDefault="00846CFB" w:rsidP="00DC3804">
      <w:pPr>
        <w:pStyle w:val="Ventura-Reference"/>
        <w:ind w:left="567" w:hanging="567"/>
        <w:rPr>
          <w:lang w:val="sv-SE"/>
        </w:rPr>
      </w:pPr>
      <w:r>
        <w:rPr>
          <w:lang w:val="sv-SE"/>
        </w:rPr>
        <w:t xml:space="preserve">Brenner M, Landskroner Y. (1983). Inflation Uncertainties and Returns on Bonds. </w:t>
      </w:r>
      <w:r>
        <w:rPr>
          <w:i/>
          <w:lang w:val="sv-SE"/>
        </w:rPr>
        <w:t>Economica</w:t>
      </w:r>
      <w:r>
        <w:rPr>
          <w:lang w:val="sv-SE"/>
        </w:rPr>
        <w:t>. 50(200): 463-468.</w:t>
      </w:r>
    </w:p>
    <w:p w:rsidR="00846CFB" w:rsidRDefault="00846CFB" w:rsidP="00DC3804">
      <w:pPr>
        <w:pStyle w:val="Ventura-Reference"/>
        <w:ind w:left="567" w:hanging="567"/>
        <w:rPr>
          <w:lang w:val="sv-SE"/>
        </w:rPr>
      </w:pPr>
      <w:r>
        <w:rPr>
          <w:lang w:val="sv-SE"/>
        </w:rPr>
        <w:t xml:space="preserve">Brooks C. (2007). </w:t>
      </w:r>
      <w:r>
        <w:rPr>
          <w:i/>
          <w:lang w:val="sv-SE"/>
        </w:rPr>
        <w:t>Introductory Econometrics for Finance</w:t>
      </w:r>
      <w:r>
        <w:rPr>
          <w:lang w:val="sv-SE"/>
        </w:rPr>
        <w:t>. United Kingdom: Cambridge University Press.</w:t>
      </w:r>
    </w:p>
    <w:p w:rsidR="002A6BAF" w:rsidRDefault="002A6BAF" w:rsidP="00DC3804">
      <w:pPr>
        <w:pStyle w:val="Ventura-Reference"/>
        <w:ind w:left="567" w:hanging="567"/>
        <w:rPr>
          <w:lang w:val="sv-SE"/>
        </w:rPr>
      </w:pPr>
      <w:r>
        <w:rPr>
          <w:lang w:val="sv-SE"/>
        </w:rPr>
        <w:t xml:space="preserve">Caesario EB. (2017). Rekomendasi Pasar: Respon Keputusan The Fed, Yield Cenderung Turun. Tersedia pada </w:t>
      </w:r>
      <w:hyperlink r:id="rId15" w:history="1">
        <w:r w:rsidRPr="00D81D6B">
          <w:rPr>
            <w:rStyle w:val="Hyperlink"/>
            <w:lang w:val="sv-SE"/>
          </w:rPr>
          <w:t>http://www.market.bisnis.com/read/20171215/92/718665/rekomendasi-pasar-respon-keputusan-the-fed-yield-cenderung-turun-</w:t>
        </w:r>
      </w:hyperlink>
      <w:r>
        <w:rPr>
          <w:lang w:val="sv-SE"/>
        </w:rPr>
        <w:t>. Diunduh pada 2 Februari 2018.</w:t>
      </w:r>
    </w:p>
    <w:p w:rsidR="00846CFB" w:rsidRDefault="00846CFB" w:rsidP="00DC3804">
      <w:pPr>
        <w:pStyle w:val="Ventura-Reference"/>
        <w:ind w:left="567" w:hanging="567"/>
        <w:rPr>
          <w:lang w:val="sv-SE"/>
        </w:rPr>
      </w:pPr>
      <w:r>
        <w:rPr>
          <w:lang w:val="sv-SE"/>
        </w:rPr>
        <w:t>Chee SW, Fah CF. (2013)</w:t>
      </w:r>
      <w:r w:rsidR="00912513">
        <w:rPr>
          <w:lang w:val="sv-SE"/>
        </w:rPr>
        <w:t xml:space="preserve">. Macro-economic Determinants of UK Treasury Bonds Spread. </w:t>
      </w:r>
      <w:r w:rsidR="00912513">
        <w:rPr>
          <w:i/>
          <w:lang w:val="sv-SE"/>
        </w:rPr>
        <w:t>International Journal of Arts amd Commerce</w:t>
      </w:r>
      <w:r w:rsidR="00912513">
        <w:rPr>
          <w:lang w:val="sv-SE"/>
        </w:rPr>
        <w:t>. 2(1): 163-172.</w:t>
      </w:r>
    </w:p>
    <w:p w:rsidR="00912513" w:rsidRDefault="00912513" w:rsidP="00DC3804">
      <w:pPr>
        <w:pStyle w:val="Ventura-Reference"/>
        <w:ind w:left="567" w:hanging="567"/>
        <w:rPr>
          <w:lang w:val="sv-SE"/>
        </w:rPr>
      </w:pPr>
      <w:r>
        <w:rPr>
          <w:lang w:val="sv-SE"/>
        </w:rPr>
        <w:t xml:space="preserve">Chow EH, Lee WY, Solt ME. (1997). The Exchange Rate Risk Exposure of Asset Returns. </w:t>
      </w:r>
      <w:r>
        <w:rPr>
          <w:i/>
          <w:lang w:val="sv-SE"/>
        </w:rPr>
        <w:t>The Journal of Business</w:t>
      </w:r>
      <w:r>
        <w:rPr>
          <w:lang w:val="sv-SE"/>
        </w:rPr>
        <w:t>. 70(1): 105-123.</w:t>
      </w:r>
    </w:p>
    <w:p w:rsidR="00912513" w:rsidRDefault="00912513" w:rsidP="00DC3804">
      <w:pPr>
        <w:pStyle w:val="Ventura-Reference"/>
        <w:ind w:left="567" w:hanging="567"/>
        <w:rPr>
          <w:lang w:val="sv-SE"/>
        </w:rPr>
      </w:pPr>
      <w:r>
        <w:rPr>
          <w:lang w:val="sv-SE"/>
        </w:rPr>
        <w:t xml:space="preserve">Chulia H, Martens M, Dijk DV. (2010). Asymmetric Effects of Federal Funds Target Rate Changes on S&amp;P100 Stock Returns, Volatilities and Correlations. </w:t>
      </w:r>
      <w:r>
        <w:rPr>
          <w:i/>
          <w:lang w:val="sv-SE"/>
        </w:rPr>
        <w:t>Journal of Banking and Finance</w:t>
      </w:r>
      <w:r>
        <w:rPr>
          <w:lang w:val="sv-SE"/>
        </w:rPr>
        <w:t>. 34: 834-839.</w:t>
      </w:r>
    </w:p>
    <w:p w:rsidR="00912513" w:rsidRDefault="00BB2947" w:rsidP="00DC3804">
      <w:pPr>
        <w:pStyle w:val="Ventura-Reference"/>
        <w:ind w:left="567" w:hanging="567"/>
        <w:rPr>
          <w:lang w:val="sv-SE"/>
        </w:rPr>
      </w:pPr>
      <w:r>
        <w:rPr>
          <w:lang w:val="sv-SE"/>
        </w:rPr>
        <w:t xml:space="preserve">[DJPPR Kemenkeu] </w:t>
      </w:r>
      <w:r w:rsidR="00912513">
        <w:rPr>
          <w:lang w:val="sv-SE"/>
        </w:rPr>
        <w:t>Direktorat Jenderal Pengelolaan Pembiayaan dan Risiko Kementerian Keuangan</w:t>
      </w:r>
      <w:r>
        <w:rPr>
          <w:lang w:val="sv-SE"/>
        </w:rPr>
        <w:t>. Posisi Outstanding Surat Berharga Negara 2017. Jakarta: Kementerian Keuangan.</w:t>
      </w:r>
    </w:p>
    <w:p w:rsidR="00BB2947" w:rsidRDefault="00BB2947" w:rsidP="00DC3804">
      <w:pPr>
        <w:pStyle w:val="Ventura-Reference"/>
        <w:ind w:left="567" w:hanging="567"/>
        <w:rPr>
          <w:lang w:val="sv-SE"/>
        </w:rPr>
      </w:pPr>
      <w:r>
        <w:rPr>
          <w:lang w:val="sv-SE"/>
        </w:rPr>
        <w:t xml:space="preserve">Engle RF, Li L. (1998). Macroeconomic Announcement and Volatility of Treasury Futures. </w:t>
      </w:r>
      <w:r>
        <w:rPr>
          <w:i/>
          <w:lang w:val="sv-SE"/>
        </w:rPr>
        <w:t>Discussion Paper University of California</w:t>
      </w:r>
      <w:r>
        <w:rPr>
          <w:lang w:val="sv-SE"/>
        </w:rPr>
        <w:t>.</w:t>
      </w:r>
    </w:p>
    <w:p w:rsidR="00BB2947" w:rsidRDefault="00BB2947" w:rsidP="00DC3804">
      <w:pPr>
        <w:pStyle w:val="Ventura-Reference"/>
        <w:ind w:left="567" w:hanging="567"/>
        <w:rPr>
          <w:lang w:val="sv-SE"/>
        </w:rPr>
      </w:pPr>
      <w:r>
        <w:rPr>
          <w:lang w:val="sv-SE"/>
        </w:rPr>
        <w:t xml:space="preserve">Engle RF, Ng VK. (1993). Measuring and Testing the Impact of News on Volatility. </w:t>
      </w:r>
      <w:r>
        <w:rPr>
          <w:i/>
          <w:lang w:val="sv-SE"/>
        </w:rPr>
        <w:t>The Journal of Finance</w:t>
      </w:r>
      <w:r>
        <w:rPr>
          <w:lang w:val="sv-SE"/>
        </w:rPr>
        <w:t>. 48(5): 1749-1778.</w:t>
      </w:r>
    </w:p>
    <w:p w:rsidR="00BB2947" w:rsidRDefault="00BB2947" w:rsidP="00DC3804">
      <w:pPr>
        <w:pStyle w:val="Ventura-Reference"/>
        <w:ind w:left="567" w:hanging="567"/>
        <w:rPr>
          <w:lang w:val="sv-SE"/>
        </w:rPr>
      </w:pPr>
      <w:r>
        <w:rPr>
          <w:lang w:val="sv-SE"/>
        </w:rPr>
        <w:t xml:space="preserve">Ervina D. (2015). Macroeconomic News and Price Discovery in Indonesian Government Bond Market. </w:t>
      </w:r>
      <w:r>
        <w:rPr>
          <w:i/>
          <w:lang w:val="sv-SE"/>
        </w:rPr>
        <w:t>Information Management and Business Review</w:t>
      </w:r>
      <w:r>
        <w:rPr>
          <w:lang w:val="sv-SE"/>
        </w:rPr>
        <w:t>. 7(4): 98-107.</w:t>
      </w:r>
    </w:p>
    <w:p w:rsidR="00BB2947" w:rsidRDefault="00BB2947" w:rsidP="00DC3804">
      <w:pPr>
        <w:pStyle w:val="Ventura-Reference"/>
        <w:ind w:left="567" w:hanging="567"/>
        <w:rPr>
          <w:lang w:val="sv-SE"/>
        </w:rPr>
      </w:pPr>
      <w:r>
        <w:rPr>
          <w:lang w:val="sv-SE"/>
        </w:rPr>
        <w:lastRenderedPageBreak/>
        <w:t>Evans CL, Marshall DA. (1998). Monetary Policy and The Term Structure of Nominal Interest Rates: Evidence and Theory</w:t>
      </w:r>
      <w:r w:rsidR="00E6267D">
        <w:rPr>
          <w:lang w:val="sv-SE"/>
        </w:rPr>
        <w:t xml:space="preserve">. </w:t>
      </w:r>
      <w:r w:rsidR="00E6267D">
        <w:rPr>
          <w:i/>
          <w:lang w:val="sv-SE"/>
        </w:rPr>
        <w:t>Carnegie-Rochester Conference Series on Public Policy</w:t>
      </w:r>
      <w:r w:rsidR="00E6267D">
        <w:rPr>
          <w:lang w:val="sv-SE"/>
        </w:rPr>
        <w:t>. 49: 53-111.</w:t>
      </w:r>
    </w:p>
    <w:p w:rsidR="00E6267D" w:rsidRDefault="00E6267D" w:rsidP="00DC3804">
      <w:pPr>
        <w:pStyle w:val="Ventura-Reference"/>
        <w:ind w:left="567" w:hanging="567"/>
        <w:rPr>
          <w:lang w:val="sv-SE"/>
        </w:rPr>
      </w:pPr>
      <w:r>
        <w:rPr>
          <w:lang w:val="sv-SE"/>
        </w:rPr>
        <w:t xml:space="preserve">Goeij P, Marquering W. (2006). Macroeconomic Announcements and Asymmetric Volatility in Bond Returns. </w:t>
      </w:r>
      <w:r>
        <w:rPr>
          <w:i/>
          <w:lang w:val="sv-SE"/>
        </w:rPr>
        <w:t>Journal of Banking and Finance</w:t>
      </w:r>
      <w:r>
        <w:rPr>
          <w:lang w:val="sv-SE"/>
        </w:rPr>
        <w:t>. 30: 2659-2680.</w:t>
      </w:r>
    </w:p>
    <w:p w:rsidR="00E6267D" w:rsidRDefault="00E6267D" w:rsidP="00DC3804">
      <w:pPr>
        <w:pStyle w:val="Ventura-Reference"/>
        <w:ind w:left="567" w:hanging="567"/>
        <w:rPr>
          <w:lang w:val="sv-SE"/>
        </w:rPr>
      </w:pPr>
      <w:r>
        <w:rPr>
          <w:lang w:val="sv-SE"/>
        </w:rPr>
        <w:t xml:space="preserve">Juanda B, Junaidi. (2012). </w:t>
      </w:r>
      <w:r>
        <w:rPr>
          <w:i/>
          <w:lang w:val="sv-SE"/>
        </w:rPr>
        <w:t>Ekonometrika Deret Waktu</w:t>
      </w:r>
      <w:r>
        <w:rPr>
          <w:lang w:val="sv-SE"/>
        </w:rPr>
        <w:t>. Bogor: IPB Press.</w:t>
      </w:r>
    </w:p>
    <w:p w:rsidR="00E6267D" w:rsidRDefault="00E6267D" w:rsidP="00DC3804">
      <w:pPr>
        <w:pStyle w:val="Ventura-Reference"/>
        <w:ind w:left="567" w:hanging="567"/>
        <w:rPr>
          <w:lang w:val="sv-SE"/>
        </w:rPr>
      </w:pPr>
      <w:r>
        <w:rPr>
          <w:lang w:val="sv-SE"/>
        </w:rPr>
        <w:t xml:space="preserve">Kwofie C, Ansah RK. (2018). A Study of The Effect of Inflation and Exchange Rate on Stock Market Returns in Ghana. </w:t>
      </w:r>
      <w:r>
        <w:rPr>
          <w:i/>
          <w:lang w:val="sv-SE"/>
        </w:rPr>
        <w:t>International Journal of Mathematics and Mathematical Sciences</w:t>
      </w:r>
      <w:r>
        <w:rPr>
          <w:lang w:val="sv-SE"/>
        </w:rPr>
        <w:t>. Vol. 2018.</w:t>
      </w:r>
    </w:p>
    <w:p w:rsidR="00E6267D" w:rsidRDefault="00E6267D" w:rsidP="00DC3804">
      <w:pPr>
        <w:pStyle w:val="Ventura-Reference"/>
        <w:ind w:left="567" w:hanging="567"/>
        <w:rPr>
          <w:lang w:val="sv-SE"/>
        </w:rPr>
      </w:pPr>
      <w:r>
        <w:rPr>
          <w:lang w:val="sv-SE"/>
        </w:rPr>
        <w:t>Masyhuri M. (2016). Pengaruh Indikator Makroekonomi Terhadap Perubahan Harga Obligasi</w:t>
      </w:r>
      <w:r w:rsidR="00A040AE">
        <w:rPr>
          <w:lang w:val="sv-SE"/>
        </w:rPr>
        <w:t xml:space="preserve"> Pemerintah di Pasar Sekunder. Unpublished </w:t>
      </w:r>
      <w:r w:rsidR="00A040AE">
        <w:rPr>
          <w:i/>
          <w:lang w:val="sv-SE"/>
        </w:rPr>
        <w:t>Dissertation</w:t>
      </w:r>
      <w:r w:rsidR="00A040AE">
        <w:rPr>
          <w:lang w:val="sv-SE"/>
        </w:rPr>
        <w:t>. Sekolah Bisnis IPB. Bogor: IPB.</w:t>
      </w:r>
    </w:p>
    <w:p w:rsidR="00A040AE" w:rsidRDefault="00A040AE" w:rsidP="00DC3804">
      <w:pPr>
        <w:pStyle w:val="Ventura-Reference"/>
        <w:ind w:left="567" w:hanging="567"/>
        <w:rPr>
          <w:lang w:val="sv-SE"/>
        </w:rPr>
      </w:pPr>
      <w:r>
        <w:rPr>
          <w:lang w:val="sv-SE"/>
        </w:rPr>
        <w:t xml:space="preserve">Mishkin FS. (2008). </w:t>
      </w:r>
      <w:r>
        <w:rPr>
          <w:i/>
          <w:lang w:val="sv-SE"/>
        </w:rPr>
        <w:t>Ekonomi Uang, Perbankan, dan Pasar Keuangan</w:t>
      </w:r>
      <w:r>
        <w:rPr>
          <w:lang w:val="sv-SE"/>
        </w:rPr>
        <w:t>. Jakarta: Salemba Empat.</w:t>
      </w:r>
    </w:p>
    <w:p w:rsidR="00A040AE" w:rsidRDefault="00A040AE" w:rsidP="00DC3804">
      <w:pPr>
        <w:pStyle w:val="Ventura-Reference"/>
        <w:ind w:left="567" w:hanging="567"/>
        <w:rPr>
          <w:lang w:val="sv-SE"/>
        </w:rPr>
      </w:pPr>
      <w:r>
        <w:rPr>
          <w:lang w:val="sv-SE"/>
        </w:rPr>
        <w:t>[OJK] Otoritas Jasa Keuangan. (2016). Laporan Tahunan 2016. Jakarta: Otoritas Jasa Keuangan.</w:t>
      </w:r>
    </w:p>
    <w:p w:rsidR="00A040AE" w:rsidRDefault="00A040AE" w:rsidP="00DC3804">
      <w:pPr>
        <w:pStyle w:val="Ventura-Reference"/>
        <w:ind w:left="567" w:hanging="567"/>
        <w:rPr>
          <w:lang w:val="sv-SE"/>
        </w:rPr>
      </w:pPr>
      <w:r>
        <w:rPr>
          <w:lang w:val="sv-SE"/>
        </w:rPr>
        <w:t xml:space="preserve">Rahma M. (2017). Volatilitas Asimetrik Obligasi Pemerintah Indonesia: Pendekatan E-GARCH. Unpublished </w:t>
      </w:r>
      <w:r>
        <w:rPr>
          <w:i/>
          <w:lang w:val="sv-SE"/>
        </w:rPr>
        <w:t>Dissertation</w:t>
      </w:r>
      <w:r>
        <w:rPr>
          <w:lang w:val="sv-SE"/>
        </w:rPr>
        <w:t>. Sekolah Bisnis IPB. Bogor: IPB.</w:t>
      </w:r>
    </w:p>
    <w:p w:rsidR="00EB53C9" w:rsidRDefault="00EB53C9" w:rsidP="00DC3804">
      <w:pPr>
        <w:pStyle w:val="Ventura-Reference"/>
        <w:ind w:left="567" w:hanging="567"/>
        <w:rPr>
          <w:lang w:val="sv-SE"/>
        </w:rPr>
      </w:pPr>
      <w:r>
        <w:rPr>
          <w:lang w:val="sv-SE"/>
        </w:rPr>
        <w:t xml:space="preserve">Raza N, Shahzad SJH, Tiwari AK, Shahbaz M. (2016). Asymmetric Impact of Gold, Oil Prices and Their Volatilities on Stock Prices of Emerging Markets. </w:t>
      </w:r>
      <w:r>
        <w:rPr>
          <w:i/>
          <w:lang w:val="sv-SE"/>
        </w:rPr>
        <w:t>Resources and Policy</w:t>
      </w:r>
      <w:r>
        <w:rPr>
          <w:lang w:val="sv-SE"/>
        </w:rPr>
        <w:t>. 49: 290-301.</w:t>
      </w:r>
    </w:p>
    <w:p w:rsidR="00EB53C9" w:rsidRDefault="00EB53C9" w:rsidP="00DC3804">
      <w:pPr>
        <w:pStyle w:val="Ventura-Reference"/>
        <w:ind w:left="567" w:hanging="567"/>
        <w:rPr>
          <w:lang w:val="sv-SE"/>
        </w:rPr>
      </w:pPr>
      <w:r>
        <w:rPr>
          <w:lang w:val="sv-SE"/>
        </w:rPr>
        <w:t xml:space="preserve">Sarmiento J, Callon E, Collazos M, Sandoval J. (2017). Positive Asymmetric Information in Volatile Environment: The Black Market Dollar and Sovereign Bond Yield in Venezuela. </w:t>
      </w:r>
      <w:r>
        <w:rPr>
          <w:i/>
          <w:lang w:val="sv-SE"/>
        </w:rPr>
        <w:t>Research in International Business and Finance</w:t>
      </w:r>
      <w:r>
        <w:rPr>
          <w:lang w:val="sv-SE"/>
        </w:rPr>
        <w:t>. 41: 547-555.</w:t>
      </w:r>
    </w:p>
    <w:p w:rsidR="00EB53C9" w:rsidRDefault="00EB53C9" w:rsidP="00DC3804">
      <w:pPr>
        <w:pStyle w:val="Ventura-Reference"/>
        <w:ind w:left="567" w:hanging="567"/>
        <w:rPr>
          <w:lang w:val="sv-SE"/>
        </w:rPr>
      </w:pPr>
      <w:r>
        <w:rPr>
          <w:lang w:val="sv-SE"/>
        </w:rPr>
        <w:t xml:space="preserve">Sukanto E. (2009). Pengaruh Suku Bunga Deposito, Kurs Rupiah-USD, Tingkat Inflasi, IHSG, dan Volume Transakasi Terhadap Harga Obligasi Pemerintah RI (SUN). </w:t>
      </w:r>
      <w:r>
        <w:rPr>
          <w:i/>
          <w:lang w:val="sv-SE"/>
        </w:rPr>
        <w:t>Fokus Ekonomi</w:t>
      </w:r>
      <w:r>
        <w:rPr>
          <w:lang w:val="sv-SE"/>
        </w:rPr>
        <w:t>. 4(2): 9-23.</w:t>
      </w:r>
    </w:p>
    <w:p w:rsidR="00EB53C9" w:rsidRDefault="00EB53C9" w:rsidP="00DC3804">
      <w:pPr>
        <w:pStyle w:val="Ventura-Reference"/>
        <w:ind w:left="567" w:hanging="567"/>
        <w:rPr>
          <w:lang w:val="sv-SE"/>
        </w:rPr>
      </w:pPr>
      <w:r>
        <w:rPr>
          <w:lang w:val="sv-SE"/>
        </w:rPr>
        <w:t xml:space="preserve">Sukanto E, Widaryanti. (2015). Pengaruh Rate Bunga Deposito, Nilai Tukar Rupiah, dan Besaran Inflasi Terhadap Harga Obligasi Pemerintah Republik Indonesia (Periode 2009-2013). </w:t>
      </w:r>
      <w:r>
        <w:rPr>
          <w:i/>
          <w:lang w:val="sv-SE"/>
        </w:rPr>
        <w:t>Jurnal Dinamika Ekonomi dan Bisnis</w:t>
      </w:r>
      <w:r>
        <w:rPr>
          <w:lang w:val="sv-SE"/>
        </w:rPr>
        <w:t>. 12(2): 132-149.</w:t>
      </w:r>
    </w:p>
    <w:p w:rsidR="00EB53C9" w:rsidRDefault="00EB53C9" w:rsidP="00DC3804">
      <w:pPr>
        <w:pStyle w:val="Ventura-Reference"/>
        <w:ind w:left="567" w:hanging="567"/>
        <w:rPr>
          <w:lang w:val="sv-SE"/>
        </w:rPr>
      </w:pPr>
      <w:r>
        <w:rPr>
          <w:lang w:val="sv-SE"/>
        </w:rPr>
        <w:t xml:space="preserve">Tsen WH. (2017). Real Exchange Returns and Real Stock Price Returns. </w:t>
      </w:r>
      <w:r>
        <w:rPr>
          <w:i/>
          <w:lang w:val="sv-SE"/>
        </w:rPr>
        <w:t xml:space="preserve">International Review of </w:t>
      </w:r>
      <w:r>
        <w:rPr>
          <w:i/>
          <w:lang w:val="sv-SE"/>
        </w:rPr>
        <w:lastRenderedPageBreak/>
        <w:t>Economics &amp; Finance</w:t>
      </w:r>
      <w:r>
        <w:rPr>
          <w:lang w:val="sv-SE"/>
        </w:rPr>
        <w:t>. 49: 340-352.</w:t>
      </w:r>
    </w:p>
    <w:p w:rsidR="002A6BAF" w:rsidRPr="002A6BAF" w:rsidRDefault="002A6BAF" w:rsidP="00DC3804">
      <w:pPr>
        <w:pStyle w:val="Ventura-Reference"/>
        <w:ind w:left="567" w:hanging="567"/>
        <w:rPr>
          <w:lang w:val="sv-SE"/>
        </w:rPr>
      </w:pPr>
      <w:r>
        <w:rPr>
          <w:lang w:val="sv-SE"/>
        </w:rPr>
        <w:t xml:space="preserve">Swinkels L. (2012). Emerging Market Inflation-Linked Bonds. </w:t>
      </w:r>
      <w:r>
        <w:rPr>
          <w:i/>
          <w:lang w:val="sv-SE"/>
        </w:rPr>
        <w:t>Financial Analysts Journal</w:t>
      </w:r>
      <w:r>
        <w:rPr>
          <w:lang w:val="sv-SE"/>
        </w:rPr>
        <w:t>. 68(5): 38-56.</w:t>
      </w:r>
    </w:p>
    <w:p w:rsidR="00EB53C9" w:rsidRDefault="00EB53C9" w:rsidP="00DC3804">
      <w:pPr>
        <w:pStyle w:val="Ventura-Reference"/>
        <w:ind w:left="567" w:hanging="567"/>
        <w:rPr>
          <w:lang w:val="sv-SE"/>
        </w:rPr>
      </w:pPr>
      <w:r>
        <w:rPr>
          <w:lang w:val="sv-SE"/>
        </w:rPr>
        <w:t xml:space="preserve">Widoatmodjo S. (1996). </w:t>
      </w:r>
      <w:r>
        <w:rPr>
          <w:i/>
          <w:lang w:val="sv-SE"/>
        </w:rPr>
        <w:t xml:space="preserve">Cara Sehat Investasi di Pasar </w:t>
      </w:r>
      <w:r>
        <w:rPr>
          <w:i/>
          <w:lang w:val="sv-SE"/>
        </w:rPr>
        <w:lastRenderedPageBreak/>
        <w:t>Modal</w:t>
      </w:r>
      <w:r>
        <w:rPr>
          <w:lang w:val="sv-SE"/>
        </w:rPr>
        <w:t>. Jakarta: Jurnalindo Aksara Grafika.</w:t>
      </w:r>
    </w:p>
    <w:p w:rsidR="00EB53C9" w:rsidRPr="002A6BAF" w:rsidRDefault="00EB53C9" w:rsidP="00DC3804">
      <w:pPr>
        <w:pStyle w:val="Ventura-Reference"/>
        <w:ind w:left="567" w:hanging="567"/>
        <w:rPr>
          <w:lang w:val="sv-SE"/>
        </w:rPr>
      </w:pPr>
      <w:r>
        <w:rPr>
          <w:lang w:val="sv-SE"/>
        </w:rPr>
        <w:t>Wu G. (2001). The Determinants of Asymmetric Volatility</w:t>
      </w:r>
      <w:r w:rsidR="002A6BAF">
        <w:rPr>
          <w:lang w:val="sv-SE"/>
        </w:rPr>
        <w:t xml:space="preserve">. </w:t>
      </w:r>
      <w:r w:rsidR="002A6BAF">
        <w:rPr>
          <w:i/>
          <w:lang w:val="sv-SE"/>
        </w:rPr>
        <w:t>The Review of Financial Studies</w:t>
      </w:r>
      <w:r w:rsidR="002A6BAF">
        <w:rPr>
          <w:lang w:val="sv-SE"/>
        </w:rPr>
        <w:t>. 14(30): 837-859.</w:t>
      </w:r>
    </w:p>
    <w:p w:rsidR="0061090C" w:rsidRPr="00743AA4" w:rsidRDefault="0061090C" w:rsidP="00DC3804">
      <w:pPr>
        <w:pStyle w:val="Ventura-Content"/>
        <w:ind w:left="567" w:hanging="567"/>
        <w:sectPr w:rsidR="0061090C" w:rsidRPr="00743AA4" w:rsidSect="008018A9">
          <w:type w:val="continuous"/>
          <w:pgSz w:w="11907" w:h="16840" w:code="9"/>
          <w:pgMar w:top="1701" w:right="1247" w:bottom="1531" w:left="1134" w:header="1021" w:footer="1077" w:gutter="0"/>
          <w:cols w:num="2" w:space="340"/>
          <w:docGrid w:linePitch="360"/>
        </w:sectPr>
      </w:pPr>
    </w:p>
    <w:p w:rsidR="00464DED" w:rsidRPr="00743AA4" w:rsidRDefault="00464DED" w:rsidP="00DC3804">
      <w:pPr>
        <w:pStyle w:val="Ventura-Heading1"/>
        <w:ind w:left="567" w:hanging="567"/>
      </w:pPr>
    </w:p>
    <w:p w:rsidR="009D3149" w:rsidRPr="00743AA4" w:rsidRDefault="009D3149" w:rsidP="00DC3804">
      <w:pPr>
        <w:pStyle w:val="Ventura-Heading1"/>
        <w:ind w:left="567" w:hanging="567"/>
      </w:pPr>
    </w:p>
    <w:sectPr w:rsidR="009D3149" w:rsidRPr="00743AA4" w:rsidSect="008018A9">
      <w:headerReference w:type="even" r:id="rId16"/>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BA3" w:rsidRDefault="00B01BA3" w:rsidP="00F155A9">
      <w:r>
        <w:separator/>
      </w:r>
    </w:p>
    <w:p w:rsidR="00B01BA3" w:rsidRDefault="00B01BA3" w:rsidP="00F155A9"/>
    <w:p w:rsidR="00B01BA3" w:rsidRDefault="00B01BA3"/>
    <w:p w:rsidR="00B01BA3" w:rsidRDefault="00B01BA3"/>
    <w:p w:rsidR="00B01BA3" w:rsidRDefault="00B01BA3" w:rsidP="00845F72"/>
    <w:p w:rsidR="00B01BA3" w:rsidRDefault="00B01BA3" w:rsidP="00845F72"/>
    <w:p w:rsidR="00B01BA3" w:rsidRDefault="00B01BA3" w:rsidP="00845F72"/>
    <w:p w:rsidR="00B01BA3" w:rsidRDefault="00B01BA3" w:rsidP="00845F72"/>
    <w:p w:rsidR="00B01BA3" w:rsidRDefault="00B01BA3" w:rsidP="00845F72"/>
    <w:p w:rsidR="00B01BA3" w:rsidRDefault="00B01BA3" w:rsidP="00BF1BC6"/>
    <w:p w:rsidR="00B01BA3" w:rsidRDefault="00B01BA3" w:rsidP="00BF1BC6"/>
    <w:p w:rsidR="00B01BA3" w:rsidRDefault="00B01BA3" w:rsidP="00BF1BC6"/>
    <w:p w:rsidR="00B01BA3" w:rsidRDefault="00B01BA3" w:rsidP="00BF1BC6"/>
    <w:p w:rsidR="00B01BA3" w:rsidRDefault="00B01BA3" w:rsidP="00BF1BC6"/>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2024AA"/>
    <w:p w:rsidR="00B01BA3" w:rsidRDefault="00B01BA3" w:rsidP="002024AA"/>
    <w:p w:rsidR="00B01BA3" w:rsidRDefault="00B01BA3" w:rsidP="002024AA"/>
    <w:p w:rsidR="00B01BA3" w:rsidRDefault="00B01BA3" w:rsidP="00714E54"/>
  </w:endnote>
  <w:endnote w:type="continuationSeparator" w:id="0">
    <w:p w:rsidR="00B01BA3" w:rsidRDefault="00B01BA3" w:rsidP="00F155A9">
      <w:r>
        <w:continuationSeparator/>
      </w:r>
    </w:p>
    <w:p w:rsidR="00B01BA3" w:rsidRDefault="00B01BA3" w:rsidP="00F155A9"/>
    <w:p w:rsidR="00B01BA3" w:rsidRDefault="00B01BA3"/>
    <w:p w:rsidR="00B01BA3" w:rsidRDefault="00B01BA3"/>
    <w:p w:rsidR="00B01BA3" w:rsidRDefault="00B01BA3" w:rsidP="00845F72"/>
    <w:p w:rsidR="00B01BA3" w:rsidRDefault="00B01BA3" w:rsidP="00845F72"/>
    <w:p w:rsidR="00B01BA3" w:rsidRDefault="00B01BA3" w:rsidP="00845F72"/>
    <w:p w:rsidR="00B01BA3" w:rsidRDefault="00B01BA3" w:rsidP="00845F72"/>
    <w:p w:rsidR="00B01BA3" w:rsidRDefault="00B01BA3" w:rsidP="00845F72"/>
    <w:p w:rsidR="00B01BA3" w:rsidRDefault="00B01BA3" w:rsidP="00BF1BC6"/>
    <w:p w:rsidR="00B01BA3" w:rsidRDefault="00B01BA3" w:rsidP="00BF1BC6"/>
    <w:p w:rsidR="00B01BA3" w:rsidRDefault="00B01BA3" w:rsidP="00BF1BC6"/>
    <w:p w:rsidR="00B01BA3" w:rsidRDefault="00B01BA3" w:rsidP="00BF1BC6"/>
    <w:p w:rsidR="00B01BA3" w:rsidRDefault="00B01BA3" w:rsidP="00BF1BC6"/>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2024AA"/>
    <w:p w:rsidR="00B01BA3" w:rsidRDefault="00B01BA3" w:rsidP="002024AA"/>
    <w:p w:rsidR="00B01BA3" w:rsidRDefault="00B01BA3" w:rsidP="002024AA"/>
    <w:p w:rsidR="00B01BA3" w:rsidRDefault="00B01BA3" w:rsidP="00714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Pr="00056935" w:rsidRDefault="003E15D4" w:rsidP="00F155A9">
    <w:pPr>
      <w:pStyle w:val="Footer"/>
      <w:rPr>
        <w:rFonts w:ascii="Candara" w:hAnsi="Candara"/>
        <w:sz w:val="20"/>
        <w:szCs w:val="20"/>
      </w:rP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2A6BAF">
      <w:rPr>
        <w:rStyle w:val="PageNumber"/>
        <w:rFonts w:ascii="Candara" w:hAnsi="Candara"/>
        <w:noProof/>
        <w:sz w:val="20"/>
        <w:szCs w:val="20"/>
      </w:rPr>
      <w:t>6</w:t>
    </w:r>
    <w:r w:rsidRPr="00056935">
      <w:rPr>
        <w:rStyle w:val="PageNumber"/>
        <w:rFonts w:ascii="Candara" w:hAnsi="Candar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Pr="00056935" w:rsidRDefault="003E15D4" w:rsidP="00F155A9">
    <w:pPr>
      <w:pStyle w:val="Footer"/>
      <w:rPr>
        <w:rFonts w:ascii="Candara" w:hAnsi="Candara"/>
        <w:sz w:val="20"/>
        <w:szCs w:val="20"/>
      </w:rP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sidR="002A6BAF">
      <w:rPr>
        <w:rStyle w:val="PageNumber"/>
        <w:rFonts w:ascii="Candara" w:hAnsi="Candara"/>
        <w:noProof/>
        <w:sz w:val="20"/>
        <w:szCs w:val="20"/>
      </w:rPr>
      <w:t>7</w:t>
    </w:r>
    <w:r w:rsidRPr="00056935">
      <w:rPr>
        <w:rStyle w:val="PageNumber"/>
        <w:rFonts w:ascii="Candara" w:hAnsi="Candar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Pr="00EE20D8" w:rsidRDefault="003E15D4" w:rsidP="00F155A9">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sidR="002A6BAF">
      <w:rPr>
        <w:rStyle w:val="PageNumber"/>
        <w:noProof/>
        <w:szCs w:val="22"/>
      </w:rPr>
      <w:t>1</w:t>
    </w:r>
    <w:r w:rsidRPr="00EE20D8">
      <w:rPr>
        <w:rStyle w:val="PageNumber"/>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BA3" w:rsidRDefault="00B01BA3" w:rsidP="00F155A9">
      <w:r>
        <w:separator/>
      </w:r>
    </w:p>
    <w:p w:rsidR="00B01BA3" w:rsidRDefault="00B01BA3" w:rsidP="00F155A9"/>
    <w:p w:rsidR="00B01BA3" w:rsidRDefault="00B01BA3"/>
    <w:p w:rsidR="00B01BA3" w:rsidRDefault="00B01BA3"/>
    <w:p w:rsidR="00B01BA3" w:rsidRDefault="00B01BA3" w:rsidP="00845F72"/>
    <w:p w:rsidR="00B01BA3" w:rsidRDefault="00B01BA3" w:rsidP="00845F72"/>
    <w:p w:rsidR="00B01BA3" w:rsidRDefault="00B01BA3" w:rsidP="00845F72"/>
    <w:p w:rsidR="00B01BA3" w:rsidRDefault="00B01BA3" w:rsidP="00845F72"/>
    <w:p w:rsidR="00B01BA3" w:rsidRDefault="00B01BA3" w:rsidP="00845F72"/>
    <w:p w:rsidR="00B01BA3" w:rsidRDefault="00B01BA3" w:rsidP="00BF1BC6"/>
    <w:p w:rsidR="00B01BA3" w:rsidRDefault="00B01BA3" w:rsidP="00BF1BC6"/>
    <w:p w:rsidR="00B01BA3" w:rsidRDefault="00B01BA3" w:rsidP="00BF1BC6"/>
    <w:p w:rsidR="00B01BA3" w:rsidRDefault="00B01BA3" w:rsidP="00BF1BC6"/>
    <w:p w:rsidR="00B01BA3" w:rsidRDefault="00B01BA3" w:rsidP="00BF1BC6"/>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2024AA"/>
    <w:p w:rsidR="00B01BA3" w:rsidRDefault="00B01BA3" w:rsidP="002024AA"/>
    <w:p w:rsidR="00B01BA3" w:rsidRDefault="00B01BA3" w:rsidP="002024AA"/>
    <w:p w:rsidR="00B01BA3" w:rsidRDefault="00B01BA3" w:rsidP="00714E54"/>
  </w:footnote>
  <w:footnote w:type="continuationSeparator" w:id="0">
    <w:p w:rsidR="00B01BA3" w:rsidRDefault="00B01BA3" w:rsidP="00F155A9">
      <w:r>
        <w:continuationSeparator/>
      </w:r>
    </w:p>
    <w:p w:rsidR="00B01BA3" w:rsidRDefault="00B01BA3" w:rsidP="00F155A9"/>
    <w:p w:rsidR="00B01BA3" w:rsidRDefault="00B01BA3"/>
    <w:p w:rsidR="00B01BA3" w:rsidRDefault="00B01BA3"/>
    <w:p w:rsidR="00B01BA3" w:rsidRDefault="00B01BA3" w:rsidP="00845F72"/>
    <w:p w:rsidR="00B01BA3" w:rsidRDefault="00B01BA3" w:rsidP="00845F72"/>
    <w:p w:rsidR="00B01BA3" w:rsidRDefault="00B01BA3" w:rsidP="00845F72"/>
    <w:p w:rsidR="00B01BA3" w:rsidRDefault="00B01BA3" w:rsidP="00845F72"/>
    <w:p w:rsidR="00B01BA3" w:rsidRDefault="00B01BA3" w:rsidP="00845F72"/>
    <w:p w:rsidR="00B01BA3" w:rsidRDefault="00B01BA3" w:rsidP="00BF1BC6"/>
    <w:p w:rsidR="00B01BA3" w:rsidRDefault="00B01BA3" w:rsidP="00BF1BC6"/>
    <w:p w:rsidR="00B01BA3" w:rsidRDefault="00B01BA3" w:rsidP="00BF1BC6"/>
    <w:p w:rsidR="00B01BA3" w:rsidRDefault="00B01BA3" w:rsidP="00BF1BC6"/>
    <w:p w:rsidR="00B01BA3" w:rsidRDefault="00B01BA3" w:rsidP="00BF1BC6"/>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D601B2"/>
    <w:p w:rsidR="00B01BA3" w:rsidRDefault="00B01BA3" w:rsidP="002024AA"/>
    <w:p w:rsidR="00B01BA3" w:rsidRDefault="00B01BA3" w:rsidP="002024AA"/>
    <w:p w:rsidR="00B01BA3" w:rsidRDefault="00B01BA3" w:rsidP="002024AA"/>
    <w:p w:rsidR="00B01BA3" w:rsidRDefault="00B01BA3" w:rsidP="00714E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Pr="00C06469" w:rsidRDefault="003E15D4" w:rsidP="004B7447">
    <w:pPr>
      <w:pStyle w:val="Header"/>
      <w:tabs>
        <w:tab w:val="clear" w:pos="8789"/>
        <w:tab w:val="right" w:pos="9526"/>
      </w:tabs>
      <w:ind w:left="11520" w:hanging="11520"/>
      <w:jc w:val="center"/>
      <w:rPr>
        <w:sz w:val="18"/>
        <w:szCs w:val="18"/>
      </w:rPr>
    </w:pPr>
    <w:proofErr w:type="spellStart"/>
    <w:r>
      <w:rPr>
        <w:sz w:val="18"/>
        <w:szCs w:val="18"/>
      </w:rPr>
      <w:t>Megasari</w:t>
    </w:r>
    <w:proofErr w:type="spellEnd"/>
    <w:r w:rsidRPr="00C06469">
      <w:rPr>
        <w:sz w:val="18"/>
        <w:szCs w:val="18"/>
      </w:rPr>
      <w:t xml:space="preserve">, </w:t>
    </w:r>
    <w:proofErr w:type="spellStart"/>
    <w:r>
      <w:rPr>
        <w:sz w:val="18"/>
        <w:szCs w:val="18"/>
      </w:rPr>
      <w:t>Siregar</w:t>
    </w:r>
    <w:proofErr w:type="spellEnd"/>
    <w:r>
      <w:rPr>
        <w:sz w:val="18"/>
        <w:szCs w:val="18"/>
      </w:rPr>
      <w:t xml:space="preserve">, </w:t>
    </w:r>
    <w:proofErr w:type="spellStart"/>
    <w:r>
      <w:rPr>
        <w:sz w:val="18"/>
        <w:szCs w:val="18"/>
      </w:rPr>
      <w:t>Syarifuddin</w:t>
    </w:r>
    <w:proofErr w:type="spellEnd"/>
    <w:r w:rsidRPr="00C06469">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Pr="00C06469" w:rsidRDefault="003E15D4" w:rsidP="00C06469">
    <w:pPr>
      <w:pStyle w:val="Header"/>
      <w:tabs>
        <w:tab w:val="clear" w:pos="8789"/>
        <w:tab w:val="right" w:pos="9526"/>
      </w:tabs>
      <w:ind w:left="11520" w:hanging="11520"/>
      <w:jc w:val="center"/>
      <w:rPr>
        <w:sz w:val="18"/>
        <w:szCs w:val="18"/>
        <w:lang w:val="sv-SE"/>
      </w:rPr>
    </w:pPr>
    <w:r w:rsidRPr="00C06469">
      <w:rPr>
        <w:sz w:val="18"/>
        <w:szCs w:val="18"/>
        <w:lang w:val="sv-SE"/>
      </w:rPr>
      <w:t>Jurnal Keuangan dan Perbankan | PERBANKAN</w:t>
    </w:r>
  </w:p>
  <w:p w:rsidR="003E15D4" w:rsidRPr="00C06469" w:rsidRDefault="003E15D4" w:rsidP="00C06469">
    <w:pPr>
      <w:pStyle w:val="Header"/>
      <w:tabs>
        <w:tab w:val="clear" w:pos="8789"/>
        <w:tab w:val="right" w:pos="9526"/>
      </w:tabs>
      <w:ind w:left="11520" w:hanging="11520"/>
      <w:jc w:val="center"/>
      <w:rPr>
        <w:sz w:val="18"/>
        <w:szCs w:val="18"/>
        <w:lang w:val="sv-SE"/>
      </w:rPr>
    </w:pPr>
    <w:r w:rsidRPr="00C06469">
      <w:rPr>
        <w:sz w:val="18"/>
        <w:szCs w:val="18"/>
        <w:lang w:val="sv-SE"/>
      </w:rPr>
      <w:t>Vol. 21, No.1, Januari 2017: 96–104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Default="003E15D4" w:rsidP="007D2587">
    <w:pPr>
      <w:pStyle w:val="Header"/>
      <w:pBdr>
        <w:top w:val="single" w:sz="4" w:space="1" w:color="auto"/>
        <w:bottom w:val="single" w:sz="4" w:space="1" w:color="auto"/>
      </w:pBdr>
      <w:tabs>
        <w:tab w:val="clear" w:pos="8789"/>
        <w:tab w:val="right" w:pos="9526"/>
      </w:tabs>
      <w:spacing w:before="240"/>
      <w:jc w:val="center"/>
      <w:rPr>
        <w:b/>
        <w:iCs/>
        <w:sz w:val="18"/>
        <w:szCs w:val="18"/>
      </w:rPr>
    </w:pPr>
    <w:r>
      <w:rPr>
        <w:b/>
        <w:noProof/>
        <w:sz w:val="28"/>
        <w:szCs w:val="28"/>
      </w:rPr>
      <w:drawing>
        <wp:anchor distT="0" distB="0" distL="114300" distR="114300" simplePos="0" relativeHeight="251661312" behindDoc="0" locked="0" layoutInCell="1" allowOverlap="1" wp14:anchorId="7ABD6433" wp14:editId="4EB9F5E2">
          <wp:simplePos x="0" y="0"/>
          <wp:positionH relativeFrom="margin">
            <wp:align>right</wp:align>
          </wp:positionH>
          <wp:positionV relativeFrom="paragraph">
            <wp:posOffset>253855</wp:posOffset>
          </wp:positionV>
          <wp:extent cx="474183" cy="544498"/>
          <wp:effectExtent l="0" t="0" r="2540"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183" cy="54449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1AB498" wp14:editId="4E8F0EB9">
          <wp:simplePos x="0" y="0"/>
          <wp:positionH relativeFrom="margin">
            <wp:align>left</wp:align>
          </wp:positionH>
          <wp:positionV relativeFrom="paragraph">
            <wp:posOffset>278617</wp:posOffset>
          </wp:positionV>
          <wp:extent cx="1471930" cy="49911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14813" t="28299" r="63554" b="58639"/>
                  <a:stretch/>
                </pic:blipFill>
                <pic:spPr bwMode="auto">
                  <a:xfrm>
                    <a:off x="0" y="0"/>
                    <a:ext cx="1471930" cy="499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15D4" w:rsidRDefault="003E15D4" w:rsidP="007D2587">
    <w:pPr>
      <w:pStyle w:val="Header"/>
      <w:pBdr>
        <w:top w:val="single" w:sz="4" w:space="1" w:color="auto"/>
        <w:bottom w:val="single" w:sz="4" w:space="1" w:color="auto"/>
      </w:pBdr>
      <w:tabs>
        <w:tab w:val="clear" w:pos="8789"/>
        <w:tab w:val="right" w:pos="9526"/>
      </w:tabs>
      <w:jc w:val="center"/>
      <w:rPr>
        <w:iCs/>
        <w:sz w:val="18"/>
        <w:szCs w:val="18"/>
      </w:rPr>
    </w:pPr>
    <w:proofErr w:type="spellStart"/>
    <w:r w:rsidRPr="007C2F4D">
      <w:rPr>
        <w:b/>
        <w:iCs/>
        <w:sz w:val="18"/>
        <w:szCs w:val="18"/>
      </w:rPr>
      <w:t>Jurnal</w:t>
    </w:r>
    <w:proofErr w:type="spellEnd"/>
    <w:r w:rsidRPr="007C2F4D">
      <w:rPr>
        <w:b/>
        <w:iCs/>
        <w:sz w:val="18"/>
        <w:szCs w:val="18"/>
      </w:rPr>
      <w:t xml:space="preserve"> </w:t>
    </w:r>
    <w:proofErr w:type="spellStart"/>
    <w:r w:rsidRPr="007C2F4D">
      <w:rPr>
        <w:b/>
        <w:iCs/>
        <w:sz w:val="18"/>
        <w:szCs w:val="18"/>
      </w:rPr>
      <w:t>Keuangan</w:t>
    </w:r>
    <w:proofErr w:type="spellEnd"/>
    <w:r w:rsidRPr="007C2F4D">
      <w:rPr>
        <w:b/>
        <w:iCs/>
        <w:sz w:val="18"/>
        <w:szCs w:val="18"/>
      </w:rPr>
      <w:t xml:space="preserve"> </w:t>
    </w:r>
    <w:proofErr w:type="spellStart"/>
    <w:r w:rsidRPr="007C2F4D">
      <w:rPr>
        <w:b/>
        <w:iCs/>
        <w:sz w:val="18"/>
        <w:szCs w:val="18"/>
      </w:rPr>
      <w:t>dan</w:t>
    </w:r>
    <w:proofErr w:type="spellEnd"/>
    <w:r w:rsidRPr="007C2F4D">
      <w:rPr>
        <w:b/>
        <w:iCs/>
        <w:sz w:val="18"/>
        <w:szCs w:val="18"/>
      </w:rPr>
      <w:t xml:space="preserve"> </w:t>
    </w:r>
    <w:proofErr w:type="spellStart"/>
    <w:r w:rsidRPr="007C2F4D">
      <w:rPr>
        <w:b/>
        <w:iCs/>
        <w:sz w:val="18"/>
        <w:szCs w:val="18"/>
      </w:rPr>
      <w:t>Perbankan</w:t>
    </w:r>
    <w:proofErr w:type="spellEnd"/>
    <w:r>
      <w:rPr>
        <w:b/>
        <w:iCs/>
        <w:sz w:val="18"/>
        <w:szCs w:val="18"/>
      </w:rPr>
      <w:t>, 21</w:t>
    </w:r>
    <w:r w:rsidRPr="007C2F4D">
      <w:rPr>
        <w:b/>
        <w:iCs/>
        <w:sz w:val="18"/>
        <w:szCs w:val="18"/>
      </w:rPr>
      <w:t xml:space="preserve">(1): 70-81, 2017 </w:t>
    </w:r>
    <w:r w:rsidRPr="007C2F4D">
      <w:rPr>
        <w:b/>
        <w:iCs/>
        <w:sz w:val="18"/>
        <w:szCs w:val="18"/>
      </w:rPr>
      <w:br/>
    </w:r>
    <w:r w:rsidRPr="007C2F4D">
      <w:rPr>
        <w:iCs/>
        <w:sz w:val="18"/>
        <w:szCs w:val="18"/>
      </w:rPr>
      <w:t>Nationally Accredited: No</w:t>
    </w:r>
    <w:r>
      <w:rPr>
        <w:iCs/>
        <w:sz w:val="18"/>
        <w:szCs w:val="18"/>
      </w:rPr>
      <w:t>. 040/P/2014</w:t>
    </w:r>
  </w:p>
  <w:p w:rsidR="003E15D4" w:rsidRDefault="003E15D4" w:rsidP="007D2587">
    <w:pPr>
      <w:pStyle w:val="Header"/>
      <w:pBdr>
        <w:top w:val="single" w:sz="4" w:space="1" w:color="auto"/>
        <w:bottom w:val="single" w:sz="4" w:space="1" w:color="auto"/>
      </w:pBdr>
      <w:tabs>
        <w:tab w:val="clear" w:pos="8789"/>
        <w:tab w:val="right" w:pos="9526"/>
      </w:tabs>
      <w:jc w:val="center"/>
      <w:rPr>
        <w:iCs/>
        <w:sz w:val="18"/>
        <w:szCs w:val="18"/>
      </w:rPr>
    </w:pPr>
    <w:hyperlink r:id="rId3" w:history="1">
      <w:r w:rsidRPr="000D73A6">
        <w:rPr>
          <w:rStyle w:val="Hyperlink"/>
          <w:iCs/>
          <w:sz w:val="18"/>
          <w:szCs w:val="18"/>
        </w:rPr>
        <w:t>http://jurnal.unmer.ac.id/index.php/jkdp</w:t>
      </w:r>
    </w:hyperlink>
  </w:p>
  <w:p w:rsidR="003E15D4" w:rsidRPr="007C2F4D" w:rsidRDefault="003E15D4" w:rsidP="007D2587">
    <w:pPr>
      <w:pStyle w:val="Header"/>
      <w:pBdr>
        <w:top w:val="single" w:sz="4" w:space="1" w:color="auto"/>
        <w:bottom w:val="single" w:sz="4" w:space="1" w:color="auto"/>
      </w:pBdr>
      <w:tabs>
        <w:tab w:val="clear" w:pos="8789"/>
        <w:tab w:val="right" w:pos="9526"/>
      </w:tabs>
      <w:jc w:val="center"/>
      <w:rPr>
        <w:iCs/>
        <w:sz w:val="18"/>
        <w:szCs w:val="18"/>
      </w:rPr>
    </w:pPr>
  </w:p>
  <w:p w:rsidR="003E15D4" w:rsidRPr="007D2587" w:rsidRDefault="003E15D4" w:rsidP="007D25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5D4" w:rsidRDefault="003E15D4" w:rsidP="00F155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pt;height:9.2pt" o:bullet="t">
        <v:imagedata r:id="rId1" o:title="BD14830_"/>
      </v:shape>
    </w:pict>
  </w:numPicBullet>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A370A3A"/>
    <w:multiLevelType w:val="hybridMultilevel"/>
    <w:tmpl w:val="F8B614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7A71E4"/>
    <w:multiLevelType w:val="hybridMultilevel"/>
    <w:tmpl w:val="25242F0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7"/>
  </w:num>
  <w:num w:numId="2">
    <w:abstractNumId w:val="4"/>
  </w:num>
  <w:num w:numId="3">
    <w:abstractNumId w:val="2"/>
  </w:num>
  <w:num w:numId="4">
    <w:abstractNumId w:val="9"/>
  </w:num>
  <w:num w:numId="5">
    <w:abstractNumId w:val="13"/>
  </w:num>
  <w:num w:numId="6">
    <w:abstractNumId w:val="24"/>
  </w:num>
  <w:num w:numId="7">
    <w:abstractNumId w:val="23"/>
  </w:num>
  <w:num w:numId="8">
    <w:abstractNumId w:val="10"/>
  </w:num>
  <w:num w:numId="9">
    <w:abstractNumId w:val="21"/>
  </w:num>
  <w:num w:numId="10">
    <w:abstractNumId w:val="20"/>
  </w:num>
  <w:num w:numId="11">
    <w:abstractNumId w:val="11"/>
  </w:num>
  <w:num w:numId="12">
    <w:abstractNumId w:val="8"/>
  </w:num>
  <w:num w:numId="13">
    <w:abstractNumId w:val="16"/>
  </w:num>
  <w:num w:numId="14">
    <w:abstractNumId w:val="3"/>
  </w:num>
  <w:num w:numId="15">
    <w:abstractNumId w:val="14"/>
  </w:num>
  <w:num w:numId="16">
    <w:abstractNumId w:val="17"/>
  </w:num>
  <w:num w:numId="17">
    <w:abstractNumId w:val="22"/>
  </w:num>
  <w:num w:numId="18">
    <w:abstractNumId w:val="6"/>
  </w:num>
  <w:num w:numId="19">
    <w:abstractNumId w:val="18"/>
  </w:num>
  <w:num w:numId="20">
    <w:abstractNumId w:val="5"/>
  </w:num>
  <w:num w:numId="21">
    <w:abstractNumId w:val="19"/>
  </w:num>
  <w:num w:numId="22">
    <w:abstractNumId w:val="12"/>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32"/>
    <w:rsid w:val="00000918"/>
    <w:rsid w:val="000031FD"/>
    <w:rsid w:val="00005861"/>
    <w:rsid w:val="00005ECB"/>
    <w:rsid w:val="0001056D"/>
    <w:rsid w:val="000152FC"/>
    <w:rsid w:val="00017BE6"/>
    <w:rsid w:val="00021103"/>
    <w:rsid w:val="00021DC6"/>
    <w:rsid w:val="00025D63"/>
    <w:rsid w:val="0002731F"/>
    <w:rsid w:val="00027EF1"/>
    <w:rsid w:val="0003450E"/>
    <w:rsid w:val="000377BF"/>
    <w:rsid w:val="0004105F"/>
    <w:rsid w:val="00041CFD"/>
    <w:rsid w:val="00042AC7"/>
    <w:rsid w:val="00043C05"/>
    <w:rsid w:val="00047786"/>
    <w:rsid w:val="00050FC6"/>
    <w:rsid w:val="00051C4F"/>
    <w:rsid w:val="00052F0E"/>
    <w:rsid w:val="000543F1"/>
    <w:rsid w:val="00056250"/>
    <w:rsid w:val="00056935"/>
    <w:rsid w:val="00056ED2"/>
    <w:rsid w:val="00060047"/>
    <w:rsid w:val="00062B15"/>
    <w:rsid w:val="0007067A"/>
    <w:rsid w:val="00073995"/>
    <w:rsid w:val="000747C8"/>
    <w:rsid w:val="00074E0C"/>
    <w:rsid w:val="00077697"/>
    <w:rsid w:val="00082AAD"/>
    <w:rsid w:val="00083148"/>
    <w:rsid w:val="000832E5"/>
    <w:rsid w:val="00093425"/>
    <w:rsid w:val="00095519"/>
    <w:rsid w:val="0009667A"/>
    <w:rsid w:val="000A03B7"/>
    <w:rsid w:val="000A576A"/>
    <w:rsid w:val="000A6222"/>
    <w:rsid w:val="000A6C56"/>
    <w:rsid w:val="000B0B83"/>
    <w:rsid w:val="000B31FC"/>
    <w:rsid w:val="000B3260"/>
    <w:rsid w:val="000B3435"/>
    <w:rsid w:val="000B3679"/>
    <w:rsid w:val="000B46C3"/>
    <w:rsid w:val="000B4C97"/>
    <w:rsid w:val="000B54A0"/>
    <w:rsid w:val="000D00E8"/>
    <w:rsid w:val="000D014A"/>
    <w:rsid w:val="000D4D0C"/>
    <w:rsid w:val="000D7B1B"/>
    <w:rsid w:val="000F1ED5"/>
    <w:rsid w:val="000F41A2"/>
    <w:rsid w:val="001008DB"/>
    <w:rsid w:val="00100938"/>
    <w:rsid w:val="00105088"/>
    <w:rsid w:val="00106022"/>
    <w:rsid w:val="001133B8"/>
    <w:rsid w:val="0011356A"/>
    <w:rsid w:val="001147A2"/>
    <w:rsid w:val="00115E7B"/>
    <w:rsid w:val="00117232"/>
    <w:rsid w:val="0011735A"/>
    <w:rsid w:val="00121294"/>
    <w:rsid w:val="00125AB4"/>
    <w:rsid w:val="00125DAC"/>
    <w:rsid w:val="00125DDB"/>
    <w:rsid w:val="00135302"/>
    <w:rsid w:val="00136087"/>
    <w:rsid w:val="00140AB1"/>
    <w:rsid w:val="00141B63"/>
    <w:rsid w:val="001460FE"/>
    <w:rsid w:val="0014675E"/>
    <w:rsid w:val="001472EE"/>
    <w:rsid w:val="00154D55"/>
    <w:rsid w:val="00156E92"/>
    <w:rsid w:val="0016051E"/>
    <w:rsid w:val="00160EF1"/>
    <w:rsid w:val="0016314D"/>
    <w:rsid w:val="00165602"/>
    <w:rsid w:val="0016596F"/>
    <w:rsid w:val="0016601D"/>
    <w:rsid w:val="00176623"/>
    <w:rsid w:val="0018271E"/>
    <w:rsid w:val="00185878"/>
    <w:rsid w:val="00191062"/>
    <w:rsid w:val="00191FB3"/>
    <w:rsid w:val="0019326F"/>
    <w:rsid w:val="001959CA"/>
    <w:rsid w:val="001A1EFE"/>
    <w:rsid w:val="001A3E49"/>
    <w:rsid w:val="001B252D"/>
    <w:rsid w:val="001B29CB"/>
    <w:rsid w:val="001B347C"/>
    <w:rsid w:val="001B4963"/>
    <w:rsid w:val="001B563B"/>
    <w:rsid w:val="001B5CA7"/>
    <w:rsid w:val="001C3CAD"/>
    <w:rsid w:val="001C690E"/>
    <w:rsid w:val="001D2DCA"/>
    <w:rsid w:val="001D58FC"/>
    <w:rsid w:val="001D61BB"/>
    <w:rsid w:val="001D77CB"/>
    <w:rsid w:val="001E0440"/>
    <w:rsid w:val="001E14A1"/>
    <w:rsid w:val="001E2FB2"/>
    <w:rsid w:val="001E45D6"/>
    <w:rsid w:val="001E6020"/>
    <w:rsid w:val="001E6114"/>
    <w:rsid w:val="001E742C"/>
    <w:rsid w:val="001F0282"/>
    <w:rsid w:val="00201D21"/>
    <w:rsid w:val="002024AA"/>
    <w:rsid w:val="002071B3"/>
    <w:rsid w:val="00210126"/>
    <w:rsid w:val="00211C0A"/>
    <w:rsid w:val="00212297"/>
    <w:rsid w:val="00213B74"/>
    <w:rsid w:val="00213B93"/>
    <w:rsid w:val="00214607"/>
    <w:rsid w:val="002179B9"/>
    <w:rsid w:val="00221131"/>
    <w:rsid w:val="00221FF5"/>
    <w:rsid w:val="00222758"/>
    <w:rsid w:val="0022587E"/>
    <w:rsid w:val="00227276"/>
    <w:rsid w:val="00227876"/>
    <w:rsid w:val="00232F36"/>
    <w:rsid w:val="002357DF"/>
    <w:rsid w:val="00237711"/>
    <w:rsid w:val="0023796C"/>
    <w:rsid w:val="00240D33"/>
    <w:rsid w:val="00240EB0"/>
    <w:rsid w:val="002422AC"/>
    <w:rsid w:val="00242BEC"/>
    <w:rsid w:val="00244639"/>
    <w:rsid w:val="002451BB"/>
    <w:rsid w:val="002466D6"/>
    <w:rsid w:val="00246DA7"/>
    <w:rsid w:val="00246F32"/>
    <w:rsid w:val="00251D7E"/>
    <w:rsid w:val="00252287"/>
    <w:rsid w:val="00252AB2"/>
    <w:rsid w:val="00257A17"/>
    <w:rsid w:val="002614AC"/>
    <w:rsid w:val="00261536"/>
    <w:rsid w:val="00261D66"/>
    <w:rsid w:val="00262F32"/>
    <w:rsid w:val="00265A28"/>
    <w:rsid w:val="00274ABF"/>
    <w:rsid w:val="00280616"/>
    <w:rsid w:val="00284444"/>
    <w:rsid w:val="00286E16"/>
    <w:rsid w:val="002925A4"/>
    <w:rsid w:val="00292905"/>
    <w:rsid w:val="002929A4"/>
    <w:rsid w:val="00292DA8"/>
    <w:rsid w:val="00294ED4"/>
    <w:rsid w:val="00296E7D"/>
    <w:rsid w:val="002976BE"/>
    <w:rsid w:val="002A211B"/>
    <w:rsid w:val="002A37CD"/>
    <w:rsid w:val="002A3D52"/>
    <w:rsid w:val="002A50DF"/>
    <w:rsid w:val="002A6BAF"/>
    <w:rsid w:val="002B2B06"/>
    <w:rsid w:val="002B4317"/>
    <w:rsid w:val="002B7538"/>
    <w:rsid w:val="002C07FB"/>
    <w:rsid w:val="002C2CC8"/>
    <w:rsid w:val="002C3ED1"/>
    <w:rsid w:val="002C4C55"/>
    <w:rsid w:val="002C5FEE"/>
    <w:rsid w:val="002C7997"/>
    <w:rsid w:val="002D2575"/>
    <w:rsid w:val="002D35B8"/>
    <w:rsid w:val="002D770E"/>
    <w:rsid w:val="002D7FA8"/>
    <w:rsid w:val="002E0651"/>
    <w:rsid w:val="002E1DF1"/>
    <w:rsid w:val="002E1FC6"/>
    <w:rsid w:val="002E59AE"/>
    <w:rsid w:val="002E66C1"/>
    <w:rsid w:val="002E7DFA"/>
    <w:rsid w:val="002F0A60"/>
    <w:rsid w:val="002F2D80"/>
    <w:rsid w:val="00300E53"/>
    <w:rsid w:val="0030479C"/>
    <w:rsid w:val="00305D06"/>
    <w:rsid w:val="0031255A"/>
    <w:rsid w:val="0031380B"/>
    <w:rsid w:val="00325A31"/>
    <w:rsid w:val="00332BF0"/>
    <w:rsid w:val="0033734E"/>
    <w:rsid w:val="00340651"/>
    <w:rsid w:val="00343003"/>
    <w:rsid w:val="003458FF"/>
    <w:rsid w:val="00347426"/>
    <w:rsid w:val="003504B3"/>
    <w:rsid w:val="003507E1"/>
    <w:rsid w:val="0035197C"/>
    <w:rsid w:val="00363ED4"/>
    <w:rsid w:val="0036435E"/>
    <w:rsid w:val="00366C7A"/>
    <w:rsid w:val="00367887"/>
    <w:rsid w:val="00374CE0"/>
    <w:rsid w:val="00375A06"/>
    <w:rsid w:val="00376753"/>
    <w:rsid w:val="00377DC6"/>
    <w:rsid w:val="00383E6A"/>
    <w:rsid w:val="00390363"/>
    <w:rsid w:val="003940AE"/>
    <w:rsid w:val="00395B82"/>
    <w:rsid w:val="003A40F4"/>
    <w:rsid w:val="003A73FA"/>
    <w:rsid w:val="003A7931"/>
    <w:rsid w:val="003B056D"/>
    <w:rsid w:val="003B1912"/>
    <w:rsid w:val="003B4F3E"/>
    <w:rsid w:val="003C7883"/>
    <w:rsid w:val="003D140F"/>
    <w:rsid w:val="003D3B3D"/>
    <w:rsid w:val="003D4150"/>
    <w:rsid w:val="003D51CD"/>
    <w:rsid w:val="003E15D4"/>
    <w:rsid w:val="003E4DB6"/>
    <w:rsid w:val="003E68EB"/>
    <w:rsid w:val="003E7ED7"/>
    <w:rsid w:val="003F4F6E"/>
    <w:rsid w:val="003F73DC"/>
    <w:rsid w:val="004016BE"/>
    <w:rsid w:val="004058F5"/>
    <w:rsid w:val="0040619E"/>
    <w:rsid w:val="00407D58"/>
    <w:rsid w:val="0041335E"/>
    <w:rsid w:val="0041408C"/>
    <w:rsid w:val="00416DDA"/>
    <w:rsid w:val="004201DD"/>
    <w:rsid w:val="00423A30"/>
    <w:rsid w:val="00425146"/>
    <w:rsid w:val="0042517E"/>
    <w:rsid w:val="004310EE"/>
    <w:rsid w:val="00433926"/>
    <w:rsid w:val="00434013"/>
    <w:rsid w:val="004349A9"/>
    <w:rsid w:val="00434D81"/>
    <w:rsid w:val="00437C93"/>
    <w:rsid w:val="00442304"/>
    <w:rsid w:val="00442E6A"/>
    <w:rsid w:val="00443EB7"/>
    <w:rsid w:val="004471DC"/>
    <w:rsid w:val="00447D71"/>
    <w:rsid w:val="00450231"/>
    <w:rsid w:val="00451ABF"/>
    <w:rsid w:val="004535C0"/>
    <w:rsid w:val="00460D81"/>
    <w:rsid w:val="00464DED"/>
    <w:rsid w:val="00466B62"/>
    <w:rsid w:val="00473A0B"/>
    <w:rsid w:val="00476184"/>
    <w:rsid w:val="004764DB"/>
    <w:rsid w:val="00476B8F"/>
    <w:rsid w:val="0048306B"/>
    <w:rsid w:val="0048309C"/>
    <w:rsid w:val="00483461"/>
    <w:rsid w:val="00483F03"/>
    <w:rsid w:val="00486444"/>
    <w:rsid w:val="00490C39"/>
    <w:rsid w:val="00491651"/>
    <w:rsid w:val="00492CF7"/>
    <w:rsid w:val="00497837"/>
    <w:rsid w:val="004A2968"/>
    <w:rsid w:val="004A4EB6"/>
    <w:rsid w:val="004A5C05"/>
    <w:rsid w:val="004A695F"/>
    <w:rsid w:val="004B022B"/>
    <w:rsid w:val="004B7447"/>
    <w:rsid w:val="004C102F"/>
    <w:rsid w:val="004C676B"/>
    <w:rsid w:val="004D2081"/>
    <w:rsid w:val="004D4BAF"/>
    <w:rsid w:val="004D4CE2"/>
    <w:rsid w:val="004D5609"/>
    <w:rsid w:val="004E23F1"/>
    <w:rsid w:val="004E2867"/>
    <w:rsid w:val="004E6CCA"/>
    <w:rsid w:val="004F08C5"/>
    <w:rsid w:val="004F0E1E"/>
    <w:rsid w:val="004F0FAC"/>
    <w:rsid w:val="004F3EB2"/>
    <w:rsid w:val="004F6ECF"/>
    <w:rsid w:val="004F709D"/>
    <w:rsid w:val="005011A6"/>
    <w:rsid w:val="00501F0B"/>
    <w:rsid w:val="005029F1"/>
    <w:rsid w:val="00505179"/>
    <w:rsid w:val="00507D9D"/>
    <w:rsid w:val="00507EA8"/>
    <w:rsid w:val="00510649"/>
    <w:rsid w:val="00511A21"/>
    <w:rsid w:val="00514496"/>
    <w:rsid w:val="00515820"/>
    <w:rsid w:val="005173B3"/>
    <w:rsid w:val="00517597"/>
    <w:rsid w:val="00521718"/>
    <w:rsid w:val="00521E15"/>
    <w:rsid w:val="005306CC"/>
    <w:rsid w:val="00530D65"/>
    <w:rsid w:val="00533341"/>
    <w:rsid w:val="00533C6C"/>
    <w:rsid w:val="005407CE"/>
    <w:rsid w:val="00541687"/>
    <w:rsid w:val="00545281"/>
    <w:rsid w:val="00545CEE"/>
    <w:rsid w:val="005462B2"/>
    <w:rsid w:val="00546861"/>
    <w:rsid w:val="005473BB"/>
    <w:rsid w:val="0055188C"/>
    <w:rsid w:val="00551A6E"/>
    <w:rsid w:val="00552F26"/>
    <w:rsid w:val="00552F40"/>
    <w:rsid w:val="005564D4"/>
    <w:rsid w:val="00561D7D"/>
    <w:rsid w:val="005622FA"/>
    <w:rsid w:val="005670DF"/>
    <w:rsid w:val="00572A44"/>
    <w:rsid w:val="005808E5"/>
    <w:rsid w:val="00582DEF"/>
    <w:rsid w:val="005851B3"/>
    <w:rsid w:val="00587E50"/>
    <w:rsid w:val="00593A3E"/>
    <w:rsid w:val="005943A2"/>
    <w:rsid w:val="00596D73"/>
    <w:rsid w:val="00596EB2"/>
    <w:rsid w:val="00597487"/>
    <w:rsid w:val="005A414E"/>
    <w:rsid w:val="005A622E"/>
    <w:rsid w:val="005A6B7A"/>
    <w:rsid w:val="005B2DBC"/>
    <w:rsid w:val="005B490B"/>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60063C"/>
    <w:rsid w:val="00603798"/>
    <w:rsid w:val="006061D9"/>
    <w:rsid w:val="00606483"/>
    <w:rsid w:val="00607808"/>
    <w:rsid w:val="0061090C"/>
    <w:rsid w:val="00613F61"/>
    <w:rsid w:val="00614B2C"/>
    <w:rsid w:val="006164F0"/>
    <w:rsid w:val="00620745"/>
    <w:rsid w:val="00625C76"/>
    <w:rsid w:val="00627C98"/>
    <w:rsid w:val="006314F7"/>
    <w:rsid w:val="00633BE3"/>
    <w:rsid w:val="00636834"/>
    <w:rsid w:val="0064005F"/>
    <w:rsid w:val="006405C6"/>
    <w:rsid w:val="00642586"/>
    <w:rsid w:val="006441A3"/>
    <w:rsid w:val="00645493"/>
    <w:rsid w:val="00645A50"/>
    <w:rsid w:val="00646E37"/>
    <w:rsid w:val="00646F0D"/>
    <w:rsid w:val="00647010"/>
    <w:rsid w:val="006471BA"/>
    <w:rsid w:val="0065240F"/>
    <w:rsid w:val="00655868"/>
    <w:rsid w:val="00661A06"/>
    <w:rsid w:val="00663AD2"/>
    <w:rsid w:val="00663D9F"/>
    <w:rsid w:val="00665D20"/>
    <w:rsid w:val="00670A46"/>
    <w:rsid w:val="00677C28"/>
    <w:rsid w:val="00682AB0"/>
    <w:rsid w:val="006847E1"/>
    <w:rsid w:val="0068580D"/>
    <w:rsid w:val="00687370"/>
    <w:rsid w:val="00690FC5"/>
    <w:rsid w:val="006932A9"/>
    <w:rsid w:val="006946CD"/>
    <w:rsid w:val="00695234"/>
    <w:rsid w:val="006A0B9B"/>
    <w:rsid w:val="006A2650"/>
    <w:rsid w:val="006A2F28"/>
    <w:rsid w:val="006A3A0C"/>
    <w:rsid w:val="006A60DD"/>
    <w:rsid w:val="006A74AF"/>
    <w:rsid w:val="006B01DF"/>
    <w:rsid w:val="006B75E8"/>
    <w:rsid w:val="006B78C6"/>
    <w:rsid w:val="006C38C8"/>
    <w:rsid w:val="006C68B7"/>
    <w:rsid w:val="006D2188"/>
    <w:rsid w:val="006D423F"/>
    <w:rsid w:val="006D5B78"/>
    <w:rsid w:val="006D5B95"/>
    <w:rsid w:val="006D5D65"/>
    <w:rsid w:val="006E1881"/>
    <w:rsid w:val="006E2353"/>
    <w:rsid w:val="006E437B"/>
    <w:rsid w:val="006E6B8D"/>
    <w:rsid w:val="006F1C67"/>
    <w:rsid w:val="006F3F7B"/>
    <w:rsid w:val="006F5D8D"/>
    <w:rsid w:val="006F65F0"/>
    <w:rsid w:val="006F665B"/>
    <w:rsid w:val="00701E79"/>
    <w:rsid w:val="00706062"/>
    <w:rsid w:val="00706D08"/>
    <w:rsid w:val="00711380"/>
    <w:rsid w:val="00711D2C"/>
    <w:rsid w:val="0071213C"/>
    <w:rsid w:val="00714E54"/>
    <w:rsid w:val="007178D1"/>
    <w:rsid w:val="0072209F"/>
    <w:rsid w:val="00722A15"/>
    <w:rsid w:val="00724697"/>
    <w:rsid w:val="00732867"/>
    <w:rsid w:val="00734FB8"/>
    <w:rsid w:val="00741B2E"/>
    <w:rsid w:val="00743AA4"/>
    <w:rsid w:val="00743AD4"/>
    <w:rsid w:val="00744A0C"/>
    <w:rsid w:val="0074676E"/>
    <w:rsid w:val="0074686D"/>
    <w:rsid w:val="0075176F"/>
    <w:rsid w:val="00752ABD"/>
    <w:rsid w:val="00753B3A"/>
    <w:rsid w:val="0075577D"/>
    <w:rsid w:val="007560DC"/>
    <w:rsid w:val="0076507E"/>
    <w:rsid w:val="00776533"/>
    <w:rsid w:val="007766A0"/>
    <w:rsid w:val="00782E3A"/>
    <w:rsid w:val="00783CD7"/>
    <w:rsid w:val="00783FD8"/>
    <w:rsid w:val="00784852"/>
    <w:rsid w:val="00786227"/>
    <w:rsid w:val="00791CF0"/>
    <w:rsid w:val="00793C46"/>
    <w:rsid w:val="007A493C"/>
    <w:rsid w:val="007A654D"/>
    <w:rsid w:val="007B3A8E"/>
    <w:rsid w:val="007B6F90"/>
    <w:rsid w:val="007C1560"/>
    <w:rsid w:val="007C2F4D"/>
    <w:rsid w:val="007C3B6F"/>
    <w:rsid w:val="007C5D36"/>
    <w:rsid w:val="007C667F"/>
    <w:rsid w:val="007C7EB8"/>
    <w:rsid w:val="007D0344"/>
    <w:rsid w:val="007D08CD"/>
    <w:rsid w:val="007D2587"/>
    <w:rsid w:val="007D3A0B"/>
    <w:rsid w:val="007D59E5"/>
    <w:rsid w:val="007E1A4C"/>
    <w:rsid w:val="007E3741"/>
    <w:rsid w:val="007E5FA2"/>
    <w:rsid w:val="007E741B"/>
    <w:rsid w:val="007E7B18"/>
    <w:rsid w:val="007F11FF"/>
    <w:rsid w:val="007F13F1"/>
    <w:rsid w:val="007F2A52"/>
    <w:rsid w:val="007F3053"/>
    <w:rsid w:val="007F768C"/>
    <w:rsid w:val="008018A9"/>
    <w:rsid w:val="008024DD"/>
    <w:rsid w:val="008070FC"/>
    <w:rsid w:val="00810FA2"/>
    <w:rsid w:val="0081202D"/>
    <w:rsid w:val="00813820"/>
    <w:rsid w:val="0081662B"/>
    <w:rsid w:val="00822EEA"/>
    <w:rsid w:val="008248DA"/>
    <w:rsid w:val="00824FEF"/>
    <w:rsid w:val="00831468"/>
    <w:rsid w:val="00836514"/>
    <w:rsid w:val="00837A58"/>
    <w:rsid w:val="008437D5"/>
    <w:rsid w:val="00843B00"/>
    <w:rsid w:val="00843C38"/>
    <w:rsid w:val="0084458C"/>
    <w:rsid w:val="0084540C"/>
    <w:rsid w:val="00845563"/>
    <w:rsid w:val="00845F72"/>
    <w:rsid w:val="00846816"/>
    <w:rsid w:val="00846CFB"/>
    <w:rsid w:val="0085044A"/>
    <w:rsid w:val="00851403"/>
    <w:rsid w:val="00853EDC"/>
    <w:rsid w:val="00853F37"/>
    <w:rsid w:val="0086358E"/>
    <w:rsid w:val="0086464C"/>
    <w:rsid w:val="00864CCA"/>
    <w:rsid w:val="00866718"/>
    <w:rsid w:val="0087006A"/>
    <w:rsid w:val="008702D2"/>
    <w:rsid w:val="0087348A"/>
    <w:rsid w:val="00873F1F"/>
    <w:rsid w:val="00875446"/>
    <w:rsid w:val="0088493F"/>
    <w:rsid w:val="008873CB"/>
    <w:rsid w:val="00887524"/>
    <w:rsid w:val="00891382"/>
    <w:rsid w:val="00891AF7"/>
    <w:rsid w:val="00895FBF"/>
    <w:rsid w:val="008A3972"/>
    <w:rsid w:val="008A6A88"/>
    <w:rsid w:val="008B03C1"/>
    <w:rsid w:val="008B0544"/>
    <w:rsid w:val="008B5C5F"/>
    <w:rsid w:val="008C3DEF"/>
    <w:rsid w:val="008C75A5"/>
    <w:rsid w:val="008D176A"/>
    <w:rsid w:val="008D3DFD"/>
    <w:rsid w:val="008D665D"/>
    <w:rsid w:val="008E09C7"/>
    <w:rsid w:val="008E13B4"/>
    <w:rsid w:val="008E25F4"/>
    <w:rsid w:val="008E74C8"/>
    <w:rsid w:val="008F0936"/>
    <w:rsid w:val="008F3BBB"/>
    <w:rsid w:val="00901EE6"/>
    <w:rsid w:val="00903FA8"/>
    <w:rsid w:val="00907F98"/>
    <w:rsid w:val="009116B4"/>
    <w:rsid w:val="00912513"/>
    <w:rsid w:val="009133DC"/>
    <w:rsid w:val="009175FF"/>
    <w:rsid w:val="009206EF"/>
    <w:rsid w:val="00920BEA"/>
    <w:rsid w:val="00924713"/>
    <w:rsid w:val="00924FA8"/>
    <w:rsid w:val="00927859"/>
    <w:rsid w:val="009340D1"/>
    <w:rsid w:val="009369C7"/>
    <w:rsid w:val="00941A81"/>
    <w:rsid w:val="00943AE3"/>
    <w:rsid w:val="00945463"/>
    <w:rsid w:val="0094610E"/>
    <w:rsid w:val="00947812"/>
    <w:rsid w:val="00947BA1"/>
    <w:rsid w:val="00951D50"/>
    <w:rsid w:val="00952CDF"/>
    <w:rsid w:val="00952F9A"/>
    <w:rsid w:val="00954293"/>
    <w:rsid w:val="009551F1"/>
    <w:rsid w:val="00955E29"/>
    <w:rsid w:val="00957979"/>
    <w:rsid w:val="00961B9E"/>
    <w:rsid w:val="00963214"/>
    <w:rsid w:val="009638E8"/>
    <w:rsid w:val="00963E17"/>
    <w:rsid w:val="00971B69"/>
    <w:rsid w:val="00972AE3"/>
    <w:rsid w:val="00982873"/>
    <w:rsid w:val="009939C4"/>
    <w:rsid w:val="00995BD4"/>
    <w:rsid w:val="00997B6E"/>
    <w:rsid w:val="00997C52"/>
    <w:rsid w:val="00997C85"/>
    <w:rsid w:val="009A40AB"/>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1984"/>
    <w:rsid w:val="009E279B"/>
    <w:rsid w:val="009E4660"/>
    <w:rsid w:val="009E708E"/>
    <w:rsid w:val="009F09CC"/>
    <w:rsid w:val="009F10B4"/>
    <w:rsid w:val="009F441E"/>
    <w:rsid w:val="009F5625"/>
    <w:rsid w:val="00A0295B"/>
    <w:rsid w:val="00A040AE"/>
    <w:rsid w:val="00A0554E"/>
    <w:rsid w:val="00A114A3"/>
    <w:rsid w:val="00A11581"/>
    <w:rsid w:val="00A12280"/>
    <w:rsid w:val="00A137AC"/>
    <w:rsid w:val="00A146A3"/>
    <w:rsid w:val="00A171C9"/>
    <w:rsid w:val="00A20E64"/>
    <w:rsid w:val="00A3334D"/>
    <w:rsid w:val="00A36A59"/>
    <w:rsid w:val="00A402A7"/>
    <w:rsid w:val="00A42FBB"/>
    <w:rsid w:val="00A45A18"/>
    <w:rsid w:val="00A45CFA"/>
    <w:rsid w:val="00A46E89"/>
    <w:rsid w:val="00A47A7E"/>
    <w:rsid w:val="00A50B7C"/>
    <w:rsid w:val="00A5549F"/>
    <w:rsid w:val="00A60E4C"/>
    <w:rsid w:val="00A614F9"/>
    <w:rsid w:val="00A6295A"/>
    <w:rsid w:val="00A665F2"/>
    <w:rsid w:val="00A67616"/>
    <w:rsid w:val="00A70996"/>
    <w:rsid w:val="00A71967"/>
    <w:rsid w:val="00A727AD"/>
    <w:rsid w:val="00A74A41"/>
    <w:rsid w:val="00A77266"/>
    <w:rsid w:val="00A81466"/>
    <w:rsid w:val="00A849C5"/>
    <w:rsid w:val="00A90335"/>
    <w:rsid w:val="00A908C4"/>
    <w:rsid w:val="00A9117A"/>
    <w:rsid w:val="00A91337"/>
    <w:rsid w:val="00A91E5C"/>
    <w:rsid w:val="00A91F0D"/>
    <w:rsid w:val="00A92417"/>
    <w:rsid w:val="00A942D0"/>
    <w:rsid w:val="00A95189"/>
    <w:rsid w:val="00A959A4"/>
    <w:rsid w:val="00A96A37"/>
    <w:rsid w:val="00AA51A4"/>
    <w:rsid w:val="00AA6392"/>
    <w:rsid w:val="00AA774F"/>
    <w:rsid w:val="00AB02F4"/>
    <w:rsid w:val="00AB05EF"/>
    <w:rsid w:val="00AB6258"/>
    <w:rsid w:val="00AB6AB8"/>
    <w:rsid w:val="00AB73E9"/>
    <w:rsid w:val="00AC379A"/>
    <w:rsid w:val="00AC37CE"/>
    <w:rsid w:val="00AC436B"/>
    <w:rsid w:val="00AC7BCA"/>
    <w:rsid w:val="00AD018C"/>
    <w:rsid w:val="00AD0F6C"/>
    <w:rsid w:val="00AD1C8C"/>
    <w:rsid w:val="00AD269B"/>
    <w:rsid w:val="00AD2C38"/>
    <w:rsid w:val="00AE0429"/>
    <w:rsid w:val="00AE1C95"/>
    <w:rsid w:val="00AE43D2"/>
    <w:rsid w:val="00AE4EBB"/>
    <w:rsid w:val="00AE5D99"/>
    <w:rsid w:val="00AE6D45"/>
    <w:rsid w:val="00AF13B0"/>
    <w:rsid w:val="00AF234B"/>
    <w:rsid w:val="00AF499F"/>
    <w:rsid w:val="00AF5FC1"/>
    <w:rsid w:val="00B014DA"/>
    <w:rsid w:val="00B019BD"/>
    <w:rsid w:val="00B01BA3"/>
    <w:rsid w:val="00B01DAB"/>
    <w:rsid w:val="00B02B11"/>
    <w:rsid w:val="00B11FEC"/>
    <w:rsid w:val="00B14E08"/>
    <w:rsid w:val="00B15B28"/>
    <w:rsid w:val="00B21E24"/>
    <w:rsid w:val="00B22E29"/>
    <w:rsid w:val="00B25E2D"/>
    <w:rsid w:val="00B31425"/>
    <w:rsid w:val="00B41A2B"/>
    <w:rsid w:val="00B41EAF"/>
    <w:rsid w:val="00B429D6"/>
    <w:rsid w:val="00B42CF7"/>
    <w:rsid w:val="00B511DD"/>
    <w:rsid w:val="00B535E1"/>
    <w:rsid w:val="00B57F21"/>
    <w:rsid w:val="00B60313"/>
    <w:rsid w:val="00B61C9D"/>
    <w:rsid w:val="00B641A9"/>
    <w:rsid w:val="00B6522E"/>
    <w:rsid w:val="00B656C9"/>
    <w:rsid w:val="00B65964"/>
    <w:rsid w:val="00B65DC7"/>
    <w:rsid w:val="00B70CF2"/>
    <w:rsid w:val="00B7150E"/>
    <w:rsid w:val="00B72562"/>
    <w:rsid w:val="00B73041"/>
    <w:rsid w:val="00B74C73"/>
    <w:rsid w:val="00B75DD0"/>
    <w:rsid w:val="00B831E8"/>
    <w:rsid w:val="00B848EA"/>
    <w:rsid w:val="00B876D9"/>
    <w:rsid w:val="00B87B0B"/>
    <w:rsid w:val="00BA114B"/>
    <w:rsid w:val="00BA44C0"/>
    <w:rsid w:val="00BA4A3B"/>
    <w:rsid w:val="00BA6F91"/>
    <w:rsid w:val="00BB0AE7"/>
    <w:rsid w:val="00BB12EF"/>
    <w:rsid w:val="00BB2947"/>
    <w:rsid w:val="00BB49BD"/>
    <w:rsid w:val="00BB4F29"/>
    <w:rsid w:val="00BB5FFA"/>
    <w:rsid w:val="00BC3F45"/>
    <w:rsid w:val="00BD102A"/>
    <w:rsid w:val="00BD151D"/>
    <w:rsid w:val="00BD1710"/>
    <w:rsid w:val="00BD464B"/>
    <w:rsid w:val="00BD49ED"/>
    <w:rsid w:val="00BD4E91"/>
    <w:rsid w:val="00BD53F9"/>
    <w:rsid w:val="00BE177B"/>
    <w:rsid w:val="00BE27F4"/>
    <w:rsid w:val="00BE52A8"/>
    <w:rsid w:val="00BF0091"/>
    <w:rsid w:val="00BF1BC6"/>
    <w:rsid w:val="00BF411D"/>
    <w:rsid w:val="00BF419E"/>
    <w:rsid w:val="00BF43AF"/>
    <w:rsid w:val="00BF4B48"/>
    <w:rsid w:val="00BF7409"/>
    <w:rsid w:val="00BF7A86"/>
    <w:rsid w:val="00C00DE8"/>
    <w:rsid w:val="00C01E06"/>
    <w:rsid w:val="00C02271"/>
    <w:rsid w:val="00C03916"/>
    <w:rsid w:val="00C04DCF"/>
    <w:rsid w:val="00C06469"/>
    <w:rsid w:val="00C06639"/>
    <w:rsid w:val="00C110C8"/>
    <w:rsid w:val="00C15186"/>
    <w:rsid w:val="00C20620"/>
    <w:rsid w:val="00C20DAF"/>
    <w:rsid w:val="00C2331D"/>
    <w:rsid w:val="00C24BC2"/>
    <w:rsid w:val="00C30AF1"/>
    <w:rsid w:val="00C31AEC"/>
    <w:rsid w:val="00C325CB"/>
    <w:rsid w:val="00C358E3"/>
    <w:rsid w:val="00C40E2B"/>
    <w:rsid w:val="00C43131"/>
    <w:rsid w:val="00C432D5"/>
    <w:rsid w:val="00C4373F"/>
    <w:rsid w:val="00C44385"/>
    <w:rsid w:val="00C44657"/>
    <w:rsid w:val="00C471A0"/>
    <w:rsid w:val="00C47306"/>
    <w:rsid w:val="00C4755C"/>
    <w:rsid w:val="00C479B5"/>
    <w:rsid w:val="00C51046"/>
    <w:rsid w:val="00C62CC8"/>
    <w:rsid w:val="00C63B35"/>
    <w:rsid w:val="00C646FD"/>
    <w:rsid w:val="00C70A80"/>
    <w:rsid w:val="00C711A6"/>
    <w:rsid w:val="00C7377D"/>
    <w:rsid w:val="00C80026"/>
    <w:rsid w:val="00C8067B"/>
    <w:rsid w:val="00C81139"/>
    <w:rsid w:val="00C81B2F"/>
    <w:rsid w:val="00C828B9"/>
    <w:rsid w:val="00C8309B"/>
    <w:rsid w:val="00C84832"/>
    <w:rsid w:val="00C86151"/>
    <w:rsid w:val="00C8721E"/>
    <w:rsid w:val="00C902A2"/>
    <w:rsid w:val="00C919AD"/>
    <w:rsid w:val="00C9238D"/>
    <w:rsid w:val="00C96368"/>
    <w:rsid w:val="00C9671C"/>
    <w:rsid w:val="00C97056"/>
    <w:rsid w:val="00C97A0B"/>
    <w:rsid w:val="00CA103B"/>
    <w:rsid w:val="00CA720E"/>
    <w:rsid w:val="00CB3614"/>
    <w:rsid w:val="00CB4F7A"/>
    <w:rsid w:val="00CB6B3D"/>
    <w:rsid w:val="00CC069A"/>
    <w:rsid w:val="00CC147F"/>
    <w:rsid w:val="00CC66CA"/>
    <w:rsid w:val="00CD04D7"/>
    <w:rsid w:val="00CD059D"/>
    <w:rsid w:val="00CD226A"/>
    <w:rsid w:val="00CD36E1"/>
    <w:rsid w:val="00CD41AB"/>
    <w:rsid w:val="00CD532E"/>
    <w:rsid w:val="00CD543C"/>
    <w:rsid w:val="00CD7E0F"/>
    <w:rsid w:val="00CD7E7A"/>
    <w:rsid w:val="00CE0458"/>
    <w:rsid w:val="00CE21E6"/>
    <w:rsid w:val="00CE2720"/>
    <w:rsid w:val="00CE4BE0"/>
    <w:rsid w:val="00CE53A1"/>
    <w:rsid w:val="00CE5BB0"/>
    <w:rsid w:val="00CE6282"/>
    <w:rsid w:val="00CE6F0E"/>
    <w:rsid w:val="00CE7E75"/>
    <w:rsid w:val="00CF0B5D"/>
    <w:rsid w:val="00CF258A"/>
    <w:rsid w:val="00CF53F8"/>
    <w:rsid w:val="00D0099D"/>
    <w:rsid w:val="00D03B3F"/>
    <w:rsid w:val="00D04BFD"/>
    <w:rsid w:val="00D101E2"/>
    <w:rsid w:val="00D10670"/>
    <w:rsid w:val="00D119C9"/>
    <w:rsid w:val="00D11D40"/>
    <w:rsid w:val="00D12019"/>
    <w:rsid w:val="00D135B6"/>
    <w:rsid w:val="00D1478E"/>
    <w:rsid w:val="00D15D95"/>
    <w:rsid w:val="00D23355"/>
    <w:rsid w:val="00D24235"/>
    <w:rsid w:val="00D31222"/>
    <w:rsid w:val="00D318F1"/>
    <w:rsid w:val="00D36408"/>
    <w:rsid w:val="00D36D28"/>
    <w:rsid w:val="00D404C0"/>
    <w:rsid w:val="00D437C7"/>
    <w:rsid w:val="00D43B16"/>
    <w:rsid w:val="00D4522A"/>
    <w:rsid w:val="00D4782C"/>
    <w:rsid w:val="00D50C63"/>
    <w:rsid w:val="00D601B2"/>
    <w:rsid w:val="00D60F42"/>
    <w:rsid w:val="00D61653"/>
    <w:rsid w:val="00D63C2A"/>
    <w:rsid w:val="00D649B9"/>
    <w:rsid w:val="00D65DAC"/>
    <w:rsid w:val="00D6718E"/>
    <w:rsid w:val="00D67723"/>
    <w:rsid w:val="00D67D61"/>
    <w:rsid w:val="00D70123"/>
    <w:rsid w:val="00D8413D"/>
    <w:rsid w:val="00D84420"/>
    <w:rsid w:val="00D93987"/>
    <w:rsid w:val="00D94C21"/>
    <w:rsid w:val="00DA7705"/>
    <w:rsid w:val="00DB4A02"/>
    <w:rsid w:val="00DB67A8"/>
    <w:rsid w:val="00DC1AD2"/>
    <w:rsid w:val="00DC2942"/>
    <w:rsid w:val="00DC31B8"/>
    <w:rsid w:val="00DC32DD"/>
    <w:rsid w:val="00DC3804"/>
    <w:rsid w:val="00DC3CC2"/>
    <w:rsid w:val="00DC5B37"/>
    <w:rsid w:val="00DC6EDB"/>
    <w:rsid w:val="00DD0608"/>
    <w:rsid w:val="00DD159B"/>
    <w:rsid w:val="00DD2F64"/>
    <w:rsid w:val="00DE1C56"/>
    <w:rsid w:val="00DE4D22"/>
    <w:rsid w:val="00DE7709"/>
    <w:rsid w:val="00DF1C31"/>
    <w:rsid w:val="00DF481C"/>
    <w:rsid w:val="00E00DEC"/>
    <w:rsid w:val="00E00F8E"/>
    <w:rsid w:val="00E01CEF"/>
    <w:rsid w:val="00E0308D"/>
    <w:rsid w:val="00E03BC6"/>
    <w:rsid w:val="00E03C3F"/>
    <w:rsid w:val="00E05C8B"/>
    <w:rsid w:val="00E079CE"/>
    <w:rsid w:val="00E1304C"/>
    <w:rsid w:val="00E14D2A"/>
    <w:rsid w:val="00E16219"/>
    <w:rsid w:val="00E209EC"/>
    <w:rsid w:val="00E226BF"/>
    <w:rsid w:val="00E24D1B"/>
    <w:rsid w:val="00E2544C"/>
    <w:rsid w:val="00E26767"/>
    <w:rsid w:val="00E326F8"/>
    <w:rsid w:val="00E34FD9"/>
    <w:rsid w:val="00E357CC"/>
    <w:rsid w:val="00E37271"/>
    <w:rsid w:val="00E401F5"/>
    <w:rsid w:val="00E40BFD"/>
    <w:rsid w:val="00E42D01"/>
    <w:rsid w:val="00E50F03"/>
    <w:rsid w:val="00E54589"/>
    <w:rsid w:val="00E5488D"/>
    <w:rsid w:val="00E54B78"/>
    <w:rsid w:val="00E561CC"/>
    <w:rsid w:val="00E6267D"/>
    <w:rsid w:val="00E64126"/>
    <w:rsid w:val="00E7029B"/>
    <w:rsid w:val="00E707EC"/>
    <w:rsid w:val="00E713A6"/>
    <w:rsid w:val="00E7442E"/>
    <w:rsid w:val="00E76D6B"/>
    <w:rsid w:val="00E77809"/>
    <w:rsid w:val="00E77C1C"/>
    <w:rsid w:val="00E8323A"/>
    <w:rsid w:val="00E83310"/>
    <w:rsid w:val="00E8343F"/>
    <w:rsid w:val="00E83924"/>
    <w:rsid w:val="00E86FAD"/>
    <w:rsid w:val="00E92717"/>
    <w:rsid w:val="00E965E5"/>
    <w:rsid w:val="00EA24AC"/>
    <w:rsid w:val="00EA2AA4"/>
    <w:rsid w:val="00EA2CBF"/>
    <w:rsid w:val="00EA3843"/>
    <w:rsid w:val="00EA4474"/>
    <w:rsid w:val="00EB19C9"/>
    <w:rsid w:val="00EB2CEB"/>
    <w:rsid w:val="00EB30C2"/>
    <w:rsid w:val="00EB51D9"/>
    <w:rsid w:val="00EB53C9"/>
    <w:rsid w:val="00EB57F8"/>
    <w:rsid w:val="00EB6332"/>
    <w:rsid w:val="00EC0CC0"/>
    <w:rsid w:val="00EC37E2"/>
    <w:rsid w:val="00EC4CFF"/>
    <w:rsid w:val="00EC6A04"/>
    <w:rsid w:val="00ED4354"/>
    <w:rsid w:val="00ED7112"/>
    <w:rsid w:val="00EE02B0"/>
    <w:rsid w:val="00EE04C0"/>
    <w:rsid w:val="00EE20D8"/>
    <w:rsid w:val="00EE21DE"/>
    <w:rsid w:val="00EE3923"/>
    <w:rsid w:val="00EE59EB"/>
    <w:rsid w:val="00EF25E4"/>
    <w:rsid w:val="00EF3BCC"/>
    <w:rsid w:val="00F02546"/>
    <w:rsid w:val="00F0267F"/>
    <w:rsid w:val="00F04691"/>
    <w:rsid w:val="00F062AB"/>
    <w:rsid w:val="00F0635A"/>
    <w:rsid w:val="00F10A1C"/>
    <w:rsid w:val="00F114FF"/>
    <w:rsid w:val="00F155A9"/>
    <w:rsid w:val="00F2258B"/>
    <w:rsid w:val="00F25C18"/>
    <w:rsid w:val="00F2604A"/>
    <w:rsid w:val="00F2627D"/>
    <w:rsid w:val="00F27269"/>
    <w:rsid w:val="00F301DB"/>
    <w:rsid w:val="00F30662"/>
    <w:rsid w:val="00F40E6A"/>
    <w:rsid w:val="00F42DE3"/>
    <w:rsid w:val="00F45BC2"/>
    <w:rsid w:val="00F46346"/>
    <w:rsid w:val="00F50F83"/>
    <w:rsid w:val="00F517D6"/>
    <w:rsid w:val="00F54620"/>
    <w:rsid w:val="00F55443"/>
    <w:rsid w:val="00F56AE9"/>
    <w:rsid w:val="00F57AB5"/>
    <w:rsid w:val="00F604A3"/>
    <w:rsid w:val="00F6351F"/>
    <w:rsid w:val="00F65088"/>
    <w:rsid w:val="00F652B3"/>
    <w:rsid w:val="00F66BA3"/>
    <w:rsid w:val="00F70390"/>
    <w:rsid w:val="00F70C7E"/>
    <w:rsid w:val="00F717B7"/>
    <w:rsid w:val="00F73B31"/>
    <w:rsid w:val="00F741EE"/>
    <w:rsid w:val="00F767D0"/>
    <w:rsid w:val="00F76D26"/>
    <w:rsid w:val="00F77210"/>
    <w:rsid w:val="00F81D1A"/>
    <w:rsid w:val="00F82434"/>
    <w:rsid w:val="00F87572"/>
    <w:rsid w:val="00FA0E65"/>
    <w:rsid w:val="00FB5F38"/>
    <w:rsid w:val="00FB6B57"/>
    <w:rsid w:val="00FC0248"/>
    <w:rsid w:val="00FC2B2E"/>
    <w:rsid w:val="00FC2CBD"/>
    <w:rsid w:val="00FC3814"/>
    <w:rsid w:val="00FC500C"/>
    <w:rsid w:val="00FD15FC"/>
    <w:rsid w:val="00FD1B4C"/>
    <w:rsid w:val="00FD60E4"/>
    <w:rsid w:val="00FD679B"/>
    <w:rsid w:val="00FD6F36"/>
    <w:rsid w:val="00FE3E83"/>
    <w:rsid w:val="00FF2E99"/>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25397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rket.bisnis.com/read/20171215/92/718665/rekomendasi-pasar-respon-keputusan-the-fed-yield-cenderung-turun-"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jkdp" TargetMode="External"/><Relationship Id="rId2" Type="http://schemas.openxmlformats.org/officeDocument/2006/relationships/image" Target="media/image3.pn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21B96-F1DA-4D67-B838-8EE11EED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1745</TotalTime>
  <Pages>9</Pages>
  <Words>4854</Words>
  <Characters>27674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32464</CharactersWithSpaces>
  <SharedDoc>false</SharedDoc>
  <HLinks>
    <vt:vector size="6" baseType="variant">
      <vt:variant>
        <vt:i4>5701660</vt:i4>
      </vt:variant>
      <vt:variant>
        <vt:i4>9</vt:i4>
      </vt:variant>
      <vt:variant>
        <vt:i4>0</vt:i4>
      </vt:variant>
      <vt:variant>
        <vt:i4>5</vt:i4>
      </vt:variant>
      <vt:variant>
        <vt:lpwstr>http://www.swin.edu.au/aare/97pap/CHAN97058.html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Bogalakon</dc:creator>
  <cp:lastModifiedBy>user</cp:lastModifiedBy>
  <cp:revision>19</cp:revision>
  <cp:lastPrinted>2015-05-19T15:15:00Z</cp:lastPrinted>
  <dcterms:created xsi:type="dcterms:W3CDTF">2018-11-30T04:03:00Z</dcterms:created>
  <dcterms:modified xsi:type="dcterms:W3CDTF">2018-12-28T03:28:00Z</dcterms:modified>
</cp:coreProperties>
</file>