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17F0" w14:textId="5DB20B3D" w:rsidR="00532054" w:rsidRPr="004D5DD3" w:rsidRDefault="00DB0681" w:rsidP="00755987">
      <w:pPr>
        <w:widowControl w:val="0"/>
        <w:autoSpaceDE w:val="0"/>
        <w:autoSpaceDN w:val="0"/>
        <w:jc w:val="center"/>
        <w:rPr>
          <w:rFonts w:ascii="Book Antiqua" w:eastAsia="AdvPSBEM" w:hAnsi="Book Antiqua"/>
          <w:b/>
          <w:bCs/>
        </w:rPr>
      </w:pPr>
      <w:r w:rsidRPr="004D5DD3">
        <w:rPr>
          <w:rFonts w:ascii="Book Antiqua" w:eastAsia="AdvPSBEM" w:hAnsi="Book Antiqua"/>
          <w:b/>
          <w:bCs/>
        </w:rPr>
        <w:t xml:space="preserve">The Role of </w:t>
      </w:r>
      <w:r>
        <w:rPr>
          <w:rFonts w:ascii="Book Antiqua" w:eastAsia="AdvPSBEM" w:hAnsi="Book Antiqua"/>
          <w:b/>
          <w:bCs/>
        </w:rPr>
        <w:t xml:space="preserve">Compensation Scheme </w:t>
      </w:r>
      <w:r w:rsidRPr="004D5DD3">
        <w:rPr>
          <w:rFonts w:ascii="Book Antiqua" w:eastAsia="AdvPSBEM" w:hAnsi="Book Antiqua"/>
          <w:b/>
          <w:bCs/>
        </w:rPr>
        <w:t xml:space="preserve">and </w:t>
      </w:r>
      <w:r>
        <w:rPr>
          <w:rFonts w:ascii="Book Antiqua" w:eastAsia="AdvPSBEM" w:hAnsi="Book Antiqua"/>
          <w:b/>
          <w:bCs/>
        </w:rPr>
        <w:t xml:space="preserve">Religiosity: Do </w:t>
      </w:r>
      <w:r w:rsidR="00532054" w:rsidRPr="004D5DD3">
        <w:rPr>
          <w:rFonts w:ascii="Book Antiqua" w:eastAsia="AdvPSBEM" w:hAnsi="Book Antiqua"/>
          <w:b/>
          <w:bCs/>
        </w:rPr>
        <w:t>Manager</w:t>
      </w:r>
      <w:r>
        <w:rPr>
          <w:rFonts w:ascii="Book Antiqua" w:eastAsia="AdvPSBEM" w:hAnsi="Book Antiqua"/>
          <w:b/>
          <w:bCs/>
        </w:rPr>
        <w:t>s</w:t>
      </w:r>
      <w:r w:rsidR="00532054" w:rsidRPr="004D5DD3">
        <w:rPr>
          <w:rFonts w:ascii="Book Antiqua" w:eastAsia="AdvPSBEM" w:hAnsi="Book Antiqua"/>
          <w:b/>
          <w:bCs/>
        </w:rPr>
        <w:t xml:space="preserve"> Always Choose a Value-Increasing CSR?</w:t>
      </w:r>
    </w:p>
    <w:p w14:paraId="0F601361" w14:textId="77777777" w:rsidR="00532054" w:rsidRPr="004D5DD3" w:rsidRDefault="00532054" w:rsidP="00532054">
      <w:pPr>
        <w:widowControl w:val="0"/>
        <w:autoSpaceDE w:val="0"/>
        <w:autoSpaceDN w:val="0"/>
        <w:ind w:firstLineChars="175" w:firstLine="420"/>
        <w:jc w:val="center"/>
        <w:rPr>
          <w:rFonts w:ascii="Book Antiqua" w:eastAsia="AdvPSBEM" w:hAnsi="Book Antiqua"/>
          <w:b/>
          <w:bCs/>
        </w:rPr>
      </w:pPr>
    </w:p>
    <w:p w14:paraId="73D424C3" w14:textId="42702A00" w:rsidR="00532054" w:rsidRDefault="00532054" w:rsidP="00532054">
      <w:pPr>
        <w:widowControl w:val="0"/>
        <w:autoSpaceDE w:val="0"/>
        <w:autoSpaceDN w:val="0"/>
        <w:ind w:firstLineChars="175" w:firstLine="420"/>
        <w:jc w:val="center"/>
        <w:rPr>
          <w:rFonts w:ascii="Book Antiqua" w:eastAsia="AdvPSBEM" w:hAnsi="Book Antiqua"/>
          <w:b/>
          <w:bCs/>
          <w:i/>
          <w:iCs/>
        </w:rPr>
      </w:pPr>
      <w:r w:rsidRPr="004D5DD3">
        <w:rPr>
          <w:rFonts w:ascii="Book Antiqua" w:eastAsia="AdvPSBEM" w:hAnsi="Book Antiqua"/>
          <w:b/>
          <w:bCs/>
          <w:i/>
          <w:iCs/>
        </w:rPr>
        <w:t xml:space="preserve">Poppy Dian Indira </w:t>
      </w:r>
      <w:proofErr w:type="spellStart"/>
      <w:r w:rsidRPr="004D5DD3">
        <w:rPr>
          <w:rFonts w:ascii="Book Antiqua" w:eastAsia="AdvPSBEM" w:hAnsi="Book Antiqua"/>
          <w:b/>
          <w:bCs/>
          <w:i/>
          <w:iCs/>
        </w:rPr>
        <w:t>Kusuma</w:t>
      </w:r>
      <w:proofErr w:type="spellEnd"/>
      <w:r w:rsidRPr="004D5DD3">
        <w:rPr>
          <w:rStyle w:val="FootnoteReference"/>
          <w:rFonts w:ascii="Book Antiqua" w:eastAsia="AdvPSBEM" w:hAnsi="Book Antiqua"/>
          <w:b/>
          <w:bCs/>
          <w:i/>
          <w:iCs/>
        </w:rPr>
        <w:footnoteReference w:id="1"/>
      </w:r>
      <w:r w:rsidRPr="004D5DD3">
        <w:rPr>
          <w:rFonts w:ascii="Book Antiqua" w:eastAsia="AdvPSBEM" w:hAnsi="Book Antiqua"/>
          <w:b/>
          <w:bCs/>
          <w:i/>
          <w:iCs/>
        </w:rPr>
        <w:t>,</w:t>
      </w:r>
      <w:proofErr w:type="spellStart"/>
      <w:r w:rsidRPr="004D5DD3">
        <w:rPr>
          <w:rFonts w:ascii="Book Antiqua" w:eastAsia="AdvPSBEM" w:hAnsi="Book Antiqua"/>
          <w:b/>
          <w:bCs/>
          <w:i/>
          <w:iCs/>
        </w:rPr>
        <w:t>Wiwiek</w:t>
      </w:r>
      <w:proofErr w:type="spellEnd"/>
      <w:r w:rsidRPr="004D5DD3">
        <w:rPr>
          <w:rFonts w:ascii="Book Antiqua" w:eastAsia="AdvPSBEM" w:hAnsi="Book Antiqua"/>
          <w:b/>
          <w:bCs/>
          <w:i/>
          <w:iCs/>
        </w:rPr>
        <w:t xml:space="preserve"> </w:t>
      </w:r>
      <w:proofErr w:type="spellStart"/>
      <w:r w:rsidRPr="004D5DD3">
        <w:rPr>
          <w:rFonts w:ascii="Book Antiqua" w:eastAsia="AdvPSBEM" w:hAnsi="Book Antiqua"/>
          <w:b/>
          <w:bCs/>
          <w:i/>
          <w:iCs/>
        </w:rPr>
        <w:t>Rabiatul</w:t>
      </w:r>
      <w:proofErr w:type="spellEnd"/>
      <w:r w:rsidRPr="004D5DD3">
        <w:rPr>
          <w:rFonts w:ascii="Book Antiqua" w:eastAsia="AdvPSBEM" w:hAnsi="Book Antiqua"/>
          <w:b/>
          <w:bCs/>
          <w:i/>
          <w:iCs/>
        </w:rPr>
        <w:t xml:space="preserve"> </w:t>
      </w:r>
      <w:proofErr w:type="spellStart"/>
      <w:r w:rsidRPr="004D5DD3">
        <w:rPr>
          <w:rFonts w:ascii="Book Antiqua" w:eastAsia="AdvPSBEM" w:hAnsi="Book Antiqua"/>
          <w:b/>
          <w:bCs/>
          <w:i/>
          <w:iCs/>
        </w:rPr>
        <w:t>Adawiyah</w:t>
      </w:r>
      <w:proofErr w:type="spellEnd"/>
      <w:r w:rsidRPr="004D5DD3">
        <w:rPr>
          <w:rStyle w:val="FootnoteReference"/>
          <w:rFonts w:ascii="Book Antiqua" w:eastAsia="AdvPSBEM" w:hAnsi="Book Antiqua"/>
          <w:b/>
          <w:bCs/>
          <w:i/>
          <w:iCs/>
        </w:rPr>
        <w:footnoteReference w:id="2"/>
      </w:r>
      <w:r w:rsidRPr="004D5DD3">
        <w:rPr>
          <w:rFonts w:ascii="Book Antiqua" w:eastAsia="AdvPSBEM" w:hAnsi="Book Antiqua"/>
          <w:b/>
          <w:bCs/>
          <w:i/>
          <w:iCs/>
        </w:rPr>
        <w:t xml:space="preserve">, </w:t>
      </w:r>
      <w:proofErr w:type="spellStart"/>
      <w:r w:rsidRPr="004D5DD3">
        <w:rPr>
          <w:rFonts w:ascii="Book Antiqua" w:eastAsia="AdvPSBEM" w:hAnsi="Book Antiqua"/>
          <w:b/>
          <w:bCs/>
          <w:i/>
          <w:iCs/>
        </w:rPr>
        <w:t>Bambang</w:t>
      </w:r>
      <w:proofErr w:type="spellEnd"/>
      <w:r w:rsidRPr="004D5DD3">
        <w:rPr>
          <w:rFonts w:ascii="Book Antiqua" w:eastAsia="AdvPSBEM" w:hAnsi="Book Antiqua"/>
          <w:b/>
          <w:bCs/>
          <w:i/>
          <w:iCs/>
        </w:rPr>
        <w:t xml:space="preserve"> </w:t>
      </w:r>
      <w:proofErr w:type="spellStart"/>
      <w:r w:rsidRPr="004D5DD3">
        <w:rPr>
          <w:rFonts w:ascii="Book Antiqua" w:eastAsia="AdvPSBEM" w:hAnsi="Book Antiqua"/>
          <w:b/>
          <w:bCs/>
          <w:i/>
          <w:iCs/>
        </w:rPr>
        <w:t>Agus</w:t>
      </w:r>
      <w:proofErr w:type="spellEnd"/>
      <w:r w:rsidRPr="004D5DD3">
        <w:rPr>
          <w:rFonts w:ascii="Book Antiqua" w:eastAsia="AdvPSBEM" w:hAnsi="Book Antiqua"/>
          <w:b/>
          <w:bCs/>
          <w:i/>
          <w:iCs/>
        </w:rPr>
        <w:t xml:space="preserve"> </w:t>
      </w:r>
      <w:proofErr w:type="spellStart"/>
      <w:r w:rsidRPr="004D5DD3">
        <w:rPr>
          <w:rFonts w:ascii="Book Antiqua" w:eastAsia="AdvPSBEM" w:hAnsi="Book Antiqua"/>
          <w:b/>
          <w:bCs/>
          <w:i/>
          <w:iCs/>
        </w:rPr>
        <w:t>Pramuka</w:t>
      </w:r>
      <w:proofErr w:type="spellEnd"/>
      <w:r w:rsidRPr="004D5DD3">
        <w:rPr>
          <w:rStyle w:val="FootnoteReference"/>
          <w:rFonts w:ascii="Book Antiqua" w:eastAsia="AdvPSBEM" w:hAnsi="Book Antiqua"/>
          <w:b/>
          <w:bCs/>
          <w:i/>
          <w:iCs/>
        </w:rPr>
        <w:footnoteReference w:id="3"/>
      </w:r>
      <w:r w:rsidR="004A6D26">
        <w:rPr>
          <w:rFonts w:ascii="Book Antiqua" w:eastAsia="AdvPSBEM" w:hAnsi="Book Antiqua"/>
          <w:b/>
          <w:bCs/>
          <w:i/>
          <w:iCs/>
        </w:rPr>
        <w:t xml:space="preserve">, </w:t>
      </w:r>
      <w:proofErr w:type="spellStart"/>
      <w:r w:rsidR="004A6D26">
        <w:rPr>
          <w:rFonts w:ascii="Book Antiqua" w:eastAsia="AdvPSBEM" w:hAnsi="Book Antiqua"/>
          <w:b/>
          <w:bCs/>
          <w:i/>
          <w:iCs/>
        </w:rPr>
        <w:t>Zahrotush</w:t>
      </w:r>
      <w:proofErr w:type="spellEnd"/>
      <w:r w:rsidR="004A6D26">
        <w:rPr>
          <w:rFonts w:ascii="Book Antiqua" w:eastAsia="AdvPSBEM" w:hAnsi="Book Antiqua"/>
          <w:b/>
          <w:bCs/>
          <w:i/>
          <w:iCs/>
        </w:rPr>
        <w:t xml:space="preserve"> </w:t>
      </w:r>
      <w:proofErr w:type="spellStart"/>
      <w:r w:rsidR="004A6D26">
        <w:rPr>
          <w:rFonts w:ascii="Book Antiqua" w:eastAsia="AdvPSBEM" w:hAnsi="Book Antiqua"/>
          <w:b/>
          <w:bCs/>
          <w:i/>
          <w:iCs/>
        </w:rPr>
        <w:t>Sholikhah</w:t>
      </w:r>
      <w:proofErr w:type="spellEnd"/>
      <w:r w:rsidR="004A6D26" w:rsidRPr="004D5DD3">
        <w:rPr>
          <w:rStyle w:val="FootnoteReference"/>
          <w:rFonts w:ascii="Book Antiqua" w:eastAsia="AdvPSBEM" w:hAnsi="Book Antiqua"/>
          <w:b/>
          <w:bCs/>
          <w:i/>
          <w:iCs/>
        </w:rPr>
        <w:footnoteReference w:id="4"/>
      </w:r>
    </w:p>
    <w:p w14:paraId="6F335CB2" w14:textId="77777777" w:rsidR="002956B9" w:rsidRPr="004D5DD3" w:rsidRDefault="002956B9" w:rsidP="00532054">
      <w:pPr>
        <w:widowControl w:val="0"/>
        <w:autoSpaceDE w:val="0"/>
        <w:autoSpaceDN w:val="0"/>
        <w:ind w:firstLineChars="175" w:firstLine="420"/>
        <w:jc w:val="center"/>
        <w:rPr>
          <w:rFonts w:ascii="Book Antiqua" w:eastAsia="AdvPSBEM" w:hAnsi="Book Antiqua"/>
          <w:b/>
          <w:bCs/>
          <w:i/>
          <w:iCs/>
        </w:rPr>
      </w:pPr>
    </w:p>
    <w:p w14:paraId="26257D07" w14:textId="7253A781" w:rsidR="00532054" w:rsidRPr="00945AAF" w:rsidRDefault="00532054" w:rsidP="00167984">
      <w:pPr>
        <w:pStyle w:val="FootnoteText"/>
        <w:spacing w:line="240" w:lineRule="auto"/>
        <w:ind w:left="260" w:hangingChars="118" w:hanging="260"/>
        <w:jc w:val="center"/>
        <w:rPr>
          <w:rFonts w:ascii="Book Antiqua" w:hAnsi="Book Antiqua"/>
          <w:sz w:val="22"/>
          <w:szCs w:val="22"/>
        </w:rPr>
      </w:pPr>
      <w:r w:rsidRPr="00945AAF">
        <w:rPr>
          <w:rFonts w:ascii="Book Antiqua" w:hAnsi="Book Antiqua"/>
          <w:sz w:val="22"/>
          <w:szCs w:val="22"/>
          <w:vertAlign w:val="superscript"/>
        </w:rPr>
        <w:t>1</w:t>
      </w:r>
      <w:r w:rsidRPr="00945AAF">
        <w:rPr>
          <w:rFonts w:ascii="Book Antiqua" w:hAnsi="Book Antiqua"/>
          <w:sz w:val="22"/>
          <w:szCs w:val="22"/>
        </w:rPr>
        <w:t>Accounting Department, Fa</w:t>
      </w:r>
      <w:r w:rsidR="00167984" w:rsidRPr="00945AAF">
        <w:rPr>
          <w:rFonts w:ascii="Book Antiqua" w:hAnsi="Book Antiqua"/>
          <w:sz w:val="22"/>
          <w:szCs w:val="22"/>
        </w:rPr>
        <w:t>culty of Economics and Business</w:t>
      </w:r>
      <w:r w:rsidRPr="00945AAF">
        <w:rPr>
          <w:rFonts w:ascii="Book Antiqua" w:hAnsi="Book Antiqua"/>
          <w:sz w:val="22"/>
          <w:szCs w:val="22"/>
        </w:rPr>
        <w:t xml:space="preserve"> </w:t>
      </w:r>
      <w:proofErr w:type="spellStart"/>
      <w:r w:rsidRPr="00945AAF">
        <w:rPr>
          <w:rFonts w:ascii="Book Antiqua" w:hAnsi="Book Antiqua"/>
          <w:sz w:val="22"/>
          <w:szCs w:val="22"/>
        </w:rPr>
        <w:t>Universitas</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Jenderal</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Soedirman</w:t>
      </w:r>
      <w:proofErr w:type="spellEnd"/>
      <w:r w:rsidR="00167984" w:rsidRPr="00945AAF">
        <w:rPr>
          <w:rFonts w:ascii="Book Antiqua" w:hAnsi="Book Antiqua"/>
          <w:sz w:val="22"/>
          <w:szCs w:val="22"/>
        </w:rPr>
        <w:t xml:space="preserve"> </w:t>
      </w:r>
      <w:r w:rsidRPr="00945AAF">
        <w:rPr>
          <w:rFonts w:ascii="Book Antiqua" w:hAnsi="Book Antiqua"/>
          <w:sz w:val="22"/>
          <w:szCs w:val="22"/>
        </w:rPr>
        <w:t xml:space="preserve">Jl. Prof. Dr. H.R. </w:t>
      </w:r>
      <w:proofErr w:type="spellStart"/>
      <w:r w:rsidRPr="00945AAF">
        <w:rPr>
          <w:rFonts w:ascii="Book Antiqua" w:hAnsi="Book Antiqua"/>
          <w:sz w:val="22"/>
          <w:szCs w:val="22"/>
        </w:rPr>
        <w:t>Boenyamin</w:t>
      </w:r>
      <w:proofErr w:type="spellEnd"/>
      <w:r w:rsidRPr="00945AAF">
        <w:rPr>
          <w:rFonts w:ascii="Book Antiqua" w:hAnsi="Book Antiqua"/>
          <w:sz w:val="22"/>
          <w:szCs w:val="22"/>
        </w:rPr>
        <w:t xml:space="preserve"> 708, </w:t>
      </w:r>
      <w:proofErr w:type="spellStart"/>
      <w:r w:rsidRPr="00945AAF">
        <w:rPr>
          <w:rFonts w:ascii="Book Antiqua" w:hAnsi="Book Antiqua"/>
          <w:sz w:val="22"/>
          <w:szCs w:val="22"/>
        </w:rPr>
        <w:t>Purwokerto</w:t>
      </w:r>
      <w:proofErr w:type="spellEnd"/>
      <w:r w:rsidRPr="00945AAF">
        <w:rPr>
          <w:rFonts w:ascii="Book Antiqua" w:hAnsi="Book Antiqua"/>
          <w:sz w:val="22"/>
          <w:szCs w:val="22"/>
        </w:rPr>
        <w:t>, 53122, Indonesia</w:t>
      </w:r>
    </w:p>
    <w:p w14:paraId="620FDF44" w14:textId="4698A3F2" w:rsidR="00532054" w:rsidRPr="00945AAF" w:rsidRDefault="00532054" w:rsidP="00167984">
      <w:pPr>
        <w:pStyle w:val="FootnoteText"/>
        <w:spacing w:line="240" w:lineRule="auto"/>
        <w:ind w:firstLineChars="0" w:firstLine="0"/>
        <w:jc w:val="center"/>
        <w:rPr>
          <w:rFonts w:ascii="Book Antiqua" w:hAnsi="Book Antiqua"/>
          <w:sz w:val="22"/>
          <w:szCs w:val="22"/>
        </w:rPr>
      </w:pPr>
      <w:r w:rsidRPr="00945AAF">
        <w:rPr>
          <w:rFonts w:ascii="Book Antiqua" w:hAnsi="Book Antiqua"/>
          <w:sz w:val="22"/>
          <w:szCs w:val="22"/>
          <w:vertAlign w:val="superscript"/>
        </w:rPr>
        <w:t>2</w:t>
      </w:r>
      <w:r w:rsidR="00167984" w:rsidRPr="00945AAF">
        <w:rPr>
          <w:rFonts w:ascii="Book Antiqua" w:hAnsi="Book Antiqua"/>
          <w:sz w:val="22"/>
          <w:szCs w:val="22"/>
        </w:rPr>
        <w:t xml:space="preserve">Management Department, </w:t>
      </w:r>
      <w:r w:rsidRPr="00945AAF">
        <w:rPr>
          <w:rFonts w:ascii="Book Antiqua" w:hAnsi="Book Antiqua"/>
          <w:sz w:val="22"/>
          <w:szCs w:val="22"/>
        </w:rPr>
        <w:t>Fac</w:t>
      </w:r>
      <w:r w:rsidR="00167984" w:rsidRPr="00945AAF">
        <w:rPr>
          <w:rFonts w:ascii="Book Antiqua" w:hAnsi="Book Antiqua"/>
          <w:sz w:val="22"/>
          <w:szCs w:val="22"/>
        </w:rPr>
        <w:t xml:space="preserve">ulty of Economics and Business </w:t>
      </w:r>
      <w:proofErr w:type="spellStart"/>
      <w:r w:rsidRPr="00945AAF">
        <w:rPr>
          <w:rFonts w:ascii="Book Antiqua" w:hAnsi="Book Antiqua"/>
          <w:sz w:val="22"/>
          <w:szCs w:val="22"/>
        </w:rPr>
        <w:t>Universitas</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Jenderal</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Soedirman</w:t>
      </w:r>
      <w:proofErr w:type="spellEnd"/>
      <w:r w:rsidR="00167984" w:rsidRPr="00945AAF">
        <w:rPr>
          <w:rFonts w:ascii="Book Antiqua" w:hAnsi="Book Antiqua"/>
          <w:sz w:val="22"/>
          <w:szCs w:val="22"/>
        </w:rPr>
        <w:t xml:space="preserve">, </w:t>
      </w:r>
      <w:r w:rsidRPr="00945AAF">
        <w:rPr>
          <w:rFonts w:ascii="Book Antiqua" w:hAnsi="Book Antiqua"/>
          <w:sz w:val="22"/>
          <w:szCs w:val="22"/>
        </w:rPr>
        <w:t xml:space="preserve">Jl. Prof. Dr. H.R. </w:t>
      </w:r>
      <w:proofErr w:type="spellStart"/>
      <w:r w:rsidRPr="00945AAF">
        <w:rPr>
          <w:rFonts w:ascii="Book Antiqua" w:hAnsi="Book Antiqua"/>
          <w:sz w:val="22"/>
          <w:szCs w:val="22"/>
        </w:rPr>
        <w:t>Boenyamin</w:t>
      </w:r>
      <w:proofErr w:type="spellEnd"/>
      <w:r w:rsidRPr="00945AAF">
        <w:rPr>
          <w:rFonts w:ascii="Book Antiqua" w:hAnsi="Book Antiqua"/>
          <w:sz w:val="22"/>
          <w:szCs w:val="22"/>
        </w:rPr>
        <w:t xml:space="preserve"> 708, </w:t>
      </w:r>
      <w:proofErr w:type="spellStart"/>
      <w:r w:rsidRPr="00945AAF">
        <w:rPr>
          <w:rFonts w:ascii="Book Antiqua" w:hAnsi="Book Antiqua"/>
          <w:sz w:val="22"/>
          <w:szCs w:val="22"/>
        </w:rPr>
        <w:t>Purwokerto</w:t>
      </w:r>
      <w:proofErr w:type="spellEnd"/>
      <w:r w:rsidRPr="00945AAF">
        <w:rPr>
          <w:rFonts w:ascii="Book Antiqua" w:hAnsi="Book Antiqua"/>
          <w:sz w:val="22"/>
          <w:szCs w:val="22"/>
        </w:rPr>
        <w:t>, 53122, Indonesia</w:t>
      </w:r>
    </w:p>
    <w:p w14:paraId="75C4B747" w14:textId="0E61E85B" w:rsidR="00532054" w:rsidRPr="00945AAF" w:rsidRDefault="00532054" w:rsidP="00167984">
      <w:pPr>
        <w:pStyle w:val="FootnoteText"/>
        <w:spacing w:line="240" w:lineRule="auto"/>
        <w:ind w:left="260" w:hangingChars="118" w:hanging="260"/>
        <w:jc w:val="center"/>
        <w:rPr>
          <w:rFonts w:ascii="Book Antiqua" w:hAnsi="Book Antiqua"/>
          <w:sz w:val="22"/>
          <w:szCs w:val="22"/>
        </w:rPr>
      </w:pPr>
      <w:r w:rsidRPr="00945AAF">
        <w:rPr>
          <w:rFonts w:ascii="Book Antiqua" w:hAnsi="Book Antiqua"/>
          <w:sz w:val="22"/>
          <w:szCs w:val="22"/>
          <w:vertAlign w:val="superscript"/>
        </w:rPr>
        <w:t>3</w:t>
      </w:r>
      <w:r w:rsidRPr="00945AAF">
        <w:rPr>
          <w:rFonts w:ascii="Book Antiqua" w:hAnsi="Book Antiqua"/>
          <w:sz w:val="22"/>
          <w:szCs w:val="22"/>
        </w:rPr>
        <w:t xml:space="preserve">Accounting Department, Faculty of Economics and Business, </w:t>
      </w:r>
      <w:proofErr w:type="spellStart"/>
      <w:r w:rsidRPr="00945AAF">
        <w:rPr>
          <w:rFonts w:ascii="Book Antiqua" w:hAnsi="Book Antiqua"/>
          <w:sz w:val="22"/>
          <w:szCs w:val="22"/>
        </w:rPr>
        <w:t>Universitas</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Jenderal</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Soedirman</w:t>
      </w:r>
      <w:proofErr w:type="spellEnd"/>
      <w:r w:rsidR="00167984" w:rsidRPr="00945AAF">
        <w:rPr>
          <w:rFonts w:ascii="Book Antiqua" w:hAnsi="Book Antiqua"/>
          <w:sz w:val="22"/>
          <w:szCs w:val="22"/>
        </w:rPr>
        <w:t xml:space="preserve">, </w:t>
      </w:r>
      <w:r w:rsidRPr="00945AAF">
        <w:rPr>
          <w:rFonts w:ascii="Book Antiqua" w:hAnsi="Book Antiqua"/>
          <w:sz w:val="22"/>
          <w:szCs w:val="22"/>
        </w:rPr>
        <w:t xml:space="preserve">Jl. Prof. Dr. H.R. </w:t>
      </w:r>
      <w:proofErr w:type="spellStart"/>
      <w:r w:rsidRPr="00945AAF">
        <w:rPr>
          <w:rFonts w:ascii="Book Antiqua" w:hAnsi="Book Antiqua"/>
          <w:sz w:val="22"/>
          <w:szCs w:val="22"/>
        </w:rPr>
        <w:t>Boenyamin</w:t>
      </w:r>
      <w:proofErr w:type="spellEnd"/>
      <w:r w:rsidRPr="00945AAF">
        <w:rPr>
          <w:rFonts w:ascii="Book Antiqua" w:hAnsi="Book Antiqua"/>
          <w:sz w:val="22"/>
          <w:szCs w:val="22"/>
        </w:rPr>
        <w:t xml:space="preserve"> 708, </w:t>
      </w:r>
      <w:proofErr w:type="spellStart"/>
      <w:r w:rsidRPr="00945AAF">
        <w:rPr>
          <w:rFonts w:ascii="Book Antiqua" w:hAnsi="Book Antiqua"/>
          <w:sz w:val="22"/>
          <w:szCs w:val="22"/>
        </w:rPr>
        <w:t>Purwokerto</w:t>
      </w:r>
      <w:proofErr w:type="spellEnd"/>
      <w:r w:rsidRPr="00945AAF">
        <w:rPr>
          <w:rFonts w:ascii="Book Antiqua" w:hAnsi="Book Antiqua"/>
          <w:sz w:val="22"/>
          <w:szCs w:val="22"/>
        </w:rPr>
        <w:t>, 53122, Indonesia</w:t>
      </w:r>
    </w:p>
    <w:p w14:paraId="39C2DD2F" w14:textId="64899CB7" w:rsidR="004A6D26" w:rsidRPr="00945AAF" w:rsidRDefault="004A6D26" w:rsidP="004A6D26">
      <w:pPr>
        <w:pStyle w:val="FootnoteText"/>
        <w:spacing w:line="240" w:lineRule="auto"/>
        <w:ind w:firstLineChars="0" w:firstLine="0"/>
        <w:jc w:val="center"/>
        <w:rPr>
          <w:rFonts w:ascii="Book Antiqua" w:hAnsi="Book Antiqua"/>
          <w:sz w:val="22"/>
          <w:szCs w:val="22"/>
        </w:rPr>
      </w:pPr>
      <w:r w:rsidRPr="00945AAF">
        <w:rPr>
          <w:rFonts w:ascii="Book Antiqua" w:hAnsi="Book Antiqua"/>
          <w:sz w:val="22"/>
          <w:szCs w:val="22"/>
          <w:vertAlign w:val="superscript"/>
        </w:rPr>
        <w:t>4</w:t>
      </w:r>
      <w:r w:rsidRPr="00945AAF">
        <w:rPr>
          <w:rFonts w:ascii="Book Antiqua" w:hAnsi="Book Antiqua"/>
          <w:sz w:val="22"/>
          <w:szCs w:val="22"/>
        </w:rPr>
        <w:t xml:space="preserve">Management Department, Faculty of Economics </w:t>
      </w:r>
      <w:proofErr w:type="spellStart"/>
      <w:r w:rsidRPr="00945AAF">
        <w:rPr>
          <w:rFonts w:ascii="Book Antiqua" w:hAnsi="Book Antiqua"/>
          <w:sz w:val="22"/>
          <w:szCs w:val="22"/>
        </w:rPr>
        <w:t>Universitas</w:t>
      </w:r>
      <w:proofErr w:type="spellEnd"/>
      <w:r w:rsidRPr="00945AAF">
        <w:rPr>
          <w:rFonts w:ascii="Book Antiqua" w:hAnsi="Book Antiqua"/>
          <w:sz w:val="22"/>
          <w:szCs w:val="22"/>
        </w:rPr>
        <w:t xml:space="preserve"> </w:t>
      </w:r>
      <w:proofErr w:type="spellStart"/>
      <w:r w:rsidRPr="00945AAF">
        <w:rPr>
          <w:rFonts w:ascii="Book Antiqua" w:hAnsi="Book Antiqua"/>
          <w:sz w:val="22"/>
          <w:szCs w:val="22"/>
        </w:rPr>
        <w:t>Negeri</w:t>
      </w:r>
      <w:proofErr w:type="spellEnd"/>
      <w:r w:rsidRPr="00945AAF">
        <w:rPr>
          <w:rFonts w:ascii="Book Antiqua" w:hAnsi="Book Antiqua"/>
          <w:sz w:val="22"/>
          <w:szCs w:val="22"/>
        </w:rPr>
        <w:t xml:space="preserve"> Yogyakarta,</w:t>
      </w:r>
      <w:r w:rsidR="00117FE8" w:rsidRPr="00945AAF">
        <w:rPr>
          <w:rFonts w:ascii="Book Antiqua" w:hAnsi="Book Antiqua"/>
          <w:sz w:val="22"/>
          <w:szCs w:val="22"/>
        </w:rPr>
        <w:t xml:space="preserve"> </w:t>
      </w:r>
      <w:proofErr w:type="spellStart"/>
      <w:r w:rsidR="00117FE8" w:rsidRPr="00945AAF">
        <w:rPr>
          <w:rFonts w:ascii="Book Antiqua" w:hAnsi="Book Antiqua"/>
          <w:sz w:val="22"/>
          <w:szCs w:val="22"/>
        </w:rPr>
        <w:t>Karang</w:t>
      </w:r>
      <w:proofErr w:type="spellEnd"/>
      <w:r w:rsidR="00117FE8" w:rsidRPr="00945AAF">
        <w:rPr>
          <w:rFonts w:ascii="Book Antiqua" w:hAnsi="Book Antiqua"/>
          <w:sz w:val="22"/>
          <w:szCs w:val="22"/>
        </w:rPr>
        <w:t xml:space="preserve"> Malang, Yogyakarta, 55281, Indonesia</w:t>
      </w:r>
    </w:p>
    <w:p w14:paraId="083338B8" w14:textId="0B6EEE91" w:rsidR="004A6D26" w:rsidRPr="004D5DD3" w:rsidRDefault="004A6D26" w:rsidP="004A6D26">
      <w:pPr>
        <w:pStyle w:val="FootnoteText"/>
        <w:spacing w:line="240" w:lineRule="auto"/>
        <w:ind w:firstLineChars="0" w:firstLine="0"/>
        <w:jc w:val="center"/>
        <w:rPr>
          <w:rFonts w:ascii="Book Antiqua" w:hAnsi="Book Antiqua"/>
        </w:rPr>
      </w:pPr>
    </w:p>
    <w:p w14:paraId="5D1BA26E" w14:textId="77777777" w:rsidR="004A6D26" w:rsidRPr="004D5DD3" w:rsidRDefault="004A6D26" w:rsidP="00167984">
      <w:pPr>
        <w:pStyle w:val="FootnoteText"/>
        <w:spacing w:line="240" w:lineRule="auto"/>
        <w:ind w:left="283" w:hangingChars="118" w:hanging="283"/>
        <w:jc w:val="center"/>
        <w:rPr>
          <w:rFonts w:ascii="Book Antiqua" w:hAnsi="Book Antiqua"/>
        </w:rPr>
      </w:pPr>
    </w:p>
    <w:p w14:paraId="16B80958" w14:textId="77777777" w:rsidR="00532054" w:rsidRPr="004D5DD3" w:rsidRDefault="00532054" w:rsidP="00532054">
      <w:pPr>
        <w:widowControl w:val="0"/>
        <w:autoSpaceDE w:val="0"/>
        <w:autoSpaceDN w:val="0"/>
        <w:rPr>
          <w:rFonts w:ascii="Book Antiqua" w:eastAsia="AdvPSBEM" w:hAnsi="Book Antiqua"/>
          <w:b/>
          <w:bCs/>
        </w:rPr>
      </w:pPr>
    </w:p>
    <w:p w14:paraId="2D4B33D6" w14:textId="77777777" w:rsidR="00532054" w:rsidRDefault="00532054" w:rsidP="00532054">
      <w:pPr>
        <w:widowControl w:val="0"/>
        <w:autoSpaceDE w:val="0"/>
        <w:autoSpaceDN w:val="0"/>
        <w:jc w:val="center"/>
        <w:rPr>
          <w:rFonts w:ascii="Book Antiqua" w:eastAsia="AdvPSBEM" w:hAnsi="Book Antiqua"/>
          <w:b/>
          <w:bCs/>
        </w:rPr>
      </w:pPr>
      <w:r w:rsidRPr="00B40629">
        <w:rPr>
          <w:rFonts w:ascii="Book Antiqua" w:eastAsia="AdvPSBEM" w:hAnsi="Book Antiqua"/>
          <w:b/>
          <w:bCs/>
        </w:rPr>
        <w:t>Abstract</w:t>
      </w:r>
    </w:p>
    <w:p w14:paraId="5BC97129" w14:textId="77777777" w:rsidR="00B40629" w:rsidRPr="00B40629" w:rsidRDefault="00B40629" w:rsidP="00532054">
      <w:pPr>
        <w:widowControl w:val="0"/>
        <w:autoSpaceDE w:val="0"/>
        <w:autoSpaceDN w:val="0"/>
        <w:jc w:val="center"/>
        <w:rPr>
          <w:rFonts w:ascii="Book Antiqua" w:eastAsia="AdvPSBEM" w:hAnsi="Book Antiqua"/>
          <w:b/>
          <w:bCs/>
        </w:rPr>
      </w:pPr>
    </w:p>
    <w:p w14:paraId="23A19575" w14:textId="26C3AF55" w:rsidR="00B40629" w:rsidRPr="00B40629" w:rsidRDefault="00B40629" w:rsidP="00167984">
      <w:pPr>
        <w:widowControl w:val="0"/>
        <w:autoSpaceDE w:val="0"/>
        <w:autoSpaceDN w:val="0"/>
        <w:jc w:val="both"/>
        <w:rPr>
          <w:rFonts w:ascii="Book Antiqua" w:eastAsia="AdvPSBEM" w:hAnsi="Book Antiqua"/>
        </w:rPr>
      </w:pPr>
      <w:r w:rsidRPr="00B40629">
        <w:rPr>
          <w:rFonts w:ascii="Book Antiqua" w:eastAsia="AdvPSBEM" w:hAnsi="Book Antiqua"/>
        </w:rPr>
        <w:t>This study aims to examine the relationship between compensation schemes and relig</w:t>
      </w:r>
      <w:r w:rsidR="008B32AA">
        <w:rPr>
          <w:rFonts w:ascii="Book Antiqua" w:eastAsia="AdvPSBEM" w:hAnsi="Book Antiqua"/>
        </w:rPr>
        <w:t>io</w:t>
      </w:r>
      <w:r w:rsidRPr="00B40629">
        <w:rPr>
          <w:rFonts w:ascii="Book Antiqua" w:eastAsia="AdvPSBEM" w:hAnsi="Book Antiqua"/>
        </w:rPr>
        <w:t>sity and manager</w:t>
      </w:r>
      <w:r w:rsidR="008B32AA">
        <w:rPr>
          <w:rFonts w:ascii="Book Antiqua" w:eastAsia="AdvPSBEM" w:hAnsi="Book Antiqua"/>
        </w:rPr>
        <w:t>s’</w:t>
      </w:r>
      <w:r w:rsidRPr="00B40629">
        <w:rPr>
          <w:rFonts w:ascii="Book Antiqua" w:eastAsia="AdvPSBEM" w:hAnsi="Book Antiqua"/>
        </w:rPr>
        <w:t xml:space="preserve"> </w:t>
      </w:r>
      <w:r w:rsidR="00167984">
        <w:rPr>
          <w:rFonts w:ascii="Book Antiqua" w:eastAsia="AdvPSBEM" w:hAnsi="Book Antiqua"/>
        </w:rPr>
        <w:t xml:space="preserve">investment </w:t>
      </w:r>
      <w:r w:rsidRPr="00B40629">
        <w:rPr>
          <w:rFonts w:ascii="Book Antiqua" w:eastAsia="AdvPSBEM" w:hAnsi="Book Antiqua"/>
        </w:rPr>
        <w:t>decisions</w:t>
      </w:r>
      <w:r w:rsidR="008B32AA">
        <w:rPr>
          <w:rFonts w:ascii="Book Antiqua" w:eastAsia="AdvPSBEM" w:hAnsi="Book Antiqua"/>
        </w:rPr>
        <w:t xml:space="preserve"> </w:t>
      </w:r>
      <w:r w:rsidR="00167984">
        <w:rPr>
          <w:rFonts w:ascii="Book Antiqua" w:eastAsia="AdvPSBEM" w:hAnsi="Book Antiqua"/>
        </w:rPr>
        <w:t>in</w:t>
      </w:r>
      <w:r w:rsidR="008B32AA">
        <w:rPr>
          <w:rFonts w:ascii="Book Antiqua" w:eastAsia="AdvPSBEM" w:hAnsi="Book Antiqua"/>
        </w:rPr>
        <w:t xml:space="preserve"> CSR. </w:t>
      </w:r>
      <w:r w:rsidR="00167984">
        <w:rPr>
          <w:rFonts w:ascii="Book Antiqua" w:eastAsia="AdvPSBEM" w:hAnsi="Book Antiqua"/>
        </w:rPr>
        <w:t>We</w:t>
      </w:r>
      <w:r w:rsidR="008B32AA">
        <w:rPr>
          <w:rFonts w:ascii="Book Antiqua" w:eastAsia="AdvPSBEM" w:hAnsi="Book Antiqua"/>
        </w:rPr>
        <w:t xml:space="preserve"> argue that </w:t>
      </w:r>
      <w:r w:rsidRPr="00B40629">
        <w:rPr>
          <w:rFonts w:ascii="Book Antiqua" w:eastAsia="AdvPSBEM" w:hAnsi="Book Antiqua"/>
        </w:rPr>
        <w:t>compensation</w:t>
      </w:r>
      <w:r w:rsidR="008B32AA">
        <w:rPr>
          <w:rFonts w:ascii="Book Antiqua" w:eastAsia="AdvPSBEM" w:hAnsi="Book Antiqua"/>
        </w:rPr>
        <w:t xml:space="preserve"> scheme</w:t>
      </w:r>
      <w:r w:rsidRPr="00B40629">
        <w:rPr>
          <w:rFonts w:ascii="Book Antiqua" w:eastAsia="AdvPSBEM" w:hAnsi="Book Antiqua"/>
        </w:rPr>
        <w:t xml:space="preserve"> and </w:t>
      </w:r>
      <w:r w:rsidR="008B32AA">
        <w:rPr>
          <w:rFonts w:ascii="Book Antiqua" w:eastAsia="AdvPSBEM" w:hAnsi="Book Antiqua"/>
        </w:rPr>
        <w:t xml:space="preserve">managers’ level of </w:t>
      </w:r>
      <w:r w:rsidRPr="00B40629">
        <w:rPr>
          <w:rFonts w:ascii="Book Antiqua" w:eastAsia="AdvPSBEM" w:hAnsi="Book Antiqua"/>
        </w:rPr>
        <w:t xml:space="preserve">religiosity </w:t>
      </w:r>
      <w:r w:rsidR="00167984">
        <w:rPr>
          <w:rFonts w:ascii="Book Antiqua" w:eastAsia="AdvPSBEM" w:hAnsi="Book Antiqua"/>
        </w:rPr>
        <w:t>associate with</w:t>
      </w:r>
      <w:r w:rsidRPr="00B40629">
        <w:rPr>
          <w:rFonts w:ascii="Book Antiqua" w:eastAsia="AdvPSBEM" w:hAnsi="Book Antiqua"/>
        </w:rPr>
        <w:t xml:space="preserve"> </w:t>
      </w:r>
      <w:r w:rsidR="008B32AA">
        <w:rPr>
          <w:rFonts w:ascii="Book Antiqua" w:eastAsia="AdvPSBEM" w:hAnsi="Book Antiqua"/>
        </w:rPr>
        <w:t>managers’ choice whether to invest in value-increa</w:t>
      </w:r>
      <w:r w:rsidR="00167984">
        <w:rPr>
          <w:rFonts w:ascii="Book Antiqua" w:eastAsia="AdvPSBEM" w:hAnsi="Book Antiqua"/>
        </w:rPr>
        <w:t>sing or value-</w:t>
      </w:r>
      <w:r w:rsidR="008B32AA">
        <w:rPr>
          <w:rFonts w:ascii="Book Antiqua" w:eastAsia="AdvPSBEM" w:hAnsi="Book Antiqua"/>
        </w:rPr>
        <w:t>decreasing CSR</w:t>
      </w:r>
      <w:r w:rsidRPr="00B40629">
        <w:rPr>
          <w:rFonts w:ascii="Book Antiqua" w:eastAsia="AdvPSBEM" w:hAnsi="Book Antiqua"/>
        </w:rPr>
        <w:t xml:space="preserve">. Data was collected through </w:t>
      </w:r>
      <w:r w:rsidR="008B32AA">
        <w:rPr>
          <w:rFonts w:ascii="Book Antiqua" w:eastAsia="AdvPSBEM" w:hAnsi="Book Antiqua"/>
        </w:rPr>
        <w:t xml:space="preserve">a laboratory </w:t>
      </w:r>
      <w:r w:rsidRPr="00B40629">
        <w:rPr>
          <w:rFonts w:ascii="Book Antiqua" w:eastAsia="AdvPSBEM" w:hAnsi="Book Antiqua"/>
        </w:rPr>
        <w:t>experiment</w:t>
      </w:r>
      <w:r w:rsidR="008B32AA">
        <w:rPr>
          <w:rFonts w:ascii="Book Antiqua" w:eastAsia="AdvPSBEM" w:hAnsi="Book Antiqua"/>
        </w:rPr>
        <w:t xml:space="preserve"> which </w:t>
      </w:r>
      <w:r w:rsidRPr="00B40629">
        <w:rPr>
          <w:rFonts w:ascii="Book Antiqua" w:eastAsia="AdvPSBEM" w:hAnsi="Book Antiqua"/>
        </w:rPr>
        <w:t xml:space="preserve">involved 100 participants. </w:t>
      </w:r>
      <w:r w:rsidR="008B32AA">
        <w:rPr>
          <w:rFonts w:ascii="Book Antiqua" w:eastAsia="AdvPSBEM" w:hAnsi="Book Antiqua"/>
        </w:rPr>
        <w:t xml:space="preserve">The </w:t>
      </w:r>
      <w:r w:rsidRPr="00B40629">
        <w:rPr>
          <w:rFonts w:ascii="Book Antiqua" w:eastAsia="AdvPSBEM" w:hAnsi="Book Antiqua"/>
        </w:rPr>
        <w:t xml:space="preserve">Chi square test results show that managers who work </w:t>
      </w:r>
      <w:r w:rsidR="008B32AA">
        <w:rPr>
          <w:rFonts w:ascii="Book Antiqua" w:eastAsia="AdvPSBEM" w:hAnsi="Book Antiqua"/>
        </w:rPr>
        <w:t>under</w:t>
      </w:r>
      <w:r w:rsidRPr="00B40629">
        <w:rPr>
          <w:rFonts w:ascii="Book Antiqua" w:eastAsia="AdvPSBEM" w:hAnsi="Book Antiqua"/>
        </w:rPr>
        <w:t xml:space="preserve"> </w:t>
      </w:r>
      <w:r w:rsidR="008B32AA">
        <w:rPr>
          <w:rFonts w:ascii="Book Antiqua" w:eastAsia="AdvPSBEM" w:hAnsi="Book Antiqua"/>
        </w:rPr>
        <w:t>a performance-based compensation scheme</w:t>
      </w:r>
      <w:r w:rsidRPr="00B40629">
        <w:rPr>
          <w:rFonts w:ascii="Book Antiqua" w:eastAsia="AdvPSBEM" w:hAnsi="Book Antiqua"/>
        </w:rPr>
        <w:t xml:space="preserve"> tend to choose </w:t>
      </w:r>
      <w:r w:rsidR="008B32AA">
        <w:rPr>
          <w:rFonts w:ascii="Book Antiqua" w:eastAsia="AdvPSBEM" w:hAnsi="Book Antiqua"/>
        </w:rPr>
        <w:t xml:space="preserve">a </w:t>
      </w:r>
      <w:r w:rsidR="00167984">
        <w:rPr>
          <w:rFonts w:ascii="Book Antiqua" w:eastAsia="AdvPSBEM" w:hAnsi="Book Antiqua"/>
        </w:rPr>
        <w:t>value-increasing CSR. Meanwhile</w:t>
      </w:r>
      <w:r w:rsidRPr="00B40629">
        <w:rPr>
          <w:rFonts w:ascii="Book Antiqua" w:eastAsia="AdvPSBEM" w:hAnsi="Book Antiqua"/>
        </w:rPr>
        <w:t xml:space="preserve">, managers who work </w:t>
      </w:r>
      <w:r w:rsidR="008B32AA">
        <w:rPr>
          <w:rFonts w:ascii="Book Antiqua" w:eastAsia="AdvPSBEM" w:hAnsi="Book Antiqua"/>
        </w:rPr>
        <w:t>under nonperformance-based scheme</w:t>
      </w:r>
      <w:r w:rsidRPr="00B40629">
        <w:rPr>
          <w:rFonts w:ascii="Book Antiqua" w:eastAsia="AdvPSBEM" w:hAnsi="Book Antiqua"/>
        </w:rPr>
        <w:t xml:space="preserve"> tend to choose </w:t>
      </w:r>
      <w:r w:rsidR="008B32AA">
        <w:rPr>
          <w:rFonts w:ascii="Book Antiqua" w:eastAsia="AdvPSBEM" w:hAnsi="Book Antiqua"/>
        </w:rPr>
        <w:t xml:space="preserve">a </w:t>
      </w:r>
      <w:r w:rsidRPr="00B40629">
        <w:rPr>
          <w:rFonts w:ascii="Book Antiqua" w:eastAsia="AdvPSBEM" w:hAnsi="Book Antiqua"/>
        </w:rPr>
        <w:t>value-decreasing</w:t>
      </w:r>
      <w:r w:rsidR="008B32AA">
        <w:rPr>
          <w:rFonts w:ascii="Book Antiqua" w:eastAsia="AdvPSBEM" w:hAnsi="Book Antiqua"/>
        </w:rPr>
        <w:t xml:space="preserve"> CSR</w:t>
      </w:r>
      <w:r w:rsidRPr="00B40629">
        <w:rPr>
          <w:rFonts w:ascii="Book Antiqua" w:eastAsia="AdvPSBEM" w:hAnsi="Book Antiqua"/>
        </w:rPr>
        <w:t xml:space="preserve">. However, this study failed to prove the relationship between </w:t>
      </w:r>
      <w:r w:rsidR="00167984">
        <w:rPr>
          <w:rFonts w:ascii="Book Antiqua" w:eastAsia="AdvPSBEM" w:hAnsi="Book Antiqua"/>
        </w:rPr>
        <w:t xml:space="preserve">manager’s </w:t>
      </w:r>
      <w:r w:rsidRPr="00B40629">
        <w:rPr>
          <w:rFonts w:ascii="Book Antiqua" w:eastAsia="AdvPSBEM" w:hAnsi="Book Antiqua"/>
        </w:rPr>
        <w:t>religiosity</w:t>
      </w:r>
      <w:r w:rsidR="00167984">
        <w:rPr>
          <w:rFonts w:ascii="Book Antiqua" w:eastAsia="AdvPSBEM" w:hAnsi="Book Antiqua"/>
        </w:rPr>
        <w:t xml:space="preserve"> level</w:t>
      </w:r>
      <w:r w:rsidRPr="00B40629">
        <w:rPr>
          <w:rFonts w:ascii="Book Antiqua" w:eastAsia="AdvPSBEM" w:hAnsi="Book Antiqua"/>
        </w:rPr>
        <w:t xml:space="preserve"> and CSR</w:t>
      </w:r>
      <w:r w:rsidR="008B32AA">
        <w:rPr>
          <w:rFonts w:ascii="Book Antiqua" w:eastAsia="AdvPSBEM" w:hAnsi="Book Antiqua"/>
        </w:rPr>
        <w:t xml:space="preserve"> investment decision made by managers.</w:t>
      </w:r>
      <w:r w:rsidRPr="00B40629">
        <w:rPr>
          <w:rFonts w:ascii="Book Antiqua" w:eastAsia="AdvPSBEM" w:hAnsi="Book Antiqua"/>
        </w:rPr>
        <w:t xml:space="preserve"> </w:t>
      </w:r>
      <w:r w:rsidR="008B32AA">
        <w:rPr>
          <w:rFonts w:ascii="Book Antiqua" w:eastAsia="AdvPSBEM" w:hAnsi="Book Antiqua"/>
        </w:rPr>
        <w:t xml:space="preserve">Since </w:t>
      </w:r>
      <w:r w:rsidRPr="00B40629">
        <w:rPr>
          <w:rFonts w:ascii="Book Antiqua" w:eastAsia="AdvPSBEM" w:hAnsi="Book Antiqua"/>
        </w:rPr>
        <w:t xml:space="preserve">CSR is a multidimensional concept and </w:t>
      </w:r>
      <w:r w:rsidR="008B32AA">
        <w:rPr>
          <w:rFonts w:ascii="Book Antiqua" w:eastAsia="AdvPSBEM" w:hAnsi="Book Antiqua"/>
        </w:rPr>
        <w:t>its activities</w:t>
      </w:r>
      <w:r w:rsidRPr="00B40629">
        <w:rPr>
          <w:rFonts w:ascii="Book Antiqua" w:eastAsia="AdvPSBEM" w:hAnsi="Book Antiqua"/>
        </w:rPr>
        <w:t xml:space="preserve"> </w:t>
      </w:r>
      <w:r w:rsidR="008B32AA">
        <w:rPr>
          <w:rFonts w:ascii="Book Antiqua" w:eastAsia="AdvPSBEM" w:hAnsi="Book Antiqua"/>
        </w:rPr>
        <w:t xml:space="preserve">may </w:t>
      </w:r>
      <w:r w:rsidRPr="00B40629">
        <w:rPr>
          <w:rFonts w:ascii="Book Antiqua" w:eastAsia="AdvPSBEM" w:hAnsi="Book Antiqua"/>
        </w:rPr>
        <w:t xml:space="preserve">provide benefits to </w:t>
      </w:r>
      <w:r w:rsidR="008B32AA">
        <w:rPr>
          <w:rFonts w:ascii="Book Antiqua" w:eastAsia="AdvPSBEM" w:hAnsi="Book Antiqua"/>
        </w:rPr>
        <w:t xml:space="preserve">a various group of stakeholders, </w:t>
      </w:r>
      <w:r w:rsidR="00167984">
        <w:rPr>
          <w:rFonts w:ascii="Book Antiqua" w:eastAsia="AdvPSBEM" w:hAnsi="Book Antiqua"/>
        </w:rPr>
        <w:t>m</w:t>
      </w:r>
      <w:r w:rsidR="002956B9" w:rsidRPr="002956B9">
        <w:rPr>
          <w:rFonts w:ascii="Book Antiqua" w:eastAsia="AdvPSBEM" w:hAnsi="Book Antiqua"/>
        </w:rPr>
        <w:t xml:space="preserve">anagers with high </w:t>
      </w:r>
      <w:r w:rsidR="002956B9">
        <w:rPr>
          <w:rFonts w:ascii="Book Antiqua" w:eastAsia="AdvPSBEM" w:hAnsi="Book Antiqua"/>
        </w:rPr>
        <w:t xml:space="preserve">level of </w:t>
      </w:r>
      <w:r w:rsidR="002956B9" w:rsidRPr="002956B9">
        <w:rPr>
          <w:rFonts w:ascii="Book Antiqua" w:eastAsia="AdvPSBEM" w:hAnsi="Book Antiqua"/>
        </w:rPr>
        <w:t xml:space="preserve">religiosity may be more concerned with the interests of more people than </w:t>
      </w:r>
      <w:r w:rsidR="002956B9">
        <w:rPr>
          <w:rFonts w:ascii="Book Antiqua" w:eastAsia="AdvPSBEM" w:hAnsi="Book Antiqua"/>
        </w:rPr>
        <w:t>sole</w:t>
      </w:r>
      <w:r w:rsidR="002956B9" w:rsidRPr="002956B9">
        <w:rPr>
          <w:rFonts w:ascii="Book Antiqua" w:eastAsia="AdvPSBEM" w:hAnsi="Book Antiqua"/>
        </w:rPr>
        <w:t>ly the interests of the company</w:t>
      </w:r>
      <w:r w:rsidR="002956B9">
        <w:rPr>
          <w:rFonts w:ascii="Book Antiqua" w:eastAsia="AdvPSBEM" w:hAnsi="Book Antiqua"/>
        </w:rPr>
        <w:t>. Thus,</w:t>
      </w:r>
      <w:r w:rsidR="002956B9" w:rsidRPr="00B40629">
        <w:rPr>
          <w:rFonts w:ascii="Book Antiqua" w:eastAsia="AdvPSBEM" w:hAnsi="Book Antiqua"/>
        </w:rPr>
        <w:t xml:space="preserve"> they tend to allocate </w:t>
      </w:r>
      <w:r w:rsidR="002956B9">
        <w:rPr>
          <w:rFonts w:ascii="Book Antiqua" w:eastAsia="AdvPSBEM" w:hAnsi="Book Antiqua"/>
        </w:rPr>
        <w:t xml:space="preserve">a </w:t>
      </w:r>
      <w:r w:rsidR="002956B9" w:rsidRPr="00B40629">
        <w:rPr>
          <w:rFonts w:ascii="Book Antiqua" w:eastAsia="AdvPSBEM" w:hAnsi="Book Antiqua"/>
        </w:rPr>
        <w:t>large</w:t>
      </w:r>
      <w:r w:rsidR="002956B9">
        <w:rPr>
          <w:rFonts w:ascii="Book Antiqua" w:eastAsia="AdvPSBEM" w:hAnsi="Book Antiqua"/>
        </w:rPr>
        <w:t xml:space="preserve"> amount of </w:t>
      </w:r>
      <w:r w:rsidR="002956B9" w:rsidRPr="00B40629">
        <w:rPr>
          <w:rFonts w:ascii="Book Antiqua" w:eastAsia="AdvPSBEM" w:hAnsi="Book Antiqua"/>
        </w:rPr>
        <w:t>fund for CSR</w:t>
      </w:r>
      <w:r w:rsidRPr="00B40629">
        <w:rPr>
          <w:rFonts w:ascii="Book Antiqua" w:eastAsia="AdvPSBEM" w:hAnsi="Book Antiqua"/>
        </w:rPr>
        <w:t xml:space="preserve">. This research contributes to the CSR and financial literature </w:t>
      </w:r>
      <w:r w:rsidR="002956B9">
        <w:rPr>
          <w:rFonts w:ascii="Book Antiqua" w:eastAsia="AdvPSBEM" w:hAnsi="Book Antiqua"/>
        </w:rPr>
        <w:t>by providing</w:t>
      </w:r>
      <w:r w:rsidRPr="00B40629">
        <w:rPr>
          <w:rFonts w:ascii="Book Antiqua" w:eastAsia="AdvPSBEM" w:hAnsi="Book Antiqua"/>
        </w:rPr>
        <w:t xml:space="preserve"> an understanding of how compensation </w:t>
      </w:r>
      <w:r w:rsidR="00167984">
        <w:rPr>
          <w:rFonts w:ascii="Book Antiqua" w:eastAsia="AdvPSBEM" w:hAnsi="Book Antiqua"/>
        </w:rPr>
        <w:t xml:space="preserve">and religiosity </w:t>
      </w:r>
      <w:r w:rsidRPr="00B40629">
        <w:rPr>
          <w:rFonts w:ascii="Book Antiqua" w:eastAsia="AdvPSBEM" w:hAnsi="Book Antiqua"/>
        </w:rPr>
        <w:t xml:space="preserve">can direct </w:t>
      </w:r>
      <w:r w:rsidR="002956B9">
        <w:rPr>
          <w:rFonts w:ascii="Book Antiqua" w:eastAsia="AdvPSBEM" w:hAnsi="Book Antiqua"/>
        </w:rPr>
        <w:t xml:space="preserve">managers’ </w:t>
      </w:r>
      <w:r w:rsidRPr="00B40629">
        <w:rPr>
          <w:rFonts w:ascii="Book Antiqua" w:eastAsia="AdvPSBEM" w:hAnsi="Book Antiqua"/>
        </w:rPr>
        <w:t xml:space="preserve">investment decisions on CSR. </w:t>
      </w:r>
      <w:r w:rsidR="00167984">
        <w:rPr>
          <w:rFonts w:ascii="Book Antiqua" w:eastAsia="AdvPSBEM" w:hAnsi="Book Antiqua"/>
        </w:rPr>
        <w:t xml:space="preserve">Our </w:t>
      </w:r>
      <w:r w:rsidRPr="00B40629">
        <w:rPr>
          <w:rFonts w:ascii="Book Antiqua" w:eastAsia="AdvPSBEM" w:hAnsi="Book Antiqua"/>
        </w:rPr>
        <w:t xml:space="preserve">results </w:t>
      </w:r>
      <w:proofErr w:type="gramStart"/>
      <w:r w:rsidRPr="00B40629">
        <w:rPr>
          <w:rFonts w:ascii="Book Antiqua" w:eastAsia="AdvPSBEM" w:hAnsi="Book Antiqua"/>
        </w:rPr>
        <w:t>implies</w:t>
      </w:r>
      <w:proofErr w:type="gramEnd"/>
      <w:r w:rsidRPr="00B40629">
        <w:rPr>
          <w:rFonts w:ascii="Book Antiqua" w:eastAsia="AdvPSBEM" w:hAnsi="Book Antiqua"/>
        </w:rPr>
        <w:t xml:space="preserve"> the importance of designing </w:t>
      </w:r>
      <w:r w:rsidR="002956B9">
        <w:rPr>
          <w:rFonts w:ascii="Book Antiqua" w:eastAsia="AdvPSBEM" w:hAnsi="Book Antiqua"/>
        </w:rPr>
        <w:t xml:space="preserve">an appropriate </w:t>
      </w:r>
      <w:r w:rsidRPr="00B40629">
        <w:rPr>
          <w:rFonts w:ascii="Book Antiqua" w:eastAsia="AdvPSBEM" w:hAnsi="Book Antiqua"/>
        </w:rPr>
        <w:t xml:space="preserve">compensation </w:t>
      </w:r>
      <w:r w:rsidR="002956B9">
        <w:rPr>
          <w:rFonts w:ascii="Book Antiqua" w:eastAsia="AdvPSBEM" w:hAnsi="Book Antiqua"/>
        </w:rPr>
        <w:t>scheme to influence managers’ decision</w:t>
      </w:r>
      <w:r w:rsidRPr="00B40629">
        <w:rPr>
          <w:rFonts w:ascii="Book Antiqua" w:eastAsia="AdvPSBEM" w:hAnsi="Book Antiqua"/>
        </w:rPr>
        <w:t>.</w:t>
      </w:r>
    </w:p>
    <w:p w14:paraId="564710DF" w14:textId="77777777" w:rsidR="00B40629" w:rsidRDefault="00B40629" w:rsidP="00DB0681">
      <w:pPr>
        <w:widowControl w:val="0"/>
        <w:tabs>
          <w:tab w:val="left" w:pos="1276"/>
        </w:tabs>
        <w:autoSpaceDE w:val="0"/>
        <w:autoSpaceDN w:val="0"/>
        <w:ind w:left="1276" w:hanging="1276"/>
        <w:rPr>
          <w:rFonts w:ascii="Book Antiqua" w:eastAsia="AdvPSBEM" w:hAnsi="Book Antiqua"/>
          <w:b/>
          <w:bCs/>
        </w:rPr>
      </w:pPr>
    </w:p>
    <w:p w14:paraId="439057C3" w14:textId="537BFCB3" w:rsidR="00532054" w:rsidRPr="004D5DD3" w:rsidRDefault="00532054" w:rsidP="00DB0681">
      <w:pPr>
        <w:widowControl w:val="0"/>
        <w:tabs>
          <w:tab w:val="left" w:pos="1276"/>
        </w:tabs>
        <w:autoSpaceDE w:val="0"/>
        <w:autoSpaceDN w:val="0"/>
        <w:ind w:left="1276" w:hanging="1276"/>
        <w:rPr>
          <w:rFonts w:ascii="Book Antiqua" w:eastAsia="AdvPSBEM" w:hAnsi="Book Antiqua"/>
        </w:rPr>
      </w:pPr>
      <w:r w:rsidRPr="004D5DD3">
        <w:rPr>
          <w:rFonts w:ascii="Book Antiqua" w:eastAsia="AdvPSBEM" w:hAnsi="Book Antiqua"/>
          <w:b/>
          <w:bCs/>
        </w:rPr>
        <w:t xml:space="preserve">Keywords: </w:t>
      </w:r>
      <w:r w:rsidRPr="004D5DD3">
        <w:rPr>
          <w:rFonts w:ascii="Book Antiqua" w:eastAsia="AdvPSBEM" w:hAnsi="Book Antiqua"/>
          <w:b/>
          <w:bCs/>
        </w:rPr>
        <w:tab/>
      </w:r>
      <w:r w:rsidRPr="004D5DD3">
        <w:rPr>
          <w:rFonts w:ascii="Book Antiqua" w:eastAsia="AdvPSBEM" w:hAnsi="Book Antiqua"/>
        </w:rPr>
        <w:t xml:space="preserve">corporate social responsibility, investment decision, compensation, </w:t>
      </w:r>
      <w:r w:rsidR="00DB0681">
        <w:rPr>
          <w:rFonts w:ascii="Book Antiqua" w:eastAsia="AdvPSBEM" w:hAnsi="Book Antiqua"/>
        </w:rPr>
        <w:t xml:space="preserve">compensation scheme, </w:t>
      </w:r>
      <w:r w:rsidRPr="004D5DD3">
        <w:rPr>
          <w:rFonts w:ascii="Book Antiqua" w:eastAsia="AdvPSBEM" w:hAnsi="Book Antiqua"/>
        </w:rPr>
        <w:t>religiosity</w:t>
      </w:r>
      <w:r w:rsidR="00DB0681">
        <w:rPr>
          <w:rFonts w:ascii="Book Antiqua" w:eastAsia="AdvPSBEM" w:hAnsi="Book Antiqua"/>
        </w:rPr>
        <w:t>.</w:t>
      </w:r>
    </w:p>
    <w:p w14:paraId="1383B4A6" w14:textId="379DBC93" w:rsidR="00532054" w:rsidRPr="004D5DD3" w:rsidRDefault="00532054" w:rsidP="00532054">
      <w:pPr>
        <w:widowControl w:val="0"/>
        <w:tabs>
          <w:tab w:val="left" w:pos="1276"/>
        </w:tabs>
        <w:autoSpaceDE w:val="0"/>
        <w:autoSpaceDN w:val="0"/>
        <w:ind w:left="1276" w:hanging="1276"/>
        <w:rPr>
          <w:rFonts w:ascii="Book Antiqua" w:eastAsia="AdvPSBEM" w:hAnsi="Book Antiqua"/>
          <w:b/>
          <w:bCs/>
        </w:rPr>
      </w:pPr>
      <w:r w:rsidRPr="004D5DD3">
        <w:rPr>
          <w:rFonts w:ascii="Book Antiqua" w:eastAsia="AdvPSBEM" w:hAnsi="Book Antiqua"/>
          <w:b/>
          <w:bCs/>
        </w:rPr>
        <w:t>JEL Classification:</w:t>
      </w:r>
      <w:r w:rsidR="00B6182F">
        <w:rPr>
          <w:rFonts w:ascii="Book Antiqua" w:eastAsia="AdvPSBEM" w:hAnsi="Book Antiqua"/>
          <w:b/>
          <w:bCs/>
        </w:rPr>
        <w:t xml:space="preserve"> M48, M12, M14</w:t>
      </w:r>
      <w:bookmarkStart w:id="0" w:name="_GoBack"/>
      <w:bookmarkEnd w:id="0"/>
    </w:p>
    <w:p w14:paraId="3EB611DB" w14:textId="77777777" w:rsidR="00532054" w:rsidRPr="004D5DD3" w:rsidRDefault="00532054" w:rsidP="00532054">
      <w:pPr>
        <w:widowControl w:val="0"/>
        <w:autoSpaceDE w:val="0"/>
        <w:autoSpaceDN w:val="0"/>
        <w:rPr>
          <w:rFonts w:ascii="Book Antiqua" w:eastAsia="AdvPSBEM" w:hAnsi="Book Antiqua"/>
          <w:b/>
          <w:bCs/>
        </w:rPr>
      </w:pPr>
    </w:p>
    <w:p w14:paraId="113851EA" w14:textId="77777777" w:rsidR="002956B9" w:rsidRDefault="002956B9">
      <w:pPr>
        <w:rPr>
          <w:rFonts w:ascii="Book Antiqua" w:hAnsi="Book Antiqua" w:cstheme="majorBidi"/>
          <w:b/>
          <w:bCs/>
        </w:rPr>
      </w:pPr>
      <w:r>
        <w:rPr>
          <w:rFonts w:ascii="Book Antiqua" w:hAnsi="Book Antiqua" w:cstheme="majorBidi"/>
          <w:b/>
          <w:bCs/>
        </w:rPr>
        <w:br w:type="page"/>
      </w:r>
    </w:p>
    <w:p w14:paraId="69D7D852" w14:textId="08BB36F7" w:rsidR="007C090F" w:rsidRPr="004D5DD3" w:rsidRDefault="007C090F" w:rsidP="004D5DD3">
      <w:pPr>
        <w:rPr>
          <w:rFonts w:ascii="Book Antiqua" w:hAnsi="Book Antiqua" w:cstheme="majorBidi"/>
          <w:b/>
          <w:bCs/>
        </w:rPr>
      </w:pPr>
      <w:r w:rsidRPr="004D5DD3">
        <w:rPr>
          <w:rFonts w:ascii="Book Antiqua" w:hAnsi="Book Antiqua" w:cstheme="majorBidi"/>
          <w:b/>
          <w:bCs/>
        </w:rPr>
        <w:lastRenderedPageBreak/>
        <w:t>I</w:t>
      </w:r>
      <w:r w:rsidR="004D5DD3" w:rsidRPr="004D5DD3">
        <w:rPr>
          <w:rFonts w:ascii="Book Antiqua" w:hAnsi="Book Antiqua" w:cstheme="majorBidi"/>
          <w:b/>
          <w:bCs/>
        </w:rPr>
        <w:t>ntroduction</w:t>
      </w:r>
    </w:p>
    <w:p w14:paraId="1892B2DC" w14:textId="77777777" w:rsidR="00532054" w:rsidRPr="004D5DD3" w:rsidRDefault="00532054" w:rsidP="007C090F">
      <w:pPr>
        <w:rPr>
          <w:rFonts w:ascii="Book Antiqua" w:hAnsi="Book Antiqua" w:cstheme="majorBidi"/>
        </w:rPr>
        <w:sectPr w:rsidR="00532054" w:rsidRPr="004D5DD3" w:rsidSect="00532054">
          <w:pgSz w:w="11900" w:h="16840"/>
          <w:pgMar w:top="1440" w:right="1440" w:bottom="1440" w:left="1440" w:header="708" w:footer="708" w:gutter="0"/>
          <w:cols w:space="708"/>
          <w:docGrid w:linePitch="360"/>
        </w:sectPr>
      </w:pPr>
    </w:p>
    <w:p w14:paraId="4EE45912" w14:textId="77777777" w:rsidR="007C090F" w:rsidRPr="004D5DD3" w:rsidRDefault="007C090F" w:rsidP="007C090F">
      <w:pPr>
        <w:rPr>
          <w:rFonts w:ascii="Book Antiqua" w:hAnsi="Book Antiqua" w:cstheme="majorBidi"/>
        </w:rPr>
      </w:pPr>
    </w:p>
    <w:p w14:paraId="2ABC2C9B" w14:textId="63FE91B8" w:rsidR="007C090F" w:rsidRPr="004D5DD3" w:rsidRDefault="007C090F" w:rsidP="00F8106C">
      <w:pPr>
        <w:spacing w:line="480" w:lineRule="auto"/>
        <w:jc w:val="both"/>
        <w:rPr>
          <w:rFonts w:ascii="Book Antiqua" w:hAnsi="Book Antiqua" w:cstheme="majorBidi"/>
        </w:rPr>
      </w:pPr>
      <w:r w:rsidRPr="004D5DD3">
        <w:rPr>
          <w:rFonts w:ascii="Book Antiqua" w:hAnsi="Book Antiqua" w:cstheme="majorBidi"/>
        </w:rPr>
        <w:t xml:space="preserve">Social responsibility describes corporate actions that are not limited to meeting the company's economic goals and </w:t>
      </w:r>
      <w:r w:rsidR="00BE0B42" w:rsidRPr="004D5DD3">
        <w:rPr>
          <w:rFonts w:ascii="Book Antiqua" w:hAnsi="Book Antiqua" w:cstheme="majorBidi"/>
        </w:rPr>
        <w:t>other</w:t>
      </w:r>
      <w:r w:rsidRPr="004D5DD3">
        <w:rPr>
          <w:rFonts w:ascii="Book Antiqua" w:hAnsi="Book Antiqua" w:cstheme="majorBidi"/>
        </w:rPr>
        <w:t xml:space="preserve"> goals set by law, but includes </w:t>
      </w:r>
      <w:r w:rsidR="00BE0B42" w:rsidRPr="004D5DD3">
        <w:rPr>
          <w:rFonts w:ascii="Book Antiqua" w:hAnsi="Book Antiqua" w:cstheme="majorBidi"/>
        </w:rPr>
        <w:t>those</w:t>
      </w:r>
      <w:r w:rsidRPr="004D5DD3">
        <w:rPr>
          <w:rFonts w:ascii="Book Antiqua" w:hAnsi="Book Antiqua" w:cstheme="majorBidi"/>
        </w:rPr>
        <w:t xml:space="preserve"> for social purposes (McWilliams and Siegel, 2000). Companies that carry out CSR activit</w:t>
      </w:r>
      <w:r w:rsidR="00D3479B" w:rsidRPr="004D5DD3">
        <w:rPr>
          <w:rFonts w:ascii="Book Antiqua" w:hAnsi="Book Antiqua" w:cstheme="majorBidi"/>
        </w:rPr>
        <w:t>ies</w:t>
      </w:r>
      <w:r w:rsidRPr="004D5DD3">
        <w:rPr>
          <w:rFonts w:ascii="Book Antiqua" w:hAnsi="Book Antiqua" w:cstheme="majorBidi"/>
        </w:rPr>
        <w:t xml:space="preserve"> are often </w:t>
      </w:r>
      <w:r w:rsidR="00532054" w:rsidRPr="004D5DD3">
        <w:rPr>
          <w:rFonts w:ascii="Book Antiqua" w:hAnsi="Book Antiqua" w:cstheme="majorBidi"/>
        </w:rPr>
        <w:t>regarded</w:t>
      </w:r>
      <w:r w:rsidRPr="004D5DD3">
        <w:rPr>
          <w:rFonts w:ascii="Book Antiqua" w:hAnsi="Book Antiqua" w:cstheme="majorBidi"/>
        </w:rPr>
        <w:t xml:space="preserve"> as </w:t>
      </w:r>
      <w:r w:rsidR="00532054" w:rsidRPr="004D5DD3">
        <w:rPr>
          <w:rFonts w:ascii="Book Antiqua" w:hAnsi="Book Antiqua" w:cstheme="majorBidi"/>
        </w:rPr>
        <w:t>‘doing</w:t>
      </w:r>
      <w:r w:rsidRPr="004D5DD3">
        <w:rPr>
          <w:rFonts w:ascii="Book Antiqua" w:hAnsi="Book Antiqua" w:cstheme="majorBidi"/>
        </w:rPr>
        <w:t xml:space="preserve"> good</w:t>
      </w:r>
      <w:r w:rsidR="00532054" w:rsidRPr="004D5DD3">
        <w:rPr>
          <w:rFonts w:ascii="Book Antiqua" w:hAnsi="Book Antiqua" w:cstheme="majorBidi"/>
        </w:rPr>
        <w:t>’</w:t>
      </w:r>
      <w:r w:rsidRPr="004D5DD3">
        <w:rPr>
          <w:rFonts w:ascii="Book Antiqua" w:hAnsi="Book Antiqua" w:cstheme="majorBidi"/>
        </w:rPr>
        <w:t xml:space="preserve"> (Wood, 2010) because </w:t>
      </w:r>
      <w:r w:rsidR="00BE0B42" w:rsidRPr="004D5DD3">
        <w:rPr>
          <w:rFonts w:ascii="Book Antiqua" w:hAnsi="Book Antiqua" w:cstheme="majorBidi"/>
        </w:rPr>
        <w:t xml:space="preserve">the </w:t>
      </w:r>
      <w:r w:rsidRPr="004D5DD3">
        <w:rPr>
          <w:rFonts w:ascii="Book Antiqua" w:hAnsi="Book Antiqua" w:cstheme="majorBidi"/>
        </w:rPr>
        <w:t xml:space="preserve">activities </w:t>
      </w:r>
      <w:r w:rsidR="00BE0B42" w:rsidRPr="004D5DD3">
        <w:rPr>
          <w:rFonts w:ascii="Book Antiqua" w:hAnsi="Book Antiqua" w:cstheme="majorBidi"/>
        </w:rPr>
        <w:t>do</w:t>
      </w:r>
      <w:r w:rsidR="00D3479B" w:rsidRPr="004D5DD3">
        <w:rPr>
          <w:rFonts w:ascii="Book Antiqua" w:hAnsi="Book Antiqua" w:cstheme="majorBidi"/>
        </w:rPr>
        <w:t xml:space="preserve"> </w:t>
      </w:r>
      <w:r w:rsidRPr="004D5DD3">
        <w:rPr>
          <w:rFonts w:ascii="Book Antiqua" w:hAnsi="Book Antiqua" w:cstheme="majorBidi"/>
        </w:rPr>
        <w:t xml:space="preserve">not </w:t>
      </w:r>
      <w:r w:rsidR="00BE0B42" w:rsidRPr="004D5DD3">
        <w:rPr>
          <w:rFonts w:ascii="Book Antiqua" w:hAnsi="Book Antiqua" w:cstheme="majorBidi"/>
        </w:rPr>
        <w:t>solely</w:t>
      </w:r>
      <w:r w:rsidRPr="004D5DD3">
        <w:rPr>
          <w:rFonts w:ascii="Book Antiqua" w:hAnsi="Book Antiqua" w:cstheme="majorBidi"/>
        </w:rPr>
        <w:t xml:space="preserve"> provide benefits for the company, but are expected to provide benefits to </w:t>
      </w:r>
      <w:r w:rsidR="00BE0B42" w:rsidRPr="004D5DD3">
        <w:rPr>
          <w:rFonts w:ascii="Book Antiqua" w:hAnsi="Book Antiqua" w:cstheme="majorBidi"/>
        </w:rPr>
        <w:t xml:space="preserve">the </w:t>
      </w:r>
      <w:r w:rsidRPr="004D5DD3">
        <w:rPr>
          <w:rFonts w:ascii="Book Antiqua" w:hAnsi="Book Antiqua" w:cstheme="majorBidi"/>
        </w:rPr>
        <w:t xml:space="preserve">broad stakeholders. </w:t>
      </w:r>
      <w:r w:rsidR="00F8106C">
        <w:rPr>
          <w:rFonts w:ascii="Book Antiqua" w:hAnsi="Book Antiqua" w:cstheme="majorBidi"/>
        </w:rPr>
        <w:t>A</w:t>
      </w:r>
      <w:r w:rsidR="004B0AAB" w:rsidRPr="004D5DD3">
        <w:rPr>
          <w:rFonts w:ascii="Book Antiqua" w:hAnsi="Book Antiqua" w:cstheme="majorBidi"/>
        </w:rPr>
        <w:t xml:space="preserve"> </w:t>
      </w:r>
      <w:r w:rsidRPr="004D5DD3">
        <w:rPr>
          <w:rFonts w:ascii="Book Antiqua" w:hAnsi="Book Antiqua" w:cstheme="majorBidi"/>
        </w:rPr>
        <w:t>company</w:t>
      </w:r>
      <w:r w:rsidR="00F8106C">
        <w:rPr>
          <w:rFonts w:ascii="Book Antiqua" w:hAnsi="Book Antiqua" w:cstheme="majorBidi"/>
        </w:rPr>
        <w:t xml:space="preserve"> involvement</w:t>
      </w:r>
      <w:r w:rsidRPr="004D5DD3">
        <w:rPr>
          <w:rFonts w:ascii="Book Antiqua" w:hAnsi="Book Antiqua" w:cstheme="majorBidi"/>
        </w:rPr>
        <w:t xml:space="preserve"> in CSR activities is</w:t>
      </w:r>
      <w:r w:rsidR="004B0AAB" w:rsidRPr="004D5DD3">
        <w:rPr>
          <w:rFonts w:ascii="Book Antiqua" w:hAnsi="Book Antiqua" w:cstheme="majorBidi"/>
        </w:rPr>
        <w:t xml:space="preserve"> often</w:t>
      </w:r>
      <w:r w:rsidRPr="004D5DD3">
        <w:rPr>
          <w:rFonts w:ascii="Book Antiqua" w:hAnsi="Book Antiqua" w:cstheme="majorBidi"/>
        </w:rPr>
        <w:t xml:space="preserve"> based on </w:t>
      </w:r>
      <w:r w:rsidR="004B0AAB" w:rsidRPr="004D5DD3">
        <w:rPr>
          <w:rFonts w:ascii="Book Antiqua" w:hAnsi="Book Antiqua" w:cstheme="majorBidi"/>
        </w:rPr>
        <w:t>an</w:t>
      </w:r>
      <w:r w:rsidRPr="004D5DD3">
        <w:rPr>
          <w:rFonts w:ascii="Book Antiqua" w:hAnsi="Book Antiqua" w:cstheme="majorBidi"/>
        </w:rPr>
        <w:t xml:space="preserve"> expectation that the CSR activities will </w:t>
      </w:r>
      <w:r w:rsidR="004B0AAB" w:rsidRPr="004D5DD3">
        <w:rPr>
          <w:rFonts w:ascii="Book Antiqua" w:hAnsi="Book Antiqua" w:cstheme="majorBidi"/>
        </w:rPr>
        <w:t>bring</w:t>
      </w:r>
      <w:r w:rsidRPr="004D5DD3">
        <w:rPr>
          <w:rFonts w:ascii="Book Antiqua" w:hAnsi="Book Antiqua" w:cstheme="majorBidi"/>
        </w:rPr>
        <w:t xml:space="preserve"> a positive impact </w:t>
      </w:r>
      <w:r w:rsidR="004B0AAB" w:rsidRPr="004D5DD3">
        <w:rPr>
          <w:rFonts w:ascii="Book Antiqua" w:hAnsi="Book Antiqua" w:cstheme="majorBidi"/>
        </w:rPr>
        <w:t>to</w:t>
      </w:r>
      <w:r w:rsidRPr="004D5DD3">
        <w:rPr>
          <w:rFonts w:ascii="Book Antiqua" w:hAnsi="Book Antiqua" w:cstheme="majorBidi"/>
        </w:rPr>
        <w:t xml:space="preserve"> </w:t>
      </w:r>
      <w:r w:rsidR="004B0AAB" w:rsidRPr="004D5DD3">
        <w:rPr>
          <w:rFonts w:ascii="Book Antiqua" w:hAnsi="Book Antiqua" w:cstheme="majorBidi"/>
        </w:rPr>
        <w:t xml:space="preserve">the </w:t>
      </w:r>
      <w:r w:rsidRPr="004D5DD3">
        <w:rPr>
          <w:rFonts w:ascii="Book Antiqua" w:hAnsi="Book Antiqua" w:cstheme="majorBidi"/>
        </w:rPr>
        <w:t xml:space="preserve">company performance, through </w:t>
      </w:r>
      <w:r w:rsidR="004B0AAB" w:rsidRPr="004D5DD3">
        <w:rPr>
          <w:rFonts w:ascii="Book Antiqua" w:hAnsi="Book Antiqua" w:cstheme="majorBidi"/>
        </w:rPr>
        <w:t xml:space="preserve">an </w:t>
      </w:r>
      <w:r w:rsidRPr="004D5DD3">
        <w:rPr>
          <w:rFonts w:ascii="Book Antiqua" w:hAnsi="Book Antiqua" w:cstheme="majorBidi"/>
        </w:rPr>
        <w:t>improv</w:t>
      </w:r>
      <w:r w:rsidR="004B0AAB" w:rsidRPr="004D5DD3">
        <w:rPr>
          <w:rFonts w:ascii="Book Antiqua" w:hAnsi="Book Antiqua" w:cstheme="majorBidi"/>
        </w:rPr>
        <w:t>ement of</w:t>
      </w:r>
      <w:r w:rsidRPr="004D5DD3">
        <w:rPr>
          <w:rFonts w:ascii="Book Antiqua" w:hAnsi="Book Antiqua" w:cstheme="majorBidi"/>
        </w:rPr>
        <w:t xml:space="preserve"> company's reputation (</w:t>
      </w:r>
      <w:proofErr w:type="spellStart"/>
      <w:r w:rsidRPr="004D5DD3">
        <w:rPr>
          <w:rFonts w:ascii="Book Antiqua" w:hAnsi="Book Antiqua" w:cstheme="majorBidi"/>
        </w:rPr>
        <w:t>Brammer</w:t>
      </w:r>
      <w:proofErr w:type="spellEnd"/>
      <w:r w:rsidRPr="004D5DD3">
        <w:rPr>
          <w:rFonts w:ascii="Book Antiqua" w:hAnsi="Book Antiqua" w:cstheme="majorBidi"/>
        </w:rPr>
        <w:t xml:space="preserve"> and Millington, 2005; File and Prince, 1998; Godfrey, 2005; Fry et al., 1982; Haley, 1991; Navarro, 1988; Porter and Kramer, 2006; </w:t>
      </w:r>
      <w:proofErr w:type="spellStart"/>
      <w:r w:rsidRPr="004D5DD3">
        <w:rPr>
          <w:rFonts w:ascii="Book Antiqua" w:hAnsi="Book Antiqua" w:cstheme="majorBidi"/>
        </w:rPr>
        <w:t>Saiia</w:t>
      </w:r>
      <w:proofErr w:type="spellEnd"/>
      <w:r w:rsidRPr="004D5DD3">
        <w:rPr>
          <w:rFonts w:ascii="Book Antiqua" w:hAnsi="Book Antiqua" w:cstheme="majorBidi"/>
        </w:rPr>
        <w:t xml:space="preserve"> et al., 2003; Wang and Qian, 2011; </w:t>
      </w:r>
      <w:proofErr w:type="spellStart"/>
      <w:r w:rsidRPr="004D5DD3">
        <w:rPr>
          <w:rFonts w:ascii="Book Antiqua" w:hAnsi="Book Antiqua" w:cstheme="majorBidi"/>
        </w:rPr>
        <w:t>Wokutch</w:t>
      </w:r>
      <w:proofErr w:type="spellEnd"/>
      <w:r w:rsidRPr="004D5DD3">
        <w:rPr>
          <w:rFonts w:ascii="Book Antiqua" w:hAnsi="Book Antiqua" w:cstheme="majorBidi"/>
        </w:rPr>
        <w:t xml:space="preserve"> and Spencer, 1987), increas</w:t>
      </w:r>
      <w:r w:rsidR="004B0AAB" w:rsidRPr="004D5DD3">
        <w:rPr>
          <w:rFonts w:ascii="Book Antiqua" w:hAnsi="Book Antiqua" w:cstheme="majorBidi"/>
        </w:rPr>
        <w:t>ed</w:t>
      </w:r>
      <w:r w:rsidRPr="004D5DD3">
        <w:rPr>
          <w:rFonts w:ascii="Book Antiqua" w:hAnsi="Book Antiqua" w:cstheme="majorBidi"/>
        </w:rPr>
        <w:t xml:space="preserve"> consumer satisfaction (Brown and </w:t>
      </w:r>
      <w:proofErr w:type="spellStart"/>
      <w:r w:rsidRPr="004D5DD3">
        <w:rPr>
          <w:rFonts w:ascii="Book Antiqua" w:hAnsi="Book Antiqua" w:cstheme="majorBidi"/>
        </w:rPr>
        <w:t>Dacin</w:t>
      </w:r>
      <w:proofErr w:type="spellEnd"/>
      <w:r w:rsidRPr="004D5DD3">
        <w:rPr>
          <w:rFonts w:ascii="Book Antiqua" w:hAnsi="Book Antiqua" w:cstheme="majorBidi"/>
        </w:rPr>
        <w:t>, 1997; Mohr et al., 2001; Mohr and Webb, 2005), and increased employee productivity (</w:t>
      </w:r>
      <w:proofErr w:type="spellStart"/>
      <w:r w:rsidRPr="004D5DD3">
        <w:rPr>
          <w:rFonts w:ascii="Book Antiqua" w:hAnsi="Book Antiqua" w:cstheme="majorBidi"/>
        </w:rPr>
        <w:t>Balakrishnan</w:t>
      </w:r>
      <w:proofErr w:type="spellEnd"/>
      <w:r w:rsidRPr="004D5DD3">
        <w:rPr>
          <w:rFonts w:ascii="Book Antiqua" w:hAnsi="Book Antiqua" w:cstheme="majorBidi"/>
        </w:rPr>
        <w:t xml:space="preserve"> et al., 2011). </w:t>
      </w:r>
      <w:r w:rsidR="004B0AAB" w:rsidRPr="004D5DD3">
        <w:rPr>
          <w:rFonts w:ascii="Book Antiqua" w:hAnsi="Book Antiqua" w:cstheme="majorBidi"/>
        </w:rPr>
        <w:t>Hence</w:t>
      </w:r>
      <w:r w:rsidRPr="004D5DD3">
        <w:rPr>
          <w:rFonts w:ascii="Book Antiqua" w:hAnsi="Book Antiqua" w:cstheme="majorBidi"/>
        </w:rPr>
        <w:t xml:space="preserve">, corporate involvement in CSR activities tends to be strategic (Marx, 1998; </w:t>
      </w:r>
      <w:proofErr w:type="spellStart"/>
      <w:r w:rsidRPr="004D5DD3">
        <w:rPr>
          <w:rFonts w:ascii="Book Antiqua" w:hAnsi="Book Antiqua" w:cstheme="majorBidi"/>
        </w:rPr>
        <w:t>Saiia</w:t>
      </w:r>
      <w:proofErr w:type="spellEnd"/>
      <w:r w:rsidRPr="004D5DD3">
        <w:rPr>
          <w:rFonts w:ascii="Book Antiqua" w:hAnsi="Book Antiqua" w:cstheme="majorBidi"/>
        </w:rPr>
        <w:t xml:space="preserve"> et al., 2003; </w:t>
      </w:r>
      <w:proofErr w:type="spellStart"/>
      <w:r w:rsidRPr="004D5DD3">
        <w:rPr>
          <w:rFonts w:ascii="Book Antiqua" w:hAnsi="Book Antiqua" w:cstheme="majorBidi"/>
        </w:rPr>
        <w:t>Waddock</w:t>
      </w:r>
      <w:proofErr w:type="spellEnd"/>
      <w:r w:rsidRPr="004D5DD3">
        <w:rPr>
          <w:rFonts w:ascii="Book Antiqua" w:hAnsi="Book Antiqua" w:cstheme="majorBidi"/>
        </w:rPr>
        <w:t xml:space="preserve"> and Boyle, 1995; </w:t>
      </w:r>
      <w:proofErr w:type="spellStart"/>
      <w:r w:rsidRPr="004D5DD3">
        <w:rPr>
          <w:rFonts w:ascii="Book Antiqua" w:hAnsi="Book Antiqua" w:cstheme="majorBidi"/>
        </w:rPr>
        <w:t>Werbel</w:t>
      </w:r>
      <w:proofErr w:type="spellEnd"/>
      <w:r w:rsidRPr="004D5DD3">
        <w:rPr>
          <w:rFonts w:ascii="Book Antiqua" w:hAnsi="Book Antiqua" w:cstheme="majorBidi"/>
        </w:rPr>
        <w:t xml:space="preserve"> and </w:t>
      </w:r>
      <w:proofErr w:type="spellStart"/>
      <w:r w:rsidRPr="004D5DD3">
        <w:rPr>
          <w:rFonts w:ascii="Book Antiqua" w:hAnsi="Book Antiqua" w:cstheme="majorBidi"/>
        </w:rPr>
        <w:t>Wortman</w:t>
      </w:r>
      <w:proofErr w:type="spellEnd"/>
      <w:r w:rsidRPr="004D5DD3">
        <w:rPr>
          <w:rFonts w:ascii="Book Antiqua" w:hAnsi="Book Antiqua" w:cstheme="majorBidi"/>
        </w:rPr>
        <w:t xml:space="preserve">, 2000), and seen by managers as an investment to improve company performance. </w:t>
      </w:r>
      <w:r w:rsidR="008D52FD" w:rsidRPr="004D5DD3">
        <w:rPr>
          <w:rFonts w:ascii="Book Antiqua" w:hAnsi="Book Antiqua" w:cstheme="majorBidi"/>
        </w:rPr>
        <w:t>Therefore, instead of considering it as expen</w:t>
      </w:r>
      <w:r w:rsidR="00F8106C">
        <w:rPr>
          <w:rFonts w:ascii="Book Antiqua" w:hAnsi="Book Antiqua" w:cstheme="majorBidi"/>
        </w:rPr>
        <w:t>diture</w:t>
      </w:r>
      <w:r w:rsidR="004B0AAB" w:rsidRPr="004D5DD3">
        <w:rPr>
          <w:rFonts w:ascii="Book Antiqua" w:hAnsi="Book Antiqua" w:cstheme="majorBidi"/>
        </w:rPr>
        <w:t>, fund allocation to</w:t>
      </w:r>
      <w:r w:rsidRPr="004D5DD3">
        <w:rPr>
          <w:rFonts w:ascii="Book Antiqua" w:hAnsi="Book Antiqua" w:cstheme="majorBidi"/>
        </w:rPr>
        <w:t xml:space="preserve"> CSR ac</w:t>
      </w:r>
      <w:r w:rsidR="008D52FD" w:rsidRPr="004D5DD3">
        <w:rPr>
          <w:rFonts w:ascii="Book Antiqua" w:hAnsi="Book Antiqua" w:cstheme="majorBidi"/>
        </w:rPr>
        <w:t xml:space="preserve">tivities are seen as investment that will generate </w:t>
      </w:r>
      <w:r w:rsidRPr="004D5DD3">
        <w:rPr>
          <w:rFonts w:ascii="Book Antiqua" w:hAnsi="Book Antiqua" w:cstheme="majorBidi"/>
        </w:rPr>
        <w:t>benefits in the long run.</w:t>
      </w:r>
    </w:p>
    <w:p w14:paraId="1007F088" w14:textId="77777777" w:rsidR="008D52FD" w:rsidRPr="004D5DD3" w:rsidRDefault="008D52FD" w:rsidP="00B353C2">
      <w:pPr>
        <w:spacing w:line="480" w:lineRule="auto"/>
        <w:ind w:firstLine="567"/>
        <w:jc w:val="both"/>
        <w:rPr>
          <w:rFonts w:ascii="Book Antiqua" w:hAnsi="Book Antiqua" w:cstheme="majorBidi"/>
        </w:rPr>
      </w:pPr>
      <w:r w:rsidRPr="004D5DD3">
        <w:rPr>
          <w:rFonts w:ascii="Book Antiqua" w:hAnsi="Book Antiqua" w:cstheme="majorBidi"/>
        </w:rPr>
        <w:t xml:space="preserve">Although the role of CSR to improve company performance seems obvious, studies that examine the relationship between CSR and company performance still show an inconclusive result (Brown and </w:t>
      </w:r>
      <w:proofErr w:type="spellStart"/>
      <w:r w:rsidRPr="004D5DD3">
        <w:rPr>
          <w:rFonts w:ascii="Book Antiqua" w:hAnsi="Book Antiqua" w:cstheme="majorBidi"/>
        </w:rPr>
        <w:t>Dacin</w:t>
      </w:r>
      <w:proofErr w:type="spellEnd"/>
      <w:r w:rsidRPr="004D5DD3">
        <w:rPr>
          <w:rFonts w:ascii="Book Antiqua" w:hAnsi="Book Antiqua" w:cstheme="majorBidi"/>
        </w:rPr>
        <w:t xml:space="preserve">, 1997; Coffey and </w:t>
      </w:r>
      <w:proofErr w:type="spellStart"/>
      <w:r w:rsidRPr="004D5DD3">
        <w:rPr>
          <w:rFonts w:ascii="Book Antiqua" w:hAnsi="Book Antiqua" w:cstheme="majorBidi"/>
        </w:rPr>
        <w:t>Fryxell</w:t>
      </w:r>
      <w:proofErr w:type="spellEnd"/>
      <w:r w:rsidRPr="004D5DD3">
        <w:rPr>
          <w:rFonts w:ascii="Book Antiqua" w:hAnsi="Book Antiqua" w:cstheme="majorBidi"/>
        </w:rPr>
        <w:t xml:space="preserve">, 1991; Coffey and Wang, 1998; Johnson &amp; Johnson Greening, 1999; </w:t>
      </w:r>
      <w:proofErr w:type="spellStart"/>
      <w:r w:rsidRPr="004D5DD3">
        <w:rPr>
          <w:rFonts w:ascii="Book Antiqua" w:hAnsi="Book Antiqua" w:cstheme="majorBidi"/>
        </w:rPr>
        <w:t>Vilanova</w:t>
      </w:r>
      <w:proofErr w:type="spellEnd"/>
      <w:r w:rsidRPr="004D5DD3">
        <w:rPr>
          <w:rFonts w:ascii="Book Antiqua" w:hAnsi="Book Antiqua" w:cstheme="majorBidi"/>
        </w:rPr>
        <w:t xml:space="preserve">, Lozano and Arenas, 2009). Previous studies prove a positive relationship between CSR and company </w:t>
      </w:r>
      <w:r w:rsidRPr="004D5DD3">
        <w:rPr>
          <w:rFonts w:ascii="Book Antiqua" w:hAnsi="Book Antiqua" w:cstheme="majorBidi"/>
        </w:rPr>
        <w:lastRenderedPageBreak/>
        <w:t xml:space="preserve">performance (e.g. Luo &amp; Bhattacharya, 2006). However, others do not support the relationship between CSR and company performance (among others: Simpson &amp; </w:t>
      </w:r>
      <w:proofErr w:type="spellStart"/>
      <w:r w:rsidRPr="004D5DD3">
        <w:rPr>
          <w:rFonts w:ascii="Book Antiqua" w:hAnsi="Book Antiqua" w:cstheme="majorBidi"/>
        </w:rPr>
        <w:t>Kohers</w:t>
      </w:r>
      <w:proofErr w:type="spellEnd"/>
      <w:r w:rsidRPr="004D5DD3">
        <w:rPr>
          <w:rFonts w:ascii="Book Antiqua" w:hAnsi="Book Antiqua" w:cstheme="majorBidi"/>
        </w:rPr>
        <w:t xml:space="preserve">, 2002). This </w:t>
      </w:r>
      <w:r w:rsidR="00306787" w:rsidRPr="004D5DD3">
        <w:rPr>
          <w:rFonts w:ascii="Book Antiqua" w:hAnsi="Book Antiqua" w:cstheme="majorBidi"/>
        </w:rPr>
        <w:t>mixed results</w:t>
      </w:r>
      <w:r w:rsidRPr="004D5DD3">
        <w:rPr>
          <w:rFonts w:ascii="Book Antiqua" w:hAnsi="Book Antiqua" w:cstheme="majorBidi"/>
        </w:rPr>
        <w:t xml:space="preserve"> </w:t>
      </w:r>
      <w:r w:rsidR="00306787" w:rsidRPr="004D5DD3">
        <w:rPr>
          <w:rFonts w:ascii="Book Antiqua" w:hAnsi="Book Antiqua" w:cstheme="majorBidi"/>
        </w:rPr>
        <w:t xml:space="preserve">can be due to the </w:t>
      </w:r>
      <w:r w:rsidRPr="004D5DD3">
        <w:rPr>
          <w:rFonts w:ascii="Book Antiqua" w:hAnsi="Book Antiqua" w:cstheme="majorBidi"/>
        </w:rPr>
        <w:t>CSR decision chosen by managers</w:t>
      </w:r>
      <w:r w:rsidR="00306787" w:rsidRPr="004D5DD3">
        <w:rPr>
          <w:rFonts w:ascii="Book Antiqua" w:hAnsi="Book Antiqua" w:cstheme="majorBidi"/>
        </w:rPr>
        <w:t xml:space="preserve"> which</w:t>
      </w:r>
      <w:r w:rsidRPr="004D5DD3">
        <w:rPr>
          <w:rFonts w:ascii="Book Antiqua" w:hAnsi="Book Antiqua" w:cstheme="majorBidi"/>
        </w:rPr>
        <w:t xml:space="preserve"> </w:t>
      </w:r>
      <w:r w:rsidR="00306787" w:rsidRPr="004D5DD3">
        <w:rPr>
          <w:rFonts w:ascii="Book Antiqua" w:hAnsi="Book Antiqua" w:cstheme="majorBidi"/>
        </w:rPr>
        <w:t>may</w:t>
      </w:r>
      <w:r w:rsidRPr="004D5DD3">
        <w:rPr>
          <w:rFonts w:ascii="Book Antiqua" w:hAnsi="Book Antiqua" w:cstheme="majorBidi"/>
        </w:rPr>
        <w:t xml:space="preserve"> differ </w:t>
      </w:r>
      <w:r w:rsidR="00306787" w:rsidRPr="004D5DD3">
        <w:rPr>
          <w:rFonts w:ascii="Book Antiqua" w:hAnsi="Book Antiqua" w:cstheme="majorBidi"/>
        </w:rPr>
        <w:t>among managers</w:t>
      </w:r>
      <w:r w:rsidRPr="004D5DD3">
        <w:rPr>
          <w:rFonts w:ascii="Book Antiqua" w:hAnsi="Book Antiqua" w:cstheme="majorBidi"/>
        </w:rPr>
        <w:t xml:space="preserve">. Therefore, </w:t>
      </w:r>
      <w:r w:rsidR="00306787" w:rsidRPr="004D5DD3">
        <w:rPr>
          <w:rFonts w:ascii="Book Antiqua" w:hAnsi="Book Antiqua" w:cstheme="majorBidi"/>
        </w:rPr>
        <w:t xml:space="preserve">investigating </w:t>
      </w:r>
      <w:r w:rsidRPr="004D5DD3">
        <w:rPr>
          <w:rFonts w:ascii="Book Antiqua" w:hAnsi="Book Antiqua" w:cstheme="majorBidi"/>
        </w:rPr>
        <w:t xml:space="preserve">the motivation that underlies </w:t>
      </w:r>
      <w:r w:rsidR="00306787" w:rsidRPr="004D5DD3">
        <w:rPr>
          <w:rFonts w:ascii="Book Antiqua" w:hAnsi="Book Antiqua" w:cstheme="majorBidi"/>
        </w:rPr>
        <w:t>a</w:t>
      </w:r>
      <w:r w:rsidRPr="004D5DD3">
        <w:rPr>
          <w:rFonts w:ascii="Book Antiqua" w:hAnsi="Book Antiqua" w:cstheme="majorBidi"/>
        </w:rPr>
        <w:t xml:space="preserve"> company to engage in CSR activities is</w:t>
      </w:r>
      <w:r w:rsidR="00306787" w:rsidRPr="004D5DD3">
        <w:rPr>
          <w:rFonts w:ascii="Book Antiqua" w:hAnsi="Book Antiqua" w:cstheme="majorBidi"/>
        </w:rPr>
        <w:t xml:space="preserve"> significant</w:t>
      </w:r>
      <w:r w:rsidRPr="004D5DD3">
        <w:rPr>
          <w:rFonts w:ascii="Book Antiqua" w:hAnsi="Book Antiqua" w:cstheme="majorBidi"/>
        </w:rPr>
        <w:t xml:space="preserve"> (</w:t>
      </w:r>
      <w:proofErr w:type="spellStart"/>
      <w:r w:rsidRPr="004D5DD3">
        <w:rPr>
          <w:rFonts w:ascii="Book Antiqua" w:hAnsi="Book Antiqua" w:cstheme="majorBidi"/>
        </w:rPr>
        <w:t>Harjoto</w:t>
      </w:r>
      <w:proofErr w:type="spellEnd"/>
      <w:r w:rsidRPr="004D5DD3">
        <w:rPr>
          <w:rFonts w:ascii="Book Antiqua" w:hAnsi="Book Antiqua" w:cstheme="majorBidi"/>
        </w:rPr>
        <w:t xml:space="preserve"> and Jo, 2011).</w:t>
      </w:r>
    </w:p>
    <w:p w14:paraId="1BA34A0E" w14:textId="0E64AD97" w:rsidR="00306787" w:rsidRPr="004D5DD3" w:rsidRDefault="00306787" w:rsidP="00F8106C">
      <w:pPr>
        <w:spacing w:line="480" w:lineRule="auto"/>
        <w:ind w:firstLine="567"/>
        <w:jc w:val="both"/>
        <w:rPr>
          <w:rFonts w:ascii="Book Antiqua" w:hAnsi="Book Antiqua" w:cstheme="majorBidi"/>
        </w:rPr>
      </w:pPr>
      <w:r w:rsidRPr="004D5DD3">
        <w:rPr>
          <w:rFonts w:ascii="Book Antiqua" w:hAnsi="Book Antiqua" w:cstheme="majorBidi"/>
        </w:rPr>
        <w:t>CSR decisions are individual manager decisions</w:t>
      </w:r>
      <w:r w:rsidR="00F8106C">
        <w:rPr>
          <w:rFonts w:ascii="Book Antiqua" w:hAnsi="Book Antiqua" w:cstheme="majorBidi"/>
        </w:rPr>
        <w:t xml:space="preserve"> that</w:t>
      </w:r>
      <w:r w:rsidRPr="004D5DD3">
        <w:rPr>
          <w:rFonts w:ascii="Book Antiqua" w:hAnsi="Book Antiqua" w:cstheme="majorBidi"/>
        </w:rPr>
        <w:t xml:space="preserve"> may include those of what activities to do and how much </w:t>
      </w:r>
      <w:proofErr w:type="spellStart"/>
      <w:r w:rsidRPr="004D5DD3">
        <w:rPr>
          <w:rFonts w:ascii="Book Antiqua" w:hAnsi="Book Antiqua" w:cstheme="majorBidi"/>
        </w:rPr>
        <w:t>fund</w:t>
      </w:r>
      <w:proofErr w:type="spellEnd"/>
      <w:r w:rsidRPr="004D5DD3">
        <w:rPr>
          <w:rFonts w:ascii="Book Antiqua" w:hAnsi="Book Antiqua" w:cstheme="majorBidi"/>
        </w:rPr>
        <w:t xml:space="preserve"> </w:t>
      </w:r>
      <w:r w:rsidR="00A37FCB" w:rsidRPr="004D5DD3">
        <w:rPr>
          <w:rFonts w:ascii="Book Antiqua" w:hAnsi="Book Antiqua" w:cstheme="majorBidi"/>
        </w:rPr>
        <w:t>to</w:t>
      </w:r>
      <w:r w:rsidRPr="004D5DD3">
        <w:rPr>
          <w:rFonts w:ascii="Book Antiqua" w:hAnsi="Book Antiqua" w:cstheme="majorBidi"/>
        </w:rPr>
        <w:t xml:space="preserve"> </w:t>
      </w:r>
      <w:r w:rsidR="00A37FCB" w:rsidRPr="004D5DD3">
        <w:rPr>
          <w:rFonts w:ascii="Book Antiqua" w:hAnsi="Book Antiqua" w:cstheme="majorBidi"/>
        </w:rPr>
        <w:t>be invested</w:t>
      </w:r>
      <w:r w:rsidRPr="004D5DD3">
        <w:rPr>
          <w:rFonts w:ascii="Book Antiqua" w:hAnsi="Book Antiqua" w:cstheme="majorBidi"/>
        </w:rPr>
        <w:t xml:space="preserve">. Because </w:t>
      </w:r>
      <w:r w:rsidR="00A37FCB" w:rsidRPr="004D5DD3">
        <w:rPr>
          <w:rFonts w:ascii="Book Antiqua" w:hAnsi="Book Antiqua" w:cstheme="majorBidi"/>
        </w:rPr>
        <w:t>CSR decisions are on manager</w:t>
      </w:r>
      <w:r w:rsidRPr="004D5DD3">
        <w:rPr>
          <w:rFonts w:ascii="Book Antiqua" w:hAnsi="Book Antiqua" w:cstheme="majorBidi"/>
        </w:rPr>
        <w:t xml:space="preserve"> discretion</w:t>
      </w:r>
      <w:r w:rsidR="00A37FCB" w:rsidRPr="004D5DD3">
        <w:rPr>
          <w:rFonts w:ascii="Book Antiqua" w:hAnsi="Book Antiqua" w:cstheme="majorBidi"/>
        </w:rPr>
        <w:t xml:space="preserve">, the </w:t>
      </w:r>
      <w:r w:rsidRPr="004D5DD3">
        <w:rPr>
          <w:rFonts w:ascii="Book Antiqua" w:hAnsi="Book Antiqua" w:cstheme="majorBidi"/>
        </w:rPr>
        <w:t>decisions</w:t>
      </w:r>
      <w:r w:rsidR="00A37FCB" w:rsidRPr="004D5DD3">
        <w:rPr>
          <w:rFonts w:ascii="Book Antiqua" w:hAnsi="Book Antiqua" w:cstheme="majorBidi"/>
        </w:rPr>
        <w:t xml:space="preserve"> may vary among managers across companies. A m</w:t>
      </w:r>
      <w:r w:rsidRPr="004D5DD3">
        <w:rPr>
          <w:rFonts w:ascii="Book Antiqua" w:hAnsi="Book Antiqua" w:cstheme="majorBidi"/>
        </w:rPr>
        <w:t xml:space="preserve">anager may choose to invest in CSR that can increase </w:t>
      </w:r>
      <w:r w:rsidR="00A37FCB" w:rsidRPr="004D5DD3">
        <w:rPr>
          <w:rFonts w:ascii="Book Antiqua" w:hAnsi="Book Antiqua" w:cstheme="majorBidi"/>
        </w:rPr>
        <w:t xml:space="preserve">the </w:t>
      </w:r>
      <w:r w:rsidRPr="004D5DD3">
        <w:rPr>
          <w:rFonts w:ascii="Book Antiqua" w:hAnsi="Book Antiqua" w:cstheme="majorBidi"/>
        </w:rPr>
        <w:t xml:space="preserve">value for shareholders (value-increasing CSR), however, for certain reasons, such as the altruistic nature of </w:t>
      </w:r>
      <w:r w:rsidR="00A37FCB" w:rsidRPr="004D5DD3">
        <w:rPr>
          <w:rFonts w:ascii="Book Antiqua" w:hAnsi="Book Antiqua" w:cstheme="majorBidi"/>
        </w:rPr>
        <w:t>a</w:t>
      </w:r>
      <w:r w:rsidRPr="004D5DD3">
        <w:rPr>
          <w:rFonts w:ascii="Book Antiqua" w:hAnsi="Book Antiqua" w:cstheme="majorBidi"/>
        </w:rPr>
        <w:t xml:space="preserve"> manager or </w:t>
      </w:r>
      <w:r w:rsidR="00A37FCB" w:rsidRPr="004D5DD3">
        <w:rPr>
          <w:rFonts w:ascii="Book Antiqua" w:hAnsi="Book Antiqua" w:cstheme="majorBidi"/>
        </w:rPr>
        <w:t>manager’s</w:t>
      </w:r>
      <w:r w:rsidRPr="004D5DD3">
        <w:rPr>
          <w:rFonts w:ascii="Book Antiqua" w:hAnsi="Book Antiqua" w:cstheme="majorBidi"/>
        </w:rPr>
        <w:t xml:space="preserve"> desire to get personal benefits from the CSR activities, </w:t>
      </w:r>
      <w:r w:rsidR="00A37FCB" w:rsidRPr="004D5DD3">
        <w:rPr>
          <w:rFonts w:ascii="Book Antiqua" w:hAnsi="Book Antiqua" w:cstheme="majorBidi"/>
        </w:rPr>
        <w:t>a</w:t>
      </w:r>
      <w:r w:rsidRPr="004D5DD3">
        <w:rPr>
          <w:rFonts w:ascii="Book Antiqua" w:hAnsi="Book Antiqua" w:cstheme="majorBidi"/>
        </w:rPr>
        <w:t xml:space="preserve"> manager </w:t>
      </w:r>
      <w:r w:rsidR="00A37FCB" w:rsidRPr="004D5DD3">
        <w:rPr>
          <w:rFonts w:ascii="Book Antiqua" w:hAnsi="Book Antiqua" w:cstheme="majorBidi"/>
        </w:rPr>
        <w:t>may</w:t>
      </w:r>
      <w:r w:rsidRPr="004D5DD3">
        <w:rPr>
          <w:rFonts w:ascii="Book Antiqua" w:hAnsi="Book Antiqua" w:cstheme="majorBidi"/>
        </w:rPr>
        <w:t xml:space="preserve"> </w:t>
      </w:r>
      <w:r w:rsidR="00A37FCB" w:rsidRPr="004D5DD3">
        <w:rPr>
          <w:rFonts w:ascii="Book Antiqua" w:hAnsi="Book Antiqua" w:cstheme="majorBidi"/>
        </w:rPr>
        <w:t xml:space="preserve">make a </w:t>
      </w:r>
      <w:r w:rsidRPr="004D5DD3">
        <w:rPr>
          <w:rFonts w:ascii="Book Antiqua" w:hAnsi="Book Antiqua" w:cstheme="majorBidi"/>
        </w:rPr>
        <w:t xml:space="preserve">decision that can </w:t>
      </w:r>
      <w:r w:rsidR="00A37FCB" w:rsidRPr="004D5DD3">
        <w:rPr>
          <w:rFonts w:ascii="Book Antiqua" w:hAnsi="Book Antiqua" w:cstheme="majorBidi"/>
        </w:rPr>
        <w:t>potentially reduce the company value</w:t>
      </w:r>
      <w:r w:rsidRPr="004D5DD3">
        <w:rPr>
          <w:rFonts w:ascii="Book Antiqua" w:hAnsi="Book Antiqua" w:cstheme="majorBidi"/>
        </w:rPr>
        <w:t xml:space="preserve"> (value-decreasing CSR).</w:t>
      </w:r>
    </w:p>
    <w:p w14:paraId="625CBAD9" w14:textId="77777777" w:rsidR="00E20E2D" w:rsidRPr="004D5DD3" w:rsidRDefault="00A37FCB" w:rsidP="00B353C2">
      <w:pPr>
        <w:spacing w:line="480" w:lineRule="auto"/>
        <w:ind w:firstLine="567"/>
        <w:jc w:val="both"/>
        <w:rPr>
          <w:rFonts w:ascii="Book Antiqua" w:hAnsi="Book Antiqua" w:cstheme="majorBidi"/>
        </w:rPr>
      </w:pPr>
      <w:r w:rsidRPr="004D5DD3">
        <w:rPr>
          <w:rFonts w:ascii="Book Antiqua" w:hAnsi="Book Antiqua" w:cstheme="majorBidi"/>
        </w:rPr>
        <w:t xml:space="preserve">Considering that CSR is voluntary in nature (see </w:t>
      </w:r>
      <w:proofErr w:type="spellStart"/>
      <w:r w:rsidRPr="004D5DD3">
        <w:rPr>
          <w:rFonts w:ascii="Book Antiqua" w:hAnsi="Book Antiqua" w:cstheme="majorBidi"/>
        </w:rPr>
        <w:t>Dahlsrud</w:t>
      </w:r>
      <w:proofErr w:type="spellEnd"/>
      <w:r w:rsidRPr="004D5DD3">
        <w:rPr>
          <w:rFonts w:ascii="Book Antiqua" w:hAnsi="Book Antiqua" w:cstheme="majorBidi"/>
        </w:rPr>
        <w:t>, 2006)</w:t>
      </w:r>
      <w:r w:rsidR="00955E04" w:rsidRPr="004D5DD3">
        <w:rPr>
          <w:rFonts w:ascii="Book Antiqua" w:hAnsi="Book Antiqua" w:cstheme="majorBidi"/>
        </w:rPr>
        <w:t xml:space="preserve"> and CSR has an ethical dimension</w:t>
      </w:r>
      <w:r w:rsidRPr="004D5DD3">
        <w:rPr>
          <w:rFonts w:ascii="Book Antiqua" w:hAnsi="Book Antiqua" w:cstheme="majorBidi"/>
        </w:rPr>
        <w:t xml:space="preserve">, managers' CSR related </w:t>
      </w:r>
      <w:r w:rsidR="00E20E2D" w:rsidRPr="004D5DD3">
        <w:rPr>
          <w:rFonts w:ascii="Book Antiqua" w:hAnsi="Book Antiqua" w:cstheme="majorBidi"/>
        </w:rPr>
        <w:t xml:space="preserve">decisions </w:t>
      </w:r>
      <w:r w:rsidR="00534B41" w:rsidRPr="004D5DD3">
        <w:rPr>
          <w:rFonts w:ascii="Book Antiqua" w:hAnsi="Book Antiqua" w:cstheme="majorBidi"/>
        </w:rPr>
        <w:t>appears to have</w:t>
      </w:r>
      <w:r w:rsidR="00E20E2D" w:rsidRPr="004D5DD3">
        <w:rPr>
          <w:rFonts w:ascii="Book Antiqua" w:hAnsi="Book Antiqua" w:cstheme="majorBidi"/>
        </w:rPr>
        <w:t xml:space="preserve"> ethical nuance</w:t>
      </w:r>
      <w:r w:rsidRPr="004D5DD3">
        <w:rPr>
          <w:rFonts w:ascii="Book Antiqua" w:hAnsi="Book Antiqua" w:cstheme="majorBidi"/>
        </w:rPr>
        <w:t xml:space="preserve">. O'Fallon and Butterfield (2005) </w:t>
      </w:r>
      <w:r w:rsidR="00E20E2D" w:rsidRPr="004D5DD3">
        <w:rPr>
          <w:rFonts w:ascii="Book Antiqua" w:hAnsi="Book Antiqua" w:cstheme="majorBidi"/>
        </w:rPr>
        <w:t>argue</w:t>
      </w:r>
      <w:r w:rsidRPr="004D5DD3">
        <w:rPr>
          <w:rFonts w:ascii="Book Antiqua" w:hAnsi="Book Antiqua" w:cstheme="majorBidi"/>
        </w:rPr>
        <w:t xml:space="preserve"> that </w:t>
      </w:r>
      <w:r w:rsidR="00955E04" w:rsidRPr="004D5DD3">
        <w:rPr>
          <w:rFonts w:ascii="Book Antiqua" w:hAnsi="Book Antiqua" w:cstheme="majorBidi"/>
        </w:rPr>
        <w:t xml:space="preserve">manager's ethical decisions </w:t>
      </w:r>
      <w:proofErr w:type="gramStart"/>
      <w:r w:rsidR="00955E04" w:rsidRPr="004D5DD3">
        <w:rPr>
          <w:rFonts w:ascii="Book Antiqua" w:hAnsi="Book Antiqua" w:cstheme="majorBidi"/>
        </w:rPr>
        <w:t>is</w:t>
      </w:r>
      <w:proofErr w:type="gramEnd"/>
      <w:r w:rsidR="00955E04" w:rsidRPr="004D5DD3">
        <w:rPr>
          <w:rFonts w:ascii="Book Antiqua" w:hAnsi="Book Antiqua" w:cstheme="majorBidi"/>
        </w:rPr>
        <w:t xml:space="preserve"> influenced by </w:t>
      </w:r>
      <w:r w:rsidRPr="004D5DD3">
        <w:rPr>
          <w:rFonts w:ascii="Book Antiqua" w:hAnsi="Book Antiqua" w:cstheme="majorBidi"/>
        </w:rPr>
        <w:t xml:space="preserve">organizational and </w:t>
      </w:r>
      <w:r w:rsidR="00E20E2D" w:rsidRPr="004D5DD3">
        <w:rPr>
          <w:rFonts w:ascii="Book Antiqua" w:hAnsi="Book Antiqua" w:cstheme="majorBidi"/>
        </w:rPr>
        <w:t xml:space="preserve">individual </w:t>
      </w:r>
      <w:r w:rsidRPr="004D5DD3">
        <w:rPr>
          <w:rFonts w:ascii="Book Antiqua" w:hAnsi="Book Antiqua" w:cstheme="majorBidi"/>
        </w:rPr>
        <w:t>factors simultaneously.</w:t>
      </w:r>
      <w:r w:rsidR="00955E04" w:rsidRPr="004D5DD3">
        <w:rPr>
          <w:rFonts w:ascii="Book Antiqua" w:hAnsi="Book Antiqua" w:cstheme="majorBidi"/>
        </w:rPr>
        <w:t xml:space="preserve"> Accordingly,</w:t>
      </w:r>
      <w:r w:rsidRPr="004D5DD3">
        <w:rPr>
          <w:rFonts w:ascii="Book Antiqua" w:hAnsi="Book Antiqua" w:cstheme="majorBidi"/>
        </w:rPr>
        <w:t xml:space="preserve"> </w:t>
      </w:r>
      <w:r w:rsidR="00955E04" w:rsidRPr="004D5DD3">
        <w:rPr>
          <w:rFonts w:ascii="Book Antiqua" w:hAnsi="Book Antiqua" w:cstheme="majorBidi"/>
        </w:rPr>
        <w:t>t</w:t>
      </w:r>
      <w:r w:rsidRPr="004D5DD3">
        <w:rPr>
          <w:rFonts w:ascii="Book Antiqua" w:hAnsi="Book Antiqua" w:cstheme="majorBidi"/>
        </w:rPr>
        <w:t xml:space="preserve">his study suspects that </w:t>
      </w:r>
      <w:r w:rsidR="00955E04" w:rsidRPr="004D5DD3">
        <w:rPr>
          <w:rFonts w:ascii="Book Antiqua" w:hAnsi="Book Antiqua" w:cstheme="majorBidi"/>
        </w:rPr>
        <w:t xml:space="preserve">CSR </w:t>
      </w:r>
      <w:r w:rsidRPr="004D5DD3">
        <w:rPr>
          <w:rFonts w:ascii="Book Antiqua" w:hAnsi="Book Antiqua" w:cstheme="majorBidi"/>
        </w:rPr>
        <w:t xml:space="preserve">decision </w:t>
      </w:r>
      <w:r w:rsidR="00955E04" w:rsidRPr="004D5DD3">
        <w:rPr>
          <w:rFonts w:ascii="Book Antiqua" w:hAnsi="Book Antiqua" w:cstheme="majorBidi"/>
        </w:rPr>
        <w:t xml:space="preserve">made by managers </w:t>
      </w:r>
      <w:r w:rsidRPr="004D5DD3">
        <w:rPr>
          <w:rFonts w:ascii="Book Antiqua" w:hAnsi="Book Antiqua" w:cstheme="majorBidi"/>
        </w:rPr>
        <w:t xml:space="preserve">is </w:t>
      </w:r>
      <w:r w:rsidR="00955E04" w:rsidRPr="004D5DD3">
        <w:rPr>
          <w:rFonts w:ascii="Book Antiqua" w:hAnsi="Book Antiqua" w:cstheme="majorBidi"/>
        </w:rPr>
        <w:t xml:space="preserve">also </w:t>
      </w:r>
      <w:r w:rsidRPr="004D5DD3">
        <w:rPr>
          <w:rFonts w:ascii="Book Antiqua" w:hAnsi="Book Antiqua" w:cstheme="majorBidi"/>
        </w:rPr>
        <w:t>influenced by both factors.</w:t>
      </w:r>
      <w:r w:rsidR="00955E04" w:rsidRPr="004D5DD3">
        <w:rPr>
          <w:rFonts w:ascii="Book Antiqua" w:hAnsi="Book Antiqua" w:cstheme="majorBidi"/>
        </w:rPr>
        <w:t xml:space="preserve"> </w:t>
      </w:r>
      <w:r w:rsidR="00E20E2D" w:rsidRPr="004D5DD3">
        <w:rPr>
          <w:rFonts w:ascii="Book Antiqua" w:hAnsi="Book Antiqua" w:cstheme="majorBidi"/>
        </w:rPr>
        <w:t>This study considers compensation and religiosity as organizational and personal factors that might influence managers'</w:t>
      </w:r>
      <w:r w:rsidR="00C335F7" w:rsidRPr="004D5DD3">
        <w:rPr>
          <w:rFonts w:ascii="Book Antiqua" w:hAnsi="Book Antiqua" w:cstheme="majorBidi"/>
        </w:rPr>
        <w:t xml:space="preserve"> CSR</w:t>
      </w:r>
      <w:r w:rsidR="00E20E2D" w:rsidRPr="004D5DD3">
        <w:rPr>
          <w:rFonts w:ascii="Book Antiqua" w:hAnsi="Book Antiqua" w:cstheme="majorBidi"/>
        </w:rPr>
        <w:t xml:space="preserve"> decisions for several reasons. First, compensation is one of the most widely used tools to direct managers' decisions and actions to be in line with the interests of shareholders. Compensation is an organizational factor that has been shown to play a role in influencing managers' decisions and behavior (see: </w:t>
      </w:r>
      <w:proofErr w:type="spellStart"/>
      <w:r w:rsidR="00E20E2D" w:rsidRPr="004D5DD3">
        <w:rPr>
          <w:rFonts w:ascii="Book Antiqua" w:hAnsi="Book Antiqua" w:cstheme="majorBidi"/>
        </w:rPr>
        <w:lastRenderedPageBreak/>
        <w:t>Baxamusa</w:t>
      </w:r>
      <w:proofErr w:type="spellEnd"/>
      <w:r w:rsidR="00E20E2D" w:rsidRPr="004D5DD3">
        <w:rPr>
          <w:rFonts w:ascii="Book Antiqua" w:hAnsi="Book Antiqua" w:cstheme="majorBidi"/>
        </w:rPr>
        <w:t xml:space="preserve">, 2012; </w:t>
      </w:r>
      <w:proofErr w:type="spellStart"/>
      <w:r w:rsidR="00E20E2D" w:rsidRPr="004D5DD3">
        <w:rPr>
          <w:rFonts w:ascii="Book Antiqua" w:hAnsi="Book Antiqua" w:cstheme="majorBidi"/>
        </w:rPr>
        <w:t>Malmendier</w:t>
      </w:r>
      <w:proofErr w:type="spellEnd"/>
      <w:r w:rsidR="00E20E2D" w:rsidRPr="004D5DD3">
        <w:rPr>
          <w:rFonts w:ascii="Book Antiqua" w:hAnsi="Book Antiqua" w:cstheme="majorBidi"/>
        </w:rPr>
        <w:t xml:space="preserve">, 2015; </w:t>
      </w:r>
      <w:proofErr w:type="spellStart"/>
      <w:r w:rsidR="00E20E2D" w:rsidRPr="004D5DD3">
        <w:rPr>
          <w:rFonts w:ascii="Book Antiqua" w:hAnsi="Book Antiqua" w:cstheme="majorBidi"/>
        </w:rPr>
        <w:t>Malmendier</w:t>
      </w:r>
      <w:proofErr w:type="spellEnd"/>
      <w:r w:rsidR="00E20E2D" w:rsidRPr="004D5DD3">
        <w:rPr>
          <w:rFonts w:ascii="Book Antiqua" w:hAnsi="Book Antiqua" w:cstheme="majorBidi"/>
        </w:rPr>
        <w:t xml:space="preserve"> and Tate, 2005a; 2005b). Second, we argue that religiosity contains moral or ethical values</w:t>
      </w:r>
      <w:r w:rsidR="00F85823" w:rsidRPr="004D5DD3">
        <w:rPr>
          <w:rFonts w:ascii="Book Antiqua" w:hAnsi="Book Antiqua" w:cstheme="majorBidi"/>
        </w:rPr>
        <w:t xml:space="preserve"> that is </w:t>
      </w:r>
      <w:r w:rsidR="00E20E2D" w:rsidRPr="004D5DD3">
        <w:rPr>
          <w:rFonts w:ascii="Book Antiqua" w:hAnsi="Book Antiqua" w:cstheme="majorBidi"/>
        </w:rPr>
        <w:t>in line with CSR in which moral or ethical values</w:t>
      </w:r>
      <w:r w:rsidR="00F85823" w:rsidRPr="004D5DD3">
        <w:rPr>
          <w:rFonts w:ascii="Book Antiqua" w:hAnsi="Book Antiqua" w:cstheme="majorBidi"/>
        </w:rPr>
        <w:t xml:space="preserve"> are one of the dimensions</w:t>
      </w:r>
      <w:r w:rsidR="00E20E2D" w:rsidRPr="004D5DD3">
        <w:rPr>
          <w:rFonts w:ascii="Book Antiqua" w:hAnsi="Book Antiqua" w:cstheme="majorBidi"/>
        </w:rPr>
        <w:t xml:space="preserve">. Moral values ​​often underlie individual decisions and actions. </w:t>
      </w:r>
      <w:r w:rsidR="00F85823" w:rsidRPr="004D5DD3">
        <w:rPr>
          <w:rFonts w:ascii="Book Antiqua" w:hAnsi="Book Antiqua" w:cstheme="majorBidi"/>
        </w:rPr>
        <w:t>That is why investigating the role religiosity play to influence managers’ CSR decisions is of important. Particularly</w:t>
      </w:r>
      <w:r w:rsidR="00E20E2D" w:rsidRPr="004D5DD3">
        <w:rPr>
          <w:rFonts w:ascii="Book Antiqua" w:hAnsi="Book Antiqua" w:cstheme="majorBidi"/>
        </w:rPr>
        <w:t xml:space="preserve"> in the context of Indonesia, t</w:t>
      </w:r>
      <w:r w:rsidR="00F85823" w:rsidRPr="004D5DD3">
        <w:rPr>
          <w:rFonts w:ascii="Book Antiqua" w:hAnsi="Book Antiqua" w:cstheme="majorBidi"/>
        </w:rPr>
        <w:t xml:space="preserve">he investigation becomes </w:t>
      </w:r>
      <w:r w:rsidR="00E20E2D" w:rsidRPr="004D5DD3">
        <w:rPr>
          <w:rFonts w:ascii="Book Antiqua" w:hAnsi="Book Antiqua" w:cstheme="majorBidi"/>
        </w:rPr>
        <w:t xml:space="preserve">more important because Indonesia is a country </w:t>
      </w:r>
      <w:r w:rsidR="00F85823" w:rsidRPr="004D5DD3">
        <w:rPr>
          <w:rFonts w:ascii="Book Antiqua" w:hAnsi="Book Antiqua" w:cstheme="majorBidi"/>
        </w:rPr>
        <w:t xml:space="preserve">where most of the </w:t>
      </w:r>
      <w:r w:rsidR="00E20E2D" w:rsidRPr="004D5DD3">
        <w:rPr>
          <w:rFonts w:ascii="Book Antiqua" w:hAnsi="Book Antiqua" w:cstheme="majorBidi"/>
        </w:rPr>
        <w:t xml:space="preserve">population </w:t>
      </w:r>
      <w:r w:rsidR="00F85823" w:rsidRPr="004D5DD3">
        <w:rPr>
          <w:rFonts w:ascii="Book Antiqua" w:hAnsi="Book Antiqua" w:cstheme="majorBidi"/>
        </w:rPr>
        <w:t>believes in God (</w:t>
      </w:r>
      <w:proofErr w:type="spellStart"/>
      <w:r w:rsidR="00F85823" w:rsidRPr="004D5DD3">
        <w:rPr>
          <w:rFonts w:ascii="Book Antiqua" w:hAnsi="Book Antiqua" w:cstheme="majorBidi"/>
        </w:rPr>
        <w:t>Suryadinata</w:t>
      </w:r>
      <w:proofErr w:type="spellEnd"/>
      <w:r w:rsidR="00F85823" w:rsidRPr="004D5DD3">
        <w:rPr>
          <w:rFonts w:ascii="Book Antiqua" w:hAnsi="Book Antiqua" w:cstheme="majorBidi"/>
        </w:rPr>
        <w:t xml:space="preserve"> et al. 2003). Thus, we expect that </w:t>
      </w:r>
      <w:r w:rsidR="00E20E2D" w:rsidRPr="004D5DD3">
        <w:rPr>
          <w:rFonts w:ascii="Book Antiqua" w:hAnsi="Book Antiqua" w:cstheme="majorBidi"/>
        </w:rPr>
        <w:t xml:space="preserve">religious values </w:t>
      </w:r>
      <w:r w:rsidR="00F85823" w:rsidRPr="004D5DD3">
        <w:rPr>
          <w:rFonts w:ascii="Book Antiqua" w:hAnsi="Book Antiqua" w:cstheme="majorBidi"/>
        </w:rPr>
        <w:t xml:space="preserve">would </w:t>
      </w:r>
      <w:r w:rsidR="00E20E2D" w:rsidRPr="004D5DD3">
        <w:rPr>
          <w:rFonts w:ascii="Book Antiqua" w:hAnsi="Book Antiqua" w:cstheme="majorBidi"/>
        </w:rPr>
        <w:t>​​</w:t>
      </w:r>
      <w:r w:rsidR="00F85823" w:rsidRPr="004D5DD3">
        <w:rPr>
          <w:rFonts w:ascii="Book Antiqua" w:hAnsi="Book Antiqua" w:cstheme="majorBidi"/>
        </w:rPr>
        <w:t>greatly influence the decision</w:t>
      </w:r>
      <w:r w:rsidR="00E20E2D" w:rsidRPr="004D5DD3">
        <w:rPr>
          <w:rFonts w:ascii="Book Antiqua" w:hAnsi="Book Antiqua" w:cstheme="majorBidi"/>
        </w:rPr>
        <w:t xml:space="preserve"> and behavior of its population.</w:t>
      </w:r>
    </w:p>
    <w:p w14:paraId="0AD8AE36" w14:textId="77777777" w:rsidR="00B353C2" w:rsidRPr="004D5DD3" w:rsidRDefault="00F85823" w:rsidP="00B353C2">
      <w:pPr>
        <w:spacing w:line="480" w:lineRule="auto"/>
        <w:ind w:firstLine="567"/>
        <w:jc w:val="both"/>
        <w:rPr>
          <w:rFonts w:ascii="Book Antiqua" w:hAnsi="Book Antiqua" w:cstheme="majorBidi"/>
        </w:rPr>
      </w:pPr>
      <w:r w:rsidRPr="004D5DD3">
        <w:rPr>
          <w:rFonts w:ascii="Book Antiqua" w:hAnsi="Book Antiqua" w:cstheme="majorBidi"/>
        </w:rPr>
        <w:t xml:space="preserve">Although compensation is generally designed to produce an alignment effect (i.e. an effect that directs managers' decisions and behavior to be in line with the interests of shareholders), however, some researchers prove otherwise. Studies </w:t>
      </w:r>
      <w:r w:rsidR="00F06AD2" w:rsidRPr="004D5DD3">
        <w:rPr>
          <w:rFonts w:ascii="Book Antiqua" w:hAnsi="Book Antiqua" w:cstheme="majorBidi"/>
        </w:rPr>
        <w:t>examining</w:t>
      </w:r>
      <w:r w:rsidRPr="004D5DD3">
        <w:rPr>
          <w:rFonts w:ascii="Book Antiqua" w:hAnsi="Book Antiqua" w:cstheme="majorBidi"/>
        </w:rPr>
        <w:t xml:space="preserve"> the effect of compensati</w:t>
      </w:r>
      <w:r w:rsidR="00F06AD2" w:rsidRPr="004D5DD3">
        <w:rPr>
          <w:rFonts w:ascii="Book Antiqua" w:hAnsi="Book Antiqua" w:cstheme="majorBidi"/>
        </w:rPr>
        <w:t>on on managers' decision</w:t>
      </w:r>
      <w:r w:rsidRPr="004D5DD3">
        <w:rPr>
          <w:rFonts w:ascii="Book Antiqua" w:hAnsi="Book Antiqua" w:cstheme="majorBidi"/>
        </w:rPr>
        <w:t xml:space="preserve"> and behavior still show </w:t>
      </w:r>
      <w:r w:rsidR="00F06AD2" w:rsidRPr="004D5DD3">
        <w:rPr>
          <w:rFonts w:ascii="Book Antiqua" w:hAnsi="Book Antiqua" w:cstheme="majorBidi"/>
        </w:rPr>
        <w:t>a mixed</w:t>
      </w:r>
      <w:r w:rsidRPr="004D5DD3">
        <w:rPr>
          <w:rFonts w:ascii="Book Antiqua" w:hAnsi="Book Antiqua" w:cstheme="majorBidi"/>
        </w:rPr>
        <w:t xml:space="preserve"> result. Some researchers </w:t>
      </w:r>
      <w:r w:rsidR="00F06AD2" w:rsidRPr="004D5DD3">
        <w:rPr>
          <w:rFonts w:ascii="Book Antiqua" w:hAnsi="Book Antiqua" w:cstheme="majorBidi"/>
        </w:rPr>
        <w:t>provided evidences of the</w:t>
      </w:r>
      <w:r w:rsidRPr="004D5DD3">
        <w:rPr>
          <w:rFonts w:ascii="Book Antiqua" w:hAnsi="Book Antiqua" w:cstheme="majorBidi"/>
        </w:rPr>
        <w:t xml:space="preserve"> alignment effect of compensation (see: </w:t>
      </w:r>
      <w:proofErr w:type="spellStart"/>
      <w:r w:rsidRPr="004D5DD3">
        <w:rPr>
          <w:rFonts w:ascii="Book Antiqua" w:hAnsi="Book Antiqua" w:cstheme="majorBidi"/>
        </w:rPr>
        <w:t>Baxamusa</w:t>
      </w:r>
      <w:proofErr w:type="spellEnd"/>
      <w:r w:rsidRPr="004D5DD3">
        <w:rPr>
          <w:rFonts w:ascii="Book Antiqua" w:hAnsi="Book Antiqua" w:cstheme="majorBidi"/>
        </w:rPr>
        <w:t>, 2012; Broussard et al., 2004; Lei et al., 2014), but some other</w:t>
      </w:r>
      <w:r w:rsidR="00F06AD2" w:rsidRPr="004D5DD3">
        <w:rPr>
          <w:rFonts w:ascii="Book Antiqua" w:hAnsi="Book Antiqua" w:cstheme="majorBidi"/>
        </w:rPr>
        <w:t>s</w:t>
      </w:r>
      <w:r w:rsidRPr="004D5DD3">
        <w:rPr>
          <w:rFonts w:ascii="Book Antiqua" w:hAnsi="Book Antiqua" w:cstheme="majorBidi"/>
        </w:rPr>
        <w:t xml:space="preserve"> demonstra</w:t>
      </w:r>
      <w:r w:rsidR="00F06AD2" w:rsidRPr="004D5DD3">
        <w:rPr>
          <w:rFonts w:ascii="Book Antiqua" w:hAnsi="Book Antiqua" w:cstheme="majorBidi"/>
        </w:rPr>
        <w:t>ted an entrenchment effect</w:t>
      </w:r>
      <w:r w:rsidRPr="004D5DD3">
        <w:rPr>
          <w:rFonts w:ascii="Book Antiqua" w:hAnsi="Book Antiqua" w:cstheme="majorBidi"/>
        </w:rPr>
        <w:t xml:space="preserve"> where compensation actually </w:t>
      </w:r>
      <w:r w:rsidR="00F06AD2" w:rsidRPr="004D5DD3">
        <w:rPr>
          <w:rFonts w:ascii="Book Antiqua" w:hAnsi="Book Antiqua" w:cstheme="majorBidi"/>
        </w:rPr>
        <w:t>motivate</w:t>
      </w:r>
      <w:r w:rsidRPr="004D5DD3">
        <w:rPr>
          <w:rFonts w:ascii="Book Antiqua" w:hAnsi="Book Antiqua" w:cstheme="majorBidi"/>
        </w:rPr>
        <w:t xml:space="preserve">s managers to take action which is not in line with the interests of shareholders (see: Aggarwal and </w:t>
      </w:r>
      <w:proofErr w:type="spellStart"/>
      <w:r w:rsidRPr="004D5DD3">
        <w:rPr>
          <w:rFonts w:ascii="Book Antiqua" w:hAnsi="Book Antiqua" w:cstheme="majorBidi"/>
        </w:rPr>
        <w:t>Samwick</w:t>
      </w:r>
      <w:proofErr w:type="spellEnd"/>
      <w:r w:rsidRPr="004D5DD3">
        <w:rPr>
          <w:rFonts w:ascii="Book Antiqua" w:hAnsi="Book Antiqua" w:cstheme="majorBidi"/>
        </w:rPr>
        <w:t xml:space="preserve">, 2006; </w:t>
      </w:r>
      <w:proofErr w:type="spellStart"/>
      <w:r w:rsidRPr="004D5DD3">
        <w:rPr>
          <w:rFonts w:ascii="Book Antiqua" w:hAnsi="Book Antiqua" w:cstheme="majorBidi"/>
        </w:rPr>
        <w:t>Baxamusa</w:t>
      </w:r>
      <w:proofErr w:type="spellEnd"/>
      <w:r w:rsidRPr="004D5DD3">
        <w:rPr>
          <w:rFonts w:ascii="Book Antiqua" w:hAnsi="Book Antiqua" w:cstheme="majorBidi"/>
        </w:rPr>
        <w:t xml:space="preserve">, 2012; </w:t>
      </w:r>
      <w:proofErr w:type="spellStart"/>
      <w:r w:rsidRPr="004D5DD3">
        <w:rPr>
          <w:rFonts w:ascii="Book Antiqua" w:hAnsi="Book Antiqua" w:cstheme="majorBidi"/>
        </w:rPr>
        <w:t>Hadlock</w:t>
      </w:r>
      <w:proofErr w:type="spellEnd"/>
      <w:r w:rsidRPr="004D5DD3">
        <w:rPr>
          <w:rFonts w:ascii="Book Antiqua" w:hAnsi="Book Antiqua" w:cstheme="majorBidi"/>
        </w:rPr>
        <w:t xml:space="preserve">, 1998). </w:t>
      </w:r>
      <w:r w:rsidR="00F06AD2" w:rsidRPr="004D5DD3">
        <w:rPr>
          <w:rFonts w:ascii="Book Antiqua" w:hAnsi="Book Antiqua" w:cstheme="majorBidi"/>
        </w:rPr>
        <w:t>We argue that this mixed result</w:t>
      </w:r>
      <w:r w:rsidRPr="004D5DD3">
        <w:rPr>
          <w:rFonts w:ascii="Book Antiqua" w:hAnsi="Book Antiqua" w:cstheme="majorBidi"/>
        </w:rPr>
        <w:t xml:space="preserve"> m</w:t>
      </w:r>
      <w:r w:rsidR="00F06AD2" w:rsidRPr="004D5DD3">
        <w:rPr>
          <w:rFonts w:ascii="Book Antiqua" w:hAnsi="Book Antiqua" w:cstheme="majorBidi"/>
        </w:rPr>
        <w:t>ight</w:t>
      </w:r>
      <w:r w:rsidRPr="004D5DD3">
        <w:rPr>
          <w:rFonts w:ascii="Book Antiqua" w:hAnsi="Book Antiqua" w:cstheme="majorBidi"/>
        </w:rPr>
        <w:t xml:space="preserve"> be due to </w:t>
      </w:r>
      <w:r w:rsidR="00F06AD2" w:rsidRPr="004D5DD3">
        <w:rPr>
          <w:rFonts w:ascii="Book Antiqua" w:hAnsi="Book Antiqua" w:cstheme="majorBidi"/>
        </w:rPr>
        <w:t xml:space="preserve">two reasons: (1) </w:t>
      </w:r>
      <w:r w:rsidRPr="004D5DD3">
        <w:rPr>
          <w:rFonts w:ascii="Book Antiqua" w:hAnsi="Book Antiqua" w:cstheme="majorBidi"/>
        </w:rPr>
        <w:t xml:space="preserve">the </w:t>
      </w:r>
      <w:r w:rsidR="00F06AD2" w:rsidRPr="004D5DD3">
        <w:rPr>
          <w:rFonts w:ascii="Book Antiqua" w:hAnsi="Book Antiqua" w:cstheme="majorBidi"/>
        </w:rPr>
        <w:t xml:space="preserve">compensation </w:t>
      </w:r>
      <w:r w:rsidRPr="004D5DD3">
        <w:rPr>
          <w:rFonts w:ascii="Book Antiqua" w:hAnsi="Book Antiqua" w:cstheme="majorBidi"/>
        </w:rPr>
        <w:t xml:space="preserve">effect on managerial </w:t>
      </w:r>
      <w:r w:rsidR="00F06AD2" w:rsidRPr="004D5DD3">
        <w:rPr>
          <w:rFonts w:ascii="Book Antiqua" w:hAnsi="Book Antiqua" w:cstheme="majorBidi"/>
        </w:rPr>
        <w:t xml:space="preserve">decision and </w:t>
      </w:r>
      <w:r w:rsidRPr="004D5DD3">
        <w:rPr>
          <w:rFonts w:ascii="Book Antiqua" w:hAnsi="Book Antiqua" w:cstheme="majorBidi"/>
        </w:rPr>
        <w:t xml:space="preserve">behavior </w:t>
      </w:r>
      <w:r w:rsidR="00F06AD2" w:rsidRPr="004D5DD3">
        <w:rPr>
          <w:rFonts w:ascii="Book Antiqua" w:hAnsi="Book Antiqua" w:cstheme="majorBidi"/>
        </w:rPr>
        <w:t xml:space="preserve">might be </w:t>
      </w:r>
      <w:r w:rsidRPr="004D5DD3">
        <w:rPr>
          <w:rFonts w:ascii="Book Antiqua" w:hAnsi="Book Antiqua" w:cstheme="majorBidi"/>
        </w:rPr>
        <w:t>contextual</w:t>
      </w:r>
      <w:r w:rsidR="00F06AD2" w:rsidRPr="004D5DD3">
        <w:rPr>
          <w:rFonts w:ascii="Book Antiqua" w:hAnsi="Book Antiqua" w:cstheme="majorBidi"/>
        </w:rPr>
        <w:t xml:space="preserve"> in nature</w:t>
      </w:r>
      <w:r w:rsidRPr="004D5DD3">
        <w:rPr>
          <w:rFonts w:ascii="Book Antiqua" w:hAnsi="Book Antiqua" w:cstheme="majorBidi"/>
        </w:rPr>
        <w:t xml:space="preserve">. </w:t>
      </w:r>
      <w:r w:rsidR="00F06AD2" w:rsidRPr="004D5DD3">
        <w:rPr>
          <w:rFonts w:ascii="Book Antiqua" w:hAnsi="Book Antiqua" w:cstheme="majorBidi"/>
        </w:rPr>
        <w:t xml:space="preserve">In a certain context, compensation may result in an alignment effect, but in other context it can give an entrenchment effect. </w:t>
      </w:r>
    </w:p>
    <w:p w14:paraId="3005C202" w14:textId="48345065" w:rsidR="00952161" w:rsidRPr="004D5DD3" w:rsidRDefault="00F85823" w:rsidP="00B353C2">
      <w:pPr>
        <w:spacing w:line="480" w:lineRule="auto"/>
        <w:ind w:firstLine="567"/>
        <w:jc w:val="both"/>
        <w:rPr>
          <w:rFonts w:ascii="Book Antiqua" w:hAnsi="Book Antiqua" w:cstheme="majorBidi"/>
        </w:rPr>
      </w:pPr>
      <w:r w:rsidRPr="004D5DD3">
        <w:rPr>
          <w:rFonts w:ascii="Book Antiqua" w:hAnsi="Book Antiqua" w:cstheme="majorBidi"/>
        </w:rPr>
        <w:lastRenderedPageBreak/>
        <w:t>In addition</w:t>
      </w:r>
      <w:r w:rsidR="00F06AD2" w:rsidRPr="004D5DD3">
        <w:rPr>
          <w:rFonts w:ascii="Book Antiqua" w:hAnsi="Book Antiqua" w:cstheme="majorBidi"/>
        </w:rPr>
        <w:t xml:space="preserve"> to the contextual nature of compensation, managers' decision</w:t>
      </w:r>
      <w:r w:rsidRPr="004D5DD3">
        <w:rPr>
          <w:rFonts w:ascii="Book Antiqua" w:hAnsi="Book Antiqua" w:cstheme="majorBidi"/>
        </w:rPr>
        <w:t xml:space="preserve"> and behavior may not only be affected by compensation, but also influenced by personal factors </w:t>
      </w:r>
      <w:r w:rsidR="00F06AD2" w:rsidRPr="004D5DD3">
        <w:rPr>
          <w:rFonts w:ascii="Book Antiqua" w:hAnsi="Book Antiqua" w:cstheme="majorBidi"/>
        </w:rPr>
        <w:t xml:space="preserve">which are </w:t>
      </w:r>
      <w:r w:rsidR="00952161" w:rsidRPr="004D5DD3">
        <w:rPr>
          <w:rFonts w:ascii="Book Antiqua" w:hAnsi="Book Antiqua" w:cstheme="majorBidi"/>
        </w:rPr>
        <w:t>embedded</w:t>
      </w:r>
      <w:r w:rsidR="00F06AD2" w:rsidRPr="004D5DD3">
        <w:rPr>
          <w:rFonts w:ascii="Book Antiqua" w:hAnsi="Book Antiqua" w:cstheme="majorBidi"/>
        </w:rPr>
        <w:t xml:space="preserve"> </w:t>
      </w:r>
      <w:r w:rsidRPr="004D5DD3">
        <w:rPr>
          <w:rFonts w:ascii="Book Antiqua" w:hAnsi="Book Antiqua" w:cstheme="majorBidi"/>
        </w:rPr>
        <w:t>within the manager</w:t>
      </w:r>
      <w:r w:rsidR="00F06AD2" w:rsidRPr="004D5DD3">
        <w:rPr>
          <w:rFonts w:ascii="Book Antiqua" w:hAnsi="Book Antiqua" w:cstheme="majorBidi"/>
        </w:rPr>
        <w:t>s</w:t>
      </w:r>
      <w:r w:rsidRPr="004D5DD3">
        <w:rPr>
          <w:rFonts w:ascii="Book Antiqua" w:hAnsi="Book Antiqua" w:cstheme="majorBidi"/>
        </w:rPr>
        <w:t>.</w:t>
      </w:r>
      <w:r w:rsidR="00B353C2" w:rsidRPr="004D5DD3">
        <w:rPr>
          <w:rFonts w:ascii="Book Antiqua" w:hAnsi="Book Antiqua" w:cstheme="majorBidi"/>
        </w:rPr>
        <w:t xml:space="preserve"> </w:t>
      </w:r>
      <w:r w:rsidR="00952161" w:rsidRPr="004D5DD3">
        <w:rPr>
          <w:rFonts w:ascii="Book Antiqua" w:hAnsi="Book Antiqua" w:cstheme="majorBidi"/>
        </w:rPr>
        <w:t xml:space="preserve">One of the personal factors that may influence managers' decisions is religiosity. Religion teaches ethical and moral values which may play a direct role in providing life guidance for humans. At the organizational level, religiosity may also play an indirect role in corporate governance. Therefore, discussing CSR from a religious perspective should provide a better understanding of CSR. Several studies have tried to understand CSR from ethical and moral dimensions (e.g. </w:t>
      </w:r>
      <w:proofErr w:type="spellStart"/>
      <w:r w:rsidR="00952161" w:rsidRPr="004D5DD3">
        <w:rPr>
          <w:rFonts w:ascii="Book Antiqua" w:hAnsi="Book Antiqua" w:cstheme="majorBidi"/>
        </w:rPr>
        <w:t>Arli</w:t>
      </w:r>
      <w:proofErr w:type="spellEnd"/>
      <w:r w:rsidR="00952161" w:rsidRPr="004D5DD3">
        <w:rPr>
          <w:rFonts w:ascii="Book Antiqua" w:hAnsi="Book Antiqua" w:cstheme="majorBidi"/>
        </w:rPr>
        <w:t xml:space="preserve"> and </w:t>
      </w:r>
      <w:proofErr w:type="spellStart"/>
      <w:r w:rsidR="00952161" w:rsidRPr="004D5DD3">
        <w:rPr>
          <w:rFonts w:ascii="Book Antiqua" w:hAnsi="Book Antiqua" w:cstheme="majorBidi"/>
        </w:rPr>
        <w:t>Tjiptono</w:t>
      </w:r>
      <w:proofErr w:type="spellEnd"/>
      <w:r w:rsidR="00952161" w:rsidRPr="004D5DD3">
        <w:rPr>
          <w:rFonts w:ascii="Book Antiqua" w:hAnsi="Book Antiqua" w:cstheme="majorBidi"/>
        </w:rPr>
        <w:t xml:space="preserve">, 2014; Deng, 2012; </w:t>
      </w:r>
      <w:proofErr w:type="spellStart"/>
      <w:r w:rsidR="00952161" w:rsidRPr="004D5DD3">
        <w:rPr>
          <w:rFonts w:ascii="Book Antiqua" w:hAnsi="Book Antiqua" w:cstheme="majorBidi"/>
        </w:rPr>
        <w:t>Hollingworth</w:t>
      </w:r>
      <w:proofErr w:type="spellEnd"/>
      <w:r w:rsidR="00952161" w:rsidRPr="004D5DD3">
        <w:rPr>
          <w:rFonts w:ascii="Book Antiqua" w:hAnsi="Book Antiqua" w:cstheme="majorBidi"/>
        </w:rPr>
        <w:t xml:space="preserve"> and Valentine, 2015; Reed II et al., 2007). However, religion related dimension is often ignored (Raimi et al., 2012). </w:t>
      </w:r>
    </w:p>
    <w:p w14:paraId="67F085AA" w14:textId="1BB410A2" w:rsidR="00952161" w:rsidRPr="004D5DD3" w:rsidRDefault="00952161" w:rsidP="00B353C2">
      <w:pPr>
        <w:spacing w:line="480" w:lineRule="auto"/>
        <w:ind w:firstLine="567"/>
        <w:jc w:val="both"/>
        <w:rPr>
          <w:rFonts w:ascii="Book Antiqua" w:hAnsi="Book Antiqua" w:cstheme="majorBidi"/>
        </w:rPr>
      </w:pPr>
      <w:r w:rsidRPr="004D5DD3">
        <w:rPr>
          <w:rFonts w:ascii="Book Antiqua" w:hAnsi="Book Antiqua" w:cstheme="majorBidi"/>
        </w:rPr>
        <w:t xml:space="preserve">Religiosity is </w:t>
      </w:r>
      <w:r w:rsidR="00B353C2" w:rsidRPr="004D5DD3">
        <w:rPr>
          <w:rFonts w:ascii="Book Antiqua" w:hAnsi="Book Antiqua" w:cstheme="majorBidi"/>
        </w:rPr>
        <w:t xml:space="preserve">a </w:t>
      </w:r>
      <w:r w:rsidRPr="004D5DD3">
        <w:rPr>
          <w:rFonts w:ascii="Book Antiqua" w:hAnsi="Book Antiqua" w:cstheme="majorBidi"/>
        </w:rPr>
        <w:t xml:space="preserve">belief in God which makes a person committed to follow the principles and rules which are believed to originate from God (McDaniel and Burnett, 1990). The relationship between religion and business ethics has been the subject of significant recent conceptual and empirical works (Calkins, 2000; Epstein, 2002; 1998; Weaver and </w:t>
      </w:r>
      <w:proofErr w:type="spellStart"/>
      <w:r w:rsidRPr="004D5DD3">
        <w:rPr>
          <w:rFonts w:ascii="Book Antiqua" w:hAnsi="Book Antiqua" w:cstheme="majorBidi"/>
        </w:rPr>
        <w:t>Agle</w:t>
      </w:r>
      <w:proofErr w:type="spellEnd"/>
      <w:r w:rsidRPr="004D5DD3">
        <w:rPr>
          <w:rFonts w:ascii="Book Antiqua" w:hAnsi="Book Antiqua" w:cstheme="majorBidi"/>
        </w:rPr>
        <w:t>, 2002). Previous research has proven the relationship between religion and business (</w:t>
      </w:r>
      <w:proofErr w:type="spellStart"/>
      <w:r w:rsidRPr="004D5DD3">
        <w:rPr>
          <w:rFonts w:ascii="Book Antiqua" w:hAnsi="Book Antiqua" w:cstheme="majorBidi"/>
        </w:rPr>
        <w:t>Parboteeah</w:t>
      </w:r>
      <w:proofErr w:type="spellEnd"/>
      <w:r w:rsidRPr="004D5DD3">
        <w:rPr>
          <w:rFonts w:ascii="Book Antiqua" w:hAnsi="Book Antiqua" w:cstheme="majorBidi"/>
        </w:rPr>
        <w:t xml:space="preserve"> et al., 2008; Vitell et al., 2001). A growing body of empirical studies has also examined the relationship between religiosity and managerial decisions in a business context (Kidwell et al., 1987; </w:t>
      </w:r>
      <w:proofErr w:type="spellStart"/>
      <w:r w:rsidRPr="004D5DD3">
        <w:rPr>
          <w:rFonts w:ascii="Book Antiqua" w:hAnsi="Book Antiqua" w:cstheme="majorBidi"/>
        </w:rPr>
        <w:t>Longenecker</w:t>
      </w:r>
      <w:proofErr w:type="spellEnd"/>
      <w:r w:rsidRPr="004D5DD3">
        <w:rPr>
          <w:rFonts w:ascii="Book Antiqua" w:hAnsi="Book Antiqua" w:cstheme="majorBidi"/>
        </w:rPr>
        <w:t xml:space="preserve"> et al., 2004). Meanwhile, the relationship between manager's religiosity level and CSR decisions has also been widely discussed in the literature (</w:t>
      </w:r>
      <w:proofErr w:type="spellStart"/>
      <w:r w:rsidRPr="004D5DD3">
        <w:rPr>
          <w:rFonts w:ascii="Book Antiqua" w:hAnsi="Book Antiqua" w:cstheme="majorBidi"/>
        </w:rPr>
        <w:t>Agle</w:t>
      </w:r>
      <w:proofErr w:type="spellEnd"/>
      <w:r w:rsidRPr="004D5DD3">
        <w:rPr>
          <w:rFonts w:ascii="Book Antiqua" w:hAnsi="Book Antiqua" w:cstheme="majorBidi"/>
        </w:rPr>
        <w:t xml:space="preserve"> and Van Buren, 1999; </w:t>
      </w:r>
      <w:proofErr w:type="spellStart"/>
      <w:r w:rsidRPr="004D5DD3">
        <w:rPr>
          <w:rFonts w:ascii="Book Antiqua" w:hAnsi="Book Antiqua" w:cstheme="majorBidi"/>
        </w:rPr>
        <w:t>Angelidis</w:t>
      </w:r>
      <w:proofErr w:type="spellEnd"/>
      <w:r w:rsidRPr="004D5DD3">
        <w:rPr>
          <w:rFonts w:ascii="Book Antiqua" w:hAnsi="Book Antiqua" w:cstheme="majorBidi"/>
        </w:rPr>
        <w:t xml:space="preserve"> and Ibrahim, 2004; Conroy and Emerson, 2004; </w:t>
      </w:r>
      <w:proofErr w:type="spellStart"/>
      <w:r w:rsidRPr="004D5DD3">
        <w:rPr>
          <w:rFonts w:ascii="Book Antiqua" w:hAnsi="Book Antiqua" w:cstheme="majorBidi"/>
        </w:rPr>
        <w:t>Giacalone</w:t>
      </w:r>
      <w:proofErr w:type="spellEnd"/>
      <w:r w:rsidRPr="004D5DD3">
        <w:rPr>
          <w:rFonts w:ascii="Book Antiqua" w:hAnsi="Book Antiqua" w:cstheme="majorBidi"/>
        </w:rPr>
        <w:t xml:space="preserve"> and </w:t>
      </w:r>
      <w:proofErr w:type="spellStart"/>
      <w:r w:rsidRPr="004D5DD3">
        <w:rPr>
          <w:rFonts w:ascii="Book Antiqua" w:hAnsi="Book Antiqua" w:cstheme="majorBidi"/>
        </w:rPr>
        <w:t>Jurkiewicz</w:t>
      </w:r>
      <w:proofErr w:type="spellEnd"/>
      <w:r w:rsidRPr="004D5DD3">
        <w:rPr>
          <w:rFonts w:ascii="Book Antiqua" w:hAnsi="Book Antiqua" w:cstheme="majorBidi"/>
        </w:rPr>
        <w:t xml:space="preserve">, 2003; Ibrahim et al., 2008; Kennedy and Lawton, 1998; </w:t>
      </w:r>
      <w:proofErr w:type="spellStart"/>
      <w:r w:rsidRPr="004D5DD3">
        <w:rPr>
          <w:rFonts w:ascii="Book Antiqua" w:hAnsi="Book Antiqua" w:cstheme="majorBidi"/>
        </w:rPr>
        <w:t>Parboteeah</w:t>
      </w:r>
      <w:proofErr w:type="spellEnd"/>
      <w:r w:rsidRPr="004D5DD3">
        <w:rPr>
          <w:rFonts w:ascii="Book Antiqua" w:hAnsi="Book Antiqua" w:cstheme="majorBidi"/>
        </w:rPr>
        <w:t xml:space="preserve"> et al. 2007; Trevino </w:t>
      </w:r>
      <w:r w:rsidRPr="004D5DD3">
        <w:rPr>
          <w:rFonts w:ascii="Book Antiqua" w:hAnsi="Book Antiqua" w:cstheme="majorBidi"/>
        </w:rPr>
        <w:lastRenderedPageBreak/>
        <w:t xml:space="preserve">et al. 2000; Weaver and </w:t>
      </w:r>
      <w:proofErr w:type="spellStart"/>
      <w:r w:rsidRPr="004D5DD3">
        <w:rPr>
          <w:rFonts w:ascii="Book Antiqua" w:hAnsi="Book Antiqua" w:cstheme="majorBidi"/>
        </w:rPr>
        <w:t>Agle</w:t>
      </w:r>
      <w:proofErr w:type="spellEnd"/>
      <w:r w:rsidRPr="004D5DD3">
        <w:rPr>
          <w:rFonts w:ascii="Book Antiqua" w:hAnsi="Book Antiqua" w:cstheme="majorBidi"/>
        </w:rPr>
        <w:t xml:space="preserve"> 2002). Although the relationship between the religiosity level of managers and CSR decisions seems obvious, empirical evidence still shows an inconclusive result (Van der </w:t>
      </w:r>
      <w:proofErr w:type="spellStart"/>
      <w:r w:rsidRPr="004D5DD3">
        <w:rPr>
          <w:rFonts w:ascii="Book Antiqua" w:hAnsi="Book Antiqua" w:cstheme="majorBidi"/>
        </w:rPr>
        <w:t>Duijn</w:t>
      </w:r>
      <w:proofErr w:type="spellEnd"/>
      <w:r w:rsidRPr="004D5DD3">
        <w:rPr>
          <w:rFonts w:ascii="Book Antiqua" w:hAnsi="Book Antiqua" w:cstheme="majorBidi"/>
        </w:rPr>
        <w:t xml:space="preserve"> Schouten et al., 2014).</w:t>
      </w:r>
    </w:p>
    <w:p w14:paraId="1144BAC7" w14:textId="4961A1A4" w:rsidR="0080323F" w:rsidRPr="004D5DD3" w:rsidRDefault="00073BC2" w:rsidP="00B353C2">
      <w:pPr>
        <w:spacing w:line="480" w:lineRule="auto"/>
        <w:ind w:firstLine="567"/>
        <w:jc w:val="both"/>
        <w:rPr>
          <w:rFonts w:ascii="Book Antiqua" w:hAnsi="Book Antiqua" w:cstheme="majorBidi"/>
        </w:rPr>
      </w:pPr>
      <w:r w:rsidRPr="004D5DD3">
        <w:rPr>
          <w:rFonts w:ascii="Book Antiqua" w:hAnsi="Book Antiqua" w:cstheme="majorBidi"/>
        </w:rPr>
        <w:t xml:space="preserve">Even though compensation can be in the form of other than money, but money commonly takes the biggest portion of the compensation. </w:t>
      </w:r>
      <w:r w:rsidR="007E74BB" w:rsidRPr="004D5DD3">
        <w:rPr>
          <w:rFonts w:ascii="Book Antiqua" w:hAnsi="Book Antiqua" w:cstheme="majorBidi"/>
        </w:rPr>
        <w:t>The role of money</w:t>
      </w:r>
      <w:r w:rsidR="0080323F" w:rsidRPr="004D5DD3">
        <w:rPr>
          <w:rFonts w:ascii="Book Antiqua" w:hAnsi="Book Antiqua" w:cstheme="majorBidi"/>
        </w:rPr>
        <w:t xml:space="preserve"> and religiosity in determining ethical decisions has been proven by several researchers (among whom are </w:t>
      </w:r>
      <w:proofErr w:type="spellStart"/>
      <w:r w:rsidR="007E74BB" w:rsidRPr="004D5DD3">
        <w:rPr>
          <w:rFonts w:ascii="Book Antiqua" w:hAnsi="Book Antiqua" w:cstheme="majorBidi"/>
        </w:rPr>
        <w:t>Nazaruddin</w:t>
      </w:r>
      <w:proofErr w:type="spellEnd"/>
      <w:r w:rsidR="007E74BB" w:rsidRPr="004D5DD3">
        <w:rPr>
          <w:rFonts w:ascii="Book Antiqua" w:hAnsi="Book Antiqua" w:cstheme="majorBidi"/>
        </w:rPr>
        <w:t xml:space="preserve"> et al., 2018; </w:t>
      </w:r>
      <w:proofErr w:type="spellStart"/>
      <w:r w:rsidR="007E74BB" w:rsidRPr="004D5DD3">
        <w:rPr>
          <w:rFonts w:ascii="Book Antiqua" w:hAnsi="Book Antiqua" w:cstheme="majorBidi"/>
        </w:rPr>
        <w:t>Singhapakdi</w:t>
      </w:r>
      <w:proofErr w:type="spellEnd"/>
      <w:r w:rsidR="007E74BB" w:rsidRPr="004D5DD3">
        <w:rPr>
          <w:rFonts w:ascii="Book Antiqua" w:hAnsi="Book Antiqua" w:cstheme="majorBidi"/>
        </w:rPr>
        <w:t xml:space="preserve"> et al., 2013; </w:t>
      </w:r>
      <w:r w:rsidR="0080323F" w:rsidRPr="004D5DD3">
        <w:rPr>
          <w:rFonts w:ascii="Book Antiqua" w:hAnsi="Book Antiqua" w:cstheme="majorBidi"/>
        </w:rPr>
        <w:t xml:space="preserve">Vitell et al., 2005; 2006). </w:t>
      </w:r>
      <w:r w:rsidR="007E74BB" w:rsidRPr="004D5DD3">
        <w:rPr>
          <w:rFonts w:ascii="Book Antiqua" w:hAnsi="Book Antiqua" w:cstheme="majorBidi"/>
        </w:rPr>
        <w:t>A l</w:t>
      </w:r>
      <w:r w:rsidR="0080323F" w:rsidRPr="004D5DD3">
        <w:rPr>
          <w:rFonts w:ascii="Book Antiqua" w:hAnsi="Book Antiqua" w:cstheme="majorBidi"/>
        </w:rPr>
        <w:t xml:space="preserve">ove for money and religiosity often consider to be </w:t>
      </w:r>
      <w:r w:rsidR="007E74BB" w:rsidRPr="004D5DD3">
        <w:rPr>
          <w:rFonts w:ascii="Book Antiqua" w:hAnsi="Book Antiqua" w:cstheme="majorBidi"/>
        </w:rPr>
        <w:t xml:space="preserve">two factors that may </w:t>
      </w:r>
      <w:r w:rsidR="0080323F" w:rsidRPr="004D5DD3">
        <w:rPr>
          <w:rFonts w:ascii="Book Antiqua" w:hAnsi="Book Antiqua" w:cstheme="majorBidi"/>
        </w:rPr>
        <w:t xml:space="preserve">having a contradictory effect on human </w:t>
      </w:r>
      <w:r w:rsidR="007E74BB" w:rsidRPr="004D5DD3">
        <w:rPr>
          <w:rFonts w:ascii="Book Antiqua" w:hAnsi="Book Antiqua" w:cstheme="majorBidi"/>
        </w:rPr>
        <w:t>behavior</w:t>
      </w:r>
      <w:r w:rsidR="0080323F" w:rsidRPr="004D5DD3">
        <w:rPr>
          <w:rFonts w:ascii="Book Antiqua" w:hAnsi="Book Antiqua" w:cstheme="majorBidi"/>
        </w:rPr>
        <w:t xml:space="preserve">. Through experimental testing, this study suspects that </w:t>
      </w:r>
      <w:r w:rsidR="007E74BB" w:rsidRPr="004D5DD3">
        <w:rPr>
          <w:rFonts w:ascii="Book Antiqua" w:hAnsi="Book Antiqua" w:cstheme="majorBidi"/>
        </w:rPr>
        <w:t xml:space="preserve">managers who work under different </w:t>
      </w:r>
      <w:r w:rsidR="0080323F" w:rsidRPr="004D5DD3">
        <w:rPr>
          <w:rFonts w:ascii="Book Antiqua" w:hAnsi="Book Antiqua" w:cstheme="majorBidi"/>
        </w:rPr>
        <w:t xml:space="preserve">compensation schemes and </w:t>
      </w:r>
      <w:r w:rsidR="007E74BB" w:rsidRPr="004D5DD3">
        <w:rPr>
          <w:rFonts w:ascii="Book Antiqua" w:hAnsi="Book Antiqua" w:cstheme="majorBidi"/>
        </w:rPr>
        <w:t xml:space="preserve">with different </w:t>
      </w:r>
      <w:r w:rsidR="0080323F" w:rsidRPr="004D5DD3">
        <w:rPr>
          <w:rFonts w:ascii="Book Antiqua" w:hAnsi="Book Antiqua" w:cstheme="majorBidi"/>
        </w:rPr>
        <w:t>level of religiosity will have different CSR decisions. Specifically, the purpose of this study is to examine how managers, with certain compensation schemes (i.e. performance based vs nonperformance based) and certain levels of religiosity (high vs. low), will choose between value-increasing CSR or value-decreasing CSR. Value-increasing CSR is an investment in CSR in an optimal amount, which is expected to increase value for shareholders. Conversely, CSR value-decreasing is investment in CSR in an amount that is not optimal (i</w:t>
      </w:r>
      <w:r w:rsidR="00C45D8F">
        <w:rPr>
          <w:rFonts w:ascii="Book Antiqua" w:hAnsi="Book Antiqua" w:cstheme="majorBidi"/>
        </w:rPr>
        <w:t>.</w:t>
      </w:r>
      <w:r w:rsidR="0080323F" w:rsidRPr="004D5DD3">
        <w:rPr>
          <w:rFonts w:ascii="Book Antiqua" w:hAnsi="Book Antiqua" w:cstheme="majorBidi"/>
        </w:rPr>
        <w:t>e</w:t>
      </w:r>
      <w:r w:rsidR="00C45D8F">
        <w:rPr>
          <w:rFonts w:ascii="Book Antiqua" w:hAnsi="Book Antiqua" w:cstheme="majorBidi"/>
        </w:rPr>
        <w:t>.</w:t>
      </w:r>
      <w:r w:rsidR="0080323F" w:rsidRPr="004D5DD3">
        <w:rPr>
          <w:rFonts w:ascii="Book Antiqua" w:hAnsi="Book Antiqua" w:cstheme="majorBidi"/>
        </w:rPr>
        <w:t xml:space="preserve"> investment in CSR that is too small or excessive). CSR value-decreasing is assumed to reduce the value for shareholders.</w:t>
      </w:r>
    </w:p>
    <w:p w14:paraId="14BE2CFA" w14:textId="0E800091" w:rsidR="007E74BB" w:rsidRPr="004D5DD3" w:rsidRDefault="00C45D8F" w:rsidP="00C45D8F">
      <w:pPr>
        <w:spacing w:line="480" w:lineRule="auto"/>
        <w:ind w:firstLine="567"/>
        <w:jc w:val="both"/>
        <w:rPr>
          <w:rFonts w:ascii="Book Antiqua" w:hAnsi="Book Antiqua" w:cstheme="majorBidi"/>
        </w:rPr>
      </w:pPr>
      <w:r>
        <w:rPr>
          <w:rFonts w:ascii="Book Antiqua" w:hAnsi="Book Antiqua" w:cstheme="majorBidi"/>
        </w:rPr>
        <w:t>Our</w:t>
      </w:r>
      <w:r w:rsidR="007E74BB" w:rsidRPr="004D5DD3">
        <w:rPr>
          <w:rFonts w:ascii="Book Antiqua" w:hAnsi="Book Antiqua" w:cstheme="majorBidi"/>
        </w:rPr>
        <w:t xml:space="preserve"> </w:t>
      </w:r>
      <w:r w:rsidR="00B46E7C" w:rsidRPr="004D5DD3">
        <w:rPr>
          <w:rFonts w:ascii="Book Antiqua" w:hAnsi="Book Antiqua" w:cstheme="majorBidi"/>
        </w:rPr>
        <w:t>study</w:t>
      </w:r>
      <w:r w:rsidR="007E74BB" w:rsidRPr="004D5DD3">
        <w:rPr>
          <w:rFonts w:ascii="Book Antiqua" w:hAnsi="Book Antiqua" w:cstheme="majorBidi"/>
        </w:rPr>
        <w:t xml:space="preserve"> contributes to </w:t>
      </w:r>
      <w:r w:rsidR="00B46E7C" w:rsidRPr="004D5DD3">
        <w:rPr>
          <w:rFonts w:ascii="Book Antiqua" w:hAnsi="Book Antiqua" w:cstheme="majorBidi"/>
        </w:rPr>
        <w:t xml:space="preserve">CSR </w:t>
      </w:r>
      <w:r w:rsidR="007E74BB" w:rsidRPr="004D5DD3">
        <w:rPr>
          <w:rFonts w:ascii="Book Antiqua" w:hAnsi="Book Antiqua" w:cstheme="majorBidi"/>
        </w:rPr>
        <w:t xml:space="preserve">literature in the form of an understanding of the role of compensation and religiosity in motivating managers to choose the optimal CSR investment. </w:t>
      </w:r>
      <w:r>
        <w:rPr>
          <w:rFonts w:ascii="Book Antiqua" w:hAnsi="Book Antiqua" w:cstheme="majorBidi"/>
        </w:rPr>
        <w:t>Our</w:t>
      </w:r>
      <w:r w:rsidR="00B46E7C" w:rsidRPr="004D5DD3">
        <w:rPr>
          <w:rFonts w:ascii="Book Antiqua" w:hAnsi="Book Antiqua" w:cstheme="majorBidi"/>
        </w:rPr>
        <w:t xml:space="preserve"> study also provides an insight to the practice</w:t>
      </w:r>
      <w:r w:rsidR="001E7299" w:rsidRPr="004D5DD3">
        <w:rPr>
          <w:rFonts w:ascii="Book Antiqua" w:hAnsi="Book Antiqua" w:cstheme="majorBidi"/>
        </w:rPr>
        <w:t xml:space="preserve"> about the importance of planning and d</w:t>
      </w:r>
      <w:r w:rsidR="00B46E7C" w:rsidRPr="004D5DD3">
        <w:rPr>
          <w:rFonts w:ascii="Book Antiqua" w:hAnsi="Book Antiqua" w:cstheme="majorBidi"/>
        </w:rPr>
        <w:t xml:space="preserve">esigning an appropriate compensation scheme in a </w:t>
      </w:r>
      <w:r w:rsidR="00B46E7C" w:rsidRPr="004D5DD3">
        <w:rPr>
          <w:rFonts w:ascii="Book Antiqua" w:hAnsi="Book Antiqua" w:cstheme="majorBidi"/>
        </w:rPr>
        <w:lastRenderedPageBreak/>
        <w:t>company</w:t>
      </w:r>
      <w:r w:rsidR="001E7299" w:rsidRPr="004D5DD3">
        <w:rPr>
          <w:rFonts w:ascii="Book Antiqua" w:hAnsi="Book Antiqua" w:cstheme="majorBidi"/>
        </w:rPr>
        <w:t xml:space="preserve">. </w:t>
      </w:r>
      <w:r w:rsidR="007E74BB" w:rsidRPr="004D5DD3">
        <w:rPr>
          <w:rFonts w:ascii="Book Antiqua" w:hAnsi="Book Antiqua" w:cstheme="majorBidi"/>
        </w:rPr>
        <w:t>We structured our paper as follows. The next section contains a review of the literature and hypotheses development. This is followed by an explanation of the methods used in this study and a discussion of the results. This paper ends with conclusions and implications.</w:t>
      </w:r>
    </w:p>
    <w:p w14:paraId="5ED02DA3" w14:textId="0A2611DD" w:rsidR="001E7299" w:rsidRPr="004D5DD3" w:rsidRDefault="001E7299" w:rsidP="004D5DD3">
      <w:pPr>
        <w:spacing w:line="480" w:lineRule="auto"/>
        <w:jc w:val="both"/>
        <w:rPr>
          <w:rFonts w:ascii="Book Antiqua" w:hAnsi="Book Antiqua" w:cstheme="majorBidi"/>
          <w:b/>
          <w:bCs/>
        </w:rPr>
      </w:pPr>
      <w:r w:rsidRPr="004D5DD3">
        <w:rPr>
          <w:rFonts w:ascii="Book Antiqua" w:hAnsi="Book Antiqua" w:cstheme="majorBidi"/>
          <w:b/>
          <w:bCs/>
        </w:rPr>
        <w:t>H</w:t>
      </w:r>
      <w:r w:rsidR="004D5DD3" w:rsidRPr="004D5DD3">
        <w:rPr>
          <w:rFonts w:ascii="Book Antiqua" w:hAnsi="Book Antiqua" w:cstheme="majorBidi"/>
          <w:b/>
          <w:bCs/>
        </w:rPr>
        <w:t>ypotheses Development</w:t>
      </w:r>
    </w:p>
    <w:p w14:paraId="7373B69B" w14:textId="0794104A" w:rsidR="001E7299" w:rsidRPr="004D5DD3" w:rsidRDefault="001E7299" w:rsidP="00B353C2">
      <w:pPr>
        <w:spacing w:line="480" w:lineRule="auto"/>
        <w:jc w:val="both"/>
        <w:rPr>
          <w:rFonts w:ascii="Book Antiqua" w:hAnsi="Book Antiqua" w:cstheme="majorBidi"/>
        </w:rPr>
      </w:pPr>
      <w:r w:rsidRPr="004D5DD3">
        <w:rPr>
          <w:rFonts w:ascii="Book Antiqua" w:hAnsi="Book Antiqua" w:cstheme="majorBidi"/>
        </w:rPr>
        <w:t xml:space="preserve">Hypotheses </w:t>
      </w:r>
      <w:r w:rsidR="00523124" w:rsidRPr="004D5DD3">
        <w:rPr>
          <w:rFonts w:ascii="Book Antiqua" w:hAnsi="Book Antiqua" w:cstheme="majorBidi"/>
        </w:rPr>
        <w:t>of</w:t>
      </w:r>
      <w:r w:rsidRPr="004D5DD3">
        <w:rPr>
          <w:rFonts w:ascii="Book Antiqua" w:hAnsi="Book Antiqua" w:cstheme="majorBidi"/>
        </w:rPr>
        <w:t xml:space="preserve"> this study are developed based on agency theory and the works of Jian and Lee (2015)</w:t>
      </w:r>
      <w:r w:rsidR="00C32783" w:rsidRPr="004D5DD3">
        <w:rPr>
          <w:rFonts w:ascii="Book Antiqua" w:hAnsi="Book Antiqua" w:cstheme="majorBidi"/>
        </w:rPr>
        <w:t xml:space="preserve">. </w:t>
      </w:r>
      <w:r w:rsidRPr="004D5DD3">
        <w:rPr>
          <w:rFonts w:ascii="Book Antiqua" w:hAnsi="Book Antiqua" w:cstheme="majorBidi"/>
        </w:rPr>
        <w:t>Agency theory argues that compensation is an agency cost</w:t>
      </w:r>
      <w:r w:rsidR="0027543B" w:rsidRPr="004D5DD3">
        <w:rPr>
          <w:rFonts w:ascii="Book Antiqua" w:hAnsi="Book Antiqua" w:cstheme="majorBidi"/>
        </w:rPr>
        <w:t xml:space="preserve"> </w:t>
      </w:r>
      <w:r w:rsidRPr="004D5DD3">
        <w:rPr>
          <w:rFonts w:ascii="Book Antiqua" w:hAnsi="Book Antiqua" w:cstheme="majorBidi"/>
        </w:rPr>
        <w:t xml:space="preserve">as a result of agency conflicts between managers and shareholders. </w:t>
      </w:r>
      <w:r w:rsidR="00C32783" w:rsidRPr="004D5DD3">
        <w:rPr>
          <w:rFonts w:ascii="Book Antiqua" w:hAnsi="Book Antiqua" w:cstheme="majorBidi"/>
        </w:rPr>
        <w:t xml:space="preserve">In a company, there is often a situation in </w:t>
      </w:r>
      <w:r w:rsidRPr="004D5DD3">
        <w:rPr>
          <w:rFonts w:ascii="Book Antiqua" w:hAnsi="Book Antiqua" w:cstheme="majorBidi"/>
        </w:rPr>
        <w:t>wh</w:t>
      </w:r>
      <w:r w:rsidR="00C32783" w:rsidRPr="004D5DD3">
        <w:rPr>
          <w:rFonts w:ascii="Book Antiqua" w:hAnsi="Book Antiqua" w:cstheme="majorBidi"/>
        </w:rPr>
        <w:t>ich</w:t>
      </w:r>
      <w:r w:rsidR="001B19F5" w:rsidRPr="004D5DD3">
        <w:rPr>
          <w:rFonts w:ascii="Book Antiqua" w:hAnsi="Book Antiqua" w:cstheme="majorBidi"/>
        </w:rPr>
        <w:t xml:space="preserve"> </w:t>
      </w:r>
      <w:r w:rsidRPr="004D5DD3">
        <w:rPr>
          <w:rFonts w:ascii="Book Antiqua" w:hAnsi="Book Antiqua" w:cstheme="majorBidi"/>
        </w:rPr>
        <w:t>managers want to maximize their compensati</w:t>
      </w:r>
      <w:r w:rsidR="00C32783" w:rsidRPr="004D5DD3">
        <w:rPr>
          <w:rFonts w:ascii="Book Antiqua" w:hAnsi="Book Antiqua" w:cstheme="majorBidi"/>
        </w:rPr>
        <w:t>on. In contrast, however,</w:t>
      </w:r>
      <w:r w:rsidRPr="004D5DD3">
        <w:rPr>
          <w:rFonts w:ascii="Book Antiqua" w:hAnsi="Book Antiqua" w:cstheme="majorBidi"/>
        </w:rPr>
        <w:t xml:space="preserve"> shareholders want to minimize the compensation for managers. This </w:t>
      </w:r>
      <w:r w:rsidR="001B19F5" w:rsidRPr="004D5DD3">
        <w:rPr>
          <w:rFonts w:ascii="Book Antiqua" w:hAnsi="Book Antiqua" w:cstheme="majorBidi"/>
        </w:rPr>
        <w:t xml:space="preserve">situation </w:t>
      </w:r>
      <w:r w:rsidR="003D2BED" w:rsidRPr="004D5DD3">
        <w:rPr>
          <w:rFonts w:ascii="Book Antiqua" w:hAnsi="Book Antiqua" w:cstheme="majorBidi"/>
        </w:rPr>
        <w:t>requires a company to plan its</w:t>
      </w:r>
      <w:r w:rsidRPr="004D5DD3">
        <w:rPr>
          <w:rFonts w:ascii="Book Antiqua" w:hAnsi="Book Antiqua" w:cstheme="majorBidi"/>
        </w:rPr>
        <w:t xml:space="preserve"> compensation, in term of its amount, scheme, or form, </w:t>
      </w:r>
      <w:r w:rsidR="00C32783" w:rsidRPr="004D5DD3">
        <w:rPr>
          <w:rFonts w:ascii="Book Antiqua" w:hAnsi="Book Antiqua" w:cstheme="majorBidi"/>
        </w:rPr>
        <w:t xml:space="preserve">to provide an appropriate reward to managers. </w:t>
      </w:r>
      <w:r w:rsidR="003D2BED" w:rsidRPr="004D5DD3">
        <w:rPr>
          <w:rFonts w:ascii="Book Antiqua" w:hAnsi="Book Antiqua" w:cstheme="majorBidi"/>
        </w:rPr>
        <w:t>Otherwise</w:t>
      </w:r>
      <w:r w:rsidRPr="004D5DD3">
        <w:rPr>
          <w:rFonts w:ascii="Book Antiqua" w:hAnsi="Book Antiqua" w:cstheme="majorBidi"/>
        </w:rPr>
        <w:t xml:space="preserve">, </w:t>
      </w:r>
      <w:r w:rsidR="00C32783" w:rsidRPr="004D5DD3">
        <w:rPr>
          <w:rFonts w:ascii="Book Antiqua" w:hAnsi="Book Antiqua" w:cstheme="majorBidi"/>
        </w:rPr>
        <w:t xml:space="preserve">a manager who are not </w:t>
      </w:r>
      <w:r w:rsidRPr="004D5DD3">
        <w:rPr>
          <w:rFonts w:ascii="Book Antiqua" w:hAnsi="Book Antiqua" w:cstheme="majorBidi"/>
        </w:rPr>
        <w:t>satisfi</w:t>
      </w:r>
      <w:r w:rsidR="00C32783" w:rsidRPr="004D5DD3">
        <w:rPr>
          <w:rFonts w:ascii="Book Antiqua" w:hAnsi="Book Antiqua" w:cstheme="majorBidi"/>
        </w:rPr>
        <w:t>ed</w:t>
      </w:r>
      <w:r w:rsidRPr="004D5DD3">
        <w:rPr>
          <w:rFonts w:ascii="Book Antiqua" w:hAnsi="Book Antiqua" w:cstheme="majorBidi"/>
        </w:rPr>
        <w:t xml:space="preserve"> </w:t>
      </w:r>
      <w:r w:rsidR="00C32783" w:rsidRPr="004D5DD3">
        <w:rPr>
          <w:rFonts w:ascii="Book Antiqua" w:hAnsi="Book Antiqua" w:cstheme="majorBidi"/>
        </w:rPr>
        <w:t xml:space="preserve">with his compensation </w:t>
      </w:r>
      <w:r w:rsidR="00D0489E" w:rsidRPr="004D5DD3">
        <w:rPr>
          <w:rFonts w:ascii="Book Antiqua" w:hAnsi="Book Antiqua" w:cstheme="majorBidi"/>
        </w:rPr>
        <w:t xml:space="preserve">is more likely to make </w:t>
      </w:r>
      <w:r w:rsidRPr="004D5DD3">
        <w:rPr>
          <w:rFonts w:ascii="Book Antiqua" w:hAnsi="Book Antiqua" w:cstheme="majorBidi"/>
        </w:rPr>
        <w:t xml:space="preserve">decisions </w:t>
      </w:r>
      <w:r w:rsidR="003D2BED" w:rsidRPr="004D5DD3">
        <w:rPr>
          <w:rFonts w:ascii="Book Antiqua" w:hAnsi="Book Antiqua" w:cstheme="majorBidi"/>
        </w:rPr>
        <w:t>which</w:t>
      </w:r>
      <w:r w:rsidRPr="004D5DD3">
        <w:rPr>
          <w:rFonts w:ascii="Book Antiqua" w:hAnsi="Book Antiqua" w:cstheme="majorBidi"/>
        </w:rPr>
        <w:t xml:space="preserve"> </w:t>
      </w:r>
      <w:r w:rsidR="00D0489E" w:rsidRPr="004D5DD3">
        <w:rPr>
          <w:rFonts w:ascii="Book Antiqua" w:hAnsi="Book Antiqua" w:cstheme="majorBidi"/>
        </w:rPr>
        <w:t xml:space="preserve">are not in line with shareholder interest, and finally will give a negative impact on </w:t>
      </w:r>
      <w:r w:rsidR="003D2BED" w:rsidRPr="004D5DD3">
        <w:rPr>
          <w:rFonts w:ascii="Book Antiqua" w:hAnsi="Book Antiqua" w:cstheme="majorBidi"/>
        </w:rPr>
        <w:t>company</w:t>
      </w:r>
      <w:r w:rsidRPr="004D5DD3">
        <w:rPr>
          <w:rFonts w:ascii="Book Antiqua" w:hAnsi="Book Antiqua" w:cstheme="majorBidi"/>
        </w:rPr>
        <w:t xml:space="preserve"> </w:t>
      </w:r>
      <w:r w:rsidR="003D2BED" w:rsidRPr="004D5DD3">
        <w:rPr>
          <w:rFonts w:ascii="Book Antiqua" w:hAnsi="Book Antiqua" w:cstheme="majorBidi"/>
        </w:rPr>
        <w:t>performance</w:t>
      </w:r>
      <w:r w:rsidRPr="004D5DD3">
        <w:rPr>
          <w:rFonts w:ascii="Book Antiqua" w:hAnsi="Book Antiqua" w:cstheme="majorBidi"/>
        </w:rPr>
        <w:t>.</w:t>
      </w:r>
    </w:p>
    <w:p w14:paraId="393143D5" w14:textId="29A4205B" w:rsidR="001E7299" w:rsidRPr="004D5DD3" w:rsidRDefault="001E7299" w:rsidP="00502F04">
      <w:pPr>
        <w:spacing w:line="480" w:lineRule="auto"/>
        <w:ind w:firstLine="567"/>
        <w:jc w:val="both"/>
        <w:rPr>
          <w:rFonts w:ascii="Book Antiqua" w:hAnsi="Book Antiqua" w:cstheme="majorBidi"/>
        </w:rPr>
      </w:pPr>
      <w:r w:rsidRPr="004D5DD3">
        <w:rPr>
          <w:rFonts w:ascii="Book Antiqua" w:hAnsi="Book Antiqua" w:cstheme="majorBidi"/>
        </w:rPr>
        <w:t>Compensation is often used by</w:t>
      </w:r>
      <w:r w:rsidR="00523124" w:rsidRPr="004D5DD3">
        <w:rPr>
          <w:rFonts w:ascii="Book Antiqua" w:hAnsi="Book Antiqua" w:cstheme="majorBidi"/>
        </w:rPr>
        <w:t xml:space="preserve"> </w:t>
      </w:r>
      <w:r w:rsidRPr="004D5DD3">
        <w:rPr>
          <w:rFonts w:ascii="Book Antiqua" w:hAnsi="Book Antiqua" w:cstheme="majorBidi"/>
        </w:rPr>
        <w:t>compan</w:t>
      </w:r>
      <w:r w:rsidR="00523124" w:rsidRPr="004D5DD3">
        <w:rPr>
          <w:rFonts w:ascii="Book Antiqua" w:hAnsi="Book Antiqua" w:cstheme="majorBidi"/>
        </w:rPr>
        <w:t>ies</w:t>
      </w:r>
      <w:r w:rsidRPr="004D5DD3">
        <w:rPr>
          <w:rFonts w:ascii="Book Antiqua" w:hAnsi="Book Antiqua" w:cstheme="majorBidi"/>
        </w:rPr>
        <w:t xml:space="preserve"> as a </w:t>
      </w:r>
      <w:r w:rsidR="00523124" w:rsidRPr="004D5DD3">
        <w:rPr>
          <w:rFonts w:ascii="Book Antiqua" w:hAnsi="Book Antiqua" w:cstheme="majorBidi"/>
        </w:rPr>
        <w:t xml:space="preserve">strategic </w:t>
      </w:r>
      <w:r w:rsidRPr="004D5DD3">
        <w:rPr>
          <w:rFonts w:ascii="Book Antiqua" w:hAnsi="Book Antiqua" w:cstheme="majorBidi"/>
        </w:rPr>
        <w:t xml:space="preserve">tool to </w:t>
      </w:r>
      <w:r w:rsidR="00523124" w:rsidRPr="004D5DD3">
        <w:rPr>
          <w:rFonts w:ascii="Book Antiqua" w:hAnsi="Book Antiqua" w:cstheme="majorBidi"/>
        </w:rPr>
        <w:t>control</w:t>
      </w:r>
      <w:r w:rsidRPr="004D5DD3">
        <w:rPr>
          <w:rFonts w:ascii="Book Antiqua" w:hAnsi="Book Antiqua" w:cstheme="majorBidi"/>
        </w:rPr>
        <w:t xml:space="preserve"> manager's </w:t>
      </w:r>
      <w:r w:rsidR="00120BFE" w:rsidRPr="004D5DD3">
        <w:rPr>
          <w:rFonts w:ascii="Book Antiqua" w:hAnsi="Book Antiqua" w:cstheme="majorBidi"/>
        </w:rPr>
        <w:t>actions</w:t>
      </w:r>
      <w:r w:rsidR="00523124" w:rsidRPr="004D5DD3">
        <w:rPr>
          <w:rFonts w:ascii="Book Antiqua" w:hAnsi="Book Antiqua" w:cstheme="majorBidi"/>
        </w:rPr>
        <w:t>, including a</w:t>
      </w:r>
      <w:r w:rsidR="00120BFE" w:rsidRPr="004D5DD3">
        <w:rPr>
          <w:rFonts w:ascii="Book Antiqua" w:hAnsi="Book Antiqua" w:cstheme="majorBidi"/>
        </w:rPr>
        <w:t xml:space="preserve">n action </w:t>
      </w:r>
      <w:r w:rsidR="00523124" w:rsidRPr="004D5DD3">
        <w:rPr>
          <w:rFonts w:ascii="Book Antiqua" w:hAnsi="Book Antiqua" w:cstheme="majorBidi"/>
        </w:rPr>
        <w:t xml:space="preserve">of making </w:t>
      </w:r>
      <w:r w:rsidR="0075672C" w:rsidRPr="004D5DD3">
        <w:rPr>
          <w:rFonts w:ascii="Book Antiqua" w:hAnsi="Book Antiqua" w:cstheme="majorBidi"/>
        </w:rPr>
        <w:t xml:space="preserve">CSR </w:t>
      </w:r>
      <w:r w:rsidR="00523124" w:rsidRPr="004D5DD3">
        <w:rPr>
          <w:rFonts w:ascii="Book Antiqua" w:hAnsi="Book Antiqua" w:cstheme="majorBidi"/>
        </w:rPr>
        <w:t>investment decision</w:t>
      </w:r>
      <w:r w:rsidR="003D2BED" w:rsidRPr="004D5DD3">
        <w:rPr>
          <w:rFonts w:ascii="Book Antiqua" w:hAnsi="Book Antiqua" w:cstheme="majorBidi"/>
        </w:rPr>
        <w:t xml:space="preserve">. </w:t>
      </w:r>
      <w:r w:rsidR="00D0489E" w:rsidRPr="004D5DD3">
        <w:rPr>
          <w:rFonts w:ascii="Book Antiqua" w:hAnsi="Book Antiqua" w:cstheme="majorBidi"/>
        </w:rPr>
        <w:t>While it is obvious that compensation has an influence on manager decisions, h</w:t>
      </w:r>
      <w:r w:rsidR="00523124" w:rsidRPr="004D5DD3">
        <w:rPr>
          <w:rFonts w:ascii="Book Antiqua" w:hAnsi="Book Antiqua" w:cstheme="majorBidi"/>
        </w:rPr>
        <w:t xml:space="preserve">owever, studies that link manager/CEO compensation and CSR still shows </w:t>
      </w:r>
      <w:r w:rsidR="00D0489E" w:rsidRPr="004D5DD3">
        <w:rPr>
          <w:rFonts w:ascii="Book Antiqua" w:hAnsi="Book Antiqua" w:cstheme="majorBidi"/>
        </w:rPr>
        <w:t xml:space="preserve">a </w:t>
      </w:r>
      <w:r w:rsidR="00B353C2" w:rsidRPr="004D5DD3">
        <w:rPr>
          <w:rFonts w:ascii="Book Antiqua" w:hAnsi="Book Antiqua" w:cstheme="majorBidi"/>
        </w:rPr>
        <w:t>mixed result</w:t>
      </w:r>
      <w:r w:rsidR="00523124" w:rsidRPr="004D5DD3">
        <w:rPr>
          <w:rFonts w:ascii="Book Antiqua" w:hAnsi="Book Antiqua" w:cstheme="majorBidi"/>
        </w:rPr>
        <w:t xml:space="preserve"> (Jian and Lee, 2015). Some studies have shown that CEO compensation is negatively related to CSR (Coombs and Gilley, 2005; Russo and Harrison, 2005). Some others show that CSR-related performance can increase CEO compensation (</w:t>
      </w:r>
      <w:proofErr w:type="spellStart"/>
      <w:r w:rsidR="00523124" w:rsidRPr="004D5DD3">
        <w:rPr>
          <w:rFonts w:ascii="Book Antiqua" w:hAnsi="Book Antiqua" w:cstheme="majorBidi"/>
        </w:rPr>
        <w:t>Berrone</w:t>
      </w:r>
      <w:proofErr w:type="spellEnd"/>
      <w:r w:rsidR="00523124" w:rsidRPr="004D5DD3">
        <w:rPr>
          <w:rFonts w:ascii="Book Antiqua" w:hAnsi="Book Antiqua" w:cstheme="majorBidi"/>
        </w:rPr>
        <w:t xml:space="preserve"> and Gomez-</w:t>
      </w:r>
      <w:proofErr w:type="spellStart"/>
      <w:r w:rsidR="00523124" w:rsidRPr="004D5DD3">
        <w:rPr>
          <w:rFonts w:ascii="Book Antiqua" w:hAnsi="Book Antiqua" w:cstheme="majorBidi"/>
        </w:rPr>
        <w:t>mejia</w:t>
      </w:r>
      <w:proofErr w:type="spellEnd"/>
      <w:r w:rsidR="00523124" w:rsidRPr="004D5DD3">
        <w:rPr>
          <w:rFonts w:ascii="Book Antiqua" w:hAnsi="Book Antiqua" w:cstheme="majorBidi"/>
        </w:rPr>
        <w:t>, 2009).</w:t>
      </w:r>
      <w:r w:rsidR="00F30572" w:rsidRPr="004D5DD3">
        <w:rPr>
          <w:rFonts w:ascii="Book Antiqua" w:hAnsi="Book Antiqua" w:cstheme="majorBidi"/>
        </w:rPr>
        <w:t xml:space="preserve"> </w:t>
      </w:r>
      <w:r w:rsidRPr="004D5DD3">
        <w:rPr>
          <w:rFonts w:ascii="Book Antiqua" w:hAnsi="Book Antiqua" w:cstheme="majorBidi"/>
        </w:rPr>
        <w:t>Although financ</w:t>
      </w:r>
      <w:r w:rsidR="00B54E7B" w:rsidRPr="004D5DD3">
        <w:rPr>
          <w:rFonts w:ascii="Book Antiqua" w:hAnsi="Book Antiqua" w:cstheme="majorBidi"/>
        </w:rPr>
        <w:t>e</w:t>
      </w:r>
      <w:r w:rsidRPr="004D5DD3">
        <w:rPr>
          <w:rFonts w:ascii="Book Antiqua" w:hAnsi="Book Antiqua" w:cstheme="majorBidi"/>
        </w:rPr>
        <w:t xml:space="preserve"> literature has largely discussed the relationship between </w:t>
      </w:r>
      <w:r w:rsidRPr="004D5DD3">
        <w:rPr>
          <w:rFonts w:ascii="Book Antiqua" w:hAnsi="Book Antiqua" w:cstheme="majorBidi"/>
        </w:rPr>
        <w:lastRenderedPageBreak/>
        <w:t>manager compensation and manager</w:t>
      </w:r>
      <w:r w:rsidR="00B54E7B" w:rsidRPr="004D5DD3">
        <w:rPr>
          <w:rFonts w:ascii="Book Antiqua" w:hAnsi="Book Antiqua" w:cstheme="majorBidi"/>
        </w:rPr>
        <w:t>s’</w:t>
      </w:r>
      <w:r w:rsidRPr="004D5DD3">
        <w:rPr>
          <w:rFonts w:ascii="Book Antiqua" w:hAnsi="Book Antiqua" w:cstheme="majorBidi"/>
        </w:rPr>
        <w:t xml:space="preserve"> investment decisions (for example: Aggarwal and </w:t>
      </w:r>
      <w:proofErr w:type="spellStart"/>
      <w:r w:rsidRPr="004D5DD3">
        <w:rPr>
          <w:rFonts w:ascii="Book Antiqua" w:hAnsi="Book Antiqua" w:cstheme="majorBidi"/>
        </w:rPr>
        <w:t>Samwick</w:t>
      </w:r>
      <w:proofErr w:type="spellEnd"/>
      <w:r w:rsidRPr="004D5DD3">
        <w:rPr>
          <w:rFonts w:ascii="Book Antiqua" w:hAnsi="Book Antiqua" w:cstheme="majorBidi"/>
        </w:rPr>
        <w:t xml:space="preserve">, 2006; </w:t>
      </w:r>
      <w:proofErr w:type="spellStart"/>
      <w:r w:rsidRPr="004D5DD3">
        <w:rPr>
          <w:rFonts w:ascii="Book Antiqua" w:hAnsi="Book Antiqua" w:cstheme="majorBidi"/>
        </w:rPr>
        <w:t>Baxamusa</w:t>
      </w:r>
      <w:proofErr w:type="spellEnd"/>
      <w:r w:rsidRPr="004D5DD3">
        <w:rPr>
          <w:rFonts w:ascii="Book Antiqua" w:hAnsi="Book Antiqua" w:cstheme="majorBidi"/>
        </w:rPr>
        <w:t xml:space="preserve">, 2012), however, research linking manager compensation with manager CSR decisions </w:t>
      </w:r>
      <w:r w:rsidR="00B54E7B" w:rsidRPr="004D5DD3">
        <w:rPr>
          <w:rFonts w:ascii="Book Antiqua" w:hAnsi="Book Antiqua" w:cstheme="majorBidi"/>
        </w:rPr>
        <w:t xml:space="preserve">is </w:t>
      </w:r>
      <w:r w:rsidRPr="004D5DD3">
        <w:rPr>
          <w:rFonts w:ascii="Book Antiqua" w:hAnsi="Book Antiqua" w:cstheme="majorBidi"/>
        </w:rPr>
        <w:t>still</w:t>
      </w:r>
      <w:r w:rsidR="00B54E7B" w:rsidRPr="004D5DD3">
        <w:rPr>
          <w:rFonts w:ascii="Book Antiqua" w:hAnsi="Book Antiqua" w:cstheme="majorBidi"/>
        </w:rPr>
        <w:t xml:space="preserve"> lacking</w:t>
      </w:r>
      <w:r w:rsidRPr="004D5DD3">
        <w:rPr>
          <w:rFonts w:ascii="Book Antiqua" w:hAnsi="Book Antiqua" w:cstheme="majorBidi"/>
        </w:rPr>
        <w:t xml:space="preserve">. </w:t>
      </w:r>
    </w:p>
    <w:p w14:paraId="32040F08" w14:textId="3B167289" w:rsidR="00C370E2" w:rsidRPr="004D5DD3" w:rsidRDefault="001A2632" w:rsidP="00F8106C">
      <w:pPr>
        <w:spacing w:line="480" w:lineRule="auto"/>
        <w:ind w:firstLine="567"/>
        <w:jc w:val="both"/>
        <w:rPr>
          <w:rFonts w:ascii="Book Antiqua" w:hAnsi="Book Antiqua" w:cstheme="majorBidi"/>
        </w:rPr>
      </w:pPr>
      <w:r w:rsidRPr="004D5DD3">
        <w:rPr>
          <w:rFonts w:ascii="Book Antiqua" w:hAnsi="Book Antiqua" w:cstheme="majorBidi"/>
        </w:rPr>
        <w:t xml:space="preserve">Jian and Lee (2015) </w:t>
      </w:r>
      <w:r w:rsidR="009167A2" w:rsidRPr="004D5DD3">
        <w:rPr>
          <w:rFonts w:ascii="Book Antiqua" w:hAnsi="Book Antiqua" w:cstheme="majorBidi"/>
        </w:rPr>
        <w:t xml:space="preserve">argue that managers may differ </w:t>
      </w:r>
      <w:r w:rsidR="00C312EF" w:rsidRPr="004D5DD3">
        <w:rPr>
          <w:rFonts w:ascii="Book Antiqua" w:hAnsi="Book Antiqua" w:cstheme="majorBidi"/>
        </w:rPr>
        <w:t xml:space="preserve">in </w:t>
      </w:r>
      <w:r w:rsidR="00D00F42" w:rsidRPr="004D5DD3">
        <w:rPr>
          <w:rFonts w:ascii="Book Antiqua" w:hAnsi="Book Antiqua" w:cstheme="majorBidi"/>
        </w:rPr>
        <w:t>their CSR decision</w:t>
      </w:r>
      <w:r w:rsidR="00D0489E" w:rsidRPr="004D5DD3">
        <w:rPr>
          <w:rFonts w:ascii="Book Antiqua" w:hAnsi="Book Antiqua" w:cstheme="majorBidi"/>
        </w:rPr>
        <w:t>s</w:t>
      </w:r>
      <w:r w:rsidR="00C312EF" w:rsidRPr="004D5DD3">
        <w:rPr>
          <w:rFonts w:ascii="Book Antiqua" w:hAnsi="Book Antiqua" w:cstheme="majorBidi"/>
        </w:rPr>
        <w:t>. The decision</w:t>
      </w:r>
      <w:r w:rsidR="00690EA5" w:rsidRPr="004D5DD3">
        <w:rPr>
          <w:rFonts w:ascii="Book Antiqua" w:hAnsi="Book Antiqua" w:cstheme="majorBidi"/>
        </w:rPr>
        <w:t>s include that</w:t>
      </w:r>
      <w:r w:rsidR="00C312EF" w:rsidRPr="004D5DD3">
        <w:rPr>
          <w:rFonts w:ascii="Book Antiqua" w:hAnsi="Book Antiqua" w:cstheme="majorBidi"/>
        </w:rPr>
        <w:t xml:space="preserve"> relates to how much fund a </w:t>
      </w:r>
      <w:r w:rsidR="00502F04">
        <w:rPr>
          <w:rFonts w:ascii="Book Antiqua" w:hAnsi="Book Antiqua" w:cstheme="majorBidi"/>
        </w:rPr>
        <w:t>CEO</w:t>
      </w:r>
      <w:r w:rsidR="00C312EF" w:rsidRPr="004D5DD3">
        <w:rPr>
          <w:rFonts w:ascii="Book Antiqua" w:hAnsi="Book Antiqua" w:cstheme="majorBidi"/>
        </w:rPr>
        <w:t xml:space="preserve"> </w:t>
      </w:r>
      <w:r w:rsidR="001338D2" w:rsidRPr="004D5DD3">
        <w:rPr>
          <w:rFonts w:ascii="Book Antiqua" w:hAnsi="Book Antiqua" w:cstheme="majorBidi"/>
        </w:rPr>
        <w:t xml:space="preserve">will </w:t>
      </w:r>
      <w:r w:rsidR="00C312EF" w:rsidRPr="004D5DD3">
        <w:rPr>
          <w:rFonts w:ascii="Book Antiqua" w:hAnsi="Book Antiqua" w:cstheme="majorBidi"/>
        </w:rPr>
        <w:t>allocate to CSR</w:t>
      </w:r>
      <w:r w:rsidR="00D00F42" w:rsidRPr="004D5DD3">
        <w:rPr>
          <w:rFonts w:ascii="Book Antiqua" w:hAnsi="Book Antiqua" w:cstheme="majorBidi"/>
        </w:rPr>
        <w:t xml:space="preserve">. Some managers may allocate fund </w:t>
      </w:r>
      <w:r w:rsidR="00A35AB6" w:rsidRPr="004D5DD3">
        <w:rPr>
          <w:rFonts w:ascii="Book Antiqua" w:hAnsi="Book Antiqua" w:cstheme="majorBidi"/>
        </w:rPr>
        <w:t xml:space="preserve">for </w:t>
      </w:r>
      <w:r w:rsidR="009167A2" w:rsidRPr="004D5DD3">
        <w:rPr>
          <w:rFonts w:ascii="Book Antiqua" w:hAnsi="Book Antiqua" w:cstheme="majorBidi"/>
        </w:rPr>
        <w:t>CSR</w:t>
      </w:r>
      <w:r w:rsidR="00A35AB6" w:rsidRPr="004D5DD3">
        <w:rPr>
          <w:rFonts w:ascii="Book Antiqua" w:hAnsi="Book Antiqua" w:cstheme="majorBidi"/>
        </w:rPr>
        <w:t xml:space="preserve"> activities at optimal level, while some others may not</w:t>
      </w:r>
      <w:r w:rsidR="009167A2" w:rsidRPr="004D5DD3">
        <w:rPr>
          <w:rFonts w:ascii="Book Antiqua" w:hAnsi="Book Antiqua" w:cstheme="majorBidi"/>
        </w:rPr>
        <w:t>.</w:t>
      </w:r>
      <w:r w:rsidR="00A35AB6" w:rsidRPr="004D5DD3">
        <w:rPr>
          <w:rFonts w:ascii="Book Antiqua" w:hAnsi="Book Antiqua" w:cstheme="majorBidi"/>
        </w:rPr>
        <w:t xml:space="preserve"> </w:t>
      </w:r>
      <w:r w:rsidR="00F30572" w:rsidRPr="004D5DD3">
        <w:rPr>
          <w:rFonts w:ascii="Book Antiqua" w:hAnsi="Book Antiqua" w:cstheme="majorBidi"/>
        </w:rPr>
        <w:t xml:space="preserve">In general, </w:t>
      </w:r>
      <w:r w:rsidR="00C370E2" w:rsidRPr="004D5DD3">
        <w:rPr>
          <w:rFonts w:ascii="Book Antiqua" w:hAnsi="Book Antiqua" w:cstheme="majorBidi"/>
        </w:rPr>
        <w:t>Jian and Lee</w:t>
      </w:r>
      <w:r w:rsidR="00F30572" w:rsidRPr="004D5DD3">
        <w:rPr>
          <w:rFonts w:ascii="Book Antiqua" w:hAnsi="Book Antiqua" w:cstheme="majorBidi"/>
        </w:rPr>
        <w:t xml:space="preserve"> (2015) </w:t>
      </w:r>
      <w:r w:rsidR="00C370E2" w:rsidRPr="004D5DD3">
        <w:rPr>
          <w:rFonts w:ascii="Book Antiqua" w:hAnsi="Book Antiqua" w:cstheme="majorBidi"/>
        </w:rPr>
        <w:t>examine the effect of CSR investment decisions</w:t>
      </w:r>
      <w:r w:rsidR="00F30572" w:rsidRPr="004D5DD3">
        <w:rPr>
          <w:rFonts w:ascii="Book Antiqua" w:hAnsi="Book Antiqua" w:cstheme="majorBidi"/>
        </w:rPr>
        <w:t xml:space="preserve"> made by </w:t>
      </w:r>
      <w:r w:rsidR="00502F04">
        <w:rPr>
          <w:rFonts w:ascii="Book Antiqua" w:hAnsi="Book Antiqua" w:cstheme="majorBidi"/>
        </w:rPr>
        <w:t>CEOs</w:t>
      </w:r>
      <w:r w:rsidR="00C370E2" w:rsidRPr="004D5DD3">
        <w:rPr>
          <w:rFonts w:ascii="Book Antiqua" w:hAnsi="Book Antiqua" w:cstheme="majorBidi"/>
        </w:rPr>
        <w:t xml:space="preserve"> on the amount of com</w:t>
      </w:r>
      <w:r w:rsidR="00502F04">
        <w:rPr>
          <w:rFonts w:ascii="Book Antiqua" w:hAnsi="Book Antiqua" w:cstheme="majorBidi"/>
        </w:rPr>
        <w:t xml:space="preserve">pensation to be received by them. </w:t>
      </w:r>
      <w:r w:rsidR="00F30572" w:rsidRPr="004D5DD3">
        <w:rPr>
          <w:rFonts w:ascii="Book Antiqua" w:hAnsi="Book Antiqua" w:cstheme="majorBidi"/>
        </w:rPr>
        <w:t xml:space="preserve">Results on this study indicates that </w:t>
      </w:r>
      <w:proofErr w:type="spellStart"/>
      <w:r w:rsidR="00F30572" w:rsidRPr="004D5DD3">
        <w:rPr>
          <w:rFonts w:ascii="Book Antiqua" w:hAnsi="Book Antiqua" w:cstheme="majorBidi"/>
        </w:rPr>
        <w:t>CEO</w:t>
      </w:r>
      <w:r w:rsidR="00502F04">
        <w:rPr>
          <w:rFonts w:ascii="Book Antiqua" w:hAnsi="Book Antiqua" w:cstheme="majorBidi"/>
        </w:rPr>
        <w:t>c</w:t>
      </w:r>
      <w:proofErr w:type="spellEnd"/>
      <w:r w:rsidR="00F30572" w:rsidRPr="004D5DD3">
        <w:rPr>
          <w:rFonts w:ascii="Book Antiqua" w:hAnsi="Book Antiqua" w:cstheme="majorBidi"/>
        </w:rPr>
        <w:t xml:space="preserve"> will be rewarded when investing in CSR at an optimal level. </w:t>
      </w:r>
      <w:r w:rsidR="00502F04">
        <w:rPr>
          <w:rFonts w:ascii="Book Antiqua" w:hAnsi="Book Antiqua" w:cstheme="majorBidi"/>
        </w:rPr>
        <w:t>Otherwise, they</w:t>
      </w:r>
      <w:r w:rsidR="00F30572" w:rsidRPr="004D5DD3">
        <w:rPr>
          <w:rFonts w:ascii="Book Antiqua" w:hAnsi="Book Antiqua" w:cstheme="majorBidi"/>
        </w:rPr>
        <w:t xml:space="preserve"> will </w:t>
      </w:r>
      <w:r w:rsidR="00B57DF8" w:rsidRPr="004D5DD3">
        <w:rPr>
          <w:rFonts w:ascii="Book Antiqua" w:hAnsi="Book Antiqua" w:cstheme="majorBidi"/>
        </w:rPr>
        <w:t>get</w:t>
      </w:r>
      <w:r w:rsidR="00F30572" w:rsidRPr="004D5DD3">
        <w:rPr>
          <w:rFonts w:ascii="Book Antiqua" w:hAnsi="Book Antiqua" w:cstheme="majorBidi"/>
        </w:rPr>
        <w:t xml:space="preserve"> a small</w:t>
      </w:r>
      <w:r w:rsidR="00B57DF8" w:rsidRPr="004D5DD3">
        <w:rPr>
          <w:rFonts w:ascii="Book Antiqua" w:hAnsi="Book Antiqua" w:cstheme="majorBidi"/>
        </w:rPr>
        <w:t xml:space="preserve"> amount of</w:t>
      </w:r>
      <w:r w:rsidR="00F30572" w:rsidRPr="004D5DD3">
        <w:rPr>
          <w:rFonts w:ascii="Book Antiqua" w:hAnsi="Book Antiqua" w:cstheme="majorBidi"/>
        </w:rPr>
        <w:t xml:space="preserve"> compensation.</w:t>
      </w:r>
    </w:p>
    <w:p w14:paraId="4140561B" w14:textId="42D6BDB7" w:rsidR="00373857" w:rsidRPr="004D5DD3" w:rsidRDefault="001338D2" w:rsidP="00C45D8F">
      <w:pPr>
        <w:spacing w:line="480" w:lineRule="auto"/>
        <w:ind w:firstLine="567"/>
        <w:jc w:val="both"/>
        <w:rPr>
          <w:rFonts w:ascii="Book Antiqua" w:hAnsi="Book Antiqua" w:cstheme="majorBidi"/>
        </w:rPr>
      </w:pPr>
      <w:r w:rsidRPr="004D5DD3">
        <w:rPr>
          <w:rFonts w:ascii="Book Antiqua" w:hAnsi="Book Antiqua" w:cstheme="majorBidi"/>
        </w:rPr>
        <w:t>Extending</w:t>
      </w:r>
      <w:r w:rsidR="00CC408A" w:rsidRPr="004D5DD3">
        <w:rPr>
          <w:rFonts w:ascii="Book Antiqua" w:hAnsi="Book Antiqua" w:cstheme="majorBidi"/>
        </w:rPr>
        <w:t xml:space="preserve"> the work of </w:t>
      </w:r>
      <w:r w:rsidR="001231AD" w:rsidRPr="004D5DD3">
        <w:rPr>
          <w:rFonts w:ascii="Book Antiqua" w:hAnsi="Book Antiqua" w:cstheme="majorBidi"/>
        </w:rPr>
        <w:t xml:space="preserve">Jian and Lee (2015), </w:t>
      </w:r>
      <w:r w:rsidR="00C45D8F">
        <w:rPr>
          <w:rFonts w:ascii="Book Antiqua" w:hAnsi="Book Antiqua" w:cstheme="majorBidi"/>
        </w:rPr>
        <w:t>we</w:t>
      </w:r>
      <w:r w:rsidR="001B5EBB">
        <w:rPr>
          <w:rFonts w:ascii="Book Antiqua" w:hAnsi="Book Antiqua" w:cstheme="majorBidi"/>
        </w:rPr>
        <w:t xml:space="preserve"> attempt</w:t>
      </w:r>
      <w:r w:rsidR="00CC408A" w:rsidRPr="004D5DD3">
        <w:rPr>
          <w:rFonts w:ascii="Book Antiqua" w:hAnsi="Book Antiqua" w:cstheme="majorBidi"/>
        </w:rPr>
        <w:t xml:space="preserve"> to reexamine the association between managers’ compensation and manager decision regarding investment on CSR. Instead of examining the </w:t>
      </w:r>
      <w:r w:rsidRPr="004D5DD3">
        <w:rPr>
          <w:rFonts w:ascii="Book Antiqua" w:hAnsi="Book Antiqua" w:cstheme="majorBidi"/>
        </w:rPr>
        <w:t xml:space="preserve">effect of manager investment decision regarding CSR on manager compensation, </w:t>
      </w:r>
      <w:r w:rsidR="00CC408A" w:rsidRPr="004D5DD3">
        <w:rPr>
          <w:rFonts w:ascii="Book Antiqua" w:hAnsi="Book Antiqua" w:cstheme="majorBidi"/>
        </w:rPr>
        <w:t xml:space="preserve">as in Jian and Lee (2015), </w:t>
      </w:r>
      <w:r w:rsidR="00C45D8F">
        <w:rPr>
          <w:rFonts w:ascii="Book Antiqua" w:hAnsi="Book Antiqua" w:cstheme="majorBidi"/>
        </w:rPr>
        <w:t>we</w:t>
      </w:r>
      <w:r w:rsidR="001B5EBB">
        <w:rPr>
          <w:rFonts w:ascii="Book Antiqua" w:hAnsi="Book Antiqua" w:cstheme="majorBidi"/>
        </w:rPr>
        <w:t xml:space="preserve"> investigate</w:t>
      </w:r>
      <w:r w:rsidR="00CC408A" w:rsidRPr="004D5DD3">
        <w:rPr>
          <w:rFonts w:ascii="Book Antiqua" w:hAnsi="Book Antiqua" w:cstheme="majorBidi"/>
        </w:rPr>
        <w:t xml:space="preserve"> how compensation</w:t>
      </w:r>
      <w:r w:rsidRPr="004D5DD3">
        <w:rPr>
          <w:rFonts w:ascii="Book Antiqua" w:hAnsi="Book Antiqua" w:cstheme="majorBidi"/>
        </w:rPr>
        <w:t xml:space="preserve"> </w:t>
      </w:r>
      <w:r w:rsidR="00353B18" w:rsidRPr="004D5DD3">
        <w:rPr>
          <w:rFonts w:ascii="Book Antiqua" w:hAnsi="Book Antiqua" w:cstheme="majorBidi"/>
        </w:rPr>
        <w:t xml:space="preserve">scheme </w:t>
      </w:r>
      <w:r w:rsidR="00CC408A" w:rsidRPr="004D5DD3">
        <w:rPr>
          <w:rFonts w:ascii="Book Antiqua" w:hAnsi="Book Antiqua" w:cstheme="majorBidi"/>
        </w:rPr>
        <w:t>may influence managers’ investment decision on CSR.</w:t>
      </w:r>
      <w:r w:rsidR="00353B18" w:rsidRPr="004D5DD3">
        <w:rPr>
          <w:rFonts w:ascii="Book Antiqua" w:hAnsi="Book Antiqua" w:cstheme="majorBidi"/>
        </w:rPr>
        <w:t xml:space="preserve"> </w:t>
      </w:r>
      <w:r w:rsidR="00EA1356" w:rsidRPr="004D5DD3">
        <w:rPr>
          <w:rFonts w:ascii="Book Antiqua" w:hAnsi="Book Antiqua" w:cstheme="majorBidi"/>
        </w:rPr>
        <w:t xml:space="preserve">Evidence on how compensation </w:t>
      </w:r>
      <w:r w:rsidR="00353B18" w:rsidRPr="004D5DD3">
        <w:rPr>
          <w:rFonts w:ascii="Book Antiqua" w:hAnsi="Book Antiqua" w:cstheme="majorBidi"/>
        </w:rPr>
        <w:t xml:space="preserve">may </w:t>
      </w:r>
      <w:r w:rsidR="00EA1356" w:rsidRPr="004D5DD3">
        <w:rPr>
          <w:rFonts w:ascii="Book Antiqua" w:hAnsi="Book Antiqua" w:cstheme="majorBidi"/>
        </w:rPr>
        <w:t>affect manager decision in the context of CSR is still lacking.</w:t>
      </w:r>
      <w:r w:rsidRPr="004D5DD3">
        <w:rPr>
          <w:rFonts w:ascii="Book Antiqua" w:hAnsi="Book Antiqua" w:cstheme="majorBidi"/>
        </w:rPr>
        <w:t xml:space="preserve"> A study by </w:t>
      </w:r>
      <w:proofErr w:type="spellStart"/>
      <w:r w:rsidR="00EA1356" w:rsidRPr="004D5DD3">
        <w:rPr>
          <w:rFonts w:ascii="Book Antiqua" w:hAnsi="Book Antiqua" w:cstheme="majorBidi"/>
        </w:rPr>
        <w:t>Kusuma</w:t>
      </w:r>
      <w:proofErr w:type="spellEnd"/>
      <w:r w:rsidR="00EA1356" w:rsidRPr="004D5DD3">
        <w:rPr>
          <w:rFonts w:ascii="Book Antiqua" w:hAnsi="Book Antiqua" w:cstheme="majorBidi"/>
        </w:rPr>
        <w:t xml:space="preserve"> et al. (2018) </w:t>
      </w:r>
      <w:r w:rsidR="00353B18" w:rsidRPr="004D5DD3">
        <w:rPr>
          <w:rFonts w:ascii="Book Antiqua" w:hAnsi="Book Antiqua" w:cstheme="majorBidi"/>
        </w:rPr>
        <w:t xml:space="preserve">show that compensation scheme has an influence on managers’ ethical judgment regarding overinvestment on CSR. </w:t>
      </w:r>
      <w:r w:rsidR="00F30572" w:rsidRPr="004D5DD3">
        <w:rPr>
          <w:rFonts w:ascii="Book Antiqua" w:hAnsi="Book Antiqua" w:cstheme="majorBidi"/>
        </w:rPr>
        <w:t>Bas</w:t>
      </w:r>
      <w:r w:rsidR="00DA307A" w:rsidRPr="004D5DD3">
        <w:rPr>
          <w:rFonts w:ascii="Book Antiqua" w:hAnsi="Book Antiqua" w:cstheme="majorBidi"/>
        </w:rPr>
        <w:t>ed</w:t>
      </w:r>
      <w:r w:rsidR="00F30572" w:rsidRPr="004D5DD3">
        <w:rPr>
          <w:rFonts w:ascii="Book Antiqua" w:hAnsi="Book Antiqua" w:cstheme="majorBidi"/>
        </w:rPr>
        <w:t xml:space="preserve"> on </w:t>
      </w:r>
      <w:r w:rsidR="00353B18" w:rsidRPr="004D5DD3">
        <w:rPr>
          <w:rFonts w:ascii="Book Antiqua" w:hAnsi="Book Antiqua" w:cstheme="majorBidi"/>
        </w:rPr>
        <w:t xml:space="preserve">the work of </w:t>
      </w:r>
      <w:proofErr w:type="spellStart"/>
      <w:r w:rsidR="00F30572" w:rsidRPr="004D5DD3">
        <w:rPr>
          <w:rFonts w:ascii="Book Antiqua" w:hAnsi="Book Antiqua" w:cstheme="majorBidi"/>
        </w:rPr>
        <w:t>Kusuma</w:t>
      </w:r>
      <w:proofErr w:type="spellEnd"/>
      <w:r w:rsidR="00F30572" w:rsidRPr="004D5DD3">
        <w:rPr>
          <w:rFonts w:ascii="Book Antiqua" w:hAnsi="Book Antiqua" w:cstheme="majorBidi"/>
        </w:rPr>
        <w:t xml:space="preserve"> et</w:t>
      </w:r>
      <w:r w:rsidR="00C45D8F">
        <w:rPr>
          <w:rFonts w:ascii="Book Antiqua" w:hAnsi="Book Antiqua" w:cstheme="majorBidi"/>
        </w:rPr>
        <w:t xml:space="preserve"> al. (2018), our</w:t>
      </w:r>
      <w:r w:rsidR="00353B18" w:rsidRPr="004D5DD3">
        <w:rPr>
          <w:rFonts w:ascii="Book Antiqua" w:hAnsi="Book Antiqua" w:cstheme="majorBidi"/>
        </w:rPr>
        <w:t xml:space="preserve"> study predicts</w:t>
      </w:r>
      <w:r w:rsidR="00F30572" w:rsidRPr="004D5DD3">
        <w:rPr>
          <w:rFonts w:ascii="Book Antiqua" w:hAnsi="Book Antiqua" w:cstheme="majorBidi"/>
        </w:rPr>
        <w:t xml:space="preserve"> that </w:t>
      </w:r>
      <w:r w:rsidR="00353B18" w:rsidRPr="004D5DD3">
        <w:rPr>
          <w:rFonts w:ascii="Book Antiqua" w:hAnsi="Book Antiqua" w:cstheme="majorBidi"/>
        </w:rPr>
        <w:t xml:space="preserve">different </w:t>
      </w:r>
      <w:r w:rsidR="00F30572" w:rsidRPr="004D5DD3">
        <w:rPr>
          <w:rFonts w:ascii="Book Antiqua" w:hAnsi="Book Antiqua" w:cstheme="majorBidi"/>
        </w:rPr>
        <w:t xml:space="preserve">compensation scheme will produce different CSR investment decisions. </w:t>
      </w:r>
      <w:r w:rsidR="00C45D8F">
        <w:rPr>
          <w:rFonts w:ascii="Book Antiqua" w:hAnsi="Book Antiqua" w:cstheme="majorBidi"/>
        </w:rPr>
        <w:t>We</w:t>
      </w:r>
      <w:r w:rsidR="00F30572" w:rsidRPr="004D5DD3">
        <w:rPr>
          <w:rFonts w:ascii="Book Antiqua" w:hAnsi="Book Antiqua" w:cstheme="majorBidi"/>
        </w:rPr>
        <w:t xml:space="preserve"> assum</w:t>
      </w:r>
      <w:r w:rsidR="001B5EBB">
        <w:rPr>
          <w:rFonts w:ascii="Book Antiqua" w:hAnsi="Book Antiqua" w:cstheme="majorBidi"/>
        </w:rPr>
        <w:t>e</w:t>
      </w:r>
      <w:r w:rsidR="00F30572" w:rsidRPr="004D5DD3">
        <w:rPr>
          <w:rFonts w:ascii="Book Antiqua" w:hAnsi="Book Antiqua" w:cstheme="majorBidi"/>
        </w:rPr>
        <w:t xml:space="preserve"> </w:t>
      </w:r>
      <w:r w:rsidR="00F8106C">
        <w:rPr>
          <w:rFonts w:ascii="Book Antiqua" w:hAnsi="Book Antiqua" w:cstheme="majorBidi"/>
        </w:rPr>
        <w:t xml:space="preserve">that </w:t>
      </w:r>
      <w:r w:rsidR="00F30572" w:rsidRPr="004D5DD3">
        <w:rPr>
          <w:rFonts w:ascii="Book Antiqua" w:hAnsi="Book Antiqua" w:cstheme="majorBidi"/>
        </w:rPr>
        <w:t xml:space="preserve">manager will invest if doing so will </w:t>
      </w:r>
      <w:r w:rsidR="00373857" w:rsidRPr="004D5DD3">
        <w:rPr>
          <w:rFonts w:ascii="Book Antiqua" w:hAnsi="Book Antiqua" w:cstheme="majorBidi"/>
        </w:rPr>
        <w:t>bring profit to the company and/</w:t>
      </w:r>
      <w:r w:rsidR="00F30572" w:rsidRPr="004D5DD3">
        <w:rPr>
          <w:rFonts w:ascii="Book Antiqua" w:hAnsi="Book Antiqua" w:cstheme="majorBidi"/>
        </w:rPr>
        <w:t xml:space="preserve">or </w:t>
      </w:r>
      <w:r w:rsidR="00F8106C">
        <w:rPr>
          <w:rFonts w:ascii="Book Antiqua" w:hAnsi="Book Antiqua" w:cstheme="majorBidi"/>
        </w:rPr>
        <w:t xml:space="preserve">personal benefit to </w:t>
      </w:r>
      <w:r w:rsidR="00F30572" w:rsidRPr="004D5DD3">
        <w:rPr>
          <w:rFonts w:ascii="Book Antiqua" w:hAnsi="Book Antiqua" w:cstheme="majorBidi"/>
        </w:rPr>
        <w:t xml:space="preserve">manager. </w:t>
      </w:r>
    </w:p>
    <w:p w14:paraId="1953CDF9" w14:textId="67606646" w:rsidR="0021524A" w:rsidRPr="004D5DD3" w:rsidRDefault="00373857" w:rsidP="00F8106C">
      <w:pPr>
        <w:spacing w:line="480" w:lineRule="auto"/>
        <w:ind w:firstLine="567"/>
        <w:jc w:val="both"/>
        <w:rPr>
          <w:rFonts w:ascii="Book Antiqua" w:hAnsi="Book Antiqua" w:cstheme="majorBidi"/>
        </w:rPr>
      </w:pPr>
      <w:r w:rsidRPr="004D5DD3">
        <w:rPr>
          <w:rFonts w:ascii="Book Antiqua" w:hAnsi="Book Antiqua" w:cstheme="majorBidi"/>
        </w:rPr>
        <w:lastRenderedPageBreak/>
        <w:t xml:space="preserve">Investing in CSR has been viewed as either increasing value for shareholders or spending money in unprofitable project (Jian and Lee, 2015). An increased value for shareholders, based on the first </w:t>
      </w:r>
      <w:r w:rsidR="00F30572" w:rsidRPr="004D5DD3">
        <w:rPr>
          <w:rFonts w:ascii="Book Antiqua" w:hAnsi="Book Antiqua" w:cstheme="majorBidi"/>
        </w:rPr>
        <w:t>view</w:t>
      </w:r>
      <w:r w:rsidRPr="004D5DD3">
        <w:rPr>
          <w:rFonts w:ascii="Book Antiqua" w:hAnsi="Book Antiqua" w:cstheme="majorBidi"/>
        </w:rPr>
        <w:t xml:space="preserve">, may be </w:t>
      </w:r>
      <w:r w:rsidR="0021524A" w:rsidRPr="004D5DD3">
        <w:rPr>
          <w:rFonts w:ascii="Book Antiqua" w:hAnsi="Book Antiqua" w:cstheme="majorBidi"/>
        </w:rPr>
        <w:t xml:space="preserve">due to </w:t>
      </w:r>
      <w:r w:rsidRPr="004D5DD3">
        <w:rPr>
          <w:rFonts w:ascii="Book Antiqua" w:hAnsi="Book Antiqua" w:cstheme="majorBidi"/>
        </w:rPr>
        <w:t xml:space="preserve">some </w:t>
      </w:r>
      <w:r w:rsidR="00F30572" w:rsidRPr="004D5DD3">
        <w:rPr>
          <w:rFonts w:ascii="Book Antiqua" w:hAnsi="Book Antiqua" w:cstheme="majorBidi"/>
        </w:rPr>
        <w:t>positive outcomes</w:t>
      </w:r>
      <w:r w:rsidR="0021524A" w:rsidRPr="004D5DD3">
        <w:rPr>
          <w:rFonts w:ascii="Book Antiqua" w:hAnsi="Book Antiqua" w:cstheme="majorBidi"/>
        </w:rPr>
        <w:t xml:space="preserve"> resulting from investment in CSR. Among those positive outcomes may include an</w:t>
      </w:r>
      <w:r w:rsidR="00F30572" w:rsidRPr="004D5DD3">
        <w:rPr>
          <w:rFonts w:ascii="Book Antiqua" w:hAnsi="Book Antiqua" w:cstheme="majorBidi"/>
        </w:rPr>
        <w:t xml:space="preserve"> increas</w:t>
      </w:r>
      <w:r w:rsidR="0021524A" w:rsidRPr="004D5DD3">
        <w:rPr>
          <w:rFonts w:ascii="Book Antiqua" w:hAnsi="Book Antiqua" w:cstheme="majorBidi"/>
        </w:rPr>
        <w:t>e</w:t>
      </w:r>
      <w:r w:rsidR="00F30572" w:rsidRPr="004D5DD3">
        <w:rPr>
          <w:rFonts w:ascii="Book Antiqua" w:hAnsi="Book Antiqua" w:cstheme="majorBidi"/>
        </w:rPr>
        <w:t xml:space="preserve"> </w:t>
      </w:r>
      <w:r w:rsidR="0021524A" w:rsidRPr="004D5DD3">
        <w:rPr>
          <w:rFonts w:ascii="Book Antiqua" w:hAnsi="Book Antiqua" w:cstheme="majorBidi"/>
        </w:rPr>
        <w:t xml:space="preserve">in </w:t>
      </w:r>
      <w:r w:rsidR="00F30572" w:rsidRPr="004D5DD3">
        <w:rPr>
          <w:rFonts w:ascii="Book Antiqua" w:hAnsi="Book Antiqua" w:cstheme="majorBidi"/>
        </w:rPr>
        <w:t>company reputation (</w:t>
      </w:r>
      <w:r w:rsidR="0021524A" w:rsidRPr="004D5DD3">
        <w:rPr>
          <w:rFonts w:ascii="Book Antiqua" w:hAnsi="Book Antiqua" w:cstheme="majorBidi"/>
        </w:rPr>
        <w:t>e.g.</w:t>
      </w:r>
      <w:r w:rsidR="00F30572" w:rsidRPr="004D5DD3">
        <w:rPr>
          <w:rFonts w:ascii="Book Antiqua" w:hAnsi="Book Antiqua" w:cstheme="majorBidi"/>
        </w:rPr>
        <w:t xml:space="preserve"> </w:t>
      </w:r>
      <w:proofErr w:type="spellStart"/>
      <w:r w:rsidR="00F30572" w:rsidRPr="004D5DD3">
        <w:rPr>
          <w:rFonts w:ascii="Book Antiqua" w:hAnsi="Book Antiqua" w:cstheme="majorBidi"/>
        </w:rPr>
        <w:t>Brammer</w:t>
      </w:r>
      <w:proofErr w:type="spellEnd"/>
      <w:r w:rsidR="00F30572" w:rsidRPr="004D5DD3">
        <w:rPr>
          <w:rFonts w:ascii="Book Antiqua" w:hAnsi="Book Antiqua" w:cstheme="majorBidi"/>
        </w:rPr>
        <w:t xml:space="preserve"> and Millington, 2005; File and Prince, 1998; Fry et </w:t>
      </w:r>
      <w:r w:rsidR="0021524A" w:rsidRPr="004D5DD3">
        <w:rPr>
          <w:rFonts w:ascii="Book Antiqua" w:hAnsi="Book Antiqua" w:cstheme="majorBidi"/>
        </w:rPr>
        <w:t>al., 1982; Godfrey, 2005; Haley</w:t>
      </w:r>
      <w:r w:rsidR="00F30572" w:rsidRPr="004D5DD3">
        <w:rPr>
          <w:rFonts w:ascii="Book Antiqua" w:hAnsi="Book Antiqua" w:cstheme="majorBidi"/>
        </w:rPr>
        <w:t xml:space="preserve">, 1991; Navarro, 1988; Porter and Kramer, 2006; </w:t>
      </w:r>
      <w:proofErr w:type="spellStart"/>
      <w:r w:rsidR="00F30572" w:rsidRPr="004D5DD3">
        <w:rPr>
          <w:rFonts w:ascii="Book Antiqua" w:hAnsi="Book Antiqua" w:cstheme="majorBidi"/>
        </w:rPr>
        <w:t>Saiia</w:t>
      </w:r>
      <w:proofErr w:type="spellEnd"/>
      <w:r w:rsidR="00F30572" w:rsidRPr="004D5DD3">
        <w:rPr>
          <w:rFonts w:ascii="Book Antiqua" w:hAnsi="Book Antiqua" w:cstheme="majorBidi"/>
        </w:rPr>
        <w:t xml:space="preserve"> et al., 2003; Wang and Qian, 2011; </w:t>
      </w:r>
      <w:proofErr w:type="spellStart"/>
      <w:r w:rsidR="00F30572" w:rsidRPr="004D5DD3">
        <w:rPr>
          <w:rFonts w:ascii="Book Antiqua" w:hAnsi="Book Antiqua" w:cstheme="majorBidi"/>
        </w:rPr>
        <w:t>Wokutch</w:t>
      </w:r>
      <w:proofErr w:type="spellEnd"/>
      <w:r w:rsidR="00F30572" w:rsidRPr="004D5DD3">
        <w:rPr>
          <w:rFonts w:ascii="Book Antiqua" w:hAnsi="Book Antiqua" w:cstheme="majorBidi"/>
        </w:rPr>
        <w:t xml:space="preserve"> and Spencer, 1987), corporate relational wealth (</w:t>
      </w:r>
      <w:r w:rsidR="0021524A" w:rsidRPr="004D5DD3">
        <w:rPr>
          <w:rFonts w:ascii="Book Antiqua" w:hAnsi="Book Antiqua" w:cstheme="majorBidi"/>
        </w:rPr>
        <w:t>e.g.</w:t>
      </w:r>
      <w:r w:rsidR="00F30572" w:rsidRPr="004D5DD3">
        <w:rPr>
          <w:rFonts w:ascii="Book Antiqua" w:hAnsi="Book Antiqua" w:cstheme="majorBidi"/>
        </w:rPr>
        <w:t xml:space="preserve"> </w:t>
      </w:r>
      <w:proofErr w:type="spellStart"/>
      <w:r w:rsidR="00F30572" w:rsidRPr="004D5DD3">
        <w:rPr>
          <w:rFonts w:ascii="Book Antiqua" w:hAnsi="Book Antiqua" w:cstheme="majorBidi"/>
        </w:rPr>
        <w:t>Fombrun</w:t>
      </w:r>
      <w:proofErr w:type="spellEnd"/>
      <w:r w:rsidR="00F30572" w:rsidRPr="004D5DD3">
        <w:rPr>
          <w:rFonts w:ascii="Book Antiqua" w:hAnsi="Book Antiqua" w:cstheme="majorBidi"/>
        </w:rPr>
        <w:t xml:space="preserve"> et al., 2000; Godfrey, 2005 Griffin, 2004), </w:t>
      </w:r>
      <w:r w:rsidR="0021524A" w:rsidRPr="004D5DD3">
        <w:rPr>
          <w:rFonts w:ascii="Book Antiqua" w:hAnsi="Book Antiqua" w:cstheme="majorBidi"/>
        </w:rPr>
        <w:t xml:space="preserve">access to </w:t>
      </w:r>
      <w:r w:rsidR="00F30572" w:rsidRPr="004D5DD3">
        <w:rPr>
          <w:rFonts w:ascii="Book Antiqua" w:hAnsi="Book Antiqua" w:cstheme="majorBidi"/>
        </w:rPr>
        <w:t>important resources (</w:t>
      </w:r>
      <w:proofErr w:type="spellStart"/>
      <w:r w:rsidR="00F30572" w:rsidRPr="004D5DD3">
        <w:rPr>
          <w:rFonts w:ascii="Book Antiqua" w:hAnsi="Book Antiqua" w:cstheme="majorBidi"/>
        </w:rPr>
        <w:t>Fombrun</w:t>
      </w:r>
      <w:proofErr w:type="spellEnd"/>
      <w:r w:rsidR="00F30572" w:rsidRPr="004D5DD3">
        <w:rPr>
          <w:rFonts w:ascii="Book Antiqua" w:hAnsi="Book Antiqua" w:cstheme="majorBidi"/>
        </w:rPr>
        <w:t xml:space="preserve"> et al., 2000), customer satisfaction (</w:t>
      </w:r>
      <w:r w:rsidR="0021524A" w:rsidRPr="004D5DD3">
        <w:rPr>
          <w:rFonts w:ascii="Book Antiqua" w:hAnsi="Book Antiqua" w:cstheme="majorBidi"/>
        </w:rPr>
        <w:t>e.g.</w:t>
      </w:r>
      <w:r w:rsidR="00F30572" w:rsidRPr="004D5DD3">
        <w:rPr>
          <w:rFonts w:ascii="Book Antiqua" w:hAnsi="Book Antiqua" w:cstheme="majorBidi"/>
        </w:rPr>
        <w:t xml:space="preserve"> Brown and </w:t>
      </w:r>
      <w:proofErr w:type="spellStart"/>
      <w:r w:rsidR="00F30572" w:rsidRPr="004D5DD3">
        <w:rPr>
          <w:rFonts w:ascii="Book Antiqua" w:hAnsi="Book Antiqua" w:cstheme="majorBidi"/>
        </w:rPr>
        <w:t>Dacin</w:t>
      </w:r>
      <w:proofErr w:type="spellEnd"/>
      <w:r w:rsidR="00F30572" w:rsidRPr="004D5DD3">
        <w:rPr>
          <w:rFonts w:ascii="Book Antiqua" w:hAnsi="Book Antiqua" w:cstheme="majorBidi"/>
        </w:rPr>
        <w:t xml:space="preserve">, 1997; Mohr et al., 2001; Mohr and Webb, 2005), </w:t>
      </w:r>
      <w:r w:rsidR="0021524A" w:rsidRPr="004D5DD3">
        <w:rPr>
          <w:rFonts w:ascii="Book Antiqua" w:hAnsi="Book Antiqua" w:cstheme="majorBidi"/>
        </w:rPr>
        <w:t>relief</w:t>
      </w:r>
      <w:r w:rsidR="00F30572" w:rsidRPr="004D5DD3">
        <w:rPr>
          <w:rFonts w:ascii="Book Antiqua" w:hAnsi="Book Antiqua" w:cstheme="majorBidi"/>
        </w:rPr>
        <w:t xml:space="preserve"> from government (</w:t>
      </w:r>
      <w:r w:rsidR="0021524A" w:rsidRPr="004D5DD3">
        <w:rPr>
          <w:rFonts w:ascii="Book Antiqua" w:hAnsi="Book Antiqua" w:cstheme="majorBidi"/>
        </w:rPr>
        <w:t>e.g.</w:t>
      </w:r>
      <w:r w:rsidR="00F30572" w:rsidRPr="004D5DD3">
        <w:rPr>
          <w:rFonts w:ascii="Book Antiqua" w:hAnsi="Book Antiqua" w:cstheme="majorBidi"/>
        </w:rPr>
        <w:t xml:space="preserve"> Shane and Spicer, 1983; Spicer, 1978), p</w:t>
      </w:r>
      <w:r w:rsidR="0021524A" w:rsidRPr="004D5DD3">
        <w:rPr>
          <w:rFonts w:ascii="Book Antiqua" w:hAnsi="Book Antiqua" w:cstheme="majorBidi"/>
        </w:rPr>
        <w:t>otential</w:t>
      </w:r>
      <w:r w:rsidR="00F30572" w:rsidRPr="004D5DD3">
        <w:rPr>
          <w:rFonts w:ascii="Book Antiqua" w:hAnsi="Book Antiqua" w:cstheme="majorBidi"/>
        </w:rPr>
        <w:t xml:space="preserve"> employees</w:t>
      </w:r>
      <w:r w:rsidR="0021524A" w:rsidRPr="004D5DD3">
        <w:rPr>
          <w:rFonts w:ascii="Book Antiqua" w:hAnsi="Book Antiqua" w:cstheme="majorBidi"/>
        </w:rPr>
        <w:t xml:space="preserve"> intention to join</w:t>
      </w:r>
      <w:r w:rsidR="00F30572" w:rsidRPr="004D5DD3">
        <w:rPr>
          <w:rFonts w:ascii="Book Antiqua" w:hAnsi="Book Antiqua" w:cstheme="majorBidi"/>
        </w:rPr>
        <w:t xml:space="preserve"> (</w:t>
      </w:r>
      <w:r w:rsidR="0021524A" w:rsidRPr="004D5DD3">
        <w:rPr>
          <w:rFonts w:ascii="Book Antiqua" w:hAnsi="Book Antiqua" w:cstheme="majorBidi"/>
        </w:rPr>
        <w:t>e.g.</w:t>
      </w:r>
      <w:r w:rsidR="00F30572" w:rsidRPr="004D5DD3">
        <w:rPr>
          <w:rFonts w:ascii="Book Antiqua" w:hAnsi="Book Antiqua" w:cstheme="majorBidi"/>
        </w:rPr>
        <w:t xml:space="preserve"> </w:t>
      </w:r>
      <w:proofErr w:type="spellStart"/>
      <w:r w:rsidR="00F30572" w:rsidRPr="004D5DD3">
        <w:rPr>
          <w:rFonts w:ascii="Book Antiqua" w:hAnsi="Book Antiqua" w:cstheme="majorBidi"/>
        </w:rPr>
        <w:t>Albinger</w:t>
      </w:r>
      <w:proofErr w:type="spellEnd"/>
      <w:r w:rsidR="00F30572" w:rsidRPr="004D5DD3">
        <w:rPr>
          <w:rFonts w:ascii="Book Antiqua" w:hAnsi="Book Antiqua" w:cstheme="majorBidi"/>
        </w:rPr>
        <w:t xml:space="preserve"> and Freeman, 2000; Greening and Turban, 2000; </w:t>
      </w:r>
      <w:proofErr w:type="spellStart"/>
      <w:r w:rsidR="00F30572" w:rsidRPr="004D5DD3">
        <w:rPr>
          <w:rFonts w:ascii="Book Antiqua" w:hAnsi="Book Antiqua" w:cstheme="majorBidi"/>
        </w:rPr>
        <w:t>Harjoto</w:t>
      </w:r>
      <w:proofErr w:type="spellEnd"/>
      <w:r w:rsidR="00F30572" w:rsidRPr="004D5DD3">
        <w:rPr>
          <w:rFonts w:ascii="Book Antiqua" w:hAnsi="Book Antiqua" w:cstheme="majorBidi"/>
        </w:rPr>
        <w:t xml:space="preserve"> and Jo, 2014; Turban and Cable, 200 3), and employees</w:t>
      </w:r>
      <w:r w:rsidR="0021524A" w:rsidRPr="004D5DD3">
        <w:rPr>
          <w:rFonts w:ascii="Book Antiqua" w:hAnsi="Book Antiqua" w:cstheme="majorBidi"/>
        </w:rPr>
        <w:t xml:space="preserve"> motivation</w:t>
      </w:r>
      <w:r w:rsidR="00F30572" w:rsidRPr="004D5DD3">
        <w:rPr>
          <w:rFonts w:ascii="Book Antiqua" w:hAnsi="Book Antiqua" w:cstheme="majorBidi"/>
        </w:rPr>
        <w:t xml:space="preserve"> </w:t>
      </w:r>
      <w:r w:rsidR="0021524A" w:rsidRPr="004D5DD3">
        <w:rPr>
          <w:rFonts w:ascii="Book Antiqua" w:hAnsi="Book Antiqua" w:cstheme="majorBidi"/>
        </w:rPr>
        <w:t>and performance</w:t>
      </w:r>
      <w:r w:rsidR="00F30572" w:rsidRPr="004D5DD3">
        <w:rPr>
          <w:rFonts w:ascii="Book Antiqua" w:hAnsi="Book Antiqua" w:cstheme="majorBidi"/>
        </w:rPr>
        <w:t xml:space="preserve"> (example: </w:t>
      </w:r>
      <w:proofErr w:type="spellStart"/>
      <w:r w:rsidR="00F30572" w:rsidRPr="004D5DD3">
        <w:rPr>
          <w:rFonts w:ascii="Book Antiqua" w:hAnsi="Book Antiqua" w:cstheme="majorBidi"/>
        </w:rPr>
        <w:t>Balakrishnan</w:t>
      </w:r>
      <w:proofErr w:type="spellEnd"/>
      <w:r w:rsidR="00F30572" w:rsidRPr="004D5DD3">
        <w:rPr>
          <w:rFonts w:ascii="Book Antiqua" w:hAnsi="Book Antiqua" w:cstheme="majorBidi"/>
        </w:rPr>
        <w:t xml:space="preserve"> et al., 2011). This first view is in line with stakeholder theory which suggests that CSR can reduce conflicts of interest between stakeholders and can build good relationships with stakeholders.</w:t>
      </w:r>
      <w:r w:rsidR="00AB025B" w:rsidRPr="004D5DD3">
        <w:rPr>
          <w:rFonts w:ascii="Book Antiqua" w:hAnsi="Book Antiqua" w:cstheme="majorBidi"/>
        </w:rPr>
        <w:t xml:space="preserve"> </w:t>
      </w:r>
      <w:r w:rsidR="0021524A" w:rsidRPr="004D5DD3">
        <w:rPr>
          <w:rFonts w:ascii="Book Antiqua" w:hAnsi="Book Antiqua" w:cstheme="majorBidi"/>
        </w:rPr>
        <w:t xml:space="preserve">According to the second view, managers may invest in CSR to </w:t>
      </w:r>
      <w:r w:rsidR="00F8106C">
        <w:rPr>
          <w:rFonts w:ascii="Book Antiqua" w:hAnsi="Book Antiqua" w:cstheme="majorBidi"/>
        </w:rPr>
        <w:t>get</w:t>
      </w:r>
      <w:r w:rsidR="0021524A" w:rsidRPr="004D5DD3">
        <w:rPr>
          <w:rFonts w:ascii="Book Antiqua" w:hAnsi="Book Antiqua" w:cstheme="majorBidi"/>
        </w:rPr>
        <w:t xml:space="preserve"> personal benefits such as: to increase self-reputation (e.g., </w:t>
      </w:r>
      <w:proofErr w:type="spellStart"/>
      <w:r w:rsidR="0021524A" w:rsidRPr="004D5DD3">
        <w:rPr>
          <w:rFonts w:ascii="Book Antiqua" w:hAnsi="Book Antiqua" w:cstheme="majorBidi"/>
        </w:rPr>
        <w:t>Barnea</w:t>
      </w:r>
      <w:proofErr w:type="spellEnd"/>
      <w:r w:rsidR="0021524A" w:rsidRPr="004D5DD3">
        <w:rPr>
          <w:rFonts w:ascii="Book Antiqua" w:hAnsi="Book Antiqua" w:cstheme="majorBidi"/>
        </w:rPr>
        <w:t xml:space="preserve"> and Rubin, 2010; Hemingway and Maclagan, 2004). To improve reputation, managers will focus more on short-term profits and make </w:t>
      </w:r>
      <w:r w:rsidR="00E22D5D" w:rsidRPr="004D5DD3">
        <w:rPr>
          <w:rFonts w:ascii="Book Antiqua" w:hAnsi="Book Antiqua" w:cstheme="majorBidi"/>
        </w:rPr>
        <w:t>non-optimal investments to</w:t>
      </w:r>
      <w:r w:rsidR="0021524A" w:rsidRPr="004D5DD3">
        <w:rPr>
          <w:rFonts w:ascii="Book Antiqua" w:hAnsi="Book Antiqua" w:cstheme="majorBidi"/>
        </w:rPr>
        <w:t xml:space="preserve"> CSR.</w:t>
      </w:r>
      <w:r w:rsidR="00AB025B" w:rsidRPr="004D5DD3">
        <w:rPr>
          <w:rFonts w:ascii="Book Antiqua" w:hAnsi="Book Antiqua" w:cstheme="majorBidi"/>
        </w:rPr>
        <w:t xml:space="preserve"> </w:t>
      </w:r>
    </w:p>
    <w:p w14:paraId="50DC046A" w14:textId="4FCFB2BC" w:rsidR="00B23548" w:rsidRPr="004D5DD3" w:rsidRDefault="00C45D8F" w:rsidP="00C45D8F">
      <w:pPr>
        <w:spacing w:line="480" w:lineRule="auto"/>
        <w:ind w:firstLine="567"/>
        <w:jc w:val="both"/>
        <w:rPr>
          <w:rFonts w:ascii="Book Antiqua" w:hAnsi="Book Antiqua" w:cstheme="majorBidi"/>
        </w:rPr>
      </w:pPr>
      <w:r>
        <w:rPr>
          <w:rFonts w:ascii="Book Antiqua" w:hAnsi="Book Antiqua" w:cstheme="majorBidi"/>
        </w:rPr>
        <w:t>Our study</w:t>
      </w:r>
      <w:r w:rsidR="00E22D5D" w:rsidRPr="004D5DD3">
        <w:rPr>
          <w:rFonts w:ascii="Book Antiqua" w:hAnsi="Book Antiqua" w:cstheme="majorBidi"/>
        </w:rPr>
        <w:t xml:space="preserve"> assumes that manager as a decision maker does not always make decision at </w:t>
      </w:r>
      <w:r w:rsidR="00F8106C">
        <w:rPr>
          <w:rFonts w:ascii="Book Antiqua" w:hAnsi="Book Antiqua" w:cstheme="majorBidi"/>
        </w:rPr>
        <w:t xml:space="preserve">an </w:t>
      </w:r>
      <w:r w:rsidR="00E22D5D" w:rsidRPr="004D5DD3">
        <w:rPr>
          <w:rFonts w:ascii="Book Antiqua" w:hAnsi="Book Antiqua" w:cstheme="majorBidi"/>
        </w:rPr>
        <w:t xml:space="preserve">optimal level. For certain reasons, such as: to maintain self-reputation, a manager can distort his investment decisions by choosing investment on a value-decreasing CSR. </w:t>
      </w:r>
      <w:r>
        <w:rPr>
          <w:rFonts w:ascii="Book Antiqua" w:hAnsi="Book Antiqua" w:cstheme="majorBidi"/>
        </w:rPr>
        <w:t>We</w:t>
      </w:r>
      <w:r w:rsidR="00AB025B" w:rsidRPr="004D5DD3">
        <w:rPr>
          <w:rFonts w:ascii="Book Antiqua" w:hAnsi="Book Antiqua" w:cstheme="majorBidi"/>
        </w:rPr>
        <w:t xml:space="preserve"> </w:t>
      </w:r>
      <w:proofErr w:type="gramStart"/>
      <w:r w:rsidR="00E22D5D" w:rsidRPr="004D5DD3">
        <w:rPr>
          <w:rFonts w:ascii="Book Antiqua" w:hAnsi="Book Antiqua" w:cstheme="majorBidi"/>
        </w:rPr>
        <w:t>predicts</w:t>
      </w:r>
      <w:proofErr w:type="gramEnd"/>
      <w:r w:rsidR="00E22D5D" w:rsidRPr="004D5DD3">
        <w:rPr>
          <w:rFonts w:ascii="Book Antiqua" w:hAnsi="Book Antiqua" w:cstheme="majorBidi"/>
        </w:rPr>
        <w:t xml:space="preserve"> </w:t>
      </w:r>
      <w:r w:rsidR="00AB025B" w:rsidRPr="004D5DD3">
        <w:rPr>
          <w:rFonts w:ascii="Book Antiqua" w:hAnsi="Book Antiqua" w:cstheme="majorBidi"/>
        </w:rPr>
        <w:t xml:space="preserve">that compensation schemes can influence managers' </w:t>
      </w:r>
      <w:r w:rsidR="00AB025B" w:rsidRPr="004D5DD3">
        <w:rPr>
          <w:rFonts w:ascii="Book Antiqua" w:hAnsi="Book Antiqua" w:cstheme="majorBidi"/>
        </w:rPr>
        <w:lastRenderedPageBreak/>
        <w:t xml:space="preserve">decisions </w:t>
      </w:r>
      <w:r w:rsidR="00E22D5D" w:rsidRPr="004D5DD3">
        <w:rPr>
          <w:rFonts w:ascii="Book Antiqua" w:hAnsi="Book Antiqua" w:cstheme="majorBidi"/>
        </w:rPr>
        <w:t>whether</w:t>
      </w:r>
      <w:r w:rsidR="00AB025B" w:rsidRPr="004D5DD3">
        <w:rPr>
          <w:rFonts w:ascii="Book Antiqua" w:hAnsi="Book Antiqua" w:cstheme="majorBidi"/>
        </w:rPr>
        <w:t xml:space="preserve"> </w:t>
      </w:r>
      <w:r w:rsidR="00E22D5D" w:rsidRPr="004D5DD3">
        <w:rPr>
          <w:rFonts w:ascii="Book Antiqua" w:hAnsi="Book Antiqua" w:cstheme="majorBidi"/>
        </w:rPr>
        <w:t xml:space="preserve">to </w:t>
      </w:r>
      <w:r w:rsidR="00AB025B" w:rsidRPr="004D5DD3">
        <w:rPr>
          <w:rFonts w:ascii="Book Antiqua" w:hAnsi="Book Antiqua" w:cstheme="majorBidi"/>
        </w:rPr>
        <w:t xml:space="preserve">invest in value-increasing CSR or value-decreasing CSR. </w:t>
      </w:r>
      <w:r w:rsidR="00B23548" w:rsidRPr="004D5DD3">
        <w:rPr>
          <w:rFonts w:ascii="Book Antiqua" w:hAnsi="Book Antiqua" w:cstheme="majorBidi"/>
        </w:rPr>
        <w:t xml:space="preserve">A value-decreasing CSR in this study is a proxy for an excessive fund allocation for CSR that requires a transfer of wealth from shareholders to other stakeholders. Meanwhile, a value-increasing CSR is a proxy of an optimal fund allocation for CSR that is expected to bring benefit to company in the long run. </w:t>
      </w:r>
    </w:p>
    <w:p w14:paraId="49B93268" w14:textId="78D4F534" w:rsidR="000F32E6" w:rsidRPr="004D5DD3" w:rsidRDefault="00C45D8F" w:rsidP="00C45D8F">
      <w:pPr>
        <w:spacing w:line="480" w:lineRule="auto"/>
        <w:ind w:firstLine="567"/>
        <w:jc w:val="both"/>
        <w:rPr>
          <w:rFonts w:ascii="Book Antiqua" w:hAnsi="Book Antiqua" w:cstheme="majorBidi"/>
        </w:rPr>
      </w:pPr>
      <w:r>
        <w:rPr>
          <w:rFonts w:ascii="Book Antiqua" w:hAnsi="Book Antiqua" w:cstheme="majorBidi"/>
        </w:rPr>
        <w:t>We</w:t>
      </w:r>
      <w:r w:rsidR="005F709D" w:rsidRPr="004D5DD3">
        <w:rPr>
          <w:rFonts w:ascii="Book Antiqua" w:hAnsi="Book Antiqua" w:cstheme="majorBidi"/>
        </w:rPr>
        <w:t xml:space="preserve"> predict that managers with performance-based compensation (i.e. a compensation scheme that </w:t>
      </w:r>
      <w:r w:rsidR="00B23548" w:rsidRPr="004D5DD3">
        <w:rPr>
          <w:rFonts w:ascii="Book Antiqua" w:hAnsi="Book Antiqua" w:cstheme="majorBidi"/>
        </w:rPr>
        <w:t xml:space="preserve">directly </w:t>
      </w:r>
      <w:r w:rsidR="005F709D" w:rsidRPr="004D5DD3">
        <w:rPr>
          <w:rFonts w:ascii="Book Antiqua" w:hAnsi="Book Antiqua" w:cstheme="majorBidi"/>
        </w:rPr>
        <w:t xml:space="preserve">relates manager compensation </w:t>
      </w:r>
      <w:r w:rsidR="00B23548" w:rsidRPr="004D5DD3">
        <w:rPr>
          <w:rFonts w:ascii="Book Antiqua" w:hAnsi="Book Antiqua" w:cstheme="majorBidi"/>
        </w:rPr>
        <w:t>to</w:t>
      </w:r>
      <w:r w:rsidR="005F709D" w:rsidRPr="004D5DD3">
        <w:rPr>
          <w:rFonts w:ascii="Book Antiqua" w:hAnsi="Book Antiqua" w:cstheme="majorBidi"/>
        </w:rPr>
        <w:t xml:space="preserve"> company performance) will tend to choose investments in CSR that will increase value for shareholders. Managers under this compensation scheme are more likely to pay more attention to the company </w:t>
      </w:r>
      <w:r w:rsidR="00B23548" w:rsidRPr="004D5DD3">
        <w:rPr>
          <w:rFonts w:ascii="Book Antiqua" w:hAnsi="Book Antiqua" w:cstheme="majorBidi"/>
        </w:rPr>
        <w:t>performance because a</w:t>
      </w:r>
      <w:r w:rsidR="000F32E6" w:rsidRPr="004D5DD3">
        <w:rPr>
          <w:rFonts w:ascii="Book Antiqua" w:hAnsi="Book Antiqua" w:cstheme="majorBidi"/>
        </w:rPr>
        <w:t xml:space="preserve">n increase in shareholder wealth will have a positive impact on the compensation that the manager will receive. </w:t>
      </w:r>
    </w:p>
    <w:p w14:paraId="512ECB2B" w14:textId="1B9C4FD6" w:rsidR="00AB025B" w:rsidRPr="004D5DD3" w:rsidRDefault="000F32E6" w:rsidP="00B353C2">
      <w:pPr>
        <w:spacing w:line="480" w:lineRule="auto"/>
        <w:ind w:firstLine="567"/>
        <w:jc w:val="both"/>
        <w:rPr>
          <w:rFonts w:ascii="Book Antiqua" w:hAnsi="Book Antiqua" w:cstheme="majorBidi"/>
        </w:rPr>
      </w:pPr>
      <w:r w:rsidRPr="004D5DD3">
        <w:rPr>
          <w:rFonts w:ascii="Book Antiqua" w:hAnsi="Book Antiqua" w:cstheme="majorBidi"/>
        </w:rPr>
        <w:t>In contrast, a manager working under nonperformance-based compensation scheme (i.e. a compensation scheme that is not directly related to company performance) will be more motivated to choose a value-decreasing CSR because an increase and decrease in company performance has little effect on the amount of compensation he will receive. Furthermore, choosing a value-decreasing CSR may actually bring personal benefits to the manager</w:t>
      </w:r>
      <w:r w:rsidR="00ED6D7F" w:rsidRPr="004D5DD3">
        <w:rPr>
          <w:rFonts w:ascii="Book Antiqua" w:hAnsi="Book Antiqua" w:cstheme="majorBidi"/>
        </w:rPr>
        <w:t xml:space="preserve">. </w:t>
      </w:r>
      <w:r w:rsidR="00943944" w:rsidRPr="004D5DD3">
        <w:rPr>
          <w:rFonts w:ascii="Book Antiqua" w:hAnsi="Book Antiqua" w:cstheme="majorBidi"/>
        </w:rPr>
        <w:t>B</w:t>
      </w:r>
      <w:r w:rsidRPr="004D5DD3">
        <w:rPr>
          <w:rFonts w:ascii="Book Antiqua" w:hAnsi="Book Antiqua" w:cstheme="majorBidi"/>
        </w:rPr>
        <w:t xml:space="preserve">y </w:t>
      </w:r>
      <w:r w:rsidR="00943944" w:rsidRPr="004D5DD3">
        <w:rPr>
          <w:rFonts w:ascii="Book Antiqua" w:hAnsi="Book Antiqua" w:cstheme="majorBidi"/>
        </w:rPr>
        <w:t xml:space="preserve">investing a large amount of fund to CSR, company reputation as well as manager reputation, in the eyes of stakeholders, will increase. At the same time, however, such investment will harm the wealth of shareholders. </w:t>
      </w:r>
      <w:r w:rsidRPr="004D5DD3">
        <w:rPr>
          <w:rFonts w:ascii="Book Antiqua" w:hAnsi="Book Antiqua" w:cstheme="majorBidi"/>
        </w:rPr>
        <w:t xml:space="preserve">Therefore, the first hypothesis of this study </w:t>
      </w:r>
      <w:r w:rsidR="00943944" w:rsidRPr="004D5DD3">
        <w:rPr>
          <w:rFonts w:ascii="Book Antiqua" w:hAnsi="Book Antiqua" w:cstheme="majorBidi"/>
        </w:rPr>
        <w:t xml:space="preserve">is </w:t>
      </w:r>
      <w:r w:rsidRPr="004D5DD3">
        <w:rPr>
          <w:rFonts w:ascii="Book Antiqua" w:hAnsi="Book Antiqua" w:cstheme="majorBidi"/>
        </w:rPr>
        <w:t>formulated as follows:</w:t>
      </w:r>
    </w:p>
    <w:p w14:paraId="5F8D4B8D" w14:textId="0FB87932" w:rsidR="00E22D5D" w:rsidRPr="004D5DD3" w:rsidRDefault="00943944" w:rsidP="00B353C2">
      <w:pPr>
        <w:spacing w:line="276" w:lineRule="auto"/>
        <w:ind w:left="426" w:hanging="426"/>
        <w:jc w:val="both"/>
        <w:rPr>
          <w:rFonts w:ascii="Book Antiqua" w:hAnsi="Book Antiqua" w:cstheme="majorBidi"/>
          <w:i/>
          <w:iCs/>
        </w:rPr>
      </w:pPr>
      <w:r w:rsidRPr="004D5DD3">
        <w:rPr>
          <w:rFonts w:ascii="Book Antiqua" w:hAnsi="Book Antiqua" w:cstheme="majorBidi"/>
          <w:i/>
          <w:iCs/>
        </w:rPr>
        <w:t xml:space="preserve">H1: </w:t>
      </w:r>
      <w:r w:rsidR="00E22D5D" w:rsidRPr="004D5DD3">
        <w:rPr>
          <w:rFonts w:ascii="Book Antiqua" w:hAnsi="Book Antiqua" w:cstheme="majorBidi"/>
          <w:i/>
          <w:iCs/>
        </w:rPr>
        <w:t>Compensation schemes relate to manager</w:t>
      </w:r>
      <w:r w:rsidRPr="004D5DD3">
        <w:rPr>
          <w:rFonts w:ascii="Book Antiqua" w:hAnsi="Book Antiqua" w:cstheme="majorBidi"/>
          <w:i/>
          <w:iCs/>
        </w:rPr>
        <w:t>s’ CSR</w:t>
      </w:r>
      <w:r w:rsidR="00E22D5D" w:rsidRPr="004D5DD3">
        <w:rPr>
          <w:rFonts w:ascii="Book Antiqua" w:hAnsi="Book Antiqua" w:cstheme="majorBidi"/>
          <w:i/>
          <w:iCs/>
        </w:rPr>
        <w:t xml:space="preserve"> investment choices. Specifically, managers </w:t>
      </w:r>
      <w:r w:rsidRPr="004D5DD3">
        <w:rPr>
          <w:rFonts w:ascii="Book Antiqua" w:hAnsi="Book Antiqua" w:cstheme="majorBidi"/>
          <w:i/>
          <w:iCs/>
        </w:rPr>
        <w:t>working under</w:t>
      </w:r>
      <w:r w:rsidR="00E22D5D" w:rsidRPr="004D5DD3">
        <w:rPr>
          <w:rFonts w:ascii="Book Antiqua" w:hAnsi="Book Antiqua" w:cstheme="majorBidi"/>
          <w:i/>
          <w:iCs/>
        </w:rPr>
        <w:t xml:space="preserve"> performance-based compensation</w:t>
      </w:r>
      <w:r w:rsidRPr="004D5DD3">
        <w:rPr>
          <w:rFonts w:ascii="Book Antiqua" w:hAnsi="Book Antiqua" w:cstheme="majorBidi"/>
          <w:i/>
          <w:iCs/>
        </w:rPr>
        <w:t xml:space="preserve"> are more likely</w:t>
      </w:r>
      <w:r w:rsidR="00E22D5D" w:rsidRPr="004D5DD3">
        <w:rPr>
          <w:rFonts w:ascii="Book Antiqua" w:hAnsi="Book Antiqua" w:cstheme="majorBidi"/>
          <w:i/>
          <w:iCs/>
        </w:rPr>
        <w:t xml:space="preserve"> to choose value-increasing CSR, compared </w:t>
      </w:r>
      <w:r w:rsidRPr="004D5DD3">
        <w:rPr>
          <w:rFonts w:ascii="Book Antiqua" w:hAnsi="Book Antiqua" w:cstheme="majorBidi"/>
          <w:i/>
          <w:iCs/>
        </w:rPr>
        <w:t>to</w:t>
      </w:r>
      <w:r w:rsidR="00E22D5D" w:rsidRPr="004D5DD3">
        <w:rPr>
          <w:rFonts w:ascii="Book Antiqua" w:hAnsi="Book Antiqua" w:cstheme="majorBidi"/>
          <w:i/>
          <w:iCs/>
        </w:rPr>
        <w:t xml:space="preserve"> </w:t>
      </w:r>
      <w:r w:rsidRPr="004D5DD3">
        <w:rPr>
          <w:rFonts w:ascii="Book Antiqua" w:hAnsi="Book Antiqua" w:cstheme="majorBidi"/>
          <w:i/>
          <w:iCs/>
        </w:rPr>
        <w:t>those under</w:t>
      </w:r>
      <w:r w:rsidR="00E22D5D" w:rsidRPr="004D5DD3">
        <w:rPr>
          <w:rFonts w:ascii="Book Antiqua" w:hAnsi="Book Antiqua" w:cstheme="majorBidi"/>
          <w:i/>
          <w:iCs/>
        </w:rPr>
        <w:t xml:space="preserve"> non-performance compensation</w:t>
      </w:r>
      <w:r w:rsidRPr="004D5DD3">
        <w:rPr>
          <w:rFonts w:ascii="Book Antiqua" w:hAnsi="Book Antiqua" w:cstheme="majorBidi"/>
          <w:i/>
          <w:iCs/>
        </w:rPr>
        <w:t xml:space="preserve"> scheme</w:t>
      </w:r>
      <w:r w:rsidR="00E22D5D" w:rsidRPr="004D5DD3">
        <w:rPr>
          <w:rFonts w:ascii="Book Antiqua" w:hAnsi="Book Antiqua" w:cstheme="majorBidi"/>
          <w:i/>
          <w:iCs/>
        </w:rPr>
        <w:t>.</w:t>
      </w:r>
      <w:r w:rsidR="005F709D" w:rsidRPr="004D5DD3">
        <w:rPr>
          <w:rFonts w:ascii="Book Antiqua" w:hAnsi="Book Antiqua" w:cstheme="majorBidi"/>
          <w:i/>
          <w:iCs/>
        </w:rPr>
        <w:t xml:space="preserve"> </w:t>
      </w:r>
    </w:p>
    <w:p w14:paraId="244F9238" w14:textId="77777777" w:rsidR="00943944" w:rsidRPr="004D5DD3" w:rsidRDefault="00943944" w:rsidP="00B353C2">
      <w:pPr>
        <w:ind w:firstLine="567"/>
        <w:jc w:val="both"/>
        <w:rPr>
          <w:rFonts w:ascii="Book Antiqua" w:hAnsi="Book Antiqua" w:cstheme="majorBidi"/>
        </w:rPr>
      </w:pPr>
    </w:p>
    <w:p w14:paraId="0C70FF2D" w14:textId="43EC4F64" w:rsidR="00F30572" w:rsidRPr="004D5DD3" w:rsidRDefault="00943944" w:rsidP="00B353C2">
      <w:pPr>
        <w:spacing w:line="480" w:lineRule="auto"/>
        <w:ind w:firstLine="567"/>
        <w:jc w:val="both"/>
        <w:rPr>
          <w:rFonts w:ascii="Book Antiqua" w:hAnsi="Book Antiqua" w:cstheme="majorBidi"/>
        </w:rPr>
      </w:pPr>
      <w:r w:rsidRPr="004D5DD3">
        <w:rPr>
          <w:rFonts w:ascii="Book Antiqua" w:hAnsi="Book Antiqua" w:cstheme="majorBidi"/>
        </w:rPr>
        <w:lastRenderedPageBreak/>
        <w:t>Some researchers argue that religiosity has a strong impact on work values (</w:t>
      </w:r>
      <w:proofErr w:type="spellStart"/>
      <w:r w:rsidRPr="004D5DD3">
        <w:rPr>
          <w:rFonts w:ascii="Book Antiqua" w:hAnsi="Book Antiqua" w:cstheme="majorBidi"/>
        </w:rPr>
        <w:t>Parboteeah</w:t>
      </w:r>
      <w:proofErr w:type="spellEnd"/>
      <w:r w:rsidRPr="004D5DD3">
        <w:rPr>
          <w:rFonts w:ascii="Book Antiqua" w:hAnsi="Book Antiqua" w:cstheme="majorBidi"/>
        </w:rPr>
        <w:t xml:space="preserve"> et al.,</w:t>
      </w:r>
      <w:r w:rsidR="00C45D8F">
        <w:rPr>
          <w:rFonts w:ascii="Book Antiqua" w:hAnsi="Book Antiqua" w:cstheme="majorBidi"/>
        </w:rPr>
        <w:t xml:space="preserve"> 2008</w:t>
      </w:r>
      <w:r w:rsidRPr="004D5DD3">
        <w:rPr>
          <w:rFonts w:ascii="Book Antiqua" w:hAnsi="Book Antiqua" w:cstheme="majorBidi"/>
        </w:rPr>
        <w:t>) which can further influence attitudes and behavior (</w:t>
      </w:r>
      <w:proofErr w:type="spellStart"/>
      <w:r w:rsidRPr="004D5DD3">
        <w:rPr>
          <w:rFonts w:ascii="Book Antiqua" w:hAnsi="Book Antiqua" w:cstheme="majorBidi"/>
        </w:rPr>
        <w:t>Ramasamy</w:t>
      </w:r>
      <w:proofErr w:type="spellEnd"/>
      <w:r w:rsidRPr="004D5DD3">
        <w:rPr>
          <w:rFonts w:ascii="Book Antiqua" w:hAnsi="Book Antiqua" w:cstheme="majorBidi"/>
        </w:rPr>
        <w:t xml:space="preserve"> et al., 2010). According to </w:t>
      </w:r>
      <w:proofErr w:type="spellStart"/>
      <w:r w:rsidRPr="004D5DD3">
        <w:rPr>
          <w:rFonts w:ascii="Book Antiqua" w:hAnsi="Book Antiqua" w:cstheme="majorBidi"/>
        </w:rPr>
        <w:t>Allport</w:t>
      </w:r>
      <w:proofErr w:type="spellEnd"/>
      <w:r w:rsidRPr="004D5DD3">
        <w:rPr>
          <w:rFonts w:ascii="Book Antiqua" w:hAnsi="Book Antiqua" w:cstheme="majorBidi"/>
        </w:rPr>
        <w:t xml:space="preserve"> and Ross (1967), one's religious orientation shows how a person lives religious values in his life. A religious person will </w:t>
      </w:r>
      <w:r w:rsidR="00502F04">
        <w:rPr>
          <w:rFonts w:ascii="Book Antiqua" w:hAnsi="Book Antiqua" w:cstheme="majorBidi"/>
        </w:rPr>
        <w:t>invol</w:t>
      </w:r>
      <w:r w:rsidR="00381D02">
        <w:rPr>
          <w:rFonts w:ascii="Book Antiqua" w:hAnsi="Book Antiqua" w:cstheme="majorBidi"/>
        </w:rPr>
        <w:t>ve</w:t>
      </w:r>
      <w:r w:rsidRPr="004D5DD3">
        <w:rPr>
          <w:rFonts w:ascii="Book Antiqua" w:hAnsi="Book Antiqua" w:cstheme="majorBidi"/>
        </w:rPr>
        <w:t xml:space="preserve"> his religious values to make decisions in his life. Hunt an</w:t>
      </w:r>
      <w:r w:rsidR="00311FAD" w:rsidRPr="004D5DD3">
        <w:rPr>
          <w:rFonts w:ascii="Book Antiqua" w:hAnsi="Book Antiqua" w:cstheme="majorBidi"/>
        </w:rPr>
        <w:t>d Vitell (1993) explain that</w:t>
      </w:r>
      <w:r w:rsidRPr="004D5DD3">
        <w:rPr>
          <w:rFonts w:ascii="Book Antiqua" w:hAnsi="Book Antiqua" w:cstheme="majorBidi"/>
        </w:rPr>
        <w:t xml:space="preserve"> religiosity can influence </w:t>
      </w:r>
      <w:r w:rsidR="00311FAD" w:rsidRPr="004D5DD3">
        <w:rPr>
          <w:rFonts w:ascii="Book Antiqua" w:hAnsi="Book Antiqua" w:cstheme="majorBidi"/>
        </w:rPr>
        <w:t xml:space="preserve">one’s business decisions, particularly those that </w:t>
      </w:r>
      <w:r w:rsidRPr="004D5DD3">
        <w:rPr>
          <w:rFonts w:ascii="Book Antiqua" w:hAnsi="Book Antiqua" w:cstheme="majorBidi"/>
        </w:rPr>
        <w:t>involv</w:t>
      </w:r>
      <w:r w:rsidR="00311FAD" w:rsidRPr="004D5DD3">
        <w:rPr>
          <w:rFonts w:ascii="Book Antiqua" w:hAnsi="Book Antiqua" w:cstheme="majorBidi"/>
        </w:rPr>
        <w:t>e</w:t>
      </w:r>
      <w:r w:rsidRPr="004D5DD3">
        <w:rPr>
          <w:rFonts w:ascii="Book Antiqua" w:hAnsi="Book Antiqua" w:cstheme="majorBidi"/>
        </w:rPr>
        <w:t xml:space="preserve"> ethical issues. Given that CSR has concerns about ethical issues (Carroll, 1979), religiosity is a personal factor that might influence managers' investment decisions on CSR.</w:t>
      </w:r>
    </w:p>
    <w:p w14:paraId="7DC45872" w14:textId="1C977C69" w:rsidR="009E1F00" w:rsidRPr="004D5DD3" w:rsidRDefault="00311FAD" w:rsidP="00DA2420">
      <w:pPr>
        <w:spacing w:line="480" w:lineRule="auto"/>
        <w:ind w:firstLine="567"/>
        <w:jc w:val="both"/>
        <w:rPr>
          <w:rFonts w:ascii="Book Antiqua" w:hAnsi="Book Antiqua" w:cstheme="majorBidi"/>
        </w:rPr>
      </w:pPr>
      <w:r w:rsidRPr="004D5DD3">
        <w:rPr>
          <w:rFonts w:ascii="Book Antiqua" w:hAnsi="Book Antiqua" w:cstheme="majorBidi"/>
        </w:rPr>
        <w:t xml:space="preserve">Although concern for social and environmental matter is a corporate responsibility, however, decision related to CSR is an individual decision of manager. Personal factors of manager may affect manager's investment decisions on CSR. </w:t>
      </w:r>
      <w:r w:rsidR="009E1F00" w:rsidRPr="004D5DD3">
        <w:rPr>
          <w:rFonts w:ascii="Book Antiqua" w:hAnsi="Book Antiqua" w:cstheme="majorBidi"/>
        </w:rPr>
        <w:t xml:space="preserve">Religiosity has been proven to have a positive impact on a person's ethical attitudes and behavior. For example, in the context of marketing, Cyril De Run et al., (2010) show that religion is a tool to filter messages coming to someone, which can further influence the outcome of marketing communication. </w:t>
      </w:r>
      <w:proofErr w:type="spellStart"/>
      <w:r w:rsidR="00DA2420">
        <w:rPr>
          <w:rFonts w:ascii="Book Antiqua" w:hAnsi="Book Antiqua" w:cstheme="majorBidi"/>
        </w:rPr>
        <w:t>Adi</w:t>
      </w:r>
      <w:proofErr w:type="spellEnd"/>
      <w:r w:rsidR="00DA2420">
        <w:rPr>
          <w:rFonts w:ascii="Book Antiqua" w:hAnsi="Book Antiqua" w:cstheme="majorBidi"/>
        </w:rPr>
        <w:t xml:space="preserve"> and </w:t>
      </w:r>
      <w:proofErr w:type="spellStart"/>
      <w:r w:rsidR="00DA2420">
        <w:rPr>
          <w:rFonts w:ascii="Book Antiqua" w:hAnsi="Book Antiqua" w:cstheme="majorBidi"/>
        </w:rPr>
        <w:t>Adawiyah</w:t>
      </w:r>
      <w:proofErr w:type="spellEnd"/>
      <w:r w:rsidR="00DA2420">
        <w:rPr>
          <w:rFonts w:ascii="Book Antiqua" w:hAnsi="Book Antiqua" w:cstheme="majorBidi"/>
        </w:rPr>
        <w:t xml:space="preserve"> (2016) show that religiosity has a capability to moderate the relationship between environment orientation and environmental marketing practices. Another example is the work of </w:t>
      </w:r>
      <w:proofErr w:type="spellStart"/>
      <w:r w:rsidR="00502F04">
        <w:rPr>
          <w:rFonts w:ascii="Book Antiqua" w:hAnsi="Book Antiqua" w:cstheme="majorBidi"/>
        </w:rPr>
        <w:t>Chitwood</w:t>
      </w:r>
      <w:proofErr w:type="spellEnd"/>
      <w:r w:rsidR="00502F04">
        <w:rPr>
          <w:rFonts w:ascii="Book Antiqua" w:hAnsi="Book Antiqua" w:cstheme="majorBidi"/>
        </w:rPr>
        <w:t xml:space="preserve"> et al.</w:t>
      </w:r>
      <w:r w:rsidR="009E1F00" w:rsidRPr="004D5DD3">
        <w:rPr>
          <w:rFonts w:ascii="Book Antiqua" w:hAnsi="Book Antiqua" w:cstheme="majorBidi"/>
        </w:rPr>
        <w:t xml:space="preserve"> (2008)</w:t>
      </w:r>
      <w:r w:rsidR="00DA2420">
        <w:rPr>
          <w:rFonts w:ascii="Book Antiqua" w:hAnsi="Book Antiqua" w:cstheme="majorBidi"/>
        </w:rPr>
        <w:t xml:space="preserve"> that</w:t>
      </w:r>
      <w:r w:rsidR="00502F04">
        <w:rPr>
          <w:rFonts w:ascii="Book Antiqua" w:hAnsi="Book Antiqua" w:cstheme="majorBidi"/>
        </w:rPr>
        <w:t xml:space="preserve"> </w:t>
      </w:r>
      <w:r w:rsidR="001B5EBB">
        <w:rPr>
          <w:rFonts w:ascii="Book Antiqua" w:hAnsi="Book Antiqua" w:cstheme="majorBidi"/>
        </w:rPr>
        <w:t>demonstrates</w:t>
      </w:r>
      <w:r w:rsidR="009E1F00" w:rsidRPr="004D5DD3">
        <w:rPr>
          <w:rFonts w:ascii="Book Antiqua" w:hAnsi="Book Antiqua" w:cstheme="majorBidi"/>
        </w:rPr>
        <w:t xml:space="preserve"> </w:t>
      </w:r>
      <w:r w:rsidR="00502F04">
        <w:rPr>
          <w:rFonts w:ascii="Book Antiqua" w:hAnsi="Book Antiqua" w:cstheme="majorBidi"/>
        </w:rPr>
        <w:t xml:space="preserve">the </w:t>
      </w:r>
      <w:r w:rsidR="00DA2420">
        <w:rPr>
          <w:rFonts w:ascii="Book Antiqua" w:hAnsi="Book Antiqua" w:cstheme="majorBidi"/>
        </w:rPr>
        <w:t>role</w:t>
      </w:r>
      <w:r w:rsidR="00502F04">
        <w:rPr>
          <w:rFonts w:ascii="Book Antiqua" w:hAnsi="Book Antiqua" w:cstheme="majorBidi"/>
        </w:rPr>
        <w:t xml:space="preserve"> of </w:t>
      </w:r>
      <w:r w:rsidR="009E1F00" w:rsidRPr="004D5DD3">
        <w:rPr>
          <w:rFonts w:ascii="Book Antiqua" w:hAnsi="Book Antiqua" w:cstheme="majorBidi"/>
        </w:rPr>
        <w:t xml:space="preserve">religiosity </w:t>
      </w:r>
      <w:r w:rsidR="00502F04">
        <w:rPr>
          <w:rFonts w:ascii="Book Antiqua" w:hAnsi="Book Antiqua" w:cstheme="majorBidi"/>
        </w:rPr>
        <w:t xml:space="preserve">to </w:t>
      </w:r>
      <w:r w:rsidR="009E1F00" w:rsidRPr="004D5DD3">
        <w:rPr>
          <w:rFonts w:ascii="Book Antiqua" w:hAnsi="Book Antiqua" w:cstheme="majorBidi"/>
        </w:rPr>
        <w:t>r</w:t>
      </w:r>
      <w:r w:rsidR="00502F04">
        <w:rPr>
          <w:rFonts w:ascii="Book Antiqua" w:hAnsi="Book Antiqua" w:cstheme="majorBidi"/>
        </w:rPr>
        <w:t>educe the behavior of drug abusing</w:t>
      </w:r>
      <w:r w:rsidR="001B5EBB">
        <w:rPr>
          <w:rFonts w:ascii="Book Antiqua" w:hAnsi="Book Antiqua" w:cstheme="majorBidi"/>
        </w:rPr>
        <w:t xml:space="preserve">. </w:t>
      </w:r>
      <w:r w:rsidR="009E1F00" w:rsidRPr="004D5DD3">
        <w:rPr>
          <w:rFonts w:ascii="Book Antiqua" w:hAnsi="Book Antiqua" w:cstheme="majorBidi"/>
        </w:rPr>
        <w:t>Ideally, one's understanding of religion will have a positive impact on one's ethical decisions and behavior. However, empirical evidence shows an anomaly, especially in the Indonesian context (</w:t>
      </w:r>
      <w:proofErr w:type="spellStart"/>
      <w:r w:rsidR="009E1F00" w:rsidRPr="004D5DD3">
        <w:rPr>
          <w:rFonts w:ascii="Book Antiqua" w:hAnsi="Book Antiqua" w:cstheme="majorBidi"/>
        </w:rPr>
        <w:t>Arli</w:t>
      </w:r>
      <w:proofErr w:type="spellEnd"/>
      <w:r w:rsidR="009E1F00" w:rsidRPr="004D5DD3">
        <w:rPr>
          <w:rFonts w:ascii="Book Antiqua" w:hAnsi="Book Antiqua" w:cstheme="majorBidi"/>
        </w:rPr>
        <w:t xml:space="preserve"> and </w:t>
      </w:r>
      <w:proofErr w:type="spellStart"/>
      <w:r w:rsidR="009E1F00" w:rsidRPr="004D5DD3">
        <w:rPr>
          <w:rFonts w:ascii="Book Antiqua" w:hAnsi="Book Antiqua" w:cstheme="majorBidi"/>
        </w:rPr>
        <w:t>Tjiptono</w:t>
      </w:r>
      <w:proofErr w:type="spellEnd"/>
      <w:r w:rsidR="009E1F00" w:rsidRPr="004D5DD3">
        <w:rPr>
          <w:rFonts w:ascii="Book Antiqua" w:hAnsi="Book Antiqua" w:cstheme="majorBidi"/>
        </w:rPr>
        <w:t>, 2013). With the majority of the population trusting God (</w:t>
      </w:r>
      <w:proofErr w:type="spellStart"/>
      <w:r w:rsidR="009E1F00" w:rsidRPr="004D5DD3">
        <w:rPr>
          <w:rFonts w:ascii="Book Antiqua" w:hAnsi="Book Antiqua" w:cstheme="majorBidi"/>
        </w:rPr>
        <w:t>Suryadinata</w:t>
      </w:r>
      <w:proofErr w:type="spellEnd"/>
      <w:r w:rsidR="009E1F00" w:rsidRPr="004D5DD3">
        <w:rPr>
          <w:rFonts w:ascii="Book Antiqua" w:hAnsi="Book Antiqua" w:cstheme="majorBidi"/>
        </w:rPr>
        <w:t xml:space="preserve"> et al. 2003), various unethical </w:t>
      </w:r>
      <w:r w:rsidR="009E1F00" w:rsidRPr="004D5DD3">
        <w:rPr>
          <w:rFonts w:ascii="Book Antiqua" w:hAnsi="Book Antiqua" w:cstheme="majorBidi"/>
        </w:rPr>
        <w:lastRenderedPageBreak/>
        <w:t xml:space="preserve">behaviors still occur in Indonesia, such as: buying pirated films (see McGuire, 2009) and corruption (Henderson and </w:t>
      </w:r>
      <w:proofErr w:type="spellStart"/>
      <w:r w:rsidR="009E1F00" w:rsidRPr="004D5DD3">
        <w:rPr>
          <w:rFonts w:ascii="Book Antiqua" w:hAnsi="Book Antiqua" w:cstheme="majorBidi"/>
        </w:rPr>
        <w:t>Kuncoro</w:t>
      </w:r>
      <w:proofErr w:type="spellEnd"/>
      <w:r w:rsidR="009E1F00" w:rsidRPr="004D5DD3">
        <w:rPr>
          <w:rFonts w:ascii="Book Antiqua" w:hAnsi="Book Antiqua" w:cstheme="majorBidi"/>
        </w:rPr>
        <w:t>, 2004).</w:t>
      </w:r>
    </w:p>
    <w:p w14:paraId="21A583A1" w14:textId="432D6065" w:rsidR="009E1F00" w:rsidRPr="004D5DD3" w:rsidRDefault="009E1F00" w:rsidP="00B353C2">
      <w:pPr>
        <w:spacing w:line="480" w:lineRule="auto"/>
        <w:ind w:firstLine="567"/>
        <w:jc w:val="both"/>
        <w:rPr>
          <w:rFonts w:ascii="Book Antiqua" w:hAnsi="Book Antiqua" w:cstheme="majorBidi"/>
        </w:rPr>
      </w:pPr>
      <w:r w:rsidRPr="004D5DD3">
        <w:rPr>
          <w:rFonts w:ascii="Book Antiqua" w:hAnsi="Book Antiqua" w:cstheme="majorBidi"/>
        </w:rPr>
        <w:t>Understanding CSR from a religious perspective should further encourage companies to engage in CSR activities and reporting (see Raimi et al., 2014). However, whether a manger will engage in value-increasing or value-decrea</w:t>
      </w:r>
      <w:r w:rsidR="00502F04">
        <w:rPr>
          <w:rFonts w:ascii="Book Antiqua" w:hAnsi="Book Antiqua" w:cstheme="majorBidi"/>
        </w:rPr>
        <w:t>s</w:t>
      </w:r>
      <w:r w:rsidRPr="004D5DD3">
        <w:rPr>
          <w:rFonts w:ascii="Book Antiqua" w:hAnsi="Book Antiqua" w:cstheme="majorBidi"/>
        </w:rPr>
        <w:t xml:space="preserve">ing CSR has been an open question that requires further investigation. According to </w:t>
      </w:r>
      <w:proofErr w:type="spellStart"/>
      <w:r w:rsidRPr="004D5DD3">
        <w:rPr>
          <w:rFonts w:ascii="Book Antiqua" w:hAnsi="Book Antiqua" w:cstheme="majorBidi"/>
        </w:rPr>
        <w:t>Ferrel</w:t>
      </w:r>
      <w:proofErr w:type="spellEnd"/>
      <w:r w:rsidRPr="004D5DD3">
        <w:rPr>
          <w:rFonts w:ascii="Book Antiqua" w:hAnsi="Book Antiqua" w:cstheme="majorBidi"/>
        </w:rPr>
        <w:t xml:space="preserve"> and Gresham (1985), individual factors that contain moral philosophy also influence one's ethical decision making process. Religiosity is one personal factor that has strong moral values or philosophies. Religious ideology discusses a lot about one's judgment of righ</w:t>
      </w:r>
      <w:r w:rsidR="00BD12B1" w:rsidRPr="004D5DD3">
        <w:rPr>
          <w:rFonts w:ascii="Book Antiqua" w:hAnsi="Book Antiqua" w:cstheme="majorBidi"/>
        </w:rPr>
        <w:t>t and wrong (Rest et al., 1986).</w:t>
      </w:r>
      <w:r w:rsidRPr="004D5DD3">
        <w:rPr>
          <w:rFonts w:ascii="Book Antiqua" w:hAnsi="Book Antiqua" w:cstheme="majorBidi"/>
        </w:rPr>
        <w:t xml:space="preserve"> </w:t>
      </w:r>
      <w:r w:rsidR="00BD12B1" w:rsidRPr="004D5DD3">
        <w:rPr>
          <w:rFonts w:ascii="Book Antiqua" w:hAnsi="Book Antiqua" w:cstheme="majorBidi"/>
        </w:rPr>
        <w:t xml:space="preserve">Therefore, a different level of </w:t>
      </w:r>
      <w:r w:rsidRPr="004D5DD3">
        <w:rPr>
          <w:rFonts w:ascii="Book Antiqua" w:hAnsi="Book Antiqua" w:cstheme="majorBidi"/>
        </w:rPr>
        <w:t xml:space="preserve">religiosity can </w:t>
      </w:r>
      <w:r w:rsidR="00BD12B1" w:rsidRPr="004D5DD3">
        <w:rPr>
          <w:rFonts w:ascii="Book Antiqua" w:hAnsi="Book Antiqua" w:cstheme="majorBidi"/>
        </w:rPr>
        <w:t>lead to different</w:t>
      </w:r>
      <w:r w:rsidRPr="004D5DD3">
        <w:rPr>
          <w:rFonts w:ascii="Book Antiqua" w:hAnsi="Book Antiqua" w:cstheme="majorBidi"/>
        </w:rPr>
        <w:t xml:space="preserve"> ethical decisions (Clark and Dawson, 1996).</w:t>
      </w:r>
    </w:p>
    <w:p w14:paraId="5A91D66B" w14:textId="57D3296D" w:rsidR="00BD12B1" w:rsidRPr="004D5DD3" w:rsidRDefault="00BD12B1" w:rsidP="00C45D8F">
      <w:pPr>
        <w:spacing w:line="480" w:lineRule="auto"/>
        <w:ind w:firstLine="567"/>
        <w:jc w:val="both"/>
        <w:rPr>
          <w:rFonts w:ascii="Book Antiqua" w:hAnsi="Book Antiqua" w:cstheme="majorBidi"/>
        </w:rPr>
      </w:pPr>
      <w:r w:rsidRPr="004D5DD3">
        <w:rPr>
          <w:rFonts w:ascii="Book Antiqua" w:hAnsi="Book Antiqua" w:cstheme="majorBidi"/>
        </w:rPr>
        <w:t>Based on personality and values theory, religion contains personal values (Fry et al. 2011; Fry and Slocum 2008) which shape one's personality or identity (</w:t>
      </w:r>
      <w:proofErr w:type="spellStart"/>
      <w:r w:rsidRPr="004D5DD3">
        <w:rPr>
          <w:rFonts w:ascii="Book Antiqua" w:hAnsi="Book Antiqua" w:cstheme="majorBidi"/>
        </w:rPr>
        <w:t>Chusmir</w:t>
      </w:r>
      <w:proofErr w:type="spellEnd"/>
      <w:r w:rsidRPr="004D5DD3">
        <w:rPr>
          <w:rFonts w:ascii="Book Antiqua" w:hAnsi="Book Antiqua" w:cstheme="majorBidi"/>
        </w:rPr>
        <w:t xml:space="preserve"> and </w:t>
      </w:r>
      <w:proofErr w:type="spellStart"/>
      <w:r w:rsidRPr="004D5DD3">
        <w:rPr>
          <w:rFonts w:ascii="Book Antiqua" w:hAnsi="Book Antiqua" w:cstheme="majorBidi"/>
        </w:rPr>
        <w:t>Koberg</w:t>
      </w:r>
      <w:proofErr w:type="spellEnd"/>
      <w:r w:rsidRPr="004D5DD3">
        <w:rPr>
          <w:rFonts w:ascii="Book Antiqua" w:hAnsi="Book Antiqua" w:cstheme="majorBidi"/>
        </w:rPr>
        <w:t>, 1988). One's personality and values can then be used to predict their attitudes and behavior within the organization (</w:t>
      </w:r>
      <w:proofErr w:type="spellStart"/>
      <w:r w:rsidRPr="004D5DD3">
        <w:rPr>
          <w:rFonts w:ascii="Book Antiqua" w:hAnsi="Book Antiqua" w:cstheme="majorBidi"/>
        </w:rPr>
        <w:t>Rokeach</w:t>
      </w:r>
      <w:proofErr w:type="spellEnd"/>
      <w:r w:rsidRPr="004D5DD3">
        <w:rPr>
          <w:rFonts w:ascii="Book Antiqua" w:hAnsi="Book Antiqua" w:cstheme="majorBidi"/>
        </w:rPr>
        <w:t xml:space="preserve">, 1986). In addition, </w:t>
      </w:r>
      <w:proofErr w:type="spellStart"/>
      <w:r w:rsidRPr="004D5DD3">
        <w:rPr>
          <w:rFonts w:ascii="Book Antiqua" w:hAnsi="Book Antiqua" w:cstheme="majorBidi"/>
        </w:rPr>
        <w:t>Pichon</w:t>
      </w:r>
      <w:proofErr w:type="spellEnd"/>
      <w:r w:rsidRPr="004D5DD3">
        <w:rPr>
          <w:rFonts w:ascii="Book Antiqua" w:hAnsi="Book Antiqua" w:cstheme="majorBidi"/>
        </w:rPr>
        <w:t xml:space="preserve"> et al. (2007) argue that religion can directly influence managers’ CSR related behavior because religion </w:t>
      </w:r>
      <w:r w:rsidR="004D3D10" w:rsidRPr="004D5DD3">
        <w:rPr>
          <w:rFonts w:ascii="Book Antiqua" w:hAnsi="Book Antiqua" w:cstheme="majorBidi"/>
        </w:rPr>
        <w:t xml:space="preserve">partly </w:t>
      </w:r>
      <w:r w:rsidRPr="004D5DD3">
        <w:rPr>
          <w:rFonts w:ascii="Book Antiqua" w:hAnsi="Book Antiqua" w:cstheme="majorBidi"/>
        </w:rPr>
        <w:t xml:space="preserve">teaches about the importance of economic improvement and sustainable development. Religiosity within </w:t>
      </w:r>
      <w:r w:rsidR="004D3D10" w:rsidRPr="004D5DD3">
        <w:rPr>
          <w:rFonts w:ascii="Book Antiqua" w:hAnsi="Book Antiqua" w:cstheme="majorBidi"/>
        </w:rPr>
        <w:t>a</w:t>
      </w:r>
      <w:r w:rsidRPr="004D5DD3">
        <w:rPr>
          <w:rFonts w:ascii="Book Antiqua" w:hAnsi="Book Antiqua" w:cstheme="majorBidi"/>
        </w:rPr>
        <w:t xml:space="preserve"> manager will encourage </w:t>
      </w:r>
      <w:r w:rsidR="004D3D10" w:rsidRPr="004D5DD3">
        <w:rPr>
          <w:rFonts w:ascii="Book Antiqua" w:hAnsi="Book Antiqua" w:cstheme="majorBidi"/>
        </w:rPr>
        <w:t xml:space="preserve">the </w:t>
      </w:r>
      <w:r w:rsidRPr="004D5DD3">
        <w:rPr>
          <w:rFonts w:ascii="Book Antiqua" w:hAnsi="Book Antiqua" w:cstheme="majorBidi"/>
        </w:rPr>
        <w:t xml:space="preserve">manager to </w:t>
      </w:r>
      <w:r w:rsidR="004D3D10" w:rsidRPr="004D5DD3">
        <w:rPr>
          <w:rFonts w:ascii="Book Antiqua" w:hAnsi="Book Antiqua" w:cstheme="majorBidi"/>
        </w:rPr>
        <w:t>embrace</w:t>
      </w:r>
      <w:r w:rsidRPr="004D5DD3">
        <w:rPr>
          <w:rFonts w:ascii="Book Antiqua" w:hAnsi="Book Antiqua" w:cstheme="majorBidi"/>
        </w:rPr>
        <w:t xml:space="preserve"> their social responsibilities. One aspect of social responsibility is </w:t>
      </w:r>
      <w:r w:rsidR="004D3D10" w:rsidRPr="004D5DD3">
        <w:rPr>
          <w:rFonts w:ascii="Book Antiqua" w:hAnsi="Book Antiqua" w:cstheme="majorBidi"/>
        </w:rPr>
        <w:t xml:space="preserve">generating </w:t>
      </w:r>
      <w:r w:rsidRPr="004D5DD3">
        <w:rPr>
          <w:rFonts w:ascii="Book Antiqua" w:hAnsi="Book Antiqua" w:cstheme="majorBidi"/>
        </w:rPr>
        <w:t>profit</w:t>
      </w:r>
      <w:r w:rsidR="004D3D10" w:rsidRPr="004D5DD3">
        <w:rPr>
          <w:rFonts w:ascii="Book Antiqua" w:hAnsi="Book Antiqua" w:cstheme="majorBidi"/>
        </w:rPr>
        <w:t xml:space="preserve"> as stated in 3P principles (i.e. profit, people, and planet)</w:t>
      </w:r>
      <w:r w:rsidRPr="004D5DD3">
        <w:rPr>
          <w:rFonts w:ascii="Book Antiqua" w:hAnsi="Book Antiqua" w:cstheme="majorBidi"/>
        </w:rPr>
        <w:t xml:space="preserve">. Increasing company value is closely related to achieving corporate profit. Therefore, </w:t>
      </w:r>
      <w:r w:rsidR="00C45D8F">
        <w:rPr>
          <w:rFonts w:ascii="Book Antiqua" w:hAnsi="Book Antiqua" w:cstheme="majorBidi"/>
        </w:rPr>
        <w:t>we</w:t>
      </w:r>
      <w:r w:rsidRPr="004D5DD3">
        <w:rPr>
          <w:rFonts w:ascii="Book Antiqua" w:hAnsi="Book Antiqua" w:cstheme="majorBidi"/>
        </w:rPr>
        <w:t xml:space="preserve"> </w:t>
      </w:r>
      <w:r w:rsidR="004D3D10" w:rsidRPr="004D5DD3">
        <w:rPr>
          <w:rFonts w:ascii="Book Antiqua" w:hAnsi="Book Antiqua" w:cstheme="majorBidi"/>
        </w:rPr>
        <w:t>predict</w:t>
      </w:r>
      <w:r w:rsidRPr="004D5DD3">
        <w:rPr>
          <w:rFonts w:ascii="Book Antiqua" w:hAnsi="Book Antiqua" w:cstheme="majorBidi"/>
        </w:rPr>
        <w:t xml:space="preserve"> that </w:t>
      </w:r>
      <w:r w:rsidR="004D3D10" w:rsidRPr="004D5DD3">
        <w:rPr>
          <w:rFonts w:ascii="Book Antiqua" w:hAnsi="Book Antiqua" w:cstheme="majorBidi"/>
        </w:rPr>
        <w:t>high</w:t>
      </w:r>
      <w:r w:rsidRPr="004D5DD3">
        <w:rPr>
          <w:rFonts w:ascii="Book Antiqua" w:hAnsi="Book Antiqua" w:cstheme="majorBidi"/>
        </w:rPr>
        <w:t xml:space="preserve"> religiosity</w:t>
      </w:r>
      <w:r w:rsidR="004D3D10" w:rsidRPr="004D5DD3">
        <w:rPr>
          <w:rFonts w:ascii="Book Antiqua" w:hAnsi="Book Antiqua" w:cstheme="majorBidi"/>
        </w:rPr>
        <w:t xml:space="preserve"> level of managers</w:t>
      </w:r>
      <w:r w:rsidRPr="004D5DD3">
        <w:rPr>
          <w:rFonts w:ascii="Book Antiqua" w:hAnsi="Book Antiqua" w:cstheme="majorBidi"/>
        </w:rPr>
        <w:t xml:space="preserve"> will direct </w:t>
      </w:r>
      <w:r w:rsidR="004D3D10" w:rsidRPr="004D5DD3">
        <w:rPr>
          <w:rFonts w:ascii="Book Antiqua" w:hAnsi="Book Antiqua" w:cstheme="majorBidi"/>
        </w:rPr>
        <w:t>their</w:t>
      </w:r>
      <w:r w:rsidRPr="004D5DD3">
        <w:rPr>
          <w:rFonts w:ascii="Book Antiqua" w:hAnsi="Book Antiqua" w:cstheme="majorBidi"/>
        </w:rPr>
        <w:t xml:space="preserve"> decisions towards value-increasing CSR. This conjecture is formulated in the following second hypothesis.</w:t>
      </w:r>
    </w:p>
    <w:p w14:paraId="25CED2B3" w14:textId="765839A7" w:rsidR="009E1F00" w:rsidRPr="004D5DD3" w:rsidRDefault="004D3D10" w:rsidP="004D5DD3">
      <w:pPr>
        <w:spacing w:line="276" w:lineRule="auto"/>
        <w:ind w:left="426" w:hanging="426"/>
        <w:jc w:val="both"/>
        <w:rPr>
          <w:rFonts w:ascii="Book Antiqua" w:hAnsi="Book Antiqua" w:cstheme="majorBidi"/>
          <w:i/>
          <w:iCs/>
        </w:rPr>
      </w:pPr>
      <w:r w:rsidRPr="004D5DD3">
        <w:rPr>
          <w:rFonts w:ascii="Book Antiqua" w:hAnsi="Book Antiqua" w:cstheme="majorBidi"/>
          <w:i/>
          <w:iCs/>
        </w:rPr>
        <w:lastRenderedPageBreak/>
        <w:t>H2: Religiosity level of managers is associated with managers’ CSR investment choices. Specifically, the higher the level of managers’ religiosity the more likely managers will choose a value-increasing CSR.</w:t>
      </w:r>
    </w:p>
    <w:p w14:paraId="31A8B3A1" w14:textId="77777777" w:rsidR="004D5DD3" w:rsidRPr="004D5DD3" w:rsidRDefault="004D5DD3" w:rsidP="004D5DD3">
      <w:pPr>
        <w:spacing w:line="276" w:lineRule="auto"/>
        <w:ind w:left="426" w:hanging="426"/>
        <w:jc w:val="both"/>
        <w:rPr>
          <w:rFonts w:ascii="Book Antiqua" w:hAnsi="Book Antiqua" w:cstheme="majorBidi"/>
          <w:i/>
          <w:iCs/>
        </w:rPr>
      </w:pPr>
    </w:p>
    <w:p w14:paraId="0F54E851" w14:textId="47612F16" w:rsidR="004D5DD3" w:rsidRPr="004D5DD3" w:rsidRDefault="004D3D10" w:rsidP="004D5DD3">
      <w:pPr>
        <w:spacing w:line="480" w:lineRule="auto"/>
        <w:jc w:val="both"/>
        <w:rPr>
          <w:rFonts w:ascii="Book Antiqua" w:hAnsi="Book Antiqua" w:cstheme="majorBidi"/>
          <w:b/>
          <w:bCs/>
        </w:rPr>
      </w:pPr>
      <w:r w:rsidRPr="004D5DD3">
        <w:rPr>
          <w:rFonts w:ascii="Book Antiqua" w:hAnsi="Book Antiqua" w:cstheme="majorBidi"/>
          <w:b/>
          <w:bCs/>
        </w:rPr>
        <w:t>M</w:t>
      </w:r>
      <w:r w:rsidR="004D5DD3" w:rsidRPr="004D5DD3">
        <w:rPr>
          <w:rFonts w:ascii="Book Antiqua" w:hAnsi="Book Antiqua" w:cstheme="majorBidi"/>
          <w:b/>
          <w:bCs/>
        </w:rPr>
        <w:t>ethod, Data, and Analysis</w:t>
      </w:r>
    </w:p>
    <w:p w14:paraId="134618FD" w14:textId="77777777" w:rsidR="00A12209" w:rsidRPr="004D5DD3" w:rsidRDefault="004D3D10" w:rsidP="00B353C2">
      <w:pPr>
        <w:spacing w:line="480" w:lineRule="auto"/>
        <w:jc w:val="both"/>
        <w:rPr>
          <w:rFonts w:ascii="Book Antiqua" w:hAnsi="Book Antiqua" w:cstheme="majorBidi"/>
        </w:rPr>
      </w:pPr>
      <w:r w:rsidRPr="004D5DD3">
        <w:rPr>
          <w:rFonts w:ascii="Book Antiqua" w:hAnsi="Book Antiqua" w:cstheme="majorBidi"/>
        </w:rPr>
        <w:t>A laboratory experiment was conducted involving 110 parti</w:t>
      </w:r>
      <w:r w:rsidR="00A12209" w:rsidRPr="004D5DD3">
        <w:rPr>
          <w:rFonts w:ascii="Book Antiqua" w:hAnsi="Book Antiqua" w:cstheme="majorBidi"/>
        </w:rPr>
        <w:t>cipants. Of the 110 participants</w:t>
      </w:r>
      <w:r w:rsidRPr="004D5DD3">
        <w:rPr>
          <w:rFonts w:ascii="Book Antiqua" w:hAnsi="Book Antiqua" w:cstheme="majorBidi"/>
        </w:rPr>
        <w:t xml:space="preserve">, 5 participants did not pass the manipulation check, 2 participants did not </w:t>
      </w:r>
      <w:r w:rsidR="00A12209" w:rsidRPr="004D5DD3">
        <w:rPr>
          <w:rFonts w:ascii="Book Antiqua" w:hAnsi="Book Antiqua" w:cstheme="majorBidi"/>
        </w:rPr>
        <w:t>give a complete response</w:t>
      </w:r>
      <w:r w:rsidRPr="004D5DD3">
        <w:rPr>
          <w:rFonts w:ascii="Book Antiqua" w:hAnsi="Book Antiqua" w:cstheme="majorBidi"/>
        </w:rPr>
        <w:t>, and 3 participants were excluded from the analysis because the</w:t>
      </w:r>
      <w:r w:rsidR="00A12209" w:rsidRPr="004D5DD3">
        <w:rPr>
          <w:rFonts w:ascii="Book Antiqua" w:hAnsi="Book Antiqua" w:cstheme="majorBidi"/>
        </w:rPr>
        <w:t xml:space="preserve">y show the same religiosity scores as </w:t>
      </w:r>
      <w:r w:rsidRPr="004D5DD3">
        <w:rPr>
          <w:rFonts w:ascii="Book Antiqua" w:hAnsi="Book Antiqua" w:cstheme="majorBidi"/>
        </w:rPr>
        <w:t>average religiosity score of all participants. Th</w:t>
      </w:r>
      <w:r w:rsidR="00A12209" w:rsidRPr="004D5DD3">
        <w:rPr>
          <w:rFonts w:ascii="Book Antiqua" w:hAnsi="Book Antiqua" w:cstheme="majorBidi"/>
        </w:rPr>
        <w:t xml:space="preserve">is results in a </w:t>
      </w:r>
      <w:r w:rsidRPr="004D5DD3">
        <w:rPr>
          <w:rFonts w:ascii="Book Antiqua" w:hAnsi="Book Antiqua" w:cstheme="majorBidi"/>
        </w:rPr>
        <w:t xml:space="preserve">final sample size </w:t>
      </w:r>
      <w:r w:rsidR="00A12209" w:rsidRPr="004D5DD3">
        <w:rPr>
          <w:rFonts w:ascii="Book Antiqua" w:hAnsi="Book Antiqua" w:cstheme="majorBidi"/>
        </w:rPr>
        <w:t>of</w:t>
      </w:r>
      <w:r w:rsidRPr="004D5DD3">
        <w:rPr>
          <w:rFonts w:ascii="Book Antiqua" w:hAnsi="Book Antiqua" w:cstheme="majorBidi"/>
        </w:rPr>
        <w:t xml:space="preserve"> 100 participants. Participants in this study were undergraduate students of F</w:t>
      </w:r>
      <w:r w:rsidR="00A12209" w:rsidRPr="004D5DD3">
        <w:rPr>
          <w:rFonts w:ascii="Book Antiqua" w:hAnsi="Book Antiqua" w:cstheme="majorBidi"/>
        </w:rPr>
        <w:t>aculty of Economics and Business</w:t>
      </w:r>
      <w:r w:rsidRPr="004D5DD3">
        <w:rPr>
          <w:rFonts w:ascii="Book Antiqua" w:hAnsi="Book Antiqua" w:cstheme="majorBidi"/>
        </w:rPr>
        <w:t xml:space="preserve"> </w:t>
      </w:r>
      <w:proofErr w:type="spellStart"/>
      <w:r w:rsidRPr="004D5DD3">
        <w:rPr>
          <w:rFonts w:ascii="Book Antiqua" w:hAnsi="Book Antiqua" w:cstheme="majorBidi"/>
        </w:rPr>
        <w:t>Jenderal</w:t>
      </w:r>
      <w:proofErr w:type="spellEnd"/>
      <w:r w:rsidRPr="004D5DD3">
        <w:rPr>
          <w:rFonts w:ascii="Book Antiqua" w:hAnsi="Book Antiqua" w:cstheme="majorBidi"/>
        </w:rPr>
        <w:t xml:space="preserve"> </w:t>
      </w:r>
      <w:proofErr w:type="spellStart"/>
      <w:r w:rsidRPr="004D5DD3">
        <w:rPr>
          <w:rFonts w:ascii="Book Antiqua" w:hAnsi="Book Antiqua" w:cstheme="majorBidi"/>
        </w:rPr>
        <w:t>Soedirman</w:t>
      </w:r>
      <w:proofErr w:type="spellEnd"/>
      <w:r w:rsidRPr="004D5DD3">
        <w:rPr>
          <w:rFonts w:ascii="Book Antiqua" w:hAnsi="Book Antiqua" w:cstheme="majorBidi"/>
        </w:rPr>
        <w:t xml:space="preserve"> University</w:t>
      </w:r>
      <w:r w:rsidR="00A12209" w:rsidRPr="004D5DD3">
        <w:rPr>
          <w:rFonts w:ascii="Book Antiqua" w:hAnsi="Book Antiqua" w:cstheme="majorBidi"/>
        </w:rPr>
        <w:t xml:space="preserve">, Indonesia. The participants were </w:t>
      </w:r>
      <w:r w:rsidRPr="004D5DD3">
        <w:rPr>
          <w:rFonts w:ascii="Book Antiqua" w:hAnsi="Book Antiqua" w:cstheme="majorBidi"/>
        </w:rPr>
        <w:t xml:space="preserve">in </w:t>
      </w:r>
      <w:r w:rsidR="00A12209" w:rsidRPr="004D5DD3">
        <w:rPr>
          <w:rFonts w:ascii="Book Antiqua" w:hAnsi="Book Antiqua" w:cstheme="majorBidi"/>
        </w:rPr>
        <w:t xml:space="preserve">fifth </w:t>
      </w:r>
      <w:r w:rsidRPr="004D5DD3">
        <w:rPr>
          <w:rFonts w:ascii="Book Antiqua" w:hAnsi="Book Antiqua" w:cstheme="majorBidi"/>
        </w:rPr>
        <w:t>semester</w:t>
      </w:r>
      <w:r w:rsidR="00A12209" w:rsidRPr="004D5DD3">
        <w:rPr>
          <w:rFonts w:ascii="Book Antiqua" w:hAnsi="Book Antiqua" w:cstheme="majorBidi"/>
        </w:rPr>
        <w:t xml:space="preserve"> when participated in the experiment</w:t>
      </w:r>
      <w:r w:rsidRPr="004D5DD3">
        <w:rPr>
          <w:rFonts w:ascii="Book Antiqua" w:hAnsi="Book Antiqua" w:cstheme="majorBidi"/>
        </w:rPr>
        <w:t xml:space="preserve">. </w:t>
      </w:r>
    </w:p>
    <w:p w14:paraId="0314F915" w14:textId="16BBF186" w:rsidR="004D3D10" w:rsidRPr="004D5DD3" w:rsidRDefault="004D3D10" w:rsidP="00502F04">
      <w:pPr>
        <w:spacing w:line="480" w:lineRule="auto"/>
        <w:ind w:firstLine="567"/>
        <w:jc w:val="both"/>
        <w:rPr>
          <w:rFonts w:ascii="Book Antiqua" w:hAnsi="Book Antiqua" w:cstheme="majorBidi"/>
        </w:rPr>
      </w:pPr>
      <w:r w:rsidRPr="004D5DD3">
        <w:rPr>
          <w:rFonts w:ascii="Book Antiqua" w:hAnsi="Book Antiqua" w:cstheme="majorBidi"/>
        </w:rPr>
        <w:t>The involvement of students in this e</w:t>
      </w:r>
      <w:r w:rsidR="00A12209" w:rsidRPr="004D5DD3">
        <w:rPr>
          <w:rFonts w:ascii="Book Antiqua" w:hAnsi="Book Antiqua" w:cstheme="majorBidi"/>
        </w:rPr>
        <w:t>xperiment was voluntary. Participants were playing a role as</w:t>
      </w:r>
      <w:r w:rsidRPr="004D5DD3">
        <w:rPr>
          <w:rFonts w:ascii="Book Antiqua" w:hAnsi="Book Antiqua" w:cstheme="majorBidi"/>
        </w:rPr>
        <w:t xml:space="preserve"> managers. </w:t>
      </w:r>
      <w:proofErr w:type="spellStart"/>
      <w:r w:rsidRPr="004D5DD3">
        <w:rPr>
          <w:rFonts w:ascii="Book Antiqua" w:hAnsi="Book Antiqua" w:cstheme="majorBidi"/>
        </w:rPr>
        <w:t>Liyanarachchi</w:t>
      </w:r>
      <w:proofErr w:type="spellEnd"/>
      <w:r w:rsidRPr="004D5DD3">
        <w:rPr>
          <w:rFonts w:ascii="Book Antiqua" w:hAnsi="Book Antiqua" w:cstheme="majorBidi"/>
        </w:rPr>
        <w:t xml:space="preserve"> and Milne (2005) provide evidence that students </w:t>
      </w:r>
      <w:r w:rsidR="0046227A" w:rsidRPr="004D5DD3">
        <w:rPr>
          <w:rFonts w:ascii="Book Antiqua" w:hAnsi="Book Antiqua" w:cstheme="majorBidi"/>
        </w:rPr>
        <w:t>can serve as surrogates for practitioners</w:t>
      </w:r>
      <w:r w:rsidRPr="004D5DD3">
        <w:rPr>
          <w:rFonts w:ascii="Book Antiqua" w:hAnsi="Book Antiqua" w:cstheme="majorBidi"/>
        </w:rPr>
        <w:t xml:space="preserve"> in </w:t>
      </w:r>
      <w:r w:rsidR="0046227A" w:rsidRPr="004D5DD3">
        <w:rPr>
          <w:rFonts w:ascii="Book Antiqua" w:hAnsi="Book Antiqua" w:cstheme="majorBidi"/>
        </w:rPr>
        <w:t>making decisions</w:t>
      </w:r>
      <w:r w:rsidRPr="004D5DD3">
        <w:rPr>
          <w:rFonts w:ascii="Book Antiqua" w:hAnsi="Book Antiqua" w:cstheme="majorBidi"/>
        </w:rPr>
        <w:t xml:space="preserve">. </w:t>
      </w:r>
      <w:r w:rsidR="0046227A" w:rsidRPr="004D5DD3">
        <w:rPr>
          <w:rFonts w:ascii="Book Antiqua" w:hAnsi="Book Antiqua" w:cstheme="majorBidi"/>
        </w:rPr>
        <w:t>P</w:t>
      </w:r>
      <w:r w:rsidRPr="004D5DD3">
        <w:rPr>
          <w:rFonts w:ascii="Book Antiqua" w:hAnsi="Book Antiqua" w:cstheme="majorBidi"/>
        </w:rPr>
        <w:t xml:space="preserve">revious studies </w:t>
      </w:r>
      <w:r w:rsidR="0046227A" w:rsidRPr="004D5DD3">
        <w:rPr>
          <w:rFonts w:ascii="Book Antiqua" w:hAnsi="Book Antiqua" w:cstheme="majorBidi"/>
        </w:rPr>
        <w:t xml:space="preserve">found to </w:t>
      </w:r>
      <w:r w:rsidRPr="004D5DD3">
        <w:rPr>
          <w:rFonts w:ascii="Book Antiqua" w:hAnsi="Book Antiqua" w:cstheme="majorBidi"/>
        </w:rPr>
        <w:t xml:space="preserve">use students as </w:t>
      </w:r>
      <w:r w:rsidR="0046227A" w:rsidRPr="004D5DD3">
        <w:rPr>
          <w:rFonts w:ascii="Book Antiqua" w:hAnsi="Book Antiqua" w:cstheme="majorBidi"/>
        </w:rPr>
        <w:t xml:space="preserve">surrogates for </w:t>
      </w:r>
      <w:r w:rsidRPr="004D5DD3">
        <w:rPr>
          <w:rFonts w:ascii="Book Antiqua" w:hAnsi="Book Antiqua" w:cstheme="majorBidi"/>
        </w:rPr>
        <w:t xml:space="preserve">managers </w:t>
      </w:r>
      <w:r w:rsidR="0046227A" w:rsidRPr="004D5DD3">
        <w:rPr>
          <w:rFonts w:ascii="Book Antiqua" w:hAnsi="Book Antiqua" w:cstheme="majorBidi"/>
        </w:rPr>
        <w:t xml:space="preserve">in various decision making tasks </w:t>
      </w:r>
      <w:r w:rsidR="00502F04">
        <w:rPr>
          <w:rFonts w:ascii="Book Antiqua" w:hAnsi="Book Antiqua" w:cstheme="majorBidi"/>
        </w:rPr>
        <w:t xml:space="preserve">are </w:t>
      </w:r>
      <w:proofErr w:type="spellStart"/>
      <w:r w:rsidRPr="004D5DD3">
        <w:rPr>
          <w:rFonts w:ascii="Book Antiqua" w:hAnsi="Book Antiqua" w:cstheme="majorBidi"/>
        </w:rPr>
        <w:t>Kusuma</w:t>
      </w:r>
      <w:proofErr w:type="spellEnd"/>
      <w:r w:rsidRPr="004D5DD3">
        <w:rPr>
          <w:rFonts w:ascii="Book Antiqua" w:hAnsi="Book Antiqua" w:cstheme="majorBidi"/>
        </w:rPr>
        <w:t xml:space="preserve"> et al. </w:t>
      </w:r>
      <w:r w:rsidR="00502F04">
        <w:rPr>
          <w:rFonts w:ascii="Book Antiqua" w:hAnsi="Book Antiqua" w:cstheme="majorBidi"/>
        </w:rPr>
        <w:t>(</w:t>
      </w:r>
      <w:r w:rsidRPr="004D5DD3">
        <w:rPr>
          <w:rFonts w:ascii="Book Antiqua" w:hAnsi="Book Antiqua" w:cstheme="majorBidi"/>
        </w:rPr>
        <w:t>2018</w:t>
      </w:r>
      <w:r w:rsidR="00502F04">
        <w:rPr>
          <w:rFonts w:ascii="Book Antiqua" w:hAnsi="Book Antiqua" w:cstheme="majorBidi"/>
        </w:rPr>
        <w:t xml:space="preserve">), </w:t>
      </w:r>
      <w:proofErr w:type="spellStart"/>
      <w:r w:rsidR="00502F04">
        <w:rPr>
          <w:rFonts w:ascii="Book Antiqua" w:hAnsi="Book Antiqua" w:cstheme="majorBidi"/>
        </w:rPr>
        <w:t>Madein</w:t>
      </w:r>
      <w:proofErr w:type="spellEnd"/>
      <w:r w:rsidR="00502F04">
        <w:rPr>
          <w:rFonts w:ascii="Book Antiqua" w:hAnsi="Book Antiqua" w:cstheme="majorBidi"/>
        </w:rPr>
        <w:t xml:space="preserve"> and </w:t>
      </w:r>
      <w:proofErr w:type="spellStart"/>
      <w:r w:rsidR="00502F04">
        <w:rPr>
          <w:rFonts w:ascii="Book Antiqua" w:hAnsi="Book Antiqua" w:cstheme="majorBidi"/>
        </w:rPr>
        <w:t>Sholihin</w:t>
      </w:r>
      <w:proofErr w:type="spellEnd"/>
      <w:r w:rsidR="00502F04">
        <w:rPr>
          <w:rFonts w:ascii="Book Antiqua" w:hAnsi="Book Antiqua" w:cstheme="majorBidi"/>
        </w:rPr>
        <w:t xml:space="preserve"> (2015), Rutledge and Karim</w:t>
      </w:r>
      <w:r w:rsidRPr="004D5DD3">
        <w:rPr>
          <w:rFonts w:ascii="Book Antiqua" w:hAnsi="Book Antiqua" w:cstheme="majorBidi"/>
        </w:rPr>
        <w:t xml:space="preserve"> </w:t>
      </w:r>
      <w:r w:rsidR="00502F04">
        <w:rPr>
          <w:rFonts w:ascii="Book Antiqua" w:hAnsi="Book Antiqua" w:cstheme="majorBidi"/>
        </w:rPr>
        <w:t>(</w:t>
      </w:r>
      <w:r w:rsidRPr="004D5DD3">
        <w:rPr>
          <w:rFonts w:ascii="Book Antiqua" w:hAnsi="Book Antiqua" w:cstheme="majorBidi"/>
        </w:rPr>
        <w:t>19</w:t>
      </w:r>
      <w:r w:rsidR="00502F04">
        <w:rPr>
          <w:rFonts w:ascii="Book Antiqua" w:hAnsi="Book Antiqua" w:cstheme="majorBidi"/>
        </w:rPr>
        <w:t xml:space="preserve">99), and </w:t>
      </w:r>
      <w:proofErr w:type="spellStart"/>
      <w:r w:rsidR="00502F04">
        <w:rPr>
          <w:rFonts w:ascii="Book Antiqua" w:hAnsi="Book Antiqua" w:cstheme="majorBidi"/>
        </w:rPr>
        <w:t>Trinugroho</w:t>
      </w:r>
      <w:proofErr w:type="spellEnd"/>
      <w:r w:rsidR="00502F04">
        <w:rPr>
          <w:rFonts w:ascii="Book Antiqua" w:hAnsi="Book Antiqua" w:cstheme="majorBidi"/>
        </w:rPr>
        <w:t xml:space="preserve"> and </w:t>
      </w:r>
      <w:proofErr w:type="spellStart"/>
      <w:r w:rsidR="00502F04">
        <w:rPr>
          <w:rFonts w:ascii="Book Antiqua" w:hAnsi="Book Antiqua" w:cstheme="majorBidi"/>
        </w:rPr>
        <w:t>Sembel</w:t>
      </w:r>
      <w:proofErr w:type="spellEnd"/>
      <w:r w:rsidR="00502F04">
        <w:rPr>
          <w:rFonts w:ascii="Book Antiqua" w:hAnsi="Book Antiqua" w:cstheme="majorBidi"/>
        </w:rPr>
        <w:t xml:space="preserve"> (2011)</w:t>
      </w:r>
      <w:r w:rsidRPr="004D5DD3">
        <w:rPr>
          <w:rFonts w:ascii="Book Antiqua" w:hAnsi="Book Antiqua" w:cstheme="majorBidi"/>
        </w:rPr>
        <w:t>.</w:t>
      </w:r>
    </w:p>
    <w:p w14:paraId="32D4DC35" w14:textId="405C7DBE" w:rsidR="005B15D5" w:rsidRPr="004D5DD3" w:rsidRDefault="005B15D5" w:rsidP="00502F04">
      <w:pPr>
        <w:spacing w:line="480" w:lineRule="auto"/>
        <w:ind w:firstLine="567"/>
        <w:jc w:val="both"/>
        <w:rPr>
          <w:rFonts w:ascii="Book Antiqua" w:hAnsi="Book Antiqua" w:cstheme="majorBidi"/>
        </w:rPr>
      </w:pPr>
      <w:r w:rsidRPr="004D5DD3">
        <w:rPr>
          <w:rFonts w:ascii="Book Antiqua" w:hAnsi="Book Antiqua" w:cstheme="majorBidi"/>
        </w:rPr>
        <w:t xml:space="preserve">Acting as managers of a fictitious company, participants were asked to make a decision related to the allocation of funds for the 'Go Green Project,' a corporate social responsibility activity, that will be carried out for the next year. A set of scenarios was given to each participant. The scenario illustrates the consequences will raise if the managers allocates fund </w:t>
      </w:r>
      <w:r w:rsidR="00442BB2" w:rsidRPr="004D5DD3">
        <w:rPr>
          <w:rFonts w:ascii="Book Antiqua" w:hAnsi="Book Antiqua" w:cstheme="majorBidi"/>
        </w:rPr>
        <w:t xml:space="preserve">for CSR </w:t>
      </w:r>
      <w:r w:rsidRPr="004D5DD3">
        <w:rPr>
          <w:rFonts w:ascii="Book Antiqua" w:hAnsi="Book Antiqua" w:cstheme="majorBidi"/>
        </w:rPr>
        <w:t xml:space="preserve">at the optimal level and if they allocate </w:t>
      </w:r>
      <w:r w:rsidR="00442BB2" w:rsidRPr="004D5DD3">
        <w:rPr>
          <w:rFonts w:ascii="Book Antiqua" w:hAnsi="Book Antiqua" w:cstheme="majorBidi"/>
        </w:rPr>
        <w:t>it</w:t>
      </w:r>
      <w:r w:rsidRPr="004D5DD3">
        <w:rPr>
          <w:rFonts w:ascii="Book Antiqua" w:hAnsi="Book Antiqua" w:cstheme="majorBidi"/>
        </w:rPr>
        <w:t xml:space="preserve"> at no</w:t>
      </w:r>
      <w:r w:rsidR="00442BB2" w:rsidRPr="004D5DD3">
        <w:rPr>
          <w:rFonts w:ascii="Book Antiqua" w:hAnsi="Book Antiqua" w:cstheme="majorBidi"/>
        </w:rPr>
        <w:t>n-</w:t>
      </w:r>
      <w:r w:rsidRPr="004D5DD3">
        <w:rPr>
          <w:rFonts w:ascii="Book Antiqua" w:hAnsi="Book Antiqua" w:cstheme="majorBidi"/>
        </w:rPr>
        <w:t>optimal</w:t>
      </w:r>
      <w:r w:rsidR="00442BB2" w:rsidRPr="004D5DD3">
        <w:rPr>
          <w:rFonts w:ascii="Book Antiqua" w:hAnsi="Book Antiqua" w:cstheme="majorBidi"/>
        </w:rPr>
        <w:t xml:space="preserve"> level</w:t>
      </w:r>
      <w:r w:rsidRPr="004D5DD3">
        <w:rPr>
          <w:rFonts w:ascii="Book Antiqua" w:hAnsi="Book Antiqua" w:cstheme="majorBidi"/>
        </w:rPr>
        <w:t>.</w:t>
      </w:r>
      <w:r w:rsidR="00442BB2" w:rsidRPr="004D5DD3">
        <w:rPr>
          <w:rFonts w:ascii="Book Antiqua" w:hAnsi="Book Antiqua" w:cstheme="majorBidi"/>
        </w:rPr>
        <w:t xml:space="preserve"> An allocation of fund at an optimal level is assumed to be increasing the </w:t>
      </w:r>
      <w:r w:rsidR="00442BB2" w:rsidRPr="004D5DD3">
        <w:rPr>
          <w:rFonts w:ascii="Book Antiqua" w:hAnsi="Book Antiqua" w:cstheme="majorBidi"/>
        </w:rPr>
        <w:lastRenderedPageBreak/>
        <w:t>value for shareholders. Thus, an optimal allocation of fund is a proxy for value-increasing CSR in this study. Conversely, the proxy for value-decreasing CSR is a non-optimal allocation of funds which is assumed to destroy shareholders' value. This study uses industry averages in defining the optimal allocation of funds. On average, companies in Indonesia allocate fund for social responsibility by 2 per cent. Thus, any allocation exceeds 2 per cent is considered as value-decreasing CSR, which can potentially reduce the value of shareholders.</w:t>
      </w:r>
    </w:p>
    <w:p w14:paraId="083A5C2A" w14:textId="767A7DB1" w:rsidR="00460C04" w:rsidRDefault="004337A3" w:rsidP="00460C04">
      <w:pPr>
        <w:spacing w:line="480" w:lineRule="auto"/>
        <w:ind w:firstLine="567"/>
        <w:jc w:val="both"/>
        <w:rPr>
          <w:rFonts w:ascii="Book Antiqua" w:hAnsi="Book Antiqua" w:cstheme="majorBidi"/>
        </w:rPr>
      </w:pPr>
      <w:r w:rsidRPr="004D5DD3">
        <w:rPr>
          <w:rFonts w:ascii="Book Antiqua" w:hAnsi="Book Antiqua" w:cstheme="majorBidi"/>
        </w:rPr>
        <w:t>Each p</w:t>
      </w:r>
      <w:r w:rsidR="00442BB2" w:rsidRPr="004D5DD3">
        <w:rPr>
          <w:rFonts w:ascii="Book Antiqua" w:hAnsi="Book Antiqua" w:cstheme="majorBidi"/>
        </w:rPr>
        <w:t>articipant w</w:t>
      </w:r>
      <w:r w:rsidRPr="004D5DD3">
        <w:rPr>
          <w:rFonts w:ascii="Book Antiqua" w:hAnsi="Book Antiqua" w:cstheme="majorBidi"/>
        </w:rPr>
        <w:t>as</w:t>
      </w:r>
      <w:r w:rsidR="00442BB2" w:rsidRPr="004D5DD3">
        <w:rPr>
          <w:rFonts w:ascii="Book Antiqua" w:hAnsi="Book Antiqua" w:cstheme="majorBidi"/>
        </w:rPr>
        <w:t xml:space="preserve"> randomly assigned into </w:t>
      </w:r>
      <w:r w:rsidRPr="004D5DD3">
        <w:rPr>
          <w:rFonts w:ascii="Book Antiqua" w:hAnsi="Book Antiqua" w:cstheme="majorBidi"/>
        </w:rPr>
        <w:t xml:space="preserve">a </w:t>
      </w:r>
      <w:r w:rsidR="00442BB2" w:rsidRPr="004D5DD3">
        <w:rPr>
          <w:rFonts w:ascii="Book Antiqua" w:hAnsi="Book Antiqua" w:cstheme="majorBidi"/>
        </w:rPr>
        <w:t xml:space="preserve">group under performance-based </w:t>
      </w:r>
      <w:r w:rsidRPr="004D5DD3">
        <w:rPr>
          <w:rFonts w:ascii="Book Antiqua" w:hAnsi="Book Antiqua" w:cstheme="majorBidi"/>
        </w:rPr>
        <w:t>or nonperformance-</w:t>
      </w:r>
      <w:r w:rsidR="00442BB2" w:rsidRPr="004D5DD3">
        <w:rPr>
          <w:rFonts w:ascii="Book Antiqua" w:hAnsi="Book Antiqua" w:cstheme="majorBidi"/>
        </w:rPr>
        <w:t>based compensation</w:t>
      </w:r>
      <w:r w:rsidRPr="004D5DD3">
        <w:rPr>
          <w:rFonts w:ascii="Book Antiqua" w:hAnsi="Book Antiqua" w:cstheme="majorBidi"/>
        </w:rPr>
        <w:t xml:space="preserve"> scheme</w:t>
      </w:r>
      <w:r w:rsidR="00442BB2" w:rsidRPr="004D5DD3">
        <w:rPr>
          <w:rFonts w:ascii="Book Antiqua" w:hAnsi="Book Antiqua" w:cstheme="majorBidi"/>
        </w:rPr>
        <w:t xml:space="preserve">. Through the </w:t>
      </w:r>
      <w:r w:rsidRPr="004D5DD3">
        <w:rPr>
          <w:rFonts w:ascii="Book Antiqua" w:hAnsi="Book Antiqua" w:cstheme="majorBidi"/>
        </w:rPr>
        <w:t>s</w:t>
      </w:r>
      <w:r w:rsidR="00442BB2" w:rsidRPr="004D5DD3">
        <w:rPr>
          <w:rFonts w:ascii="Book Antiqua" w:hAnsi="Book Antiqua" w:cstheme="majorBidi"/>
        </w:rPr>
        <w:t xml:space="preserve">cenario, participants </w:t>
      </w:r>
      <w:r w:rsidRPr="004D5DD3">
        <w:rPr>
          <w:rFonts w:ascii="Book Antiqua" w:hAnsi="Book Antiqua" w:cstheme="majorBidi"/>
        </w:rPr>
        <w:t xml:space="preserve">know </w:t>
      </w:r>
      <w:r w:rsidR="00442BB2" w:rsidRPr="004D5DD3">
        <w:rPr>
          <w:rFonts w:ascii="Book Antiqua" w:hAnsi="Book Antiqua" w:cstheme="majorBidi"/>
        </w:rPr>
        <w:t>the compensation scheme they g</w:t>
      </w:r>
      <w:r w:rsidRPr="004D5DD3">
        <w:rPr>
          <w:rFonts w:ascii="Book Antiqua" w:hAnsi="Book Antiqua" w:cstheme="majorBidi"/>
        </w:rPr>
        <w:t>e</w:t>
      </w:r>
      <w:r w:rsidR="00442BB2" w:rsidRPr="004D5DD3">
        <w:rPr>
          <w:rFonts w:ascii="Book Antiqua" w:hAnsi="Book Antiqua" w:cstheme="majorBidi"/>
        </w:rPr>
        <w:t xml:space="preserve">t </w:t>
      </w:r>
      <w:r w:rsidRPr="004D5DD3">
        <w:rPr>
          <w:rFonts w:ascii="Book Antiqua" w:hAnsi="Book Antiqua" w:cstheme="majorBidi"/>
        </w:rPr>
        <w:t>and the consequences that may</w:t>
      </w:r>
      <w:r w:rsidR="00081588" w:rsidRPr="004D5DD3">
        <w:rPr>
          <w:rFonts w:ascii="Book Antiqua" w:hAnsi="Book Antiqua" w:cstheme="majorBidi"/>
        </w:rPr>
        <w:t xml:space="preserve"> raise as a result of their decisions</w:t>
      </w:r>
      <w:r w:rsidR="00442BB2" w:rsidRPr="004D5DD3">
        <w:rPr>
          <w:rFonts w:ascii="Book Antiqua" w:hAnsi="Book Antiqua" w:cstheme="majorBidi"/>
        </w:rPr>
        <w:t xml:space="preserve">. </w:t>
      </w:r>
      <w:r w:rsidRPr="004D5DD3">
        <w:rPr>
          <w:rFonts w:ascii="Book Antiqua" w:hAnsi="Book Antiqua" w:cstheme="majorBidi"/>
        </w:rPr>
        <w:t>P</w:t>
      </w:r>
      <w:r w:rsidR="00442BB2" w:rsidRPr="004D5DD3">
        <w:rPr>
          <w:rFonts w:ascii="Book Antiqua" w:hAnsi="Book Antiqua" w:cstheme="majorBidi"/>
        </w:rPr>
        <w:t>articipants are then asked to determine the percentage of fund allocation for the company's CSR activities. Participants choose between two options, i.e. whether to allocate a maximum profit of 2</w:t>
      </w:r>
      <w:r w:rsidR="00081588" w:rsidRPr="004D5DD3">
        <w:rPr>
          <w:rFonts w:ascii="Book Antiqua" w:hAnsi="Book Antiqua" w:cstheme="majorBidi"/>
        </w:rPr>
        <w:t xml:space="preserve"> per cent</w:t>
      </w:r>
      <w:r w:rsidR="00442BB2" w:rsidRPr="004D5DD3">
        <w:rPr>
          <w:rFonts w:ascii="Book Antiqua" w:hAnsi="Book Antiqua" w:cstheme="majorBidi"/>
        </w:rPr>
        <w:t xml:space="preserve"> (value-increasing CSR) or more than 2% (value-decreasing CSR). Participants who choose value-increasing CSR (value-decreasing CSR) are </w:t>
      </w:r>
      <w:r w:rsidR="00081588" w:rsidRPr="004D5DD3">
        <w:rPr>
          <w:rFonts w:ascii="Book Antiqua" w:hAnsi="Book Antiqua" w:cstheme="majorBidi"/>
        </w:rPr>
        <w:t xml:space="preserve">coded as </w:t>
      </w:r>
      <w:r w:rsidR="00442BB2" w:rsidRPr="004D5DD3">
        <w:rPr>
          <w:rFonts w:ascii="Book Antiqua" w:hAnsi="Book Antiqua" w:cstheme="majorBidi"/>
        </w:rPr>
        <w:t>1 (0).</w:t>
      </w:r>
      <w:r w:rsidR="00460C04">
        <w:rPr>
          <w:rFonts w:ascii="Book Antiqua" w:hAnsi="Book Antiqua" w:cstheme="majorBidi"/>
        </w:rPr>
        <w:t xml:space="preserve"> </w:t>
      </w:r>
      <w:r w:rsidR="00081588" w:rsidRPr="004D5DD3">
        <w:rPr>
          <w:rFonts w:ascii="Book Antiqua" w:hAnsi="Book Antiqua" w:cstheme="majorBidi"/>
        </w:rPr>
        <w:t xml:space="preserve">The scenario was adapted from </w:t>
      </w:r>
      <w:proofErr w:type="spellStart"/>
      <w:r w:rsidR="00081588" w:rsidRPr="004D5DD3">
        <w:rPr>
          <w:rFonts w:ascii="Book Antiqua" w:hAnsi="Book Antiqua" w:cstheme="majorBidi"/>
        </w:rPr>
        <w:t>Kusuma</w:t>
      </w:r>
      <w:proofErr w:type="spellEnd"/>
      <w:r w:rsidR="00081588" w:rsidRPr="004D5DD3">
        <w:rPr>
          <w:rFonts w:ascii="Book Antiqua" w:hAnsi="Book Antiqua" w:cstheme="majorBidi"/>
        </w:rPr>
        <w:t xml:space="preserve"> et al. (2019), with a </w:t>
      </w:r>
      <w:r w:rsidR="00460C04">
        <w:rPr>
          <w:rFonts w:ascii="Book Antiqua" w:hAnsi="Book Antiqua" w:cstheme="majorBidi"/>
        </w:rPr>
        <w:t>modification</w:t>
      </w:r>
      <w:r w:rsidR="00081588" w:rsidRPr="004D5DD3">
        <w:rPr>
          <w:rFonts w:ascii="Book Antiqua" w:hAnsi="Book Antiqua" w:cstheme="majorBidi"/>
        </w:rPr>
        <w:t xml:space="preserve"> to suit the context of this study. The modification</w:t>
      </w:r>
      <w:r w:rsidR="00460C04">
        <w:rPr>
          <w:rFonts w:ascii="Book Antiqua" w:hAnsi="Book Antiqua" w:cstheme="majorBidi"/>
        </w:rPr>
        <w:t xml:space="preserve"> is</w:t>
      </w:r>
      <w:r w:rsidR="00081588" w:rsidRPr="004D5DD3">
        <w:rPr>
          <w:rFonts w:ascii="Book Antiqua" w:hAnsi="Book Antiqua" w:cstheme="majorBidi"/>
        </w:rPr>
        <w:t xml:space="preserve"> made by involving experts and practitioners to produce valid and reliable instruments. </w:t>
      </w:r>
    </w:p>
    <w:p w14:paraId="2717160F" w14:textId="7541C048" w:rsidR="004C5D87" w:rsidRPr="004D5DD3" w:rsidRDefault="00081588" w:rsidP="00460C04">
      <w:pPr>
        <w:spacing w:line="480" w:lineRule="auto"/>
        <w:ind w:firstLine="567"/>
        <w:jc w:val="both"/>
        <w:rPr>
          <w:rFonts w:ascii="Book Antiqua" w:hAnsi="Book Antiqua" w:cstheme="majorBidi"/>
        </w:rPr>
      </w:pPr>
      <w:r w:rsidRPr="004D5DD3">
        <w:rPr>
          <w:rFonts w:ascii="Book Antiqua" w:hAnsi="Book Antiqua" w:cstheme="majorBidi"/>
        </w:rPr>
        <w:t xml:space="preserve">The independent variables of this study are the </w:t>
      </w:r>
      <w:r w:rsidR="001A160B" w:rsidRPr="004D5DD3">
        <w:rPr>
          <w:rFonts w:ascii="Book Antiqua" w:hAnsi="Book Antiqua" w:cstheme="majorBidi"/>
        </w:rPr>
        <w:t>compensation scheme and religio</w:t>
      </w:r>
      <w:r w:rsidRPr="004D5DD3">
        <w:rPr>
          <w:rFonts w:ascii="Book Antiqua" w:hAnsi="Book Antiqua" w:cstheme="majorBidi"/>
        </w:rPr>
        <w:t xml:space="preserve">sity. </w:t>
      </w:r>
      <w:r w:rsidR="004C5D87" w:rsidRPr="004D5DD3">
        <w:rPr>
          <w:rFonts w:ascii="Book Antiqua" w:hAnsi="Book Antiqua" w:cstheme="majorBidi"/>
        </w:rPr>
        <w:t>The compensation scheme variab</w:t>
      </w:r>
      <w:r w:rsidR="00F57534" w:rsidRPr="004D5DD3">
        <w:rPr>
          <w:rFonts w:ascii="Book Antiqua" w:hAnsi="Book Antiqua" w:cstheme="majorBidi"/>
        </w:rPr>
        <w:t xml:space="preserve">le is manipulated into 2 types: </w:t>
      </w:r>
      <w:r w:rsidR="004C5D87" w:rsidRPr="004D5DD3">
        <w:rPr>
          <w:rFonts w:ascii="Book Antiqua" w:hAnsi="Book Antiqua" w:cstheme="majorBidi"/>
        </w:rPr>
        <w:t xml:space="preserve">performance-based </w:t>
      </w:r>
      <w:r w:rsidR="00F57534" w:rsidRPr="004D5DD3">
        <w:rPr>
          <w:rFonts w:ascii="Book Antiqua" w:hAnsi="Book Antiqua" w:cstheme="majorBidi"/>
        </w:rPr>
        <w:t>and non</w:t>
      </w:r>
      <w:r w:rsidR="004C5D87" w:rsidRPr="004D5DD3">
        <w:rPr>
          <w:rFonts w:ascii="Book Antiqua" w:hAnsi="Book Antiqua" w:cstheme="majorBidi"/>
        </w:rPr>
        <w:t>performance-based compensation</w:t>
      </w:r>
      <w:r w:rsidR="00F57534" w:rsidRPr="004D5DD3">
        <w:rPr>
          <w:rFonts w:ascii="Book Antiqua" w:hAnsi="Book Antiqua" w:cstheme="majorBidi"/>
        </w:rPr>
        <w:t xml:space="preserve"> scheme</w:t>
      </w:r>
      <w:r w:rsidR="004C5D87" w:rsidRPr="004D5DD3">
        <w:rPr>
          <w:rFonts w:ascii="Book Antiqua" w:hAnsi="Book Antiqua" w:cstheme="majorBidi"/>
        </w:rPr>
        <w:t xml:space="preserve">. </w:t>
      </w:r>
      <w:r w:rsidR="00A66321" w:rsidRPr="004D5DD3">
        <w:rPr>
          <w:rFonts w:ascii="Book Antiqua" w:hAnsi="Book Antiqua" w:cstheme="majorBidi"/>
        </w:rPr>
        <w:t>Under</w:t>
      </w:r>
      <w:r w:rsidR="00F57534" w:rsidRPr="004D5DD3">
        <w:rPr>
          <w:rFonts w:ascii="Book Antiqua" w:hAnsi="Book Antiqua" w:cstheme="majorBidi"/>
        </w:rPr>
        <w:t xml:space="preserve"> </w:t>
      </w:r>
      <w:r w:rsidR="00172EC2">
        <w:rPr>
          <w:rFonts w:ascii="Book Antiqua" w:hAnsi="Book Antiqua" w:cstheme="majorBidi"/>
        </w:rPr>
        <w:t xml:space="preserve">a </w:t>
      </w:r>
      <w:r w:rsidR="00F57534" w:rsidRPr="004D5DD3">
        <w:rPr>
          <w:rFonts w:ascii="Book Antiqua" w:hAnsi="Book Antiqua" w:cstheme="majorBidi"/>
        </w:rPr>
        <w:t>performance-based compensation, t</w:t>
      </w:r>
      <w:r w:rsidR="004C5D87" w:rsidRPr="004D5DD3">
        <w:rPr>
          <w:rFonts w:ascii="Book Antiqua" w:hAnsi="Book Antiqua" w:cstheme="majorBidi"/>
        </w:rPr>
        <w:t xml:space="preserve">he compensation component will </w:t>
      </w:r>
      <w:r w:rsidR="00F57534" w:rsidRPr="004D5DD3">
        <w:rPr>
          <w:rFonts w:ascii="Book Antiqua" w:hAnsi="Book Antiqua" w:cstheme="majorBidi"/>
        </w:rPr>
        <w:t>consist of</w:t>
      </w:r>
      <w:r w:rsidR="004C5D87" w:rsidRPr="004D5DD3">
        <w:rPr>
          <w:rFonts w:ascii="Book Antiqua" w:hAnsi="Book Antiqua" w:cstheme="majorBidi"/>
        </w:rPr>
        <w:t xml:space="preserve"> basic salary and </w:t>
      </w:r>
      <w:r w:rsidR="00460C04">
        <w:rPr>
          <w:rFonts w:ascii="Book Antiqua" w:hAnsi="Book Antiqua" w:cstheme="majorBidi"/>
        </w:rPr>
        <w:t xml:space="preserve">a </w:t>
      </w:r>
      <w:r w:rsidR="004C5D87" w:rsidRPr="004D5DD3">
        <w:rPr>
          <w:rFonts w:ascii="Book Antiqua" w:hAnsi="Book Antiqua" w:cstheme="majorBidi"/>
        </w:rPr>
        <w:t>bonus</w:t>
      </w:r>
      <w:r w:rsidR="00460C04">
        <w:rPr>
          <w:rFonts w:ascii="Book Antiqua" w:hAnsi="Book Antiqua" w:cstheme="majorBidi"/>
        </w:rPr>
        <w:t xml:space="preserve"> that is </w:t>
      </w:r>
      <w:r w:rsidR="004C5D87" w:rsidRPr="004D5DD3">
        <w:rPr>
          <w:rFonts w:ascii="Book Antiqua" w:hAnsi="Book Antiqua" w:cstheme="majorBidi"/>
        </w:rPr>
        <w:t xml:space="preserve">calculated based on the manager's ability to exceed </w:t>
      </w:r>
      <w:r w:rsidR="00460C04">
        <w:rPr>
          <w:rFonts w:ascii="Book Antiqua" w:hAnsi="Book Antiqua" w:cstheme="majorBidi"/>
        </w:rPr>
        <w:t xml:space="preserve">the </w:t>
      </w:r>
      <w:r w:rsidR="00460C04">
        <w:rPr>
          <w:rFonts w:ascii="Book Antiqua" w:hAnsi="Book Antiqua" w:cstheme="majorBidi"/>
        </w:rPr>
        <w:lastRenderedPageBreak/>
        <w:t>company's profit targets</w:t>
      </w:r>
      <w:r w:rsidR="004C5D87" w:rsidRPr="004D5DD3">
        <w:rPr>
          <w:rFonts w:ascii="Book Antiqua" w:hAnsi="Book Antiqua" w:cstheme="majorBidi"/>
        </w:rPr>
        <w:t xml:space="preserve">. </w:t>
      </w:r>
      <w:r w:rsidR="00F57534" w:rsidRPr="004D5DD3">
        <w:rPr>
          <w:rFonts w:ascii="Book Antiqua" w:hAnsi="Book Antiqua" w:cstheme="majorBidi"/>
        </w:rPr>
        <w:t xml:space="preserve">In contrast, </w:t>
      </w:r>
      <w:r w:rsidR="00460C04">
        <w:rPr>
          <w:rFonts w:ascii="Book Antiqua" w:hAnsi="Book Antiqua" w:cstheme="majorBidi"/>
        </w:rPr>
        <w:t>a</w:t>
      </w:r>
      <w:r w:rsidR="00F57534" w:rsidRPr="004D5DD3">
        <w:rPr>
          <w:rFonts w:ascii="Book Antiqua" w:hAnsi="Book Antiqua" w:cstheme="majorBidi"/>
        </w:rPr>
        <w:t xml:space="preserve"> p</w:t>
      </w:r>
      <w:r w:rsidR="004C5D87" w:rsidRPr="004D5DD3">
        <w:rPr>
          <w:rFonts w:ascii="Book Antiqua" w:hAnsi="Book Antiqua" w:cstheme="majorBidi"/>
        </w:rPr>
        <w:t xml:space="preserve">articipant </w:t>
      </w:r>
      <w:r w:rsidR="00545B21" w:rsidRPr="004D5DD3">
        <w:rPr>
          <w:rFonts w:ascii="Book Antiqua" w:hAnsi="Book Antiqua" w:cstheme="majorBidi"/>
        </w:rPr>
        <w:t>under</w:t>
      </w:r>
      <w:r w:rsidR="00F57534" w:rsidRPr="004D5DD3">
        <w:rPr>
          <w:rFonts w:ascii="Book Antiqua" w:hAnsi="Book Antiqua" w:cstheme="majorBidi"/>
        </w:rPr>
        <w:t xml:space="preserve"> nonperformance-based</w:t>
      </w:r>
      <w:r w:rsidR="004C5D87" w:rsidRPr="004D5DD3">
        <w:rPr>
          <w:rFonts w:ascii="Book Antiqua" w:hAnsi="Book Antiqua" w:cstheme="majorBidi"/>
        </w:rPr>
        <w:t xml:space="preserve"> compensation scheme will </w:t>
      </w:r>
      <w:r w:rsidR="00F57534" w:rsidRPr="004D5DD3">
        <w:rPr>
          <w:rFonts w:ascii="Book Antiqua" w:hAnsi="Book Antiqua" w:cstheme="majorBidi"/>
        </w:rPr>
        <w:t>get</w:t>
      </w:r>
      <w:r w:rsidR="004C5D87" w:rsidRPr="004D5DD3">
        <w:rPr>
          <w:rFonts w:ascii="Book Antiqua" w:hAnsi="Book Antiqua" w:cstheme="majorBidi"/>
        </w:rPr>
        <w:t xml:space="preserve"> basic salary and benefits </w:t>
      </w:r>
      <w:r w:rsidR="00F57534" w:rsidRPr="004D5DD3">
        <w:rPr>
          <w:rFonts w:ascii="Book Antiqua" w:hAnsi="Book Antiqua" w:cstheme="majorBidi"/>
        </w:rPr>
        <w:t xml:space="preserve">that </w:t>
      </w:r>
      <w:r w:rsidR="00545B21" w:rsidRPr="004D5DD3">
        <w:rPr>
          <w:rFonts w:ascii="Book Antiqua" w:hAnsi="Book Antiqua" w:cstheme="majorBidi"/>
        </w:rPr>
        <w:t xml:space="preserve">is </w:t>
      </w:r>
      <w:r w:rsidR="004C5D87" w:rsidRPr="004D5DD3">
        <w:rPr>
          <w:rFonts w:ascii="Book Antiqua" w:hAnsi="Book Antiqua" w:cstheme="majorBidi"/>
        </w:rPr>
        <w:t>in accordance with their position. Participants who get performance-based (nonperformance-based</w:t>
      </w:r>
      <w:r w:rsidR="00460C04">
        <w:rPr>
          <w:rFonts w:ascii="Book Antiqua" w:hAnsi="Book Antiqua" w:cstheme="majorBidi"/>
        </w:rPr>
        <w:t>)</w:t>
      </w:r>
      <w:r w:rsidR="004C5D87" w:rsidRPr="004D5DD3">
        <w:rPr>
          <w:rFonts w:ascii="Book Antiqua" w:hAnsi="Book Antiqua" w:cstheme="majorBidi"/>
        </w:rPr>
        <w:t xml:space="preserve"> compensation are </w:t>
      </w:r>
      <w:r w:rsidR="00E52E2C" w:rsidRPr="004D5DD3">
        <w:rPr>
          <w:rFonts w:ascii="Book Antiqua" w:hAnsi="Book Antiqua" w:cstheme="majorBidi"/>
        </w:rPr>
        <w:t>coded as</w:t>
      </w:r>
      <w:r w:rsidR="004C5D87" w:rsidRPr="004D5DD3">
        <w:rPr>
          <w:rFonts w:ascii="Book Antiqua" w:hAnsi="Book Antiqua" w:cstheme="majorBidi"/>
        </w:rPr>
        <w:t xml:space="preserve"> 1 (0).</w:t>
      </w:r>
    </w:p>
    <w:p w14:paraId="3FA0CE3F" w14:textId="6D273701" w:rsidR="00E52E2C" w:rsidRPr="004D5DD3" w:rsidRDefault="00E52E2C" w:rsidP="00B353C2">
      <w:pPr>
        <w:spacing w:line="480" w:lineRule="auto"/>
        <w:ind w:firstLine="567"/>
        <w:jc w:val="both"/>
        <w:rPr>
          <w:rFonts w:ascii="Book Antiqua" w:hAnsi="Book Antiqua" w:cstheme="majorBidi"/>
        </w:rPr>
      </w:pPr>
      <w:r w:rsidRPr="004D5DD3">
        <w:rPr>
          <w:rFonts w:ascii="Book Antiqua" w:hAnsi="Book Antiqua" w:cstheme="majorBidi"/>
        </w:rPr>
        <w:t>The religiosity</w:t>
      </w:r>
      <w:r w:rsidR="00B1512E" w:rsidRPr="004D5DD3">
        <w:rPr>
          <w:rFonts w:ascii="Book Antiqua" w:hAnsi="Book Antiqua" w:cstheme="majorBidi"/>
        </w:rPr>
        <w:t xml:space="preserve"> variable was</w:t>
      </w:r>
      <w:r w:rsidRPr="004D5DD3">
        <w:rPr>
          <w:rFonts w:ascii="Book Antiqua" w:hAnsi="Book Antiqua" w:cstheme="majorBidi"/>
        </w:rPr>
        <w:t xml:space="preserve"> measured using a scale developed by </w:t>
      </w:r>
      <w:proofErr w:type="spellStart"/>
      <w:r w:rsidRPr="004D5DD3">
        <w:rPr>
          <w:rFonts w:ascii="Book Antiqua" w:hAnsi="Book Antiqua" w:cstheme="majorBidi"/>
        </w:rPr>
        <w:t>Allport</w:t>
      </w:r>
      <w:proofErr w:type="spellEnd"/>
      <w:r w:rsidRPr="004D5DD3">
        <w:rPr>
          <w:rFonts w:ascii="Book Antiqua" w:hAnsi="Book Antiqua" w:cstheme="majorBidi"/>
        </w:rPr>
        <w:t xml:space="preserve"> and Ross (1967). The mean value of the response scores of all participants </w:t>
      </w:r>
      <w:r w:rsidR="00B1512E" w:rsidRPr="004D5DD3">
        <w:rPr>
          <w:rFonts w:ascii="Book Antiqua" w:hAnsi="Book Antiqua" w:cstheme="majorBidi"/>
        </w:rPr>
        <w:t>was</w:t>
      </w:r>
      <w:r w:rsidRPr="004D5DD3">
        <w:rPr>
          <w:rFonts w:ascii="Book Antiqua" w:hAnsi="Book Antiqua" w:cstheme="majorBidi"/>
        </w:rPr>
        <w:t xml:space="preserve"> used to group participants into group of high and low level of religiosity. </w:t>
      </w:r>
      <w:r w:rsidR="005E5890" w:rsidRPr="004D5DD3">
        <w:rPr>
          <w:rFonts w:ascii="Book Antiqua" w:hAnsi="Book Antiqua" w:cstheme="majorBidi"/>
        </w:rPr>
        <w:t>P</w:t>
      </w:r>
      <w:r w:rsidRPr="004D5DD3">
        <w:rPr>
          <w:rFonts w:ascii="Book Antiqua" w:hAnsi="Book Antiqua" w:cstheme="majorBidi"/>
        </w:rPr>
        <w:t>articipant</w:t>
      </w:r>
      <w:r w:rsidR="005E5890" w:rsidRPr="004D5DD3">
        <w:rPr>
          <w:rFonts w:ascii="Book Antiqua" w:hAnsi="Book Antiqua" w:cstheme="majorBidi"/>
        </w:rPr>
        <w:t>s</w:t>
      </w:r>
      <w:r w:rsidRPr="004D5DD3">
        <w:rPr>
          <w:rFonts w:ascii="Book Antiqua" w:hAnsi="Book Antiqua" w:cstheme="majorBidi"/>
        </w:rPr>
        <w:t xml:space="preserve"> with a score above (below) the mean value were grouped in parti</w:t>
      </w:r>
      <w:r w:rsidR="005E5890" w:rsidRPr="004D5DD3">
        <w:rPr>
          <w:rFonts w:ascii="Book Antiqua" w:hAnsi="Book Antiqua" w:cstheme="majorBidi"/>
        </w:rPr>
        <w:t>cipants with high (low) level of religio</w:t>
      </w:r>
      <w:r w:rsidRPr="004D5DD3">
        <w:rPr>
          <w:rFonts w:ascii="Book Antiqua" w:hAnsi="Book Antiqua" w:cstheme="majorBidi"/>
        </w:rPr>
        <w:t xml:space="preserve">sity. </w:t>
      </w:r>
      <w:r w:rsidR="005E5890" w:rsidRPr="004D5DD3">
        <w:rPr>
          <w:rFonts w:ascii="Book Antiqua" w:hAnsi="Book Antiqua" w:cstheme="majorBidi"/>
        </w:rPr>
        <w:t>A p</w:t>
      </w:r>
      <w:r w:rsidRPr="004D5DD3">
        <w:rPr>
          <w:rFonts w:ascii="Book Antiqua" w:hAnsi="Book Antiqua" w:cstheme="majorBidi"/>
        </w:rPr>
        <w:t xml:space="preserve">articipant who </w:t>
      </w:r>
      <w:r w:rsidR="005E5890" w:rsidRPr="004D5DD3">
        <w:rPr>
          <w:rFonts w:ascii="Book Antiqua" w:hAnsi="Book Antiqua" w:cstheme="majorBidi"/>
        </w:rPr>
        <w:t>has</w:t>
      </w:r>
      <w:r w:rsidRPr="004D5DD3">
        <w:rPr>
          <w:rFonts w:ascii="Book Antiqua" w:hAnsi="Book Antiqua" w:cstheme="majorBidi"/>
        </w:rPr>
        <w:t xml:space="preserve"> score equal to </w:t>
      </w:r>
      <w:r w:rsidR="005E5890" w:rsidRPr="004D5DD3">
        <w:rPr>
          <w:rFonts w:ascii="Book Antiqua" w:hAnsi="Book Antiqua" w:cstheme="majorBidi"/>
        </w:rPr>
        <w:t>the mean score was</w:t>
      </w:r>
      <w:r w:rsidRPr="004D5DD3">
        <w:rPr>
          <w:rFonts w:ascii="Book Antiqua" w:hAnsi="Book Antiqua" w:cstheme="majorBidi"/>
        </w:rPr>
        <w:t xml:space="preserve"> excluded from the analysis</w:t>
      </w:r>
      <w:r w:rsidR="005E5890" w:rsidRPr="004D5DD3">
        <w:rPr>
          <w:rFonts w:ascii="Book Antiqua" w:hAnsi="Book Antiqua" w:cstheme="majorBidi"/>
        </w:rPr>
        <w:t>.</w:t>
      </w:r>
      <w:r w:rsidRPr="004D5DD3">
        <w:rPr>
          <w:rFonts w:ascii="Book Antiqua" w:hAnsi="Book Antiqua" w:cstheme="majorBidi"/>
        </w:rPr>
        <w:t xml:space="preserve"> Participants </w:t>
      </w:r>
      <w:r w:rsidR="005E5890" w:rsidRPr="004D5DD3">
        <w:rPr>
          <w:rFonts w:ascii="Book Antiqua" w:hAnsi="Book Antiqua" w:cstheme="majorBidi"/>
        </w:rPr>
        <w:t>who were included as</w:t>
      </w:r>
      <w:r w:rsidRPr="004D5DD3">
        <w:rPr>
          <w:rFonts w:ascii="Book Antiqua" w:hAnsi="Book Antiqua" w:cstheme="majorBidi"/>
        </w:rPr>
        <w:t xml:space="preserve"> </w:t>
      </w:r>
      <w:r w:rsidR="005E5890" w:rsidRPr="004D5DD3">
        <w:rPr>
          <w:rFonts w:ascii="Book Antiqua" w:hAnsi="Book Antiqua" w:cstheme="majorBidi"/>
        </w:rPr>
        <w:t xml:space="preserve">having a </w:t>
      </w:r>
      <w:r w:rsidRPr="004D5DD3">
        <w:rPr>
          <w:rFonts w:ascii="Book Antiqua" w:hAnsi="Book Antiqua" w:cstheme="majorBidi"/>
        </w:rPr>
        <w:t xml:space="preserve">high </w:t>
      </w:r>
      <w:r w:rsidR="005E5890" w:rsidRPr="004D5DD3">
        <w:rPr>
          <w:rFonts w:ascii="Book Antiqua" w:hAnsi="Book Antiqua" w:cstheme="majorBidi"/>
        </w:rPr>
        <w:t>(low) level of religio</w:t>
      </w:r>
      <w:r w:rsidRPr="004D5DD3">
        <w:rPr>
          <w:rFonts w:ascii="Book Antiqua" w:hAnsi="Book Antiqua" w:cstheme="majorBidi"/>
        </w:rPr>
        <w:t xml:space="preserve">sity were coded </w:t>
      </w:r>
      <w:r w:rsidR="005E5890" w:rsidRPr="004D5DD3">
        <w:rPr>
          <w:rFonts w:ascii="Book Antiqua" w:hAnsi="Book Antiqua" w:cstheme="majorBidi"/>
        </w:rPr>
        <w:t xml:space="preserve">as </w:t>
      </w:r>
      <w:r w:rsidRPr="004D5DD3">
        <w:rPr>
          <w:rFonts w:ascii="Book Antiqua" w:hAnsi="Book Antiqua" w:cstheme="majorBidi"/>
        </w:rPr>
        <w:t>1 (0).</w:t>
      </w:r>
    </w:p>
    <w:p w14:paraId="115AFB8B" w14:textId="021838DC" w:rsidR="005E5890" w:rsidRPr="004D5DD3" w:rsidRDefault="005E5890" w:rsidP="00172EC2">
      <w:pPr>
        <w:spacing w:line="480" w:lineRule="auto"/>
        <w:ind w:firstLine="567"/>
        <w:jc w:val="both"/>
        <w:rPr>
          <w:rFonts w:ascii="Book Antiqua" w:hAnsi="Book Antiqua" w:cstheme="majorBidi"/>
        </w:rPr>
      </w:pPr>
      <w:r w:rsidRPr="004D5DD3">
        <w:rPr>
          <w:rFonts w:ascii="Book Antiqua" w:hAnsi="Book Antiqua" w:cstheme="majorBidi"/>
        </w:rPr>
        <w:t xml:space="preserve">Manipulation checks were carried out by </w:t>
      </w:r>
      <w:r w:rsidR="00B1512E" w:rsidRPr="004D5DD3">
        <w:rPr>
          <w:rFonts w:ascii="Book Antiqua" w:hAnsi="Book Antiqua" w:cstheme="majorBidi"/>
        </w:rPr>
        <w:t>asking the participants</w:t>
      </w:r>
      <w:r w:rsidRPr="004D5DD3">
        <w:rPr>
          <w:rFonts w:ascii="Book Antiqua" w:hAnsi="Book Antiqua" w:cstheme="majorBidi"/>
        </w:rPr>
        <w:t xml:space="preserve"> </w:t>
      </w:r>
      <w:r w:rsidR="00B1512E" w:rsidRPr="004D5DD3">
        <w:rPr>
          <w:rFonts w:ascii="Book Antiqua" w:hAnsi="Book Antiqua" w:cstheme="majorBidi"/>
        </w:rPr>
        <w:t xml:space="preserve">to respond to </w:t>
      </w:r>
      <w:r w:rsidRPr="004D5DD3">
        <w:rPr>
          <w:rFonts w:ascii="Book Antiqua" w:hAnsi="Book Antiqua" w:cstheme="majorBidi"/>
        </w:rPr>
        <w:t>two questions using a 5</w:t>
      </w:r>
      <w:r w:rsidR="00B1512E" w:rsidRPr="004D5DD3">
        <w:rPr>
          <w:rFonts w:ascii="Book Antiqua" w:hAnsi="Book Antiqua" w:cstheme="majorBidi"/>
        </w:rPr>
        <w:t xml:space="preserve"> point-scale</w:t>
      </w:r>
      <w:r w:rsidRPr="004D5DD3">
        <w:rPr>
          <w:rFonts w:ascii="Book Antiqua" w:hAnsi="Book Antiqua" w:cstheme="majorBidi"/>
        </w:rPr>
        <w:t xml:space="preserve"> (</w:t>
      </w:r>
      <w:r w:rsidR="00B1512E" w:rsidRPr="004D5DD3">
        <w:rPr>
          <w:rFonts w:ascii="Book Antiqua" w:hAnsi="Book Antiqua" w:cstheme="majorBidi"/>
        </w:rPr>
        <w:t>from 1: strongly disagree to</w:t>
      </w:r>
      <w:r w:rsidRPr="004D5DD3">
        <w:rPr>
          <w:rFonts w:ascii="Book Antiqua" w:hAnsi="Book Antiqua" w:cstheme="majorBidi"/>
        </w:rPr>
        <w:t xml:space="preserve"> 5: strongly agree). </w:t>
      </w:r>
      <w:r w:rsidR="00B1512E" w:rsidRPr="004D5DD3">
        <w:rPr>
          <w:rFonts w:ascii="Book Antiqua" w:hAnsi="Book Antiqua" w:cstheme="majorBidi"/>
        </w:rPr>
        <w:t xml:space="preserve">The questions are asking if the </w:t>
      </w:r>
      <w:r w:rsidRPr="004D5DD3">
        <w:rPr>
          <w:rFonts w:ascii="Book Antiqua" w:hAnsi="Book Antiqua" w:cstheme="majorBidi"/>
        </w:rPr>
        <w:t xml:space="preserve">amount of fund allocation </w:t>
      </w:r>
      <w:r w:rsidR="00B1512E" w:rsidRPr="004D5DD3">
        <w:rPr>
          <w:rFonts w:ascii="Book Antiqua" w:hAnsi="Book Antiqua" w:cstheme="majorBidi"/>
        </w:rPr>
        <w:t xml:space="preserve">for CSR will affect </w:t>
      </w:r>
      <w:r w:rsidRPr="004D5DD3">
        <w:rPr>
          <w:rFonts w:ascii="Book Antiqua" w:hAnsi="Book Antiqua" w:cstheme="majorBidi"/>
        </w:rPr>
        <w:t>company</w:t>
      </w:r>
      <w:r w:rsidR="00B1512E" w:rsidRPr="004D5DD3">
        <w:rPr>
          <w:rFonts w:ascii="Book Antiqua" w:hAnsi="Book Antiqua" w:cstheme="majorBidi"/>
        </w:rPr>
        <w:t xml:space="preserve">’s </w:t>
      </w:r>
      <w:r w:rsidRPr="004D5DD3">
        <w:rPr>
          <w:rFonts w:ascii="Book Antiqua" w:hAnsi="Book Antiqua" w:cstheme="majorBidi"/>
        </w:rPr>
        <w:t>profit</w:t>
      </w:r>
      <w:r w:rsidR="00B1512E" w:rsidRPr="004D5DD3">
        <w:rPr>
          <w:rFonts w:ascii="Book Antiqua" w:hAnsi="Book Antiqua" w:cstheme="majorBidi"/>
        </w:rPr>
        <w:t xml:space="preserve"> and if c</w:t>
      </w:r>
      <w:r w:rsidRPr="004D5DD3">
        <w:rPr>
          <w:rFonts w:ascii="Book Antiqua" w:hAnsi="Book Antiqua" w:cstheme="majorBidi"/>
        </w:rPr>
        <w:t>ompany</w:t>
      </w:r>
      <w:r w:rsidR="00B1512E" w:rsidRPr="004D5DD3">
        <w:rPr>
          <w:rFonts w:ascii="Book Antiqua" w:hAnsi="Book Antiqua" w:cstheme="majorBidi"/>
        </w:rPr>
        <w:t xml:space="preserve">’s </w:t>
      </w:r>
      <w:r w:rsidRPr="004D5DD3">
        <w:rPr>
          <w:rFonts w:ascii="Book Antiqua" w:hAnsi="Book Antiqua" w:cstheme="majorBidi"/>
        </w:rPr>
        <w:t xml:space="preserve">profit will affect the amount of compensation </w:t>
      </w:r>
      <w:r w:rsidR="00780498" w:rsidRPr="004D5DD3">
        <w:rPr>
          <w:rFonts w:ascii="Book Antiqua" w:hAnsi="Book Antiqua" w:cstheme="majorBidi"/>
        </w:rPr>
        <w:t>the manager</w:t>
      </w:r>
      <w:r w:rsidR="00B1512E" w:rsidRPr="004D5DD3">
        <w:rPr>
          <w:rFonts w:ascii="Book Antiqua" w:hAnsi="Book Antiqua" w:cstheme="majorBidi"/>
        </w:rPr>
        <w:t xml:space="preserve"> will receive</w:t>
      </w:r>
      <w:r w:rsidRPr="004D5DD3">
        <w:rPr>
          <w:rFonts w:ascii="Book Antiqua" w:hAnsi="Book Antiqua" w:cstheme="majorBidi"/>
        </w:rPr>
        <w:t xml:space="preserve">. </w:t>
      </w:r>
    </w:p>
    <w:p w14:paraId="3DEA109E" w14:textId="7FD89A18" w:rsidR="00780498" w:rsidRPr="004D5DD3" w:rsidRDefault="00780498" w:rsidP="004D5DD3">
      <w:pPr>
        <w:spacing w:line="480" w:lineRule="auto"/>
        <w:jc w:val="both"/>
        <w:rPr>
          <w:rFonts w:ascii="Book Antiqua" w:hAnsi="Book Antiqua" w:cstheme="majorBidi"/>
          <w:b/>
          <w:bCs/>
        </w:rPr>
      </w:pPr>
      <w:r w:rsidRPr="004D5DD3">
        <w:rPr>
          <w:rFonts w:ascii="Book Antiqua" w:hAnsi="Book Antiqua" w:cstheme="majorBidi"/>
          <w:b/>
          <w:bCs/>
        </w:rPr>
        <w:t>R</w:t>
      </w:r>
      <w:r w:rsidR="004D5DD3" w:rsidRPr="004D5DD3">
        <w:rPr>
          <w:rFonts w:ascii="Book Antiqua" w:hAnsi="Book Antiqua" w:cstheme="majorBidi"/>
          <w:b/>
          <w:bCs/>
        </w:rPr>
        <w:t>esults</w:t>
      </w:r>
    </w:p>
    <w:p w14:paraId="57282B90" w14:textId="00ED2EC2" w:rsidR="00780498" w:rsidRPr="004D5DD3" w:rsidRDefault="00780498" w:rsidP="00B353C2">
      <w:pPr>
        <w:spacing w:line="480" w:lineRule="auto"/>
        <w:jc w:val="both"/>
        <w:rPr>
          <w:rFonts w:ascii="Book Antiqua" w:hAnsi="Book Antiqua" w:cstheme="majorBidi"/>
        </w:rPr>
      </w:pPr>
      <w:r w:rsidRPr="004D5DD3">
        <w:rPr>
          <w:rFonts w:ascii="Book Antiqua" w:hAnsi="Book Antiqua" w:cstheme="majorBidi"/>
        </w:rPr>
        <w:t>Participants of this study were 100 students, consisting of 51% female and 49% male. As many as 94% of participants are Muslim and the rest are Protestant and Catholic. Chi-square test is used to examine the relationship between compensation schemes/religiosity level and manager decision regarding CSR investment.</w:t>
      </w:r>
    </w:p>
    <w:p w14:paraId="578C560A" w14:textId="38502D31" w:rsidR="00780498" w:rsidRPr="004D5DD3" w:rsidRDefault="00780498" w:rsidP="00B353C2">
      <w:pPr>
        <w:spacing w:line="480" w:lineRule="auto"/>
        <w:ind w:firstLine="567"/>
        <w:jc w:val="both"/>
        <w:rPr>
          <w:rFonts w:ascii="Book Antiqua" w:hAnsi="Book Antiqua" w:cstheme="majorBidi"/>
        </w:rPr>
      </w:pPr>
      <w:r w:rsidRPr="004D5DD3">
        <w:rPr>
          <w:rFonts w:ascii="Book Antiqua" w:hAnsi="Book Antiqua" w:cstheme="majorBidi"/>
        </w:rPr>
        <w:t>Table 1 shows the distribution of participants into the compensation scheme and CSR investment choice groups. A total of 51 participants received nonperformance-</w:t>
      </w:r>
      <w:r w:rsidRPr="004D5DD3">
        <w:rPr>
          <w:rFonts w:ascii="Book Antiqua" w:hAnsi="Book Antiqua" w:cstheme="majorBidi"/>
        </w:rPr>
        <w:lastRenderedPageBreak/>
        <w:t>based compensation and 49 participants were under performance-based compensation. Of the 51 participants who received nonperformance-based compensation, 20 participants decided to choose value-increasing CSR and 31 participants chose value-decreasing CSR. Meanwhile, out of 49 participants with performance-based compensation, 30 participants chose to invest in value-increasing CSR and 19 people chose to invest in value-decreasing CSR.</w:t>
      </w:r>
    </w:p>
    <w:p w14:paraId="5F81F4D8" w14:textId="649E6DF8" w:rsidR="00780498" w:rsidRPr="004D5DD3" w:rsidRDefault="00780498" w:rsidP="00B353C2">
      <w:pPr>
        <w:jc w:val="both"/>
        <w:rPr>
          <w:rFonts w:ascii="Book Antiqua" w:hAnsi="Book Antiqua" w:cstheme="majorBidi"/>
        </w:rPr>
      </w:pPr>
      <w:r w:rsidRPr="004D5DD3">
        <w:rPr>
          <w:rFonts w:ascii="Book Antiqua" w:hAnsi="Book Antiqua" w:cstheme="majorBidi"/>
        </w:rPr>
        <w:t xml:space="preserve">Table 1. </w:t>
      </w:r>
      <w:r w:rsidR="000D4423" w:rsidRPr="004D5DD3">
        <w:rPr>
          <w:rFonts w:ascii="Book Antiqua" w:hAnsi="Book Antiqua" w:cstheme="majorBidi"/>
        </w:rPr>
        <w:t xml:space="preserve">Cross Tabulation: </w:t>
      </w:r>
      <w:r w:rsidRPr="004D5DD3">
        <w:rPr>
          <w:rFonts w:ascii="Book Antiqua" w:hAnsi="Book Antiqua" w:cstheme="majorBidi"/>
        </w:rPr>
        <w:t>Compensation Scheme and CSR Investment Choice</w:t>
      </w:r>
      <w:r w:rsidR="000D4423" w:rsidRPr="004D5DD3">
        <w:rPr>
          <w:rFonts w:ascii="Book Antiqua" w:hAnsi="Book Antiqua" w:cstheme="majorBidi"/>
        </w:rPr>
        <w:t xml:space="preserve"> Groups</w:t>
      </w:r>
    </w:p>
    <w:p w14:paraId="2CEDA0AE" w14:textId="77777777" w:rsidR="000D4423" w:rsidRPr="004D5DD3" w:rsidRDefault="000D4423" w:rsidP="000D4423">
      <w:pPr>
        <w:rPr>
          <w:rFonts w:ascii="Book Antiqua" w:hAnsi="Book Antiqua" w:cstheme="majorBidi"/>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3"/>
        <w:gridCol w:w="2425"/>
        <w:gridCol w:w="1175"/>
        <w:gridCol w:w="1125"/>
        <w:gridCol w:w="1063"/>
      </w:tblGrid>
      <w:tr w:rsidR="00780498" w:rsidRPr="004D5DD3" w14:paraId="2DF8E2AC" w14:textId="77777777" w:rsidTr="00B40629">
        <w:trPr>
          <w:cantSplit/>
        </w:trPr>
        <w:tc>
          <w:tcPr>
            <w:tcW w:w="4818" w:type="dxa"/>
            <w:gridSpan w:val="2"/>
            <w:vMerge w:val="restart"/>
            <w:tcBorders>
              <w:top w:val="single" w:sz="16" w:space="0" w:color="000000"/>
              <w:left w:val="single" w:sz="16" w:space="0" w:color="000000"/>
            </w:tcBorders>
            <w:shd w:val="clear" w:color="auto" w:fill="FFFFFF"/>
            <w:vAlign w:val="bottom"/>
          </w:tcPr>
          <w:p w14:paraId="4DF28E2B" w14:textId="77777777" w:rsidR="00780498" w:rsidRPr="004D5DD3" w:rsidRDefault="00780498" w:rsidP="00B40629">
            <w:pPr>
              <w:ind w:firstLine="480"/>
              <w:rPr>
                <w:rFonts w:ascii="Book Antiqua" w:hAnsi="Book Antiqua" w:cstheme="majorBidi"/>
                <w:sz w:val="20"/>
                <w:szCs w:val="20"/>
              </w:rPr>
            </w:pPr>
          </w:p>
        </w:tc>
        <w:tc>
          <w:tcPr>
            <w:tcW w:w="230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6D44D671" w14:textId="77777777" w:rsidR="00780498" w:rsidRPr="004D5DD3" w:rsidRDefault="00780498" w:rsidP="00B40629">
            <w:pPr>
              <w:spacing w:line="320" w:lineRule="atLeast"/>
              <w:ind w:left="60" w:right="60" w:firstLineChars="12" w:firstLine="24"/>
              <w:jc w:val="center"/>
              <w:rPr>
                <w:rFonts w:ascii="Book Antiqua" w:eastAsia="Arial" w:hAnsi="Book Antiqua" w:cstheme="majorBidi"/>
                <w:sz w:val="20"/>
                <w:szCs w:val="20"/>
              </w:rPr>
            </w:pPr>
            <w:r w:rsidRPr="004D5DD3">
              <w:rPr>
                <w:rFonts w:ascii="Book Antiqua" w:eastAsia="Arial" w:hAnsi="Book Antiqua" w:cstheme="majorBidi"/>
                <w:sz w:val="20"/>
                <w:szCs w:val="20"/>
              </w:rPr>
              <w:t>In</w:t>
            </w:r>
            <w:r w:rsidRPr="004D5DD3">
              <w:rPr>
                <w:rFonts w:ascii="Book Antiqua" w:hAnsi="Book Antiqua" w:cstheme="majorBidi"/>
                <w:sz w:val="20"/>
                <w:szCs w:val="20"/>
              </w:rPr>
              <w:t>vestment Choice</w:t>
            </w:r>
          </w:p>
        </w:tc>
        <w:tc>
          <w:tcPr>
            <w:tcW w:w="1063" w:type="dxa"/>
            <w:vMerge w:val="restart"/>
            <w:tcBorders>
              <w:top w:val="single" w:sz="16" w:space="0" w:color="000000"/>
              <w:left w:val="single" w:sz="8" w:space="0" w:color="000000"/>
              <w:bottom w:val="single" w:sz="8" w:space="0" w:color="000000"/>
              <w:right w:val="single" w:sz="16" w:space="0" w:color="000000"/>
            </w:tcBorders>
            <w:shd w:val="clear" w:color="auto" w:fill="FFFFFF"/>
          </w:tcPr>
          <w:p w14:paraId="04E3B08E" w14:textId="77777777" w:rsidR="00780498" w:rsidRPr="004D5DD3" w:rsidRDefault="00780498" w:rsidP="00B40629">
            <w:pPr>
              <w:spacing w:line="320" w:lineRule="atLeast"/>
              <w:ind w:left="60" w:right="60" w:firstLineChars="6" w:firstLine="12"/>
              <w:jc w:val="center"/>
              <w:rPr>
                <w:rFonts w:ascii="Book Antiqua" w:eastAsia="Arial" w:hAnsi="Book Antiqua" w:cstheme="majorBidi"/>
                <w:sz w:val="20"/>
                <w:szCs w:val="20"/>
              </w:rPr>
            </w:pPr>
            <w:r w:rsidRPr="004D5DD3">
              <w:rPr>
                <w:rFonts w:ascii="Book Antiqua" w:eastAsia="Arial" w:hAnsi="Book Antiqua" w:cstheme="majorBidi"/>
                <w:sz w:val="20"/>
                <w:szCs w:val="20"/>
              </w:rPr>
              <w:t>Total</w:t>
            </w:r>
          </w:p>
        </w:tc>
      </w:tr>
      <w:tr w:rsidR="00780498" w:rsidRPr="004D5DD3" w14:paraId="61900D4B" w14:textId="77777777" w:rsidTr="00B40629">
        <w:trPr>
          <w:cantSplit/>
        </w:trPr>
        <w:tc>
          <w:tcPr>
            <w:tcW w:w="4818" w:type="dxa"/>
            <w:gridSpan w:val="2"/>
            <w:vMerge/>
            <w:tcBorders>
              <w:top w:val="single" w:sz="16" w:space="0" w:color="000000"/>
              <w:left w:val="single" w:sz="16" w:space="0" w:color="000000"/>
            </w:tcBorders>
            <w:shd w:val="clear" w:color="auto" w:fill="FFFFFF"/>
            <w:vAlign w:val="bottom"/>
          </w:tcPr>
          <w:p w14:paraId="401CA4F8" w14:textId="77777777" w:rsidR="00780498" w:rsidRPr="004D5DD3" w:rsidRDefault="00780498" w:rsidP="00B40629">
            <w:pPr>
              <w:ind w:firstLine="480"/>
              <w:rPr>
                <w:rFonts w:ascii="Book Antiqua" w:eastAsia="Arial" w:hAnsi="Book Antiqua" w:cstheme="majorBidi"/>
                <w:sz w:val="20"/>
                <w:szCs w:val="20"/>
              </w:rPr>
            </w:pPr>
          </w:p>
        </w:tc>
        <w:tc>
          <w:tcPr>
            <w:tcW w:w="1175"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25F198AF" w14:textId="77777777" w:rsidR="00780498" w:rsidRPr="004D5DD3" w:rsidRDefault="00780498" w:rsidP="00B40629">
            <w:pPr>
              <w:spacing w:line="320" w:lineRule="atLeast"/>
              <w:ind w:leftChars="-1" w:left="-2" w:right="60" w:firstLineChars="12" w:firstLine="24"/>
              <w:jc w:val="center"/>
              <w:rPr>
                <w:rFonts w:ascii="Book Antiqua" w:eastAsia="Arial" w:hAnsi="Book Antiqua" w:cstheme="majorBidi"/>
                <w:sz w:val="20"/>
                <w:szCs w:val="20"/>
              </w:rPr>
            </w:pPr>
            <w:r w:rsidRPr="004D5DD3">
              <w:rPr>
                <w:rFonts w:ascii="Book Antiqua" w:eastAsia="Arial" w:hAnsi="Book Antiqua" w:cstheme="majorBidi"/>
                <w:sz w:val="20"/>
                <w:szCs w:val="20"/>
              </w:rPr>
              <w:t>Value-increasing CSR</w:t>
            </w:r>
          </w:p>
        </w:tc>
        <w:tc>
          <w:tcPr>
            <w:tcW w:w="112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07B3C34" w14:textId="25DB233F" w:rsidR="00780498" w:rsidRPr="004D5DD3" w:rsidRDefault="00780498" w:rsidP="00B40629">
            <w:pPr>
              <w:spacing w:line="320" w:lineRule="atLeast"/>
              <w:ind w:left="60" w:right="60"/>
              <w:jc w:val="center"/>
              <w:rPr>
                <w:rFonts w:ascii="Book Antiqua" w:eastAsia="Arial" w:hAnsi="Book Antiqua" w:cstheme="majorBidi"/>
                <w:sz w:val="20"/>
                <w:szCs w:val="20"/>
              </w:rPr>
            </w:pPr>
            <w:r w:rsidRPr="004D5DD3">
              <w:rPr>
                <w:rFonts w:ascii="Book Antiqua" w:eastAsia="Arial" w:hAnsi="Book Antiqua" w:cstheme="majorBidi"/>
                <w:sz w:val="20"/>
                <w:szCs w:val="20"/>
              </w:rPr>
              <w:t>Value-decrea</w:t>
            </w:r>
            <w:r w:rsidR="000D4423" w:rsidRPr="004D5DD3">
              <w:rPr>
                <w:rFonts w:ascii="Book Antiqua" w:eastAsia="Arial" w:hAnsi="Book Antiqua" w:cstheme="majorBidi"/>
                <w:sz w:val="20"/>
                <w:szCs w:val="20"/>
              </w:rPr>
              <w:t>s</w:t>
            </w:r>
            <w:r w:rsidRPr="004D5DD3">
              <w:rPr>
                <w:rFonts w:ascii="Book Antiqua" w:eastAsia="Arial" w:hAnsi="Book Antiqua" w:cstheme="majorBidi"/>
                <w:sz w:val="20"/>
                <w:szCs w:val="20"/>
              </w:rPr>
              <w:t>ing CSR</w:t>
            </w:r>
          </w:p>
        </w:tc>
        <w:tc>
          <w:tcPr>
            <w:tcW w:w="1063"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52C16D6F" w14:textId="77777777" w:rsidR="00780498" w:rsidRPr="004D5DD3" w:rsidRDefault="00780498" w:rsidP="00B40629">
            <w:pPr>
              <w:ind w:firstLine="480"/>
              <w:rPr>
                <w:rFonts w:ascii="Book Antiqua" w:eastAsia="Arial" w:hAnsi="Book Antiqua" w:cstheme="majorBidi"/>
                <w:sz w:val="20"/>
                <w:szCs w:val="20"/>
              </w:rPr>
            </w:pPr>
          </w:p>
        </w:tc>
      </w:tr>
      <w:tr w:rsidR="00780498" w:rsidRPr="004D5DD3" w14:paraId="3F666921" w14:textId="77777777" w:rsidTr="00B40629">
        <w:trPr>
          <w:cantSplit/>
          <w:trHeight w:val="434"/>
        </w:trPr>
        <w:tc>
          <w:tcPr>
            <w:tcW w:w="2393" w:type="dxa"/>
            <w:vMerge w:val="restart"/>
            <w:tcBorders>
              <w:top w:val="single" w:sz="16" w:space="0" w:color="000000"/>
              <w:left w:val="single" w:sz="16" w:space="0" w:color="000000"/>
            </w:tcBorders>
            <w:shd w:val="clear" w:color="auto" w:fill="FFFFFF"/>
            <w:vAlign w:val="center"/>
          </w:tcPr>
          <w:p w14:paraId="6E5AEB82" w14:textId="77777777" w:rsidR="00780498" w:rsidRPr="004D5DD3" w:rsidRDefault="00780498" w:rsidP="00B40629">
            <w:pPr>
              <w:spacing w:line="320" w:lineRule="atLeast"/>
              <w:ind w:left="60" w:right="60" w:firstLineChars="11" w:firstLine="22"/>
              <w:rPr>
                <w:rFonts w:ascii="Book Antiqua" w:eastAsia="Arial" w:hAnsi="Book Antiqua" w:cstheme="majorBidi"/>
                <w:sz w:val="20"/>
                <w:szCs w:val="20"/>
              </w:rPr>
            </w:pPr>
            <w:r w:rsidRPr="004D5DD3">
              <w:rPr>
                <w:rFonts w:ascii="Book Antiqua" w:eastAsia="Arial" w:hAnsi="Book Antiqua" w:cstheme="majorBidi"/>
                <w:sz w:val="20"/>
                <w:szCs w:val="20"/>
              </w:rPr>
              <w:t>Compensation Scheme</w:t>
            </w:r>
          </w:p>
        </w:tc>
        <w:tc>
          <w:tcPr>
            <w:tcW w:w="2425" w:type="dxa"/>
            <w:tcBorders>
              <w:top w:val="single" w:sz="16" w:space="0" w:color="000000"/>
              <w:right w:val="single" w:sz="16" w:space="0" w:color="000000"/>
            </w:tcBorders>
            <w:shd w:val="clear" w:color="auto" w:fill="FFFFFF"/>
          </w:tcPr>
          <w:p w14:paraId="3109BE55" w14:textId="77777777" w:rsidR="00780498" w:rsidRPr="004D5DD3" w:rsidRDefault="00780498" w:rsidP="00B40629">
            <w:pPr>
              <w:spacing w:line="320" w:lineRule="atLeast"/>
              <w:ind w:right="60" w:firstLineChars="23" w:firstLine="46"/>
              <w:rPr>
                <w:rFonts w:ascii="Book Antiqua" w:eastAsia="Arial" w:hAnsi="Book Antiqua" w:cstheme="majorBidi"/>
                <w:sz w:val="20"/>
                <w:szCs w:val="20"/>
              </w:rPr>
            </w:pPr>
            <w:r w:rsidRPr="004D5DD3">
              <w:rPr>
                <w:rFonts w:ascii="Book Antiqua" w:eastAsia="Arial" w:hAnsi="Book Antiqua" w:cstheme="majorBidi"/>
                <w:sz w:val="20"/>
                <w:szCs w:val="20"/>
              </w:rPr>
              <w:t>Nonperformance-based</w:t>
            </w:r>
          </w:p>
        </w:tc>
        <w:tc>
          <w:tcPr>
            <w:tcW w:w="1175" w:type="dxa"/>
            <w:tcBorders>
              <w:top w:val="single" w:sz="16" w:space="0" w:color="000000"/>
              <w:left w:val="single" w:sz="16" w:space="0" w:color="000000"/>
              <w:right w:val="single" w:sz="8" w:space="0" w:color="000000"/>
            </w:tcBorders>
            <w:shd w:val="clear" w:color="auto" w:fill="FFFFFF"/>
            <w:vAlign w:val="center"/>
          </w:tcPr>
          <w:p w14:paraId="5DD79021"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20</w:t>
            </w:r>
          </w:p>
        </w:tc>
        <w:tc>
          <w:tcPr>
            <w:tcW w:w="1125" w:type="dxa"/>
            <w:tcBorders>
              <w:top w:val="single" w:sz="16" w:space="0" w:color="000000"/>
              <w:left w:val="single" w:sz="8" w:space="0" w:color="000000"/>
              <w:right w:val="single" w:sz="8" w:space="0" w:color="000000"/>
            </w:tcBorders>
            <w:shd w:val="clear" w:color="auto" w:fill="FFFFFF"/>
            <w:vAlign w:val="center"/>
          </w:tcPr>
          <w:p w14:paraId="31C1263E"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31</w:t>
            </w:r>
          </w:p>
        </w:tc>
        <w:tc>
          <w:tcPr>
            <w:tcW w:w="1063" w:type="dxa"/>
            <w:tcBorders>
              <w:top w:val="single" w:sz="16" w:space="0" w:color="000000"/>
              <w:left w:val="single" w:sz="8" w:space="0" w:color="000000"/>
              <w:right w:val="single" w:sz="16" w:space="0" w:color="000000"/>
            </w:tcBorders>
            <w:shd w:val="clear" w:color="auto" w:fill="FFFFFF"/>
            <w:vAlign w:val="center"/>
          </w:tcPr>
          <w:p w14:paraId="59E4F3B6"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51</w:t>
            </w:r>
          </w:p>
        </w:tc>
      </w:tr>
      <w:tr w:rsidR="00780498" w:rsidRPr="004D5DD3" w14:paraId="3B1CEAA7" w14:textId="77777777" w:rsidTr="00B40629">
        <w:trPr>
          <w:cantSplit/>
        </w:trPr>
        <w:tc>
          <w:tcPr>
            <w:tcW w:w="2393" w:type="dxa"/>
            <w:vMerge/>
            <w:tcBorders>
              <w:top w:val="single" w:sz="16" w:space="0" w:color="000000"/>
              <w:left w:val="single" w:sz="16" w:space="0" w:color="000000"/>
            </w:tcBorders>
            <w:shd w:val="clear" w:color="auto" w:fill="FFFFFF"/>
          </w:tcPr>
          <w:p w14:paraId="56DBF2ED" w14:textId="77777777" w:rsidR="00780498" w:rsidRPr="004D5DD3" w:rsidRDefault="00780498" w:rsidP="00B40629">
            <w:pPr>
              <w:ind w:firstLine="480"/>
              <w:rPr>
                <w:rFonts w:ascii="Book Antiqua" w:eastAsia="Arial" w:hAnsi="Book Antiqua" w:cstheme="majorBidi"/>
                <w:sz w:val="20"/>
                <w:szCs w:val="20"/>
              </w:rPr>
            </w:pPr>
          </w:p>
        </w:tc>
        <w:tc>
          <w:tcPr>
            <w:tcW w:w="2425" w:type="dxa"/>
            <w:tcBorders>
              <w:right w:val="single" w:sz="16" w:space="0" w:color="000000"/>
            </w:tcBorders>
            <w:shd w:val="clear" w:color="auto" w:fill="FFFFFF"/>
          </w:tcPr>
          <w:p w14:paraId="4F034311" w14:textId="77777777" w:rsidR="00780498" w:rsidRPr="004D5DD3" w:rsidRDefault="00780498" w:rsidP="00B40629">
            <w:pPr>
              <w:spacing w:line="320" w:lineRule="atLeast"/>
              <w:ind w:right="60" w:firstLineChars="23" w:firstLine="46"/>
              <w:rPr>
                <w:rFonts w:ascii="Book Antiqua" w:eastAsia="Arial" w:hAnsi="Book Antiqua" w:cstheme="majorBidi"/>
                <w:sz w:val="20"/>
                <w:szCs w:val="20"/>
              </w:rPr>
            </w:pPr>
            <w:r w:rsidRPr="004D5DD3">
              <w:rPr>
                <w:rFonts w:ascii="Book Antiqua" w:eastAsia="Arial" w:hAnsi="Book Antiqua" w:cstheme="majorBidi"/>
                <w:sz w:val="20"/>
                <w:szCs w:val="20"/>
              </w:rPr>
              <w:t>Performance-based</w:t>
            </w:r>
          </w:p>
        </w:tc>
        <w:tc>
          <w:tcPr>
            <w:tcW w:w="1175" w:type="dxa"/>
            <w:tcBorders>
              <w:left w:val="single" w:sz="16" w:space="0" w:color="000000"/>
              <w:right w:val="single" w:sz="8" w:space="0" w:color="000000"/>
            </w:tcBorders>
            <w:shd w:val="clear" w:color="auto" w:fill="FFFFFF"/>
            <w:vAlign w:val="center"/>
          </w:tcPr>
          <w:p w14:paraId="4B30BC44"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30</w:t>
            </w:r>
          </w:p>
        </w:tc>
        <w:tc>
          <w:tcPr>
            <w:tcW w:w="1125" w:type="dxa"/>
            <w:tcBorders>
              <w:left w:val="single" w:sz="8" w:space="0" w:color="000000"/>
              <w:right w:val="single" w:sz="8" w:space="0" w:color="000000"/>
            </w:tcBorders>
            <w:shd w:val="clear" w:color="auto" w:fill="FFFFFF"/>
            <w:vAlign w:val="center"/>
          </w:tcPr>
          <w:p w14:paraId="27B3556C"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19</w:t>
            </w:r>
          </w:p>
        </w:tc>
        <w:tc>
          <w:tcPr>
            <w:tcW w:w="1063" w:type="dxa"/>
            <w:tcBorders>
              <w:left w:val="single" w:sz="8" w:space="0" w:color="000000"/>
              <w:right w:val="single" w:sz="16" w:space="0" w:color="000000"/>
            </w:tcBorders>
            <w:shd w:val="clear" w:color="auto" w:fill="FFFFFF"/>
            <w:vAlign w:val="center"/>
          </w:tcPr>
          <w:p w14:paraId="25E0C61C"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49</w:t>
            </w:r>
          </w:p>
        </w:tc>
      </w:tr>
      <w:tr w:rsidR="00780498" w:rsidRPr="004D5DD3" w14:paraId="15F2E9D6" w14:textId="77777777" w:rsidTr="00B40629">
        <w:trPr>
          <w:cantSplit/>
        </w:trPr>
        <w:tc>
          <w:tcPr>
            <w:tcW w:w="4818" w:type="dxa"/>
            <w:gridSpan w:val="2"/>
            <w:tcBorders>
              <w:left w:val="single" w:sz="16" w:space="0" w:color="000000"/>
              <w:bottom w:val="single" w:sz="16" w:space="0" w:color="000000"/>
            </w:tcBorders>
            <w:shd w:val="clear" w:color="auto" w:fill="FFFFFF"/>
          </w:tcPr>
          <w:p w14:paraId="5F62D146" w14:textId="77777777" w:rsidR="00780498" w:rsidRPr="004D5DD3" w:rsidRDefault="00780498" w:rsidP="00B40629">
            <w:pPr>
              <w:spacing w:line="320" w:lineRule="atLeast"/>
              <w:ind w:left="60" w:right="60" w:firstLine="480"/>
              <w:rPr>
                <w:rFonts w:ascii="Book Antiqua" w:eastAsia="Arial" w:hAnsi="Book Antiqua" w:cstheme="majorBidi"/>
                <w:sz w:val="20"/>
                <w:szCs w:val="20"/>
              </w:rPr>
            </w:pPr>
            <w:r w:rsidRPr="004D5DD3">
              <w:rPr>
                <w:rFonts w:ascii="Book Antiqua" w:eastAsia="Arial" w:hAnsi="Book Antiqua" w:cstheme="majorBidi"/>
                <w:sz w:val="20"/>
                <w:szCs w:val="20"/>
              </w:rPr>
              <w:t>Total</w:t>
            </w:r>
          </w:p>
        </w:tc>
        <w:tc>
          <w:tcPr>
            <w:tcW w:w="1175" w:type="dxa"/>
            <w:tcBorders>
              <w:left w:val="single" w:sz="16" w:space="0" w:color="000000"/>
              <w:bottom w:val="single" w:sz="16" w:space="0" w:color="000000"/>
              <w:right w:val="single" w:sz="8" w:space="0" w:color="000000"/>
            </w:tcBorders>
            <w:shd w:val="clear" w:color="auto" w:fill="FFFFFF"/>
            <w:vAlign w:val="center"/>
          </w:tcPr>
          <w:p w14:paraId="6D0344A4"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50</w:t>
            </w:r>
          </w:p>
        </w:tc>
        <w:tc>
          <w:tcPr>
            <w:tcW w:w="1125" w:type="dxa"/>
            <w:tcBorders>
              <w:left w:val="single" w:sz="8" w:space="0" w:color="000000"/>
              <w:bottom w:val="single" w:sz="16" w:space="0" w:color="000000"/>
              <w:right w:val="single" w:sz="8" w:space="0" w:color="000000"/>
            </w:tcBorders>
            <w:shd w:val="clear" w:color="auto" w:fill="FFFFFF"/>
            <w:vAlign w:val="center"/>
          </w:tcPr>
          <w:p w14:paraId="316D3C18"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50</w:t>
            </w:r>
          </w:p>
        </w:tc>
        <w:tc>
          <w:tcPr>
            <w:tcW w:w="1063" w:type="dxa"/>
            <w:tcBorders>
              <w:left w:val="single" w:sz="8" w:space="0" w:color="000000"/>
              <w:bottom w:val="single" w:sz="16" w:space="0" w:color="000000"/>
              <w:right w:val="single" w:sz="16" w:space="0" w:color="000000"/>
            </w:tcBorders>
            <w:shd w:val="clear" w:color="auto" w:fill="FFFFFF"/>
            <w:vAlign w:val="center"/>
          </w:tcPr>
          <w:p w14:paraId="46A72994" w14:textId="77777777" w:rsidR="00780498" w:rsidRPr="004D5DD3" w:rsidRDefault="0078049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100</w:t>
            </w:r>
          </w:p>
        </w:tc>
      </w:tr>
    </w:tbl>
    <w:p w14:paraId="55E16DB6" w14:textId="77777777" w:rsidR="005E5890" w:rsidRPr="004D5DD3" w:rsidRDefault="005E5890" w:rsidP="005E5890">
      <w:pPr>
        <w:spacing w:line="480" w:lineRule="auto"/>
        <w:ind w:firstLine="567"/>
        <w:rPr>
          <w:rFonts w:ascii="Book Antiqua" w:hAnsi="Book Antiqua" w:cstheme="majorBidi"/>
        </w:rPr>
      </w:pPr>
    </w:p>
    <w:p w14:paraId="38B2E205" w14:textId="61C13C76" w:rsidR="000D4423" w:rsidRPr="004D5DD3" w:rsidRDefault="000D4423" w:rsidP="00B353C2">
      <w:pPr>
        <w:spacing w:line="480" w:lineRule="auto"/>
        <w:ind w:firstLine="567"/>
        <w:jc w:val="both"/>
        <w:rPr>
          <w:rFonts w:ascii="Book Antiqua" w:hAnsi="Book Antiqua" w:cstheme="majorBidi"/>
        </w:rPr>
      </w:pPr>
      <w:r w:rsidRPr="004D5DD3">
        <w:rPr>
          <w:rFonts w:ascii="Book Antiqua" w:hAnsi="Book Antiqua" w:cstheme="majorBidi"/>
        </w:rPr>
        <w:t xml:space="preserve">Chi-square test results, as shown in Table 2, show a significance value of Pearson Chi-square of 0.028 or less than 0.05. This result indicates that compensation scheme is significantly associated with manager's decision in choosing CSR investments. The difference in investment </w:t>
      </w:r>
      <w:r w:rsidR="001C5858" w:rsidRPr="004D5DD3">
        <w:rPr>
          <w:rFonts w:ascii="Book Antiqua" w:hAnsi="Book Antiqua" w:cstheme="majorBidi"/>
        </w:rPr>
        <w:t>choice</w:t>
      </w:r>
      <w:r w:rsidRPr="004D5DD3">
        <w:rPr>
          <w:rFonts w:ascii="Book Antiqua" w:hAnsi="Book Antiqua" w:cstheme="majorBidi"/>
        </w:rPr>
        <w:t xml:space="preserve"> </w:t>
      </w:r>
      <w:r w:rsidR="001C5858" w:rsidRPr="004D5DD3">
        <w:rPr>
          <w:rFonts w:ascii="Book Antiqua" w:hAnsi="Book Antiqua" w:cstheme="majorBidi"/>
        </w:rPr>
        <w:t>made by</w:t>
      </w:r>
      <w:r w:rsidRPr="004D5DD3">
        <w:rPr>
          <w:rFonts w:ascii="Book Antiqua" w:hAnsi="Book Antiqua" w:cstheme="majorBidi"/>
        </w:rPr>
        <w:t xml:space="preserve"> managers </w:t>
      </w:r>
      <w:r w:rsidR="001C5858" w:rsidRPr="004D5DD3">
        <w:rPr>
          <w:rFonts w:ascii="Book Antiqua" w:hAnsi="Book Antiqua" w:cstheme="majorBidi"/>
        </w:rPr>
        <w:t xml:space="preserve">under </w:t>
      </w:r>
      <w:r w:rsidRPr="004D5DD3">
        <w:rPr>
          <w:rFonts w:ascii="Book Antiqua" w:hAnsi="Book Antiqua" w:cstheme="majorBidi"/>
        </w:rPr>
        <w:t xml:space="preserve">performance-based and non-performance-based compensation schemes can be seen in table 1. </w:t>
      </w:r>
      <w:r w:rsidR="001C5858" w:rsidRPr="004D5DD3">
        <w:rPr>
          <w:rFonts w:ascii="Book Antiqua" w:hAnsi="Book Antiqua" w:cstheme="majorBidi"/>
        </w:rPr>
        <w:t xml:space="preserve">Table 1 tells us </w:t>
      </w:r>
      <w:r w:rsidRPr="004D5DD3">
        <w:rPr>
          <w:rFonts w:ascii="Book Antiqua" w:hAnsi="Book Antiqua" w:cstheme="majorBidi"/>
        </w:rPr>
        <w:t xml:space="preserve">that managers </w:t>
      </w:r>
      <w:r w:rsidR="001C5858" w:rsidRPr="004D5DD3">
        <w:rPr>
          <w:rFonts w:ascii="Book Antiqua" w:hAnsi="Book Antiqua" w:cstheme="majorBidi"/>
        </w:rPr>
        <w:t>who work under</w:t>
      </w:r>
      <w:r w:rsidRPr="004D5DD3">
        <w:rPr>
          <w:rFonts w:ascii="Book Antiqua" w:hAnsi="Book Antiqua" w:cstheme="majorBidi"/>
        </w:rPr>
        <w:t xml:space="preserve"> performance-based compensation tend to choose to invest in value-increasing CSR. Meanwhile, managers with nonperformance-based compensation tend to choose </w:t>
      </w:r>
      <w:r w:rsidR="001C5858" w:rsidRPr="004D5DD3">
        <w:rPr>
          <w:rFonts w:ascii="Book Antiqua" w:hAnsi="Book Antiqua" w:cstheme="majorBidi"/>
        </w:rPr>
        <w:t>a</w:t>
      </w:r>
      <w:r w:rsidRPr="004D5DD3">
        <w:rPr>
          <w:rFonts w:ascii="Book Antiqua" w:hAnsi="Book Antiqua" w:cstheme="majorBidi"/>
        </w:rPr>
        <w:t xml:space="preserve"> value-decreasing CSR. These results support the first hypothesis of this study.</w:t>
      </w:r>
    </w:p>
    <w:p w14:paraId="1DF396ED" w14:textId="77777777" w:rsidR="000D4423" w:rsidRPr="004D5DD3" w:rsidRDefault="000D4423" w:rsidP="00B353C2">
      <w:pPr>
        <w:jc w:val="both"/>
        <w:rPr>
          <w:rFonts w:ascii="Book Antiqua" w:hAnsi="Book Antiqua" w:cstheme="majorBidi"/>
        </w:rPr>
      </w:pPr>
      <w:proofErr w:type="spellStart"/>
      <w:r w:rsidRPr="004D5DD3">
        <w:rPr>
          <w:rFonts w:ascii="Book Antiqua" w:hAnsi="Book Antiqua" w:cstheme="majorBidi"/>
        </w:rPr>
        <w:t>Tabel</w:t>
      </w:r>
      <w:proofErr w:type="spellEnd"/>
      <w:r w:rsidRPr="004D5DD3">
        <w:rPr>
          <w:rFonts w:ascii="Book Antiqua" w:hAnsi="Book Antiqua" w:cstheme="majorBidi"/>
        </w:rPr>
        <w:t xml:space="preserve"> 2. Chi-square Test Result</w:t>
      </w:r>
    </w:p>
    <w:p w14:paraId="54FCE264" w14:textId="77777777" w:rsidR="000D4423" w:rsidRPr="004D5DD3" w:rsidRDefault="000D4423" w:rsidP="000D4423">
      <w:pPr>
        <w:rPr>
          <w:rFonts w:ascii="Book Antiqua" w:hAnsi="Book Antiqua" w:cstheme="majorBidi"/>
        </w:rPr>
      </w:pPr>
    </w:p>
    <w:tbl>
      <w:tblPr>
        <w:tblW w:w="0" w:type="auto"/>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06"/>
        <w:gridCol w:w="1204"/>
        <w:gridCol w:w="850"/>
        <w:gridCol w:w="1512"/>
      </w:tblGrid>
      <w:tr w:rsidR="000D4423" w:rsidRPr="004D5DD3" w14:paraId="50894B94" w14:textId="77777777" w:rsidTr="00B40629">
        <w:trPr>
          <w:cantSplit/>
        </w:trPr>
        <w:tc>
          <w:tcPr>
            <w:tcW w:w="3006" w:type="dxa"/>
            <w:tcBorders>
              <w:top w:val="single" w:sz="18" w:space="0" w:color="auto"/>
              <w:left w:val="single" w:sz="18" w:space="0" w:color="auto"/>
              <w:bottom w:val="single" w:sz="18" w:space="0" w:color="auto"/>
              <w:right w:val="single" w:sz="18" w:space="0" w:color="auto"/>
            </w:tcBorders>
            <w:shd w:val="clear" w:color="auto" w:fill="FFFFFF"/>
            <w:vAlign w:val="bottom"/>
          </w:tcPr>
          <w:p w14:paraId="24F1BCD8" w14:textId="77777777" w:rsidR="000D4423" w:rsidRPr="004D5DD3" w:rsidRDefault="000D4423" w:rsidP="00B40629">
            <w:pPr>
              <w:ind w:firstLine="480"/>
              <w:rPr>
                <w:rFonts w:ascii="Book Antiqua" w:hAnsi="Book Antiqua" w:cstheme="majorBidi"/>
                <w:sz w:val="20"/>
                <w:szCs w:val="20"/>
              </w:rPr>
            </w:pPr>
          </w:p>
        </w:tc>
        <w:tc>
          <w:tcPr>
            <w:tcW w:w="1204" w:type="dxa"/>
            <w:tcBorders>
              <w:top w:val="single" w:sz="18" w:space="0" w:color="auto"/>
              <w:left w:val="single" w:sz="18" w:space="0" w:color="auto"/>
              <w:bottom w:val="single" w:sz="18" w:space="0" w:color="auto"/>
              <w:right w:val="single" w:sz="18" w:space="0" w:color="auto"/>
            </w:tcBorders>
            <w:shd w:val="clear" w:color="auto" w:fill="FFFFFF"/>
          </w:tcPr>
          <w:p w14:paraId="68E66D87" w14:textId="77777777" w:rsidR="000D4423" w:rsidRPr="004D5DD3" w:rsidRDefault="000D4423" w:rsidP="00B40629">
            <w:pPr>
              <w:spacing w:line="320" w:lineRule="atLeast"/>
              <w:ind w:left="60" w:right="60" w:firstLineChars="1" w:firstLine="2"/>
              <w:jc w:val="center"/>
              <w:rPr>
                <w:rFonts w:ascii="Book Antiqua" w:eastAsia="Arial" w:hAnsi="Book Antiqua" w:cstheme="majorBidi"/>
                <w:sz w:val="20"/>
                <w:szCs w:val="20"/>
              </w:rPr>
            </w:pPr>
            <w:r w:rsidRPr="004D5DD3">
              <w:rPr>
                <w:rFonts w:ascii="Book Antiqua" w:eastAsia="Arial" w:hAnsi="Book Antiqua" w:cstheme="majorBidi"/>
                <w:sz w:val="20"/>
                <w:szCs w:val="20"/>
              </w:rPr>
              <w:t>Value</w:t>
            </w:r>
          </w:p>
        </w:tc>
        <w:tc>
          <w:tcPr>
            <w:tcW w:w="850" w:type="dxa"/>
            <w:tcBorders>
              <w:top w:val="single" w:sz="18" w:space="0" w:color="auto"/>
              <w:left w:val="single" w:sz="18" w:space="0" w:color="auto"/>
              <w:bottom w:val="single" w:sz="18" w:space="0" w:color="auto"/>
              <w:right w:val="single" w:sz="18" w:space="0" w:color="auto"/>
            </w:tcBorders>
            <w:shd w:val="clear" w:color="auto" w:fill="FFFFFF"/>
          </w:tcPr>
          <w:p w14:paraId="6B04C3AF" w14:textId="77777777" w:rsidR="000D4423" w:rsidRPr="004D5DD3" w:rsidRDefault="000D4423" w:rsidP="00B40629">
            <w:pPr>
              <w:spacing w:line="320" w:lineRule="atLeast"/>
              <w:ind w:left="60" w:right="60"/>
              <w:jc w:val="center"/>
              <w:rPr>
                <w:rFonts w:ascii="Book Antiqua" w:eastAsia="Arial" w:hAnsi="Book Antiqua" w:cstheme="majorBidi"/>
                <w:sz w:val="20"/>
                <w:szCs w:val="20"/>
              </w:rPr>
            </w:pPr>
            <w:proofErr w:type="spellStart"/>
            <w:r w:rsidRPr="004D5DD3">
              <w:rPr>
                <w:rFonts w:ascii="Book Antiqua" w:eastAsia="Arial" w:hAnsi="Book Antiqua" w:cstheme="majorBidi"/>
                <w:sz w:val="20"/>
                <w:szCs w:val="20"/>
              </w:rPr>
              <w:t>df</w:t>
            </w:r>
            <w:proofErr w:type="spellEnd"/>
          </w:p>
        </w:tc>
        <w:tc>
          <w:tcPr>
            <w:tcW w:w="1512" w:type="dxa"/>
            <w:tcBorders>
              <w:top w:val="single" w:sz="18" w:space="0" w:color="auto"/>
              <w:left w:val="single" w:sz="18" w:space="0" w:color="auto"/>
              <w:bottom w:val="single" w:sz="18" w:space="0" w:color="auto"/>
              <w:right w:val="single" w:sz="18" w:space="0" w:color="auto"/>
            </w:tcBorders>
            <w:shd w:val="clear" w:color="auto" w:fill="FFFFFF"/>
            <w:vAlign w:val="bottom"/>
          </w:tcPr>
          <w:p w14:paraId="30D40324" w14:textId="77777777" w:rsidR="000D4423" w:rsidRPr="004D5DD3" w:rsidRDefault="000D4423" w:rsidP="00B40629">
            <w:pPr>
              <w:spacing w:line="320" w:lineRule="atLeast"/>
              <w:ind w:right="60" w:firstLine="4"/>
              <w:jc w:val="center"/>
              <w:rPr>
                <w:rFonts w:ascii="Book Antiqua" w:eastAsia="Arial" w:hAnsi="Book Antiqua" w:cstheme="majorBidi"/>
                <w:sz w:val="20"/>
                <w:szCs w:val="20"/>
              </w:rPr>
            </w:pPr>
            <w:proofErr w:type="spellStart"/>
            <w:r w:rsidRPr="004D5DD3">
              <w:rPr>
                <w:rFonts w:ascii="Book Antiqua" w:eastAsia="Arial" w:hAnsi="Book Antiqua" w:cstheme="majorBidi"/>
                <w:sz w:val="20"/>
                <w:szCs w:val="20"/>
              </w:rPr>
              <w:t>Asymp</w:t>
            </w:r>
            <w:proofErr w:type="spellEnd"/>
            <w:r w:rsidRPr="004D5DD3">
              <w:rPr>
                <w:rFonts w:ascii="Book Antiqua" w:eastAsia="Arial" w:hAnsi="Book Antiqua" w:cstheme="majorBidi"/>
                <w:sz w:val="20"/>
                <w:szCs w:val="20"/>
              </w:rPr>
              <w:t>. Sig. (2-sided)</w:t>
            </w:r>
          </w:p>
        </w:tc>
      </w:tr>
      <w:tr w:rsidR="000D4423" w:rsidRPr="004D5DD3" w14:paraId="51330279" w14:textId="77777777" w:rsidTr="00B40629">
        <w:trPr>
          <w:cantSplit/>
        </w:trPr>
        <w:tc>
          <w:tcPr>
            <w:tcW w:w="3006" w:type="dxa"/>
            <w:tcBorders>
              <w:top w:val="single" w:sz="18" w:space="0" w:color="auto"/>
              <w:left w:val="single" w:sz="18" w:space="0" w:color="auto"/>
              <w:bottom w:val="nil"/>
              <w:right w:val="single" w:sz="18" w:space="0" w:color="auto"/>
            </w:tcBorders>
            <w:shd w:val="clear" w:color="auto" w:fill="FFFFFF"/>
          </w:tcPr>
          <w:p w14:paraId="3E253BE4" w14:textId="77777777" w:rsidR="000D4423" w:rsidRPr="004D5DD3" w:rsidRDefault="000D4423"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Pearson Chi-Square</w:t>
            </w:r>
          </w:p>
        </w:tc>
        <w:tc>
          <w:tcPr>
            <w:tcW w:w="1204" w:type="dxa"/>
            <w:tcBorders>
              <w:top w:val="single" w:sz="18" w:space="0" w:color="auto"/>
              <w:left w:val="single" w:sz="18" w:space="0" w:color="auto"/>
              <w:bottom w:val="nil"/>
              <w:right w:val="single" w:sz="18" w:space="0" w:color="auto"/>
            </w:tcBorders>
            <w:shd w:val="clear" w:color="auto" w:fill="FFFFFF"/>
            <w:vAlign w:val="center"/>
          </w:tcPr>
          <w:p w14:paraId="35776C7A"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4.842</w:t>
            </w:r>
          </w:p>
        </w:tc>
        <w:tc>
          <w:tcPr>
            <w:tcW w:w="850" w:type="dxa"/>
            <w:tcBorders>
              <w:top w:val="single" w:sz="18" w:space="0" w:color="auto"/>
              <w:left w:val="single" w:sz="18" w:space="0" w:color="auto"/>
              <w:bottom w:val="nil"/>
              <w:right w:val="single" w:sz="18" w:space="0" w:color="auto"/>
            </w:tcBorders>
            <w:shd w:val="clear" w:color="auto" w:fill="FFFFFF"/>
            <w:vAlign w:val="center"/>
          </w:tcPr>
          <w:p w14:paraId="41894535" w14:textId="77777777" w:rsidR="000D4423" w:rsidRPr="004D5DD3" w:rsidRDefault="000D4423"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single" w:sz="18" w:space="0" w:color="auto"/>
              <w:left w:val="single" w:sz="18" w:space="0" w:color="auto"/>
              <w:bottom w:val="nil"/>
              <w:right w:val="single" w:sz="18" w:space="0" w:color="auto"/>
            </w:tcBorders>
            <w:shd w:val="clear" w:color="auto" w:fill="FFFFFF"/>
            <w:vAlign w:val="center"/>
          </w:tcPr>
          <w:p w14:paraId="4A30E7A2"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0.028</w:t>
            </w:r>
          </w:p>
        </w:tc>
      </w:tr>
      <w:tr w:rsidR="000D4423" w:rsidRPr="004D5DD3" w14:paraId="20627E40" w14:textId="77777777" w:rsidTr="00B40629">
        <w:trPr>
          <w:cantSplit/>
        </w:trPr>
        <w:tc>
          <w:tcPr>
            <w:tcW w:w="3006" w:type="dxa"/>
            <w:tcBorders>
              <w:top w:val="nil"/>
              <w:left w:val="single" w:sz="18" w:space="0" w:color="auto"/>
              <w:bottom w:val="nil"/>
              <w:right w:val="single" w:sz="18" w:space="0" w:color="auto"/>
            </w:tcBorders>
            <w:shd w:val="clear" w:color="auto" w:fill="FFFFFF"/>
          </w:tcPr>
          <w:p w14:paraId="2CF2C6E2" w14:textId="77777777" w:rsidR="000D4423" w:rsidRPr="004D5DD3" w:rsidRDefault="000D4423"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Continuity Correction</w:t>
            </w:r>
          </w:p>
        </w:tc>
        <w:tc>
          <w:tcPr>
            <w:tcW w:w="1204" w:type="dxa"/>
            <w:tcBorders>
              <w:top w:val="nil"/>
              <w:left w:val="single" w:sz="18" w:space="0" w:color="auto"/>
              <w:bottom w:val="nil"/>
              <w:right w:val="single" w:sz="18" w:space="0" w:color="auto"/>
            </w:tcBorders>
            <w:shd w:val="clear" w:color="auto" w:fill="FFFFFF"/>
            <w:vAlign w:val="center"/>
          </w:tcPr>
          <w:p w14:paraId="78C4874B"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4.002</w:t>
            </w:r>
          </w:p>
        </w:tc>
        <w:tc>
          <w:tcPr>
            <w:tcW w:w="850" w:type="dxa"/>
            <w:tcBorders>
              <w:top w:val="nil"/>
              <w:left w:val="single" w:sz="18" w:space="0" w:color="auto"/>
              <w:bottom w:val="nil"/>
              <w:right w:val="single" w:sz="18" w:space="0" w:color="auto"/>
            </w:tcBorders>
            <w:shd w:val="clear" w:color="auto" w:fill="FFFFFF"/>
            <w:vAlign w:val="center"/>
          </w:tcPr>
          <w:p w14:paraId="2687351E" w14:textId="77777777" w:rsidR="000D4423" w:rsidRPr="004D5DD3" w:rsidRDefault="000D4423"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nil"/>
              <w:left w:val="single" w:sz="18" w:space="0" w:color="auto"/>
              <w:bottom w:val="nil"/>
              <w:right w:val="single" w:sz="18" w:space="0" w:color="auto"/>
            </w:tcBorders>
            <w:shd w:val="clear" w:color="auto" w:fill="FFFFFF"/>
            <w:vAlign w:val="center"/>
          </w:tcPr>
          <w:p w14:paraId="2C0D96E4"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0.045</w:t>
            </w:r>
          </w:p>
        </w:tc>
      </w:tr>
      <w:tr w:rsidR="000D4423" w:rsidRPr="004D5DD3" w14:paraId="18B9E99E" w14:textId="77777777" w:rsidTr="00B40629">
        <w:trPr>
          <w:cantSplit/>
        </w:trPr>
        <w:tc>
          <w:tcPr>
            <w:tcW w:w="3006" w:type="dxa"/>
            <w:tcBorders>
              <w:top w:val="nil"/>
              <w:left w:val="single" w:sz="18" w:space="0" w:color="auto"/>
              <w:bottom w:val="nil"/>
              <w:right w:val="single" w:sz="18" w:space="0" w:color="auto"/>
            </w:tcBorders>
            <w:shd w:val="clear" w:color="auto" w:fill="FFFFFF"/>
          </w:tcPr>
          <w:p w14:paraId="7D92136B" w14:textId="77777777" w:rsidR="000D4423" w:rsidRPr="004D5DD3" w:rsidRDefault="000D4423"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Likelihood Ratio</w:t>
            </w:r>
          </w:p>
        </w:tc>
        <w:tc>
          <w:tcPr>
            <w:tcW w:w="1204" w:type="dxa"/>
            <w:tcBorders>
              <w:top w:val="nil"/>
              <w:left w:val="single" w:sz="18" w:space="0" w:color="auto"/>
              <w:bottom w:val="nil"/>
              <w:right w:val="single" w:sz="18" w:space="0" w:color="auto"/>
            </w:tcBorders>
            <w:shd w:val="clear" w:color="auto" w:fill="FFFFFF"/>
            <w:vAlign w:val="center"/>
          </w:tcPr>
          <w:p w14:paraId="67FFFC96"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4.882</w:t>
            </w:r>
          </w:p>
        </w:tc>
        <w:tc>
          <w:tcPr>
            <w:tcW w:w="850" w:type="dxa"/>
            <w:tcBorders>
              <w:top w:val="nil"/>
              <w:left w:val="single" w:sz="18" w:space="0" w:color="auto"/>
              <w:bottom w:val="nil"/>
              <w:right w:val="single" w:sz="18" w:space="0" w:color="auto"/>
            </w:tcBorders>
            <w:shd w:val="clear" w:color="auto" w:fill="FFFFFF"/>
            <w:vAlign w:val="center"/>
          </w:tcPr>
          <w:p w14:paraId="6289E520" w14:textId="77777777" w:rsidR="000D4423" w:rsidRPr="004D5DD3" w:rsidRDefault="000D4423"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nil"/>
              <w:left w:val="single" w:sz="18" w:space="0" w:color="auto"/>
              <w:bottom w:val="nil"/>
              <w:right w:val="single" w:sz="18" w:space="0" w:color="auto"/>
            </w:tcBorders>
            <w:shd w:val="clear" w:color="auto" w:fill="FFFFFF"/>
            <w:vAlign w:val="center"/>
          </w:tcPr>
          <w:p w14:paraId="5F27E646"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0.027</w:t>
            </w:r>
          </w:p>
        </w:tc>
      </w:tr>
      <w:tr w:rsidR="000D4423" w:rsidRPr="004D5DD3" w14:paraId="06E50A76" w14:textId="77777777" w:rsidTr="00B40629">
        <w:trPr>
          <w:cantSplit/>
        </w:trPr>
        <w:tc>
          <w:tcPr>
            <w:tcW w:w="3006" w:type="dxa"/>
            <w:tcBorders>
              <w:top w:val="nil"/>
              <w:left w:val="single" w:sz="18" w:space="0" w:color="auto"/>
              <w:bottom w:val="nil"/>
              <w:right w:val="single" w:sz="18" w:space="0" w:color="auto"/>
            </w:tcBorders>
            <w:shd w:val="clear" w:color="auto" w:fill="FFFFFF"/>
          </w:tcPr>
          <w:p w14:paraId="2F44123D" w14:textId="77777777" w:rsidR="000D4423" w:rsidRPr="004D5DD3" w:rsidRDefault="000D4423"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Linear-by-Linear Association</w:t>
            </w:r>
          </w:p>
        </w:tc>
        <w:tc>
          <w:tcPr>
            <w:tcW w:w="1204" w:type="dxa"/>
            <w:tcBorders>
              <w:top w:val="nil"/>
              <w:left w:val="single" w:sz="18" w:space="0" w:color="auto"/>
              <w:bottom w:val="nil"/>
              <w:right w:val="single" w:sz="18" w:space="0" w:color="auto"/>
            </w:tcBorders>
            <w:shd w:val="clear" w:color="auto" w:fill="FFFFFF"/>
            <w:vAlign w:val="center"/>
          </w:tcPr>
          <w:p w14:paraId="617C7EB5"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4.794</w:t>
            </w:r>
          </w:p>
        </w:tc>
        <w:tc>
          <w:tcPr>
            <w:tcW w:w="850" w:type="dxa"/>
            <w:tcBorders>
              <w:top w:val="nil"/>
              <w:left w:val="single" w:sz="18" w:space="0" w:color="auto"/>
              <w:bottom w:val="nil"/>
              <w:right w:val="single" w:sz="18" w:space="0" w:color="auto"/>
            </w:tcBorders>
            <w:shd w:val="clear" w:color="auto" w:fill="FFFFFF"/>
            <w:vAlign w:val="center"/>
          </w:tcPr>
          <w:p w14:paraId="0015C9B6" w14:textId="77777777" w:rsidR="000D4423" w:rsidRPr="004D5DD3" w:rsidRDefault="000D4423"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nil"/>
              <w:left w:val="single" w:sz="18" w:space="0" w:color="auto"/>
              <w:bottom w:val="nil"/>
              <w:right w:val="single" w:sz="18" w:space="0" w:color="auto"/>
            </w:tcBorders>
            <w:shd w:val="clear" w:color="auto" w:fill="FFFFFF"/>
            <w:vAlign w:val="center"/>
          </w:tcPr>
          <w:p w14:paraId="5EE80A6E"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0.029</w:t>
            </w:r>
          </w:p>
        </w:tc>
      </w:tr>
      <w:tr w:rsidR="000D4423" w:rsidRPr="004D5DD3" w14:paraId="0178FA87" w14:textId="77777777" w:rsidTr="00B40629">
        <w:trPr>
          <w:cantSplit/>
        </w:trPr>
        <w:tc>
          <w:tcPr>
            <w:tcW w:w="3006" w:type="dxa"/>
            <w:tcBorders>
              <w:top w:val="nil"/>
              <w:left w:val="single" w:sz="18" w:space="0" w:color="auto"/>
              <w:bottom w:val="single" w:sz="18" w:space="0" w:color="auto"/>
              <w:right w:val="single" w:sz="18" w:space="0" w:color="auto"/>
            </w:tcBorders>
            <w:shd w:val="clear" w:color="auto" w:fill="FFFFFF"/>
          </w:tcPr>
          <w:p w14:paraId="1BCF1295" w14:textId="77777777" w:rsidR="000D4423" w:rsidRPr="004D5DD3" w:rsidRDefault="000D4423"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N of Valid Cases</w:t>
            </w:r>
          </w:p>
        </w:tc>
        <w:tc>
          <w:tcPr>
            <w:tcW w:w="1204" w:type="dxa"/>
            <w:tcBorders>
              <w:top w:val="nil"/>
              <w:left w:val="single" w:sz="18" w:space="0" w:color="auto"/>
              <w:bottom w:val="single" w:sz="18" w:space="0" w:color="auto"/>
              <w:right w:val="single" w:sz="18" w:space="0" w:color="auto"/>
            </w:tcBorders>
            <w:shd w:val="clear" w:color="auto" w:fill="FFFFFF"/>
            <w:vAlign w:val="center"/>
          </w:tcPr>
          <w:p w14:paraId="72089D11" w14:textId="77777777" w:rsidR="000D4423" w:rsidRPr="004D5DD3" w:rsidRDefault="000D4423"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100</w:t>
            </w:r>
          </w:p>
        </w:tc>
        <w:tc>
          <w:tcPr>
            <w:tcW w:w="850" w:type="dxa"/>
            <w:tcBorders>
              <w:top w:val="nil"/>
              <w:left w:val="single" w:sz="18" w:space="0" w:color="auto"/>
              <w:bottom w:val="single" w:sz="18" w:space="0" w:color="auto"/>
              <w:right w:val="single" w:sz="18" w:space="0" w:color="auto"/>
            </w:tcBorders>
            <w:shd w:val="clear" w:color="auto" w:fill="FFFFFF"/>
            <w:vAlign w:val="center"/>
          </w:tcPr>
          <w:p w14:paraId="4F7E8531" w14:textId="77777777" w:rsidR="000D4423" w:rsidRPr="004D5DD3" w:rsidRDefault="000D4423" w:rsidP="00B40629">
            <w:pPr>
              <w:ind w:firstLine="480"/>
              <w:jc w:val="center"/>
              <w:rPr>
                <w:rFonts w:ascii="Book Antiqua" w:hAnsi="Book Antiqua" w:cstheme="majorBidi"/>
                <w:sz w:val="20"/>
                <w:szCs w:val="20"/>
              </w:rPr>
            </w:pPr>
          </w:p>
        </w:tc>
        <w:tc>
          <w:tcPr>
            <w:tcW w:w="1512" w:type="dxa"/>
            <w:tcBorders>
              <w:top w:val="nil"/>
              <w:left w:val="single" w:sz="18" w:space="0" w:color="auto"/>
              <w:bottom w:val="single" w:sz="18" w:space="0" w:color="auto"/>
              <w:right w:val="single" w:sz="18" w:space="0" w:color="auto"/>
            </w:tcBorders>
            <w:shd w:val="clear" w:color="auto" w:fill="FFFFFF"/>
            <w:vAlign w:val="center"/>
          </w:tcPr>
          <w:p w14:paraId="43C897EB" w14:textId="77777777" w:rsidR="000D4423" w:rsidRPr="004D5DD3" w:rsidRDefault="000D4423" w:rsidP="00B40629">
            <w:pPr>
              <w:ind w:firstLine="480"/>
              <w:rPr>
                <w:rFonts w:ascii="Book Antiqua" w:hAnsi="Book Antiqua" w:cstheme="majorBidi"/>
                <w:sz w:val="20"/>
                <w:szCs w:val="20"/>
              </w:rPr>
            </w:pPr>
          </w:p>
        </w:tc>
      </w:tr>
    </w:tbl>
    <w:p w14:paraId="192FAC97" w14:textId="77777777" w:rsidR="000D4423" w:rsidRPr="004D5DD3" w:rsidRDefault="000D4423" w:rsidP="000D4423">
      <w:pPr>
        <w:widowControl w:val="0"/>
        <w:autoSpaceDE w:val="0"/>
        <w:autoSpaceDN w:val="0"/>
        <w:adjustRightInd w:val="0"/>
        <w:spacing w:line="400" w:lineRule="atLeast"/>
        <w:rPr>
          <w:rFonts w:ascii="Book Antiqua" w:hAnsi="Book Antiqua"/>
        </w:rPr>
      </w:pPr>
    </w:p>
    <w:p w14:paraId="7F22280B" w14:textId="77777777" w:rsidR="001C5858" w:rsidRPr="004D5DD3" w:rsidRDefault="001C5858" w:rsidP="00B353C2">
      <w:pPr>
        <w:spacing w:line="480" w:lineRule="auto"/>
        <w:ind w:firstLine="567"/>
        <w:jc w:val="both"/>
        <w:rPr>
          <w:rFonts w:ascii="Book Antiqua" w:hAnsi="Book Antiqua" w:cstheme="majorBidi"/>
        </w:rPr>
      </w:pPr>
      <w:r w:rsidRPr="004D5DD3">
        <w:rPr>
          <w:rFonts w:ascii="Book Antiqua" w:hAnsi="Book Antiqua" w:cstheme="majorBidi"/>
        </w:rPr>
        <w:t>Table 3 shows a distribution of participants based on their religiosity level and their CSR investment choices. Out of 100 participants, 54 participants had a high religiosity level and 46 participants had a low religiosity level. Out of 54 participants categorized as having a high level of religiosity, 26 participants decided to invest in value-increasing CSR and 28 participants chose to invest in value-decreasing CSR. Meanwhile, of the 46 participants who had a low level of religiosity, 24 participants chose to invest in value-increasing CSR and 22 participants chose to invest in value-decreasing CSR.</w:t>
      </w:r>
    </w:p>
    <w:p w14:paraId="12D718F1" w14:textId="5C673863" w:rsidR="001C5858" w:rsidRPr="004D5DD3" w:rsidRDefault="001C5858" w:rsidP="00B353C2">
      <w:pPr>
        <w:spacing w:line="480" w:lineRule="auto"/>
        <w:jc w:val="both"/>
        <w:rPr>
          <w:rFonts w:ascii="Book Antiqua" w:hAnsi="Book Antiqua" w:cstheme="majorBidi"/>
        </w:rPr>
      </w:pPr>
      <w:r w:rsidRPr="004D5DD3">
        <w:rPr>
          <w:rFonts w:ascii="Book Antiqua" w:hAnsi="Book Antiqua" w:cstheme="majorBidi"/>
        </w:rPr>
        <w:t>Table 3. Cross Tabulation: Religiosity Level and CSR Investment Choice</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3"/>
        <w:gridCol w:w="2425"/>
        <w:gridCol w:w="1199"/>
        <w:gridCol w:w="1176"/>
        <w:gridCol w:w="1063"/>
      </w:tblGrid>
      <w:tr w:rsidR="001C5858" w:rsidRPr="004D5DD3" w14:paraId="60AB8540" w14:textId="77777777" w:rsidTr="00B40629">
        <w:trPr>
          <w:cantSplit/>
        </w:trPr>
        <w:tc>
          <w:tcPr>
            <w:tcW w:w="4818" w:type="dxa"/>
            <w:gridSpan w:val="2"/>
            <w:vMerge w:val="restart"/>
            <w:tcBorders>
              <w:top w:val="single" w:sz="16" w:space="0" w:color="000000"/>
              <w:left w:val="single" w:sz="16" w:space="0" w:color="000000"/>
            </w:tcBorders>
            <w:shd w:val="clear" w:color="auto" w:fill="FFFFFF"/>
            <w:vAlign w:val="bottom"/>
          </w:tcPr>
          <w:p w14:paraId="60E49C6E" w14:textId="77777777" w:rsidR="001C5858" w:rsidRPr="004D5DD3" w:rsidRDefault="001C5858" w:rsidP="00B40629">
            <w:pPr>
              <w:ind w:firstLine="480"/>
              <w:rPr>
                <w:rFonts w:ascii="Book Antiqua" w:hAnsi="Book Antiqua" w:cstheme="majorBidi"/>
                <w:sz w:val="20"/>
                <w:szCs w:val="20"/>
              </w:rPr>
            </w:pPr>
          </w:p>
        </w:tc>
        <w:tc>
          <w:tcPr>
            <w:tcW w:w="2375"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3D5221B8" w14:textId="77777777" w:rsidR="001C5858" w:rsidRPr="004D5DD3" w:rsidRDefault="001C5858" w:rsidP="00B40629">
            <w:pPr>
              <w:spacing w:line="320" w:lineRule="atLeast"/>
              <w:ind w:leftChars="-25" w:left="-10" w:right="60" w:hangingChars="25" w:hanging="50"/>
              <w:jc w:val="center"/>
              <w:rPr>
                <w:rFonts w:ascii="Book Antiqua" w:eastAsia="Arial" w:hAnsi="Book Antiqua" w:cstheme="majorBidi"/>
                <w:sz w:val="20"/>
                <w:szCs w:val="20"/>
              </w:rPr>
            </w:pPr>
            <w:r w:rsidRPr="004D5DD3">
              <w:rPr>
                <w:rFonts w:ascii="Book Antiqua" w:eastAsia="Arial" w:hAnsi="Book Antiqua" w:cstheme="majorBidi"/>
                <w:sz w:val="20"/>
                <w:szCs w:val="20"/>
              </w:rPr>
              <w:t>In</w:t>
            </w:r>
            <w:r w:rsidRPr="004D5DD3">
              <w:rPr>
                <w:rFonts w:ascii="Book Antiqua" w:hAnsi="Book Antiqua" w:cstheme="majorBidi"/>
                <w:sz w:val="20"/>
                <w:szCs w:val="20"/>
              </w:rPr>
              <w:t>vestment Choice</w:t>
            </w:r>
          </w:p>
        </w:tc>
        <w:tc>
          <w:tcPr>
            <w:tcW w:w="1063" w:type="dxa"/>
            <w:vMerge w:val="restart"/>
            <w:tcBorders>
              <w:top w:val="single" w:sz="16" w:space="0" w:color="000000"/>
              <w:left w:val="single" w:sz="8" w:space="0" w:color="000000"/>
              <w:bottom w:val="single" w:sz="8" w:space="0" w:color="000000"/>
              <w:right w:val="single" w:sz="16" w:space="0" w:color="000000"/>
            </w:tcBorders>
            <w:shd w:val="clear" w:color="auto" w:fill="FFFFFF"/>
          </w:tcPr>
          <w:p w14:paraId="12E4700E" w14:textId="77777777" w:rsidR="001C5858" w:rsidRPr="004D5DD3" w:rsidRDefault="001C5858" w:rsidP="00B40629">
            <w:pPr>
              <w:spacing w:line="320" w:lineRule="atLeast"/>
              <w:ind w:left="60" w:right="60" w:firstLineChars="6" w:firstLine="12"/>
              <w:jc w:val="center"/>
              <w:rPr>
                <w:rFonts w:ascii="Book Antiqua" w:eastAsia="Arial" w:hAnsi="Book Antiqua" w:cstheme="majorBidi"/>
                <w:sz w:val="20"/>
                <w:szCs w:val="20"/>
              </w:rPr>
            </w:pPr>
            <w:r w:rsidRPr="004D5DD3">
              <w:rPr>
                <w:rFonts w:ascii="Book Antiqua" w:eastAsia="Arial" w:hAnsi="Book Antiqua" w:cstheme="majorBidi"/>
                <w:sz w:val="20"/>
                <w:szCs w:val="20"/>
              </w:rPr>
              <w:t>Total</w:t>
            </w:r>
          </w:p>
        </w:tc>
      </w:tr>
      <w:tr w:rsidR="001C5858" w:rsidRPr="004D5DD3" w14:paraId="53CE5777" w14:textId="77777777" w:rsidTr="00B40629">
        <w:trPr>
          <w:cantSplit/>
        </w:trPr>
        <w:tc>
          <w:tcPr>
            <w:tcW w:w="4818" w:type="dxa"/>
            <w:gridSpan w:val="2"/>
            <w:vMerge/>
            <w:tcBorders>
              <w:top w:val="single" w:sz="16" w:space="0" w:color="000000"/>
              <w:left w:val="single" w:sz="16" w:space="0" w:color="000000"/>
            </w:tcBorders>
            <w:shd w:val="clear" w:color="auto" w:fill="FFFFFF"/>
            <w:vAlign w:val="bottom"/>
          </w:tcPr>
          <w:p w14:paraId="2F23E2FC" w14:textId="77777777" w:rsidR="001C5858" w:rsidRPr="004D5DD3" w:rsidRDefault="001C5858" w:rsidP="00B40629">
            <w:pPr>
              <w:ind w:firstLine="480"/>
              <w:rPr>
                <w:rFonts w:ascii="Book Antiqua" w:eastAsia="Arial" w:hAnsi="Book Antiqua" w:cstheme="majorBidi"/>
                <w:sz w:val="20"/>
                <w:szCs w:val="20"/>
              </w:rPr>
            </w:pPr>
          </w:p>
        </w:tc>
        <w:tc>
          <w:tcPr>
            <w:tcW w:w="1199"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EC7A542" w14:textId="77777777" w:rsidR="001C5858" w:rsidRPr="004D5DD3" w:rsidRDefault="001C5858" w:rsidP="00B40629">
            <w:pPr>
              <w:bidi/>
              <w:spacing w:line="320" w:lineRule="atLeast"/>
              <w:ind w:right="60" w:firstLineChars="5" w:firstLine="10"/>
              <w:jc w:val="center"/>
              <w:rPr>
                <w:rFonts w:ascii="Book Antiqua" w:eastAsia="Arial" w:hAnsi="Book Antiqua" w:cstheme="majorBidi"/>
                <w:sz w:val="20"/>
                <w:szCs w:val="20"/>
              </w:rPr>
            </w:pPr>
            <w:r w:rsidRPr="004D5DD3">
              <w:rPr>
                <w:rFonts w:ascii="Book Antiqua" w:eastAsia="Arial" w:hAnsi="Book Antiqua" w:cstheme="majorBidi"/>
                <w:sz w:val="20"/>
                <w:szCs w:val="20"/>
              </w:rPr>
              <w:t>Value-increasing</w:t>
            </w:r>
          </w:p>
        </w:tc>
        <w:tc>
          <w:tcPr>
            <w:tcW w:w="117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C1B81F0" w14:textId="77777777" w:rsidR="001C5858" w:rsidRPr="004D5DD3" w:rsidRDefault="001C5858" w:rsidP="00B40629">
            <w:pPr>
              <w:spacing w:line="320" w:lineRule="atLeast"/>
              <w:ind w:left="60" w:right="60"/>
              <w:jc w:val="center"/>
              <w:rPr>
                <w:rFonts w:ascii="Book Antiqua" w:eastAsia="Arial" w:hAnsi="Book Antiqua" w:cstheme="majorBidi"/>
                <w:sz w:val="20"/>
                <w:szCs w:val="20"/>
              </w:rPr>
            </w:pPr>
            <w:r w:rsidRPr="004D5DD3">
              <w:rPr>
                <w:rFonts w:ascii="Book Antiqua" w:eastAsia="Arial" w:hAnsi="Book Antiqua" w:cstheme="majorBidi"/>
                <w:sz w:val="20"/>
                <w:szCs w:val="20"/>
              </w:rPr>
              <w:t>Value-decreasing</w:t>
            </w:r>
          </w:p>
        </w:tc>
        <w:tc>
          <w:tcPr>
            <w:tcW w:w="1063"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66548710" w14:textId="77777777" w:rsidR="001C5858" w:rsidRPr="004D5DD3" w:rsidRDefault="001C5858" w:rsidP="00B40629">
            <w:pPr>
              <w:ind w:firstLine="480"/>
              <w:rPr>
                <w:rFonts w:ascii="Book Antiqua" w:eastAsia="Arial" w:hAnsi="Book Antiqua" w:cstheme="majorBidi"/>
                <w:sz w:val="20"/>
                <w:szCs w:val="20"/>
              </w:rPr>
            </w:pPr>
          </w:p>
        </w:tc>
      </w:tr>
      <w:tr w:rsidR="001C5858" w:rsidRPr="004D5DD3" w14:paraId="0B3F5CF8" w14:textId="77777777" w:rsidTr="00B40629">
        <w:trPr>
          <w:cantSplit/>
        </w:trPr>
        <w:tc>
          <w:tcPr>
            <w:tcW w:w="2393" w:type="dxa"/>
            <w:vMerge w:val="restart"/>
            <w:tcBorders>
              <w:top w:val="single" w:sz="16" w:space="0" w:color="000000"/>
              <w:left w:val="single" w:sz="16" w:space="0" w:color="000000"/>
            </w:tcBorders>
            <w:shd w:val="clear" w:color="auto" w:fill="FFFFFF"/>
            <w:vAlign w:val="center"/>
          </w:tcPr>
          <w:p w14:paraId="2DFE443A" w14:textId="77777777" w:rsidR="001C5858" w:rsidRPr="004D5DD3" w:rsidRDefault="001C5858" w:rsidP="00B40629">
            <w:pPr>
              <w:spacing w:line="320" w:lineRule="atLeast"/>
              <w:ind w:left="60" w:right="60" w:firstLineChars="11" w:firstLine="22"/>
              <w:rPr>
                <w:rFonts w:ascii="Book Antiqua" w:eastAsia="Arial" w:hAnsi="Book Antiqua" w:cstheme="majorBidi"/>
                <w:sz w:val="20"/>
                <w:szCs w:val="20"/>
              </w:rPr>
            </w:pPr>
            <w:r w:rsidRPr="004D5DD3">
              <w:rPr>
                <w:rFonts w:ascii="Book Antiqua" w:eastAsia="Arial" w:hAnsi="Book Antiqua" w:cstheme="majorBidi"/>
                <w:sz w:val="20"/>
                <w:szCs w:val="20"/>
              </w:rPr>
              <w:t>Religiosity Le</w:t>
            </w:r>
            <w:r w:rsidRPr="004D5DD3">
              <w:rPr>
                <w:rFonts w:ascii="Book Antiqua" w:hAnsi="Book Antiqua" w:cstheme="majorBidi"/>
                <w:sz w:val="20"/>
                <w:szCs w:val="20"/>
              </w:rPr>
              <w:t>vel</w:t>
            </w:r>
          </w:p>
        </w:tc>
        <w:tc>
          <w:tcPr>
            <w:tcW w:w="2425" w:type="dxa"/>
            <w:tcBorders>
              <w:top w:val="single" w:sz="16" w:space="0" w:color="000000"/>
              <w:right w:val="single" w:sz="16" w:space="0" w:color="000000"/>
            </w:tcBorders>
            <w:shd w:val="clear" w:color="auto" w:fill="FFFFFF"/>
          </w:tcPr>
          <w:p w14:paraId="0E8C304D" w14:textId="77777777" w:rsidR="001C5858" w:rsidRPr="004D5DD3" w:rsidRDefault="001C5858" w:rsidP="00B40629">
            <w:pPr>
              <w:spacing w:line="320" w:lineRule="atLeast"/>
              <w:ind w:left="60" w:right="60" w:firstLine="480"/>
              <w:rPr>
                <w:rFonts w:ascii="Book Antiqua" w:eastAsia="Arial" w:hAnsi="Book Antiqua" w:cstheme="majorBidi"/>
                <w:sz w:val="20"/>
                <w:szCs w:val="20"/>
              </w:rPr>
            </w:pPr>
            <w:r w:rsidRPr="004D5DD3">
              <w:rPr>
                <w:rFonts w:ascii="Book Antiqua" w:eastAsia="Arial" w:hAnsi="Book Antiqua" w:cstheme="majorBidi"/>
                <w:sz w:val="20"/>
                <w:szCs w:val="20"/>
              </w:rPr>
              <w:t>High</w:t>
            </w:r>
          </w:p>
        </w:tc>
        <w:tc>
          <w:tcPr>
            <w:tcW w:w="1199" w:type="dxa"/>
            <w:tcBorders>
              <w:top w:val="single" w:sz="16" w:space="0" w:color="000000"/>
              <w:left w:val="single" w:sz="16" w:space="0" w:color="000000"/>
              <w:right w:val="single" w:sz="8" w:space="0" w:color="000000"/>
            </w:tcBorders>
            <w:shd w:val="clear" w:color="auto" w:fill="FFFFFF"/>
            <w:vAlign w:val="center"/>
          </w:tcPr>
          <w:p w14:paraId="3325BB89"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26</w:t>
            </w:r>
          </w:p>
        </w:tc>
        <w:tc>
          <w:tcPr>
            <w:tcW w:w="1176" w:type="dxa"/>
            <w:tcBorders>
              <w:top w:val="single" w:sz="16" w:space="0" w:color="000000"/>
              <w:left w:val="single" w:sz="8" w:space="0" w:color="000000"/>
              <w:right w:val="single" w:sz="8" w:space="0" w:color="000000"/>
            </w:tcBorders>
            <w:shd w:val="clear" w:color="auto" w:fill="FFFFFF"/>
            <w:vAlign w:val="center"/>
          </w:tcPr>
          <w:p w14:paraId="49984E23"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28</w:t>
            </w:r>
          </w:p>
        </w:tc>
        <w:tc>
          <w:tcPr>
            <w:tcW w:w="1063" w:type="dxa"/>
            <w:tcBorders>
              <w:top w:val="single" w:sz="16" w:space="0" w:color="000000"/>
              <w:left w:val="single" w:sz="8" w:space="0" w:color="000000"/>
              <w:right w:val="single" w:sz="16" w:space="0" w:color="000000"/>
            </w:tcBorders>
            <w:shd w:val="clear" w:color="auto" w:fill="FFFFFF"/>
            <w:vAlign w:val="center"/>
          </w:tcPr>
          <w:p w14:paraId="72FA669C"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54</w:t>
            </w:r>
          </w:p>
        </w:tc>
      </w:tr>
      <w:tr w:rsidR="001C5858" w:rsidRPr="004D5DD3" w14:paraId="011B7749" w14:textId="77777777" w:rsidTr="00B40629">
        <w:trPr>
          <w:cantSplit/>
        </w:trPr>
        <w:tc>
          <w:tcPr>
            <w:tcW w:w="2393" w:type="dxa"/>
            <w:vMerge/>
            <w:tcBorders>
              <w:top w:val="single" w:sz="16" w:space="0" w:color="000000"/>
              <w:left w:val="single" w:sz="16" w:space="0" w:color="000000"/>
            </w:tcBorders>
            <w:shd w:val="clear" w:color="auto" w:fill="FFFFFF"/>
          </w:tcPr>
          <w:p w14:paraId="18DE57F5" w14:textId="77777777" w:rsidR="001C5858" w:rsidRPr="004D5DD3" w:rsidRDefault="001C5858" w:rsidP="00B40629">
            <w:pPr>
              <w:ind w:firstLine="480"/>
              <w:rPr>
                <w:rFonts w:ascii="Book Antiqua" w:eastAsia="Arial" w:hAnsi="Book Antiqua" w:cstheme="majorBidi"/>
                <w:sz w:val="20"/>
                <w:szCs w:val="20"/>
              </w:rPr>
            </w:pPr>
          </w:p>
        </w:tc>
        <w:tc>
          <w:tcPr>
            <w:tcW w:w="2425" w:type="dxa"/>
            <w:tcBorders>
              <w:right w:val="single" w:sz="16" w:space="0" w:color="000000"/>
            </w:tcBorders>
            <w:shd w:val="clear" w:color="auto" w:fill="FFFFFF"/>
          </w:tcPr>
          <w:p w14:paraId="24E11EE2" w14:textId="77777777" w:rsidR="001C5858" w:rsidRPr="004D5DD3" w:rsidRDefault="001C5858" w:rsidP="00B40629">
            <w:pPr>
              <w:spacing w:line="320" w:lineRule="atLeast"/>
              <w:ind w:left="60" w:right="60" w:firstLine="480"/>
              <w:rPr>
                <w:rFonts w:ascii="Book Antiqua" w:eastAsia="Arial" w:hAnsi="Book Antiqua" w:cstheme="majorBidi"/>
                <w:sz w:val="20"/>
                <w:szCs w:val="20"/>
              </w:rPr>
            </w:pPr>
            <w:r w:rsidRPr="004D5DD3">
              <w:rPr>
                <w:rFonts w:ascii="Book Antiqua" w:eastAsia="Arial" w:hAnsi="Book Antiqua" w:cstheme="majorBidi"/>
                <w:sz w:val="20"/>
                <w:szCs w:val="20"/>
              </w:rPr>
              <w:t>Low</w:t>
            </w:r>
          </w:p>
        </w:tc>
        <w:tc>
          <w:tcPr>
            <w:tcW w:w="1199" w:type="dxa"/>
            <w:tcBorders>
              <w:left w:val="single" w:sz="16" w:space="0" w:color="000000"/>
              <w:right w:val="single" w:sz="8" w:space="0" w:color="000000"/>
            </w:tcBorders>
            <w:shd w:val="clear" w:color="auto" w:fill="FFFFFF"/>
            <w:vAlign w:val="center"/>
          </w:tcPr>
          <w:p w14:paraId="6B6A8583"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24</w:t>
            </w:r>
          </w:p>
        </w:tc>
        <w:tc>
          <w:tcPr>
            <w:tcW w:w="1176" w:type="dxa"/>
            <w:tcBorders>
              <w:left w:val="single" w:sz="8" w:space="0" w:color="000000"/>
              <w:right w:val="single" w:sz="8" w:space="0" w:color="000000"/>
            </w:tcBorders>
            <w:shd w:val="clear" w:color="auto" w:fill="FFFFFF"/>
            <w:vAlign w:val="center"/>
          </w:tcPr>
          <w:p w14:paraId="7090E261"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22</w:t>
            </w:r>
          </w:p>
        </w:tc>
        <w:tc>
          <w:tcPr>
            <w:tcW w:w="1063" w:type="dxa"/>
            <w:tcBorders>
              <w:left w:val="single" w:sz="8" w:space="0" w:color="000000"/>
              <w:right w:val="single" w:sz="16" w:space="0" w:color="000000"/>
            </w:tcBorders>
            <w:shd w:val="clear" w:color="auto" w:fill="FFFFFF"/>
            <w:vAlign w:val="center"/>
          </w:tcPr>
          <w:p w14:paraId="0149A3BF"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46</w:t>
            </w:r>
          </w:p>
        </w:tc>
      </w:tr>
      <w:tr w:rsidR="001C5858" w:rsidRPr="004D5DD3" w14:paraId="47109C6E" w14:textId="77777777" w:rsidTr="00B40629">
        <w:trPr>
          <w:cantSplit/>
        </w:trPr>
        <w:tc>
          <w:tcPr>
            <w:tcW w:w="4818" w:type="dxa"/>
            <w:gridSpan w:val="2"/>
            <w:tcBorders>
              <w:left w:val="single" w:sz="16" w:space="0" w:color="000000"/>
              <w:bottom w:val="single" w:sz="16" w:space="0" w:color="000000"/>
            </w:tcBorders>
            <w:shd w:val="clear" w:color="auto" w:fill="FFFFFF"/>
          </w:tcPr>
          <w:p w14:paraId="15BBD509" w14:textId="77777777" w:rsidR="001C5858" w:rsidRPr="004D5DD3" w:rsidRDefault="001C5858" w:rsidP="00B40629">
            <w:pPr>
              <w:spacing w:line="320" w:lineRule="atLeast"/>
              <w:ind w:left="60" w:right="60" w:firstLine="480"/>
              <w:rPr>
                <w:rFonts w:ascii="Book Antiqua" w:eastAsia="Arial" w:hAnsi="Book Antiqua" w:cstheme="majorBidi"/>
                <w:sz w:val="20"/>
                <w:szCs w:val="20"/>
              </w:rPr>
            </w:pPr>
            <w:r w:rsidRPr="004D5DD3">
              <w:rPr>
                <w:rFonts w:ascii="Book Antiqua" w:eastAsia="Arial" w:hAnsi="Book Antiqua" w:cstheme="majorBidi"/>
                <w:sz w:val="20"/>
                <w:szCs w:val="20"/>
              </w:rPr>
              <w:t>Total</w:t>
            </w:r>
          </w:p>
        </w:tc>
        <w:tc>
          <w:tcPr>
            <w:tcW w:w="1199" w:type="dxa"/>
            <w:tcBorders>
              <w:left w:val="single" w:sz="16" w:space="0" w:color="000000"/>
              <w:bottom w:val="single" w:sz="16" w:space="0" w:color="000000"/>
              <w:right w:val="single" w:sz="8" w:space="0" w:color="000000"/>
            </w:tcBorders>
            <w:shd w:val="clear" w:color="auto" w:fill="FFFFFF"/>
            <w:vAlign w:val="center"/>
          </w:tcPr>
          <w:p w14:paraId="61E86B02"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50</w:t>
            </w:r>
          </w:p>
        </w:tc>
        <w:tc>
          <w:tcPr>
            <w:tcW w:w="1176" w:type="dxa"/>
            <w:tcBorders>
              <w:left w:val="single" w:sz="8" w:space="0" w:color="000000"/>
              <w:bottom w:val="single" w:sz="16" w:space="0" w:color="000000"/>
              <w:right w:val="single" w:sz="8" w:space="0" w:color="000000"/>
            </w:tcBorders>
            <w:shd w:val="clear" w:color="auto" w:fill="FFFFFF"/>
            <w:vAlign w:val="center"/>
          </w:tcPr>
          <w:p w14:paraId="2C5E07C7"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50</w:t>
            </w:r>
          </w:p>
        </w:tc>
        <w:tc>
          <w:tcPr>
            <w:tcW w:w="1063" w:type="dxa"/>
            <w:tcBorders>
              <w:left w:val="single" w:sz="8" w:space="0" w:color="000000"/>
              <w:bottom w:val="single" w:sz="16" w:space="0" w:color="000000"/>
              <w:right w:val="single" w:sz="16" w:space="0" w:color="000000"/>
            </w:tcBorders>
            <w:shd w:val="clear" w:color="auto" w:fill="FFFFFF"/>
            <w:vAlign w:val="center"/>
          </w:tcPr>
          <w:p w14:paraId="2E5D2992" w14:textId="77777777" w:rsidR="001C5858" w:rsidRPr="004D5DD3" w:rsidRDefault="001C5858"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100</w:t>
            </w:r>
          </w:p>
        </w:tc>
      </w:tr>
    </w:tbl>
    <w:p w14:paraId="0FFB2EAF" w14:textId="77777777" w:rsidR="001E7299" w:rsidRPr="004D5DD3" w:rsidRDefault="001E7299" w:rsidP="001E7299">
      <w:pPr>
        <w:spacing w:line="480" w:lineRule="auto"/>
        <w:ind w:firstLine="567"/>
        <w:rPr>
          <w:rFonts w:ascii="Book Antiqua" w:hAnsi="Book Antiqua" w:cstheme="majorBidi"/>
        </w:rPr>
      </w:pPr>
    </w:p>
    <w:p w14:paraId="337C3DD4" w14:textId="00F4CD47" w:rsidR="001C5858" w:rsidRPr="004D5DD3" w:rsidRDefault="001C5858" w:rsidP="00B353C2">
      <w:pPr>
        <w:spacing w:line="480" w:lineRule="auto"/>
        <w:ind w:firstLine="567"/>
        <w:jc w:val="both"/>
        <w:rPr>
          <w:rFonts w:ascii="Book Antiqua" w:hAnsi="Book Antiqua" w:cstheme="majorBidi"/>
        </w:rPr>
      </w:pPr>
      <w:r w:rsidRPr="004D5DD3">
        <w:rPr>
          <w:rFonts w:ascii="Book Antiqua" w:hAnsi="Book Antiqua" w:cstheme="majorBidi"/>
        </w:rPr>
        <w:t>A result of Chi-square test</w:t>
      </w:r>
      <w:r w:rsidR="008E229E" w:rsidRPr="004D5DD3">
        <w:rPr>
          <w:rFonts w:ascii="Book Antiqua" w:hAnsi="Book Antiqua" w:cstheme="majorBidi"/>
        </w:rPr>
        <w:t>, as shown in Table 4,</w:t>
      </w:r>
      <w:r w:rsidRPr="004D5DD3">
        <w:rPr>
          <w:rFonts w:ascii="Book Antiqua" w:hAnsi="Book Antiqua" w:cstheme="majorBidi"/>
        </w:rPr>
        <w:t xml:space="preserve"> demonstrates </w:t>
      </w:r>
      <w:r w:rsidR="008E229E" w:rsidRPr="004D5DD3">
        <w:rPr>
          <w:rFonts w:ascii="Book Antiqua" w:hAnsi="Book Antiqua" w:cstheme="majorBidi"/>
        </w:rPr>
        <w:t xml:space="preserve">an insignificant value of </w:t>
      </w:r>
      <w:r w:rsidRPr="004D5DD3">
        <w:rPr>
          <w:rFonts w:ascii="Book Antiqua" w:hAnsi="Book Antiqua" w:cstheme="majorBidi"/>
        </w:rPr>
        <w:t xml:space="preserve">Pearson Chi-square </w:t>
      </w:r>
      <w:r w:rsidR="008E229E" w:rsidRPr="004D5DD3">
        <w:rPr>
          <w:rFonts w:ascii="Book Antiqua" w:hAnsi="Book Antiqua" w:cstheme="majorBidi"/>
        </w:rPr>
        <w:t>(</w:t>
      </w:r>
      <w:r w:rsidRPr="004D5DD3">
        <w:rPr>
          <w:rFonts w:ascii="Book Antiqua" w:hAnsi="Book Antiqua" w:cstheme="majorBidi"/>
        </w:rPr>
        <w:t>0.688 or more than 0.05</w:t>
      </w:r>
      <w:r w:rsidR="008E229E" w:rsidRPr="004D5DD3">
        <w:rPr>
          <w:rFonts w:ascii="Book Antiqua" w:hAnsi="Book Antiqua" w:cstheme="majorBidi"/>
        </w:rPr>
        <w:t>). This</w:t>
      </w:r>
      <w:r w:rsidRPr="004D5DD3">
        <w:rPr>
          <w:rFonts w:ascii="Book Antiqua" w:hAnsi="Book Antiqua" w:cstheme="majorBidi"/>
        </w:rPr>
        <w:t xml:space="preserve"> result indicate</w:t>
      </w:r>
      <w:r w:rsidR="008E229E" w:rsidRPr="004D5DD3">
        <w:rPr>
          <w:rFonts w:ascii="Book Antiqua" w:hAnsi="Book Antiqua" w:cstheme="majorBidi"/>
        </w:rPr>
        <w:t>s</w:t>
      </w:r>
      <w:r w:rsidRPr="004D5DD3">
        <w:rPr>
          <w:rFonts w:ascii="Book Antiqua" w:hAnsi="Book Antiqua" w:cstheme="majorBidi"/>
        </w:rPr>
        <w:t xml:space="preserve"> that the religiosity level </w:t>
      </w:r>
      <w:r w:rsidR="008E229E" w:rsidRPr="004D5DD3">
        <w:rPr>
          <w:rFonts w:ascii="Book Antiqua" w:hAnsi="Book Antiqua" w:cstheme="majorBidi"/>
        </w:rPr>
        <w:t xml:space="preserve">of managers </w:t>
      </w:r>
      <w:r w:rsidRPr="004D5DD3">
        <w:rPr>
          <w:rFonts w:ascii="Book Antiqua" w:hAnsi="Book Antiqua" w:cstheme="majorBidi"/>
        </w:rPr>
        <w:t>does not significantly correlate with managers' decisions in choosing CSR investments</w:t>
      </w:r>
      <w:r w:rsidR="008E229E" w:rsidRPr="004D5DD3">
        <w:rPr>
          <w:rFonts w:ascii="Book Antiqua" w:hAnsi="Book Antiqua" w:cstheme="majorBidi"/>
        </w:rPr>
        <w:t>. Thus, hy</w:t>
      </w:r>
      <w:r w:rsidRPr="004D5DD3">
        <w:rPr>
          <w:rFonts w:ascii="Book Antiqua" w:hAnsi="Book Antiqua" w:cstheme="majorBidi"/>
        </w:rPr>
        <w:t xml:space="preserve">pothesis 2 of this study is not supported. From table 3 it can be seen that managers with high religiosity levels tend to choose CSR </w:t>
      </w:r>
      <w:r w:rsidRPr="004D5DD3">
        <w:rPr>
          <w:rFonts w:ascii="Book Antiqua" w:hAnsi="Book Antiqua" w:cstheme="majorBidi"/>
        </w:rPr>
        <w:lastRenderedPageBreak/>
        <w:t xml:space="preserve">value-decreasing, while managers with low religiosity levels </w:t>
      </w:r>
      <w:r w:rsidR="008E229E" w:rsidRPr="004D5DD3">
        <w:rPr>
          <w:rFonts w:ascii="Book Antiqua" w:hAnsi="Book Antiqua" w:cstheme="majorBidi"/>
        </w:rPr>
        <w:t>tend</w:t>
      </w:r>
      <w:r w:rsidRPr="004D5DD3">
        <w:rPr>
          <w:rFonts w:ascii="Book Antiqua" w:hAnsi="Book Antiqua" w:cstheme="majorBidi"/>
        </w:rPr>
        <w:t xml:space="preserve"> choose value-increasing CSR.</w:t>
      </w:r>
    </w:p>
    <w:p w14:paraId="2E19195B" w14:textId="77777777" w:rsidR="008E229E" w:rsidRPr="004D5DD3" w:rsidRDefault="008E229E" w:rsidP="008E229E">
      <w:pPr>
        <w:rPr>
          <w:rFonts w:ascii="Book Antiqua" w:hAnsi="Book Antiqua" w:cstheme="majorBidi"/>
        </w:rPr>
      </w:pPr>
      <w:proofErr w:type="spellStart"/>
      <w:r w:rsidRPr="004D5DD3">
        <w:rPr>
          <w:rFonts w:ascii="Book Antiqua" w:hAnsi="Book Antiqua" w:cstheme="majorBidi"/>
        </w:rPr>
        <w:t>Tabel</w:t>
      </w:r>
      <w:proofErr w:type="spellEnd"/>
      <w:r w:rsidRPr="004D5DD3">
        <w:rPr>
          <w:rFonts w:ascii="Book Antiqua" w:hAnsi="Book Antiqua" w:cstheme="majorBidi"/>
        </w:rPr>
        <w:t xml:space="preserve"> 4. Chi-square Test Result</w:t>
      </w:r>
    </w:p>
    <w:p w14:paraId="0E6F97DE" w14:textId="77777777" w:rsidR="008E229E" w:rsidRPr="004D5DD3" w:rsidRDefault="008E229E" w:rsidP="008E229E">
      <w:pPr>
        <w:rPr>
          <w:rFonts w:ascii="Book Antiqua" w:hAnsi="Book Antiqua" w:cstheme="majorBidi"/>
        </w:rPr>
      </w:pPr>
    </w:p>
    <w:tbl>
      <w:tblPr>
        <w:tblW w:w="0" w:type="auto"/>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06"/>
        <w:gridCol w:w="1204"/>
        <w:gridCol w:w="850"/>
        <w:gridCol w:w="1512"/>
      </w:tblGrid>
      <w:tr w:rsidR="008E229E" w:rsidRPr="004D5DD3" w14:paraId="5F3EFFF5" w14:textId="77777777" w:rsidTr="00B40629">
        <w:trPr>
          <w:cantSplit/>
        </w:trPr>
        <w:tc>
          <w:tcPr>
            <w:tcW w:w="3006" w:type="dxa"/>
            <w:tcBorders>
              <w:top w:val="single" w:sz="18" w:space="0" w:color="auto"/>
              <w:left w:val="single" w:sz="18" w:space="0" w:color="auto"/>
              <w:bottom w:val="single" w:sz="18" w:space="0" w:color="auto"/>
              <w:right w:val="single" w:sz="18" w:space="0" w:color="auto"/>
            </w:tcBorders>
            <w:shd w:val="clear" w:color="auto" w:fill="FFFFFF"/>
            <w:vAlign w:val="bottom"/>
          </w:tcPr>
          <w:p w14:paraId="13EE714F" w14:textId="77777777" w:rsidR="008E229E" w:rsidRPr="004D5DD3" w:rsidRDefault="008E229E" w:rsidP="00B40629">
            <w:pPr>
              <w:ind w:firstLine="480"/>
              <w:rPr>
                <w:rFonts w:ascii="Book Antiqua" w:hAnsi="Book Antiqua" w:cstheme="majorBidi"/>
                <w:sz w:val="20"/>
                <w:szCs w:val="20"/>
              </w:rPr>
            </w:pPr>
          </w:p>
        </w:tc>
        <w:tc>
          <w:tcPr>
            <w:tcW w:w="1204" w:type="dxa"/>
            <w:tcBorders>
              <w:top w:val="single" w:sz="18" w:space="0" w:color="auto"/>
              <w:left w:val="single" w:sz="18" w:space="0" w:color="auto"/>
              <w:bottom w:val="single" w:sz="18" w:space="0" w:color="auto"/>
              <w:right w:val="single" w:sz="18" w:space="0" w:color="auto"/>
            </w:tcBorders>
            <w:shd w:val="clear" w:color="auto" w:fill="FFFFFF"/>
          </w:tcPr>
          <w:p w14:paraId="3D7D8E7C" w14:textId="77777777" w:rsidR="008E229E" w:rsidRPr="004D5DD3" w:rsidRDefault="008E229E" w:rsidP="00B40629">
            <w:pPr>
              <w:spacing w:line="320" w:lineRule="atLeast"/>
              <w:ind w:left="60" w:right="60" w:firstLineChars="1" w:firstLine="2"/>
              <w:jc w:val="center"/>
              <w:rPr>
                <w:rFonts w:ascii="Book Antiqua" w:eastAsia="Arial" w:hAnsi="Book Antiqua" w:cstheme="majorBidi"/>
                <w:sz w:val="20"/>
                <w:szCs w:val="20"/>
              </w:rPr>
            </w:pPr>
            <w:r w:rsidRPr="004D5DD3">
              <w:rPr>
                <w:rFonts w:ascii="Book Antiqua" w:eastAsia="Arial" w:hAnsi="Book Antiqua" w:cstheme="majorBidi"/>
                <w:sz w:val="20"/>
                <w:szCs w:val="20"/>
              </w:rPr>
              <w:t>Value</w:t>
            </w:r>
          </w:p>
        </w:tc>
        <w:tc>
          <w:tcPr>
            <w:tcW w:w="850" w:type="dxa"/>
            <w:tcBorders>
              <w:top w:val="single" w:sz="18" w:space="0" w:color="auto"/>
              <w:left w:val="single" w:sz="18" w:space="0" w:color="auto"/>
              <w:bottom w:val="single" w:sz="18" w:space="0" w:color="auto"/>
              <w:right w:val="single" w:sz="18" w:space="0" w:color="auto"/>
            </w:tcBorders>
            <w:shd w:val="clear" w:color="auto" w:fill="FFFFFF"/>
          </w:tcPr>
          <w:p w14:paraId="14CFFA06" w14:textId="77777777" w:rsidR="008E229E" w:rsidRPr="004D5DD3" w:rsidRDefault="008E229E" w:rsidP="00B40629">
            <w:pPr>
              <w:spacing w:line="320" w:lineRule="atLeast"/>
              <w:ind w:left="60" w:right="60"/>
              <w:jc w:val="center"/>
              <w:rPr>
                <w:rFonts w:ascii="Book Antiqua" w:eastAsia="Arial" w:hAnsi="Book Antiqua" w:cstheme="majorBidi"/>
                <w:sz w:val="20"/>
                <w:szCs w:val="20"/>
              </w:rPr>
            </w:pPr>
            <w:proofErr w:type="spellStart"/>
            <w:r w:rsidRPr="004D5DD3">
              <w:rPr>
                <w:rFonts w:ascii="Book Antiqua" w:eastAsia="Arial" w:hAnsi="Book Antiqua" w:cstheme="majorBidi"/>
                <w:sz w:val="20"/>
                <w:szCs w:val="20"/>
              </w:rPr>
              <w:t>df</w:t>
            </w:r>
            <w:proofErr w:type="spellEnd"/>
          </w:p>
        </w:tc>
        <w:tc>
          <w:tcPr>
            <w:tcW w:w="1512" w:type="dxa"/>
            <w:tcBorders>
              <w:top w:val="single" w:sz="18" w:space="0" w:color="auto"/>
              <w:left w:val="single" w:sz="18" w:space="0" w:color="auto"/>
              <w:bottom w:val="single" w:sz="18" w:space="0" w:color="auto"/>
              <w:right w:val="single" w:sz="18" w:space="0" w:color="auto"/>
            </w:tcBorders>
            <w:shd w:val="clear" w:color="auto" w:fill="FFFFFF"/>
            <w:vAlign w:val="bottom"/>
          </w:tcPr>
          <w:p w14:paraId="09B77CE4" w14:textId="77777777" w:rsidR="008E229E" w:rsidRPr="004D5DD3" w:rsidRDefault="008E229E" w:rsidP="00B40629">
            <w:pPr>
              <w:spacing w:line="320" w:lineRule="atLeast"/>
              <w:ind w:right="60" w:firstLine="4"/>
              <w:jc w:val="center"/>
              <w:rPr>
                <w:rFonts w:ascii="Book Antiqua" w:eastAsia="Arial" w:hAnsi="Book Antiqua" w:cstheme="majorBidi"/>
                <w:sz w:val="20"/>
                <w:szCs w:val="20"/>
              </w:rPr>
            </w:pPr>
            <w:proofErr w:type="spellStart"/>
            <w:r w:rsidRPr="004D5DD3">
              <w:rPr>
                <w:rFonts w:ascii="Book Antiqua" w:eastAsia="Arial" w:hAnsi="Book Antiqua" w:cstheme="majorBidi"/>
                <w:sz w:val="20"/>
                <w:szCs w:val="20"/>
              </w:rPr>
              <w:t>Asymp</w:t>
            </w:r>
            <w:proofErr w:type="spellEnd"/>
            <w:r w:rsidRPr="004D5DD3">
              <w:rPr>
                <w:rFonts w:ascii="Book Antiqua" w:eastAsia="Arial" w:hAnsi="Book Antiqua" w:cstheme="majorBidi"/>
                <w:sz w:val="20"/>
                <w:szCs w:val="20"/>
              </w:rPr>
              <w:t>. Sig. (2-sided)</w:t>
            </w:r>
          </w:p>
        </w:tc>
      </w:tr>
      <w:tr w:rsidR="008E229E" w:rsidRPr="004D5DD3" w14:paraId="0921AF2E" w14:textId="77777777" w:rsidTr="00B40629">
        <w:trPr>
          <w:cantSplit/>
        </w:trPr>
        <w:tc>
          <w:tcPr>
            <w:tcW w:w="3006" w:type="dxa"/>
            <w:tcBorders>
              <w:top w:val="single" w:sz="18" w:space="0" w:color="auto"/>
              <w:left w:val="single" w:sz="18" w:space="0" w:color="auto"/>
              <w:bottom w:val="nil"/>
              <w:right w:val="single" w:sz="18" w:space="0" w:color="auto"/>
            </w:tcBorders>
            <w:shd w:val="clear" w:color="auto" w:fill="FFFFFF"/>
          </w:tcPr>
          <w:p w14:paraId="0EEE3EA3" w14:textId="77777777" w:rsidR="008E229E" w:rsidRPr="004D5DD3" w:rsidRDefault="008E229E"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Pearson Chi-Square</w:t>
            </w:r>
          </w:p>
        </w:tc>
        <w:tc>
          <w:tcPr>
            <w:tcW w:w="1204" w:type="dxa"/>
            <w:tcBorders>
              <w:top w:val="single" w:sz="18" w:space="0" w:color="auto"/>
              <w:left w:val="single" w:sz="18" w:space="0" w:color="auto"/>
              <w:bottom w:val="nil"/>
              <w:right w:val="single" w:sz="18" w:space="0" w:color="auto"/>
            </w:tcBorders>
            <w:shd w:val="clear" w:color="auto" w:fill="FFFFFF"/>
            <w:vAlign w:val="center"/>
          </w:tcPr>
          <w:p w14:paraId="64E5A484"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0.161</w:t>
            </w:r>
          </w:p>
        </w:tc>
        <w:tc>
          <w:tcPr>
            <w:tcW w:w="850" w:type="dxa"/>
            <w:tcBorders>
              <w:top w:val="single" w:sz="18" w:space="0" w:color="auto"/>
              <w:left w:val="single" w:sz="18" w:space="0" w:color="auto"/>
              <w:bottom w:val="nil"/>
              <w:right w:val="single" w:sz="18" w:space="0" w:color="auto"/>
            </w:tcBorders>
            <w:shd w:val="clear" w:color="auto" w:fill="FFFFFF"/>
            <w:vAlign w:val="center"/>
          </w:tcPr>
          <w:p w14:paraId="58E549B9" w14:textId="77777777" w:rsidR="008E229E" w:rsidRPr="004D5DD3" w:rsidRDefault="008E229E"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single" w:sz="18" w:space="0" w:color="auto"/>
              <w:left w:val="single" w:sz="18" w:space="0" w:color="auto"/>
              <w:bottom w:val="nil"/>
              <w:right w:val="single" w:sz="18" w:space="0" w:color="auto"/>
            </w:tcBorders>
            <w:shd w:val="clear" w:color="auto" w:fill="FFFFFF"/>
            <w:vAlign w:val="center"/>
          </w:tcPr>
          <w:p w14:paraId="6F4A1C04"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0.688</w:t>
            </w:r>
          </w:p>
        </w:tc>
      </w:tr>
      <w:tr w:rsidR="008E229E" w:rsidRPr="004D5DD3" w14:paraId="2A5174A0" w14:textId="77777777" w:rsidTr="00B40629">
        <w:trPr>
          <w:cantSplit/>
        </w:trPr>
        <w:tc>
          <w:tcPr>
            <w:tcW w:w="3006" w:type="dxa"/>
            <w:tcBorders>
              <w:top w:val="nil"/>
              <w:left w:val="single" w:sz="18" w:space="0" w:color="auto"/>
              <w:bottom w:val="nil"/>
              <w:right w:val="single" w:sz="18" w:space="0" w:color="auto"/>
            </w:tcBorders>
            <w:shd w:val="clear" w:color="auto" w:fill="FFFFFF"/>
          </w:tcPr>
          <w:p w14:paraId="6C4A3693" w14:textId="77777777" w:rsidR="008E229E" w:rsidRPr="004D5DD3" w:rsidRDefault="008E229E"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Continuity Correction</w:t>
            </w:r>
          </w:p>
        </w:tc>
        <w:tc>
          <w:tcPr>
            <w:tcW w:w="1204" w:type="dxa"/>
            <w:tcBorders>
              <w:top w:val="nil"/>
              <w:left w:val="single" w:sz="18" w:space="0" w:color="auto"/>
              <w:bottom w:val="nil"/>
              <w:right w:val="single" w:sz="18" w:space="0" w:color="auto"/>
            </w:tcBorders>
            <w:shd w:val="clear" w:color="auto" w:fill="FFFFFF"/>
            <w:vAlign w:val="center"/>
          </w:tcPr>
          <w:p w14:paraId="761C8E73"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0.040</w:t>
            </w:r>
          </w:p>
        </w:tc>
        <w:tc>
          <w:tcPr>
            <w:tcW w:w="850" w:type="dxa"/>
            <w:tcBorders>
              <w:top w:val="nil"/>
              <w:left w:val="single" w:sz="18" w:space="0" w:color="auto"/>
              <w:bottom w:val="nil"/>
              <w:right w:val="single" w:sz="18" w:space="0" w:color="auto"/>
            </w:tcBorders>
            <w:shd w:val="clear" w:color="auto" w:fill="FFFFFF"/>
            <w:vAlign w:val="center"/>
          </w:tcPr>
          <w:p w14:paraId="4091C518" w14:textId="77777777" w:rsidR="008E229E" w:rsidRPr="004D5DD3" w:rsidRDefault="008E229E"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nil"/>
              <w:left w:val="single" w:sz="18" w:space="0" w:color="auto"/>
              <w:bottom w:val="nil"/>
              <w:right w:val="single" w:sz="18" w:space="0" w:color="auto"/>
            </w:tcBorders>
            <w:shd w:val="clear" w:color="auto" w:fill="FFFFFF"/>
            <w:vAlign w:val="center"/>
          </w:tcPr>
          <w:p w14:paraId="3342F22D"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0.841</w:t>
            </w:r>
          </w:p>
        </w:tc>
      </w:tr>
      <w:tr w:rsidR="008E229E" w:rsidRPr="004D5DD3" w14:paraId="62BF6D60" w14:textId="77777777" w:rsidTr="00B40629">
        <w:trPr>
          <w:cantSplit/>
        </w:trPr>
        <w:tc>
          <w:tcPr>
            <w:tcW w:w="3006" w:type="dxa"/>
            <w:tcBorders>
              <w:top w:val="nil"/>
              <w:left w:val="single" w:sz="18" w:space="0" w:color="auto"/>
              <w:bottom w:val="nil"/>
              <w:right w:val="single" w:sz="18" w:space="0" w:color="auto"/>
            </w:tcBorders>
            <w:shd w:val="clear" w:color="auto" w:fill="FFFFFF"/>
          </w:tcPr>
          <w:p w14:paraId="11F3F485" w14:textId="77777777" w:rsidR="008E229E" w:rsidRPr="004D5DD3" w:rsidRDefault="008E229E"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Likelihood Ratio</w:t>
            </w:r>
          </w:p>
        </w:tc>
        <w:tc>
          <w:tcPr>
            <w:tcW w:w="1204" w:type="dxa"/>
            <w:tcBorders>
              <w:top w:val="nil"/>
              <w:left w:val="single" w:sz="18" w:space="0" w:color="auto"/>
              <w:bottom w:val="nil"/>
              <w:right w:val="single" w:sz="18" w:space="0" w:color="auto"/>
            </w:tcBorders>
            <w:shd w:val="clear" w:color="auto" w:fill="FFFFFF"/>
            <w:vAlign w:val="center"/>
          </w:tcPr>
          <w:p w14:paraId="56F8565A"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0.161</w:t>
            </w:r>
          </w:p>
        </w:tc>
        <w:tc>
          <w:tcPr>
            <w:tcW w:w="850" w:type="dxa"/>
            <w:tcBorders>
              <w:top w:val="nil"/>
              <w:left w:val="single" w:sz="18" w:space="0" w:color="auto"/>
              <w:bottom w:val="nil"/>
              <w:right w:val="single" w:sz="18" w:space="0" w:color="auto"/>
            </w:tcBorders>
            <w:shd w:val="clear" w:color="auto" w:fill="FFFFFF"/>
            <w:vAlign w:val="center"/>
          </w:tcPr>
          <w:p w14:paraId="101591D7" w14:textId="77777777" w:rsidR="008E229E" w:rsidRPr="004D5DD3" w:rsidRDefault="008E229E"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nil"/>
              <w:left w:val="single" w:sz="18" w:space="0" w:color="auto"/>
              <w:bottom w:val="nil"/>
              <w:right w:val="single" w:sz="18" w:space="0" w:color="auto"/>
            </w:tcBorders>
            <w:shd w:val="clear" w:color="auto" w:fill="FFFFFF"/>
            <w:vAlign w:val="center"/>
          </w:tcPr>
          <w:p w14:paraId="2688A219"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0.688</w:t>
            </w:r>
          </w:p>
        </w:tc>
      </w:tr>
      <w:tr w:rsidR="008E229E" w:rsidRPr="004D5DD3" w14:paraId="7BD75269" w14:textId="77777777" w:rsidTr="00B40629">
        <w:trPr>
          <w:cantSplit/>
        </w:trPr>
        <w:tc>
          <w:tcPr>
            <w:tcW w:w="3006" w:type="dxa"/>
            <w:tcBorders>
              <w:top w:val="nil"/>
              <w:left w:val="single" w:sz="18" w:space="0" w:color="auto"/>
              <w:bottom w:val="nil"/>
              <w:right w:val="single" w:sz="18" w:space="0" w:color="auto"/>
            </w:tcBorders>
            <w:shd w:val="clear" w:color="auto" w:fill="FFFFFF"/>
          </w:tcPr>
          <w:p w14:paraId="64D3E2F9" w14:textId="77777777" w:rsidR="008E229E" w:rsidRPr="004D5DD3" w:rsidRDefault="008E229E"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Linear-by-Linear Association</w:t>
            </w:r>
          </w:p>
        </w:tc>
        <w:tc>
          <w:tcPr>
            <w:tcW w:w="1204" w:type="dxa"/>
            <w:tcBorders>
              <w:top w:val="nil"/>
              <w:left w:val="single" w:sz="18" w:space="0" w:color="auto"/>
              <w:bottom w:val="nil"/>
              <w:right w:val="single" w:sz="18" w:space="0" w:color="auto"/>
            </w:tcBorders>
            <w:shd w:val="clear" w:color="auto" w:fill="FFFFFF"/>
            <w:vAlign w:val="center"/>
          </w:tcPr>
          <w:p w14:paraId="2FB76843"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0.159</w:t>
            </w:r>
          </w:p>
        </w:tc>
        <w:tc>
          <w:tcPr>
            <w:tcW w:w="850" w:type="dxa"/>
            <w:tcBorders>
              <w:top w:val="nil"/>
              <w:left w:val="single" w:sz="18" w:space="0" w:color="auto"/>
              <w:bottom w:val="nil"/>
              <w:right w:val="single" w:sz="18" w:space="0" w:color="auto"/>
            </w:tcBorders>
            <w:shd w:val="clear" w:color="auto" w:fill="FFFFFF"/>
            <w:vAlign w:val="center"/>
          </w:tcPr>
          <w:p w14:paraId="2A27AB35" w14:textId="77777777" w:rsidR="008E229E" w:rsidRPr="004D5DD3" w:rsidRDefault="008E229E" w:rsidP="00B40629">
            <w:pPr>
              <w:spacing w:line="320" w:lineRule="atLeast"/>
              <w:ind w:left="60" w:right="60" w:firstLine="480"/>
              <w:jc w:val="center"/>
              <w:rPr>
                <w:rFonts w:ascii="Book Antiqua" w:eastAsia="Arial" w:hAnsi="Book Antiqua" w:cstheme="majorBidi"/>
                <w:sz w:val="20"/>
                <w:szCs w:val="20"/>
              </w:rPr>
            </w:pPr>
            <w:r w:rsidRPr="004D5DD3">
              <w:rPr>
                <w:rFonts w:ascii="Book Antiqua" w:eastAsia="Arial" w:hAnsi="Book Antiqua" w:cstheme="majorBidi"/>
                <w:sz w:val="20"/>
                <w:szCs w:val="20"/>
              </w:rPr>
              <w:t>1</w:t>
            </w:r>
          </w:p>
        </w:tc>
        <w:tc>
          <w:tcPr>
            <w:tcW w:w="1512" w:type="dxa"/>
            <w:tcBorders>
              <w:top w:val="nil"/>
              <w:left w:val="single" w:sz="18" w:space="0" w:color="auto"/>
              <w:bottom w:val="nil"/>
              <w:right w:val="single" w:sz="18" w:space="0" w:color="auto"/>
            </w:tcBorders>
            <w:shd w:val="clear" w:color="auto" w:fill="FFFFFF"/>
            <w:vAlign w:val="center"/>
          </w:tcPr>
          <w:p w14:paraId="4EDFD410"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0.690</w:t>
            </w:r>
          </w:p>
        </w:tc>
      </w:tr>
      <w:tr w:rsidR="008E229E" w:rsidRPr="004D5DD3" w14:paraId="35D40762" w14:textId="77777777" w:rsidTr="00B40629">
        <w:trPr>
          <w:cantSplit/>
        </w:trPr>
        <w:tc>
          <w:tcPr>
            <w:tcW w:w="3006" w:type="dxa"/>
            <w:tcBorders>
              <w:top w:val="nil"/>
              <w:left w:val="single" w:sz="18" w:space="0" w:color="auto"/>
              <w:bottom w:val="single" w:sz="18" w:space="0" w:color="auto"/>
              <w:right w:val="single" w:sz="18" w:space="0" w:color="auto"/>
            </w:tcBorders>
            <w:shd w:val="clear" w:color="auto" w:fill="FFFFFF"/>
          </w:tcPr>
          <w:p w14:paraId="0E8175DE" w14:textId="77777777" w:rsidR="008E229E" w:rsidRPr="004D5DD3" w:rsidRDefault="008E229E" w:rsidP="00B40629">
            <w:pPr>
              <w:spacing w:line="320" w:lineRule="atLeast"/>
              <w:ind w:right="60" w:firstLineChars="6" w:firstLine="12"/>
              <w:rPr>
                <w:rFonts w:ascii="Book Antiqua" w:eastAsia="Arial" w:hAnsi="Book Antiqua" w:cstheme="majorBidi"/>
                <w:sz w:val="20"/>
                <w:szCs w:val="20"/>
              </w:rPr>
            </w:pPr>
            <w:r w:rsidRPr="004D5DD3">
              <w:rPr>
                <w:rFonts w:ascii="Book Antiqua" w:eastAsia="Arial" w:hAnsi="Book Antiqua" w:cstheme="majorBidi"/>
                <w:sz w:val="20"/>
                <w:szCs w:val="20"/>
              </w:rPr>
              <w:t>N of Valid Cases</w:t>
            </w:r>
          </w:p>
        </w:tc>
        <w:tc>
          <w:tcPr>
            <w:tcW w:w="1204" w:type="dxa"/>
            <w:tcBorders>
              <w:top w:val="nil"/>
              <w:left w:val="single" w:sz="18" w:space="0" w:color="auto"/>
              <w:bottom w:val="single" w:sz="18" w:space="0" w:color="auto"/>
              <w:right w:val="single" w:sz="18" w:space="0" w:color="auto"/>
            </w:tcBorders>
            <w:shd w:val="clear" w:color="auto" w:fill="FFFFFF"/>
            <w:vAlign w:val="center"/>
          </w:tcPr>
          <w:p w14:paraId="17937289" w14:textId="77777777" w:rsidR="008E229E" w:rsidRPr="004D5DD3" w:rsidRDefault="008E229E" w:rsidP="00B40629">
            <w:pPr>
              <w:spacing w:line="320" w:lineRule="atLeast"/>
              <w:ind w:left="60" w:right="60" w:firstLine="480"/>
              <w:jc w:val="right"/>
              <w:rPr>
                <w:rFonts w:ascii="Book Antiqua" w:eastAsia="Arial" w:hAnsi="Book Antiqua" w:cstheme="majorBidi"/>
                <w:sz w:val="20"/>
                <w:szCs w:val="20"/>
              </w:rPr>
            </w:pPr>
            <w:r w:rsidRPr="004D5DD3">
              <w:rPr>
                <w:rFonts w:ascii="Book Antiqua" w:eastAsia="Arial" w:hAnsi="Book Antiqua" w:cstheme="majorBidi"/>
                <w:sz w:val="20"/>
                <w:szCs w:val="20"/>
              </w:rPr>
              <w:t>100</w:t>
            </w:r>
          </w:p>
        </w:tc>
        <w:tc>
          <w:tcPr>
            <w:tcW w:w="850" w:type="dxa"/>
            <w:tcBorders>
              <w:top w:val="nil"/>
              <w:left w:val="single" w:sz="18" w:space="0" w:color="auto"/>
              <w:bottom w:val="single" w:sz="18" w:space="0" w:color="auto"/>
              <w:right w:val="single" w:sz="18" w:space="0" w:color="auto"/>
            </w:tcBorders>
            <w:shd w:val="clear" w:color="auto" w:fill="FFFFFF"/>
            <w:vAlign w:val="center"/>
          </w:tcPr>
          <w:p w14:paraId="0E9D9DAE" w14:textId="77777777" w:rsidR="008E229E" w:rsidRPr="004D5DD3" w:rsidRDefault="008E229E" w:rsidP="00B40629">
            <w:pPr>
              <w:ind w:firstLine="480"/>
              <w:jc w:val="center"/>
              <w:rPr>
                <w:rFonts w:ascii="Book Antiqua" w:hAnsi="Book Antiqua" w:cstheme="majorBidi"/>
                <w:sz w:val="20"/>
                <w:szCs w:val="20"/>
              </w:rPr>
            </w:pPr>
          </w:p>
        </w:tc>
        <w:tc>
          <w:tcPr>
            <w:tcW w:w="1512" w:type="dxa"/>
            <w:tcBorders>
              <w:top w:val="nil"/>
              <w:left w:val="single" w:sz="18" w:space="0" w:color="auto"/>
              <w:bottom w:val="single" w:sz="18" w:space="0" w:color="auto"/>
              <w:right w:val="single" w:sz="18" w:space="0" w:color="auto"/>
            </w:tcBorders>
            <w:shd w:val="clear" w:color="auto" w:fill="FFFFFF"/>
            <w:vAlign w:val="center"/>
          </w:tcPr>
          <w:p w14:paraId="4FB6E09F" w14:textId="77777777" w:rsidR="008E229E" w:rsidRPr="004D5DD3" w:rsidRDefault="008E229E" w:rsidP="00B40629">
            <w:pPr>
              <w:ind w:firstLine="480"/>
              <w:rPr>
                <w:rFonts w:ascii="Book Antiqua" w:hAnsi="Book Antiqua" w:cstheme="majorBidi"/>
                <w:sz w:val="20"/>
                <w:szCs w:val="20"/>
              </w:rPr>
            </w:pPr>
          </w:p>
        </w:tc>
      </w:tr>
    </w:tbl>
    <w:p w14:paraId="222C095A" w14:textId="77777777" w:rsidR="008E229E" w:rsidRPr="004D5DD3" w:rsidRDefault="008E229E" w:rsidP="008E229E">
      <w:pPr>
        <w:widowControl w:val="0"/>
        <w:autoSpaceDE w:val="0"/>
        <w:autoSpaceDN w:val="0"/>
        <w:rPr>
          <w:rFonts w:ascii="Book Antiqua" w:eastAsia="AdvPSBEM" w:hAnsi="Book Antiqua"/>
          <w:b/>
          <w:bCs/>
        </w:rPr>
      </w:pPr>
    </w:p>
    <w:p w14:paraId="39F11B7E" w14:textId="26093A8E" w:rsidR="008E229E" w:rsidRPr="004D5DD3" w:rsidRDefault="008E229E" w:rsidP="00490244">
      <w:pPr>
        <w:widowControl w:val="0"/>
        <w:autoSpaceDE w:val="0"/>
        <w:autoSpaceDN w:val="0"/>
        <w:spacing w:line="480" w:lineRule="auto"/>
        <w:rPr>
          <w:rFonts w:ascii="Book Antiqua" w:eastAsia="AdvPSBEM" w:hAnsi="Book Antiqua" w:cstheme="majorBidi"/>
          <w:b/>
          <w:bCs/>
        </w:rPr>
      </w:pPr>
      <w:r w:rsidRPr="004D5DD3">
        <w:rPr>
          <w:rFonts w:ascii="Book Antiqua" w:eastAsia="AdvPSBEM" w:hAnsi="Book Antiqua" w:cstheme="majorBidi"/>
          <w:b/>
          <w:bCs/>
        </w:rPr>
        <w:t>D</w:t>
      </w:r>
      <w:r w:rsidR="00490244">
        <w:rPr>
          <w:rFonts w:ascii="Book Antiqua" w:eastAsia="AdvPSBEM" w:hAnsi="Book Antiqua" w:cstheme="majorBidi"/>
          <w:b/>
          <w:bCs/>
        </w:rPr>
        <w:t>iscussion</w:t>
      </w:r>
    </w:p>
    <w:p w14:paraId="652069EE" w14:textId="77777777" w:rsidR="00450812" w:rsidRPr="004D5DD3" w:rsidRDefault="00030065" w:rsidP="00381D02">
      <w:pPr>
        <w:widowControl w:val="0"/>
        <w:autoSpaceDE w:val="0"/>
        <w:autoSpaceDN w:val="0"/>
        <w:spacing w:line="480" w:lineRule="auto"/>
        <w:jc w:val="both"/>
        <w:rPr>
          <w:rFonts w:ascii="Book Antiqua" w:eastAsia="AdvPSBEM" w:hAnsi="Book Antiqua" w:cstheme="majorBidi"/>
        </w:rPr>
      </w:pPr>
      <w:r w:rsidRPr="004D5DD3">
        <w:rPr>
          <w:rFonts w:ascii="Book Antiqua" w:eastAsia="AdvPSBEM" w:hAnsi="Book Antiqua" w:cstheme="majorBidi"/>
        </w:rPr>
        <w:t>Pr</w:t>
      </w:r>
      <w:r w:rsidR="004435C6" w:rsidRPr="004D5DD3">
        <w:rPr>
          <w:rFonts w:ascii="Book Antiqua" w:eastAsia="AdvPSBEM" w:hAnsi="Book Antiqua" w:cstheme="majorBidi"/>
        </w:rPr>
        <w:t>evious studies provide evidence</w:t>
      </w:r>
      <w:r w:rsidRPr="004D5DD3">
        <w:rPr>
          <w:rFonts w:ascii="Book Antiqua" w:eastAsia="AdvPSBEM" w:hAnsi="Book Antiqua" w:cstheme="majorBidi"/>
        </w:rPr>
        <w:t xml:space="preserve"> </w:t>
      </w:r>
      <w:r w:rsidR="008E229E" w:rsidRPr="004D5DD3">
        <w:rPr>
          <w:rFonts w:ascii="Book Antiqua" w:eastAsia="AdvPSBEM" w:hAnsi="Book Antiqua" w:cstheme="majorBidi"/>
        </w:rPr>
        <w:t xml:space="preserve">that compensation, in </w:t>
      </w:r>
      <w:r w:rsidRPr="004D5DD3">
        <w:rPr>
          <w:rFonts w:ascii="Book Antiqua" w:eastAsia="AdvPSBEM" w:hAnsi="Book Antiqua" w:cstheme="majorBidi"/>
        </w:rPr>
        <w:t xml:space="preserve">term of its </w:t>
      </w:r>
      <w:r w:rsidR="008E229E" w:rsidRPr="004D5DD3">
        <w:rPr>
          <w:rFonts w:ascii="Book Antiqua" w:eastAsia="AdvPSBEM" w:hAnsi="Book Antiqua" w:cstheme="majorBidi"/>
        </w:rPr>
        <w:t xml:space="preserve">amount (see Jian and Lee, 2015) and </w:t>
      </w:r>
      <w:r w:rsidRPr="004D5DD3">
        <w:rPr>
          <w:rFonts w:ascii="Book Antiqua" w:eastAsia="AdvPSBEM" w:hAnsi="Book Antiqua" w:cstheme="majorBidi"/>
        </w:rPr>
        <w:t>its</w:t>
      </w:r>
      <w:r w:rsidR="008E229E" w:rsidRPr="004D5DD3">
        <w:rPr>
          <w:rFonts w:ascii="Book Antiqua" w:eastAsia="AdvPSBEM" w:hAnsi="Book Antiqua" w:cstheme="majorBidi"/>
        </w:rPr>
        <w:t xml:space="preserve"> scheme (see Hobson et al., 2011 and </w:t>
      </w:r>
      <w:proofErr w:type="spellStart"/>
      <w:r w:rsidR="008E229E" w:rsidRPr="004D5DD3">
        <w:rPr>
          <w:rFonts w:ascii="Book Antiqua" w:eastAsia="AdvPSBEM" w:hAnsi="Book Antiqua" w:cstheme="majorBidi"/>
        </w:rPr>
        <w:t>Kusuma</w:t>
      </w:r>
      <w:proofErr w:type="spellEnd"/>
      <w:r w:rsidR="008E229E" w:rsidRPr="004D5DD3">
        <w:rPr>
          <w:rFonts w:ascii="Book Antiqua" w:eastAsia="AdvPSBEM" w:hAnsi="Book Antiqua" w:cstheme="majorBidi"/>
        </w:rPr>
        <w:t xml:space="preserve"> et al. 2018), can influence managers' decisions. Unfortunately, the effect of compensation on managers' decisions and behavior can vary</w:t>
      </w:r>
      <w:r w:rsidR="00450812" w:rsidRPr="004D5DD3">
        <w:rPr>
          <w:rFonts w:ascii="Book Antiqua" w:eastAsia="AdvPSBEM" w:hAnsi="Book Antiqua" w:cstheme="majorBidi"/>
        </w:rPr>
        <w:t xml:space="preserve">, </w:t>
      </w:r>
      <w:r w:rsidR="008E229E" w:rsidRPr="004D5DD3">
        <w:rPr>
          <w:rFonts w:ascii="Book Antiqua" w:eastAsia="AdvPSBEM" w:hAnsi="Book Antiqua" w:cstheme="majorBidi"/>
        </w:rPr>
        <w:t>depending on the context in which compensation is applied.</w:t>
      </w:r>
      <w:r w:rsidR="00450812" w:rsidRPr="004D5DD3">
        <w:rPr>
          <w:rFonts w:ascii="Book Antiqua" w:eastAsia="AdvPSBEM" w:hAnsi="Book Antiqua" w:cstheme="majorBidi"/>
        </w:rPr>
        <w:t xml:space="preserve"> </w:t>
      </w:r>
    </w:p>
    <w:p w14:paraId="1220C49C" w14:textId="6A3AD8B1" w:rsidR="00CC3765" w:rsidRPr="004D5DD3" w:rsidRDefault="008E229E" w:rsidP="00490244">
      <w:pPr>
        <w:widowControl w:val="0"/>
        <w:autoSpaceDE w:val="0"/>
        <w:autoSpaceDN w:val="0"/>
        <w:spacing w:line="480" w:lineRule="auto"/>
        <w:ind w:firstLine="567"/>
        <w:jc w:val="both"/>
        <w:rPr>
          <w:rFonts w:ascii="Book Antiqua" w:eastAsia="AdvPSBEM" w:hAnsi="Book Antiqua" w:cstheme="majorBidi"/>
        </w:rPr>
      </w:pPr>
      <w:r w:rsidRPr="004D5DD3">
        <w:rPr>
          <w:rFonts w:ascii="Book Antiqua" w:eastAsia="AdvPSBEM" w:hAnsi="Book Antiqua" w:cstheme="majorBidi"/>
        </w:rPr>
        <w:t xml:space="preserve">This study </w:t>
      </w:r>
      <w:r w:rsidR="00450812" w:rsidRPr="004D5DD3">
        <w:rPr>
          <w:rFonts w:ascii="Book Antiqua" w:eastAsia="AdvPSBEM" w:hAnsi="Book Antiqua" w:cstheme="majorBidi"/>
        </w:rPr>
        <w:t>shows</w:t>
      </w:r>
      <w:r w:rsidRPr="004D5DD3">
        <w:rPr>
          <w:rFonts w:ascii="Book Antiqua" w:eastAsia="AdvPSBEM" w:hAnsi="Book Antiqua" w:cstheme="majorBidi"/>
        </w:rPr>
        <w:t xml:space="preserve"> that different compensation schemes can have different effects</w:t>
      </w:r>
      <w:r w:rsidR="00450812" w:rsidRPr="004D5DD3">
        <w:rPr>
          <w:rFonts w:ascii="Book Antiqua" w:eastAsia="AdvPSBEM" w:hAnsi="Book Antiqua" w:cstheme="majorBidi"/>
        </w:rPr>
        <w:t xml:space="preserve"> on managers’ investment decision on CSR</w:t>
      </w:r>
      <w:r w:rsidRPr="004D5DD3">
        <w:rPr>
          <w:rFonts w:ascii="Book Antiqua" w:eastAsia="AdvPSBEM" w:hAnsi="Book Antiqua" w:cstheme="majorBidi"/>
        </w:rPr>
        <w:t xml:space="preserve">. In the context of this study, performance-based compensation tends to have an alignment effect. </w:t>
      </w:r>
      <w:r w:rsidR="00490244">
        <w:rPr>
          <w:rFonts w:ascii="Book Antiqua" w:eastAsia="AdvPSBEM" w:hAnsi="Book Antiqua" w:cstheme="majorBidi"/>
        </w:rPr>
        <w:t>This means that</w:t>
      </w:r>
      <w:r w:rsidR="00CC3765" w:rsidRPr="004D5DD3">
        <w:rPr>
          <w:rFonts w:ascii="Book Antiqua" w:eastAsia="AdvPSBEM" w:hAnsi="Book Antiqua" w:cstheme="majorBidi"/>
        </w:rPr>
        <w:t xml:space="preserve"> managers who are compensated under</w:t>
      </w:r>
      <w:r w:rsidRPr="004D5DD3">
        <w:rPr>
          <w:rFonts w:ascii="Book Antiqua" w:eastAsia="AdvPSBEM" w:hAnsi="Book Antiqua" w:cstheme="majorBidi"/>
        </w:rPr>
        <w:t xml:space="preserve"> performance-based scheme tend to choose to invest in CSR to increase shareholder value. Conversely, managers under nonperformance-based compensation tend to choose to invest in value-decreasing CSR. This finding lends support to </w:t>
      </w:r>
      <w:proofErr w:type="spellStart"/>
      <w:r w:rsidRPr="004D5DD3">
        <w:rPr>
          <w:rFonts w:ascii="Book Antiqua" w:eastAsia="AdvPSBEM" w:hAnsi="Book Antiqua" w:cstheme="majorBidi"/>
        </w:rPr>
        <w:t>Kusuma</w:t>
      </w:r>
      <w:proofErr w:type="spellEnd"/>
      <w:r w:rsidRPr="004D5DD3">
        <w:rPr>
          <w:rFonts w:ascii="Book Antiqua" w:eastAsia="AdvPSBEM" w:hAnsi="Book Antiqua" w:cstheme="majorBidi"/>
        </w:rPr>
        <w:t xml:space="preserve"> et al. (2018) </w:t>
      </w:r>
      <w:r w:rsidR="00CC3765" w:rsidRPr="004D5DD3">
        <w:rPr>
          <w:rFonts w:ascii="Book Antiqua" w:eastAsia="AdvPSBEM" w:hAnsi="Book Antiqua" w:cstheme="majorBidi"/>
        </w:rPr>
        <w:t>who</w:t>
      </w:r>
      <w:r w:rsidRPr="004D5DD3">
        <w:rPr>
          <w:rFonts w:ascii="Book Antiqua" w:eastAsia="AdvPSBEM" w:hAnsi="Book Antiqua" w:cstheme="majorBidi"/>
        </w:rPr>
        <w:t xml:space="preserve"> </w:t>
      </w:r>
      <w:r w:rsidR="00CC3765" w:rsidRPr="004D5DD3">
        <w:rPr>
          <w:rFonts w:ascii="Book Antiqua" w:eastAsia="AdvPSBEM" w:hAnsi="Book Antiqua" w:cstheme="majorBidi"/>
        </w:rPr>
        <w:t xml:space="preserve">argue that </w:t>
      </w:r>
      <w:r w:rsidRPr="004D5DD3">
        <w:rPr>
          <w:rFonts w:ascii="Book Antiqua" w:eastAsia="AdvPSBEM" w:hAnsi="Book Antiqua" w:cstheme="majorBidi"/>
        </w:rPr>
        <w:t xml:space="preserve">managers </w:t>
      </w:r>
      <w:r w:rsidR="00CC3765" w:rsidRPr="004D5DD3">
        <w:rPr>
          <w:rFonts w:ascii="Book Antiqua" w:eastAsia="AdvPSBEM" w:hAnsi="Book Antiqua" w:cstheme="majorBidi"/>
        </w:rPr>
        <w:t>under different</w:t>
      </w:r>
      <w:r w:rsidRPr="004D5DD3">
        <w:rPr>
          <w:rFonts w:ascii="Book Antiqua" w:eastAsia="AdvPSBEM" w:hAnsi="Book Antiqua" w:cstheme="majorBidi"/>
        </w:rPr>
        <w:t xml:space="preserve"> compensation </w:t>
      </w:r>
      <w:r w:rsidR="00CC3765" w:rsidRPr="004D5DD3">
        <w:rPr>
          <w:rFonts w:ascii="Book Antiqua" w:eastAsia="AdvPSBEM" w:hAnsi="Book Antiqua" w:cstheme="majorBidi"/>
        </w:rPr>
        <w:t xml:space="preserve">scheme </w:t>
      </w:r>
      <w:r w:rsidRPr="004D5DD3">
        <w:rPr>
          <w:rFonts w:ascii="Book Antiqua" w:eastAsia="AdvPSBEM" w:hAnsi="Book Antiqua" w:cstheme="majorBidi"/>
        </w:rPr>
        <w:t>have different exchange relatio</w:t>
      </w:r>
      <w:r w:rsidR="00CC3765" w:rsidRPr="004D5DD3">
        <w:rPr>
          <w:rFonts w:ascii="Book Antiqua" w:eastAsia="AdvPSBEM" w:hAnsi="Book Antiqua" w:cstheme="majorBidi"/>
        </w:rPr>
        <w:t>nships with their companies. This</w:t>
      </w:r>
      <w:r w:rsidRPr="004D5DD3">
        <w:rPr>
          <w:rFonts w:ascii="Book Antiqua" w:eastAsia="AdvPSBEM" w:hAnsi="Book Antiqua" w:cstheme="majorBidi"/>
        </w:rPr>
        <w:t xml:space="preserve"> result</w:t>
      </w:r>
      <w:r w:rsidR="00CC3765" w:rsidRPr="004D5DD3">
        <w:rPr>
          <w:rFonts w:ascii="Book Antiqua" w:eastAsia="AdvPSBEM" w:hAnsi="Book Antiqua" w:cstheme="majorBidi"/>
        </w:rPr>
        <w:t xml:space="preserve"> </w:t>
      </w:r>
      <w:r w:rsidRPr="004D5DD3">
        <w:rPr>
          <w:rFonts w:ascii="Book Antiqua" w:eastAsia="AdvPSBEM" w:hAnsi="Book Antiqua" w:cstheme="majorBidi"/>
        </w:rPr>
        <w:t>provide</w:t>
      </w:r>
      <w:r w:rsidR="00CC3765" w:rsidRPr="004D5DD3">
        <w:rPr>
          <w:rFonts w:ascii="Book Antiqua" w:eastAsia="AdvPSBEM" w:hAnsi="Book Antiqua" w:cstheme="majorBidi"/>
        </w:rPr>
        <w:t>s</w:t>
      </w:r>
      <w:r w:rsidRPr="004D5DD3">
        <w:rPr>
          <w:rFonts w:ascii="Book Antiqua" w:eastAsia="AdvPSBEM" w:hAnsi="Book Antiqua" w:cstheme="majorBidi"/>
        </w:rPr>
        <w:t xml:space="preserve"> </w:t>
      </w:r>
      <w:r w:rsidR="00CC3765" w:rsidRPr="004D5DD3">
        <w:rPr>
          <w:rFonts w:ascii="Book Antiqua" w:eastAsia="AdvPSBEM" w:hAnsi="Book Antiqua" w:cstheme="majorBidi"/>
        </w:rPr>
        <w:t xml:space="preserve">an </w:t>
      </w:r>
      <w:r w:rsidRPr="004D5DD3">
        <w:rPr>
          <w:rFonts w:ascii="Book Antiqua" w:eastAsia="AdvPSBEM" w:hAnsi="Book Antiqua" w:cstheme="majorBidi"/>
        </w:rPr>
        <w:t xml:space="preserve">additional empirical evidence on </w:t>
      </w:r>
      <w:r w:rsidR="007C456D" w:rsidRPr="004D5DD3">
        <w:rPr>
          <w:rFonts w:ascii="Book Antiqua" w:eastAsia="AdvPSBEM" w:hAnsi="Book Antiqua" w:cstheme="majorBidi"/>
        </w:rPr>
        <w:t xml:space="preserve">the </w:t>
      </w:r>
      <w:r w:rsidRPr="004D5DD3">
        <w:rPr>
          <w:rFonts w:ascii="Book Antiqua" w:eastAsia="AdvPSBEM" w:hAnsi="Book Antiqua" w:cstheme="majorBidi"/>
        </w:rPr>
        <w:t xml:space="preserve">findings </w:t>
      </w:r>
      <w:r w:rsidR="00710196" w:rsidRPr="004D5DD3">
        <w:rPr>
          <w:rFonts w:ascii="Book Antiqua" w:eastAsia="AdvPSBEM" w:hAnsi="Book Antiqua" w:cstheme="majorBidi"/>
        </w:rPr>
        <w:t>of</w:t>
      </w:r>
      <w:r w:rsidRPr="004D5DD3">
        <w:rPr>
          <w:rFonts w:ascii="Book Antiqua" w:eastAsia="AdvPSBEM" w:hAnsi="Book Antiqua" w:cstheme="majorBidi"/>
        </w:rPr>
        <w:t xml:space="preserve"> previous studies that also seek to link CSR </w:t>
      </w:r>
      <w:r w:rsidR="007C456D" w:rsidRPr="004D5DD3">
        <w:rPr>
          <w:rFonts w:ascii="Book Antiqua" w:eastAsia="AdvPSBEM" w:hAnsi="Book Antiqua" w:cstheme="majorBidi"/>
        </w:rPr>
        <w:t>to</w:t>
      </w:r>
      <w:r w:rsidRPr="004D5DD3">
        <w:rPr>
          <w:rFonts w:ascii="Book Antiqua" w:eastAsia="AdvPSBEM" w:hAnsi="Book Antiqua" w:cstheme="majorBidi"/>
        </w:rPr>
        <w:t xml:space="preserve"> compensation (</w:t>
      </w:r>
      <w:r w:rsidR="007C456D" w:rsidRPr="004D5DD3">
        <w:rPr>
          <w:rFonts w:ascii="Book Antiqua" w:eastAsia="AdvPSBEM" w:hAnsi="Book Antiqua" w:cstheme="majorBidi"/>
        </w:rPr>
        <w:t>see:</w:t>
      </w:r>
      <w:r w:rsidRPr="004D5DD3">
        <w:rPr>
          <w:rFonts w:ascii="Book Antiqua" w:eastAsia="AdvPSBEM" w:hAnsi="Book Antiqua" w:cstheme="majorBidi"/>
        </w:rPr>
        <w:t xml:space="preserve"> </w:t>
      </w:r>
      <w:proofErr w:type="spellStart"/>
      <w:r w:rsidRPr="004D5DD3">
        <w:rPr>
          <w:rFonts w:ascii="Book Antiqua" w:eastAsia="AdvPSBEM" w:hAnsi="Book Antiqua" w:cstheme="majorBidi"/>
        </w:rPr>
        <w:t>Berrone</w:t>
      </w:r>
      <w:proofErr w:type="spellEnd"/>
      <w:r w:rsidRPr="004D5DD3">
        <w:rPr>
          <w:rFonts w:ascii="Book Antiqua" w:eastAsia="AdvPSBEM" w:hAnsi="Book Antiqua" w:cstheme="majorBidi"/>
        </w:rPr>
        <w:t xml:space="preserve"> and Gomez-</w:t>
      </w:r>
      <w:proofErr w:type="spellStart"/>
      <w:r w:rsidRPr="004D5DD3">
        <w:rPr>
          <w:rFonts w:ascii="Book Antiqua" w:eastAsia="AdvPSBEM" w:hAnsi="Book Antiqua" w:cstheme="majorBidi"/>
        </w:rPr>
        <w:t>mejia</w:t>
      </w:r>
      <w:proofErr w:type="spellEnd"/>
      <w:r w:rsidRPr="004D5DD3">
        <w:rPr>
          <w:rFonts w:ascii="Book Antiqua" w:eastAsia="AdvPSBEM" w:hAnsi="Book Antiqua" w:cstheme="majorBidi"/>
        </w:rPr>
        <w:t xml:space="preserve">, </w:t>
      </w:r>
      <w:r w:rsidRPr="004D5DD3">
        <w:rPr>
          <w:rFonts w:ascii="Book Antiqua" w:eastAsia="AdvPSBEM" w:hAnsi="Book Antiqua" w:cstheme="majorBidi"/>
        </w:rPr>
        <w:lastRenderedPageBreak/>
        <w:t xml:space="preserve">2009; Coombs and Gilley, 2005; Jian and Lee, 2015; </w:t>
      </w:r>
      <w:proofErr w:type="spellStart"/>
      <w:r w:rsidRPr="004D5DD3">
        <w:rPr>
          <w:rFonts w:ascii="Book Antiqua" w:eastAsia="AdvPSBEM" w:hAnsi="Book Antiqua" w:cstheme="majorBidi"/>
        </w:rPr>
        <w:t>Kusuma</w:t>
      </w:r>
      <w:proofErr w:type="spellEnd"/>
      <w:r w:rsidRPr="004D5DD3">
        <w:rPr>
          <w:rFonts w:ascii="Book Antiqua" w:eastAsia="AdvPSBEM" w:hAnsi="Book Antiqua" w:cstheme="majorBidi"/>
        </w:rPr>
        <w:t xml:space="preserve"> et al., 2018; Russo and Harrison, 2005).</w:t>
      </w:r>
    </w:p>
    <w:p w14:paraId="22A2E2FA" w14:textId="462FE840" w:rsidR="008E229E" w:rsidRPr="004D5DD3" w:rsidRDefault="008E229E" w:rsidP="00A07FD6">
      <w:pPr>
        <w:widowControl w:val="0"/>
        <w:autoSpaceDE w:val="0"/>
        <w:autoSpaceDN w:val="0"/>
        <w:spacing w:line="480" w:lineRule="auto"/>
        <w:ind w:firstLine="567"/>
        <w:jc w:val="both"/>
        <w:rPr>
          <w:rFonts w:ascii="Book Antiqua" w:eastAsia="AdvPSBEM" w:hAnsi="Book Antiqua" w:cstheme="majorBidi"/>
        </w:rPr>
      </w:pPr>
      <w:r w:rsidRPr="004D5DD3">
        <w:rPr>
          <w:rFonts w:ascii="Book Antiqua" w:eastAsia="AdvPSBEM" w:hAnsi="Book Antiqua" w:cstheme="majorBidi"/>
        </w:rPr>
        <w:t xml:space="preserve">In addition to the compensation </w:t>
      </w:r>
      <w:r w:rsidR="00710196" w:rsidRPr="004D5DD3">
        <w:rPr>
          <w:rFonts w:ascii="Book Antiqua" w:eastAsia="AdvPSBEM" w:hAnsi="Book Antiqua" w:cstheme="majorBidi"/>
        </w:rPr>
        <w:t>scheme, this study also examines</w:t>
      </w:r>
      <w:r w:rsidRPr="004D5DD3">
        <w:rPr>
          <w:rFonts w:ascii="Book Antiqua" w:eastAsia="AdvPSBEM" w:hAnsi="Book Antiqua" w:cstheme="majorBidi"/>
        </w:rPr>
        <w:t xml:space="preserve"> the effect of </w:t>
      </w:r>
      <w:r w:rsidR="00710196" w:rsidRPr="004D5DD3">
        <w:rPr>
          <w:rFonts w:ascii="Book Antiqua" w:eastAsia="AdvPSBEM" w:hAnsi="Book Antiqua" w:cstheme="majorBidi"/>
        </w:rPr>
        <w:t>managers’</w:t>
      </w:r>
      <w:r w:rsidRPr="004D5DD3">
        <w:rPr>
          <w:rFonts w:ascii="Book Antiqua" w:eastAsia="AdvPSBEM" w:hAnsi="Book Antiqua" w:cstheme="majorBidi"/>
        </w:rPr>
        <w:t xml:space="preserve"> religiosity</w:t>
      </w:r>
      <w:r w:rsidR="00710196" w:rsidRPr="004D5DD3">
        <w:rPr>
          <w:rFonts w:ascii="Book Antiqua" w:eastAsia="AdvPSBEM" w:hAnsi="Book Antiqua" w:cstheme="majorBidi"/>
        </w:rPr>
        <w:t xml:space="preserve"> level</w:t>
      </w:r>
      <w:r w:rsidRPr="004D5DD3">
        <w:rPr>
          <w:rFonts w:ascii="Book Antiqua" w:eastAsia="AdvPSBEM" w:hAnsi="Book Antiqua" w:cstheme="majorBidi"/>
        </w:rPr>
        <w:t xml:space="preserve"> on the</w:t>
      </w:r>
      <w:r w:rsidR="00710196" w:rsidRPr="004D5DD3">
        <w:rPr>
          <w:rFonts w:ascii="Book Antiqua" w:eastAsia="AdvPSBEM" w:hAnsi="Book Antiqua" w:cstheme="majorBidi"/>
        </w:rPr>
        <w:t xml:space="preserve">ir </w:t>
      </w:r>
      <w:r w:rsidRPr="004D5DD3">
        <w:rPr>
          <w:rFonts w:ascii="Book Antiqua" w:eastAsia="AdvPSBEM" w:hAnsi="Book Antiqua" w:cstheme="majorBidi"/>
        </w:rPr>
        <w:t xml:space="preserve">investment </w:t>
      </w:r>
      <w:r w:rsidR="00710196" w:rsidRPr="004D5DD3">
        <w:rPr>
          <w:rFonts w:ascii="Book Antiqua" w:eastAsia="AdvPSBEM" w:hAnsi="Book Antiqua" w:cstheme="majorBidi"/>
        </w:rPr>
        <w:t xml:space="preserve">decision on </w:t>
      </w:r>
      <w:r w:rsidRPr="004D5DD3">
        <w:rPr>
          <w:rFonts w:ascii="Book Antiqua" w:eastAsia="AdvPSBEM" w:hAnsi="Book Antiqua" w:cstheme="majorBidi"/>
        </w:rPr>
        <w:t xml:space="preserve">CSR. </w:t>
      </w:r>
      <w:r w:rsidR="00F454EC">
        <w:rPr>
          <w:rFonts w:ascii="Book Antiqua" w:eastAsia="AdvPSBEM" w:hAnsi="Book Antiqua" w:cstheme="majorBidi"/>
        </w:rPr>
        <w:t>However, the result show that m</w:t>
      </w:r>
      <w:r w:rsidR="00710196" w:rsidRPr="004D5DD3">
        <w:rPr>
          <w:rFonts w:ascii="Book Antiqua" w:eastAsia="AdvPSBEM" w:hAnsi="Book Antiqua" w:cstheme="majorBidi"/>
        </w:rPr>
        <w:t>anagers’ r</w:t>
      </w:r>
      <w:r w:rsidRPr="004D5DD3">
        <w:rPr>
          <w:rFonts w:ascii="Book Antiqua" w:eastAsia="AdvPSBEM" w:hAnsi="Book Antiqua" w:cstheme="majorBidi"/>
        </w:rPr>
        <w:t xml:space="preserve">eligiosity </w:t>
      </w:r>
      <w:r w:rsidR="00710196" w:rsidRPr="004D5DD3">
        <w:rPr>
          <w:rFonts w:ascii="Book Antiqua" w:eastAsia="AdvPSBEM" w:hAnsi="Book Antiqua" w:cstheme="majorBidi"/>
        </w:rPr>
        <w:t>is</w:t>
      </w:r>
      <w:r w:rsidRPr="004D5DD3">
        <w:rPr>
          <w:rFonts w:ascii="Book Antiqua" w:eastAsia="AdvPSBEM" w:hAnsi="Book Antiqua" w:cstheme="majorBidi"/>
        </w:rPr>
        <w:t xml:space="preserve"> not </w:t>
      </w:r>
      <w:r w:rsidR="00710196" w:rsidRPr="004D5DD3">
        <w:rPr>
          <w:rFonts w:ascii="Book Antiqua" w:eastAsia="AdvPSBEM" w:hAnsi="Book Antiqua" w:cstheme="majorBidi"/>
        </w:rPr>
        <w:t>associat</w:t>
      </w:r>
      <w:r w:rsidRPr="004D5DD3">
        <w:rPr>
          <w:rFonts w:ascii="Book Antiqua" w:eastAsia="AdvPSBEM" w:hAnsi="Book Antiqua" w:cstheme="majorBidi"/>
        </w:rPr>
        <w:t xml:space="preserve">ed </w:t>
      </w:r>
      <w:r w:rsidR="00710196" w:rsidRPr="004D5DD3">
        <w:rPr>
          <w:rFonts w:ascii="Book Antiqua" w:eastAsia="AdvPSBEM" w:hAnsi="Book Antiqua" w:cstheme="majorBidi"/>
        </w:rPr>
        <w:t>with</w:t>
      </w:r>
      <w:r w:rsidRPr="004D5DD3">
        <w:rPr>
          <w:rFonts w:ascii="Book Antiqua" w:eastAsia="AdvPSBEM" w:hAnsi="Book Antiqua" w:cstheme="majorBidi"/>
        </w:rPr>
        <w:t xml:space="preserve"> manager's</w:t>
      </w:r>
      <w:r w:rsidR="00710196" w:rsidRPr="004D5DD3">
        <w:rPr>
          <w:rFonts w:ascii="Book Antiqua" w:eastAsia="AdvPSBEM" w:hAnsi="Book Antiqua" w:cstheme="majorBidi"/>
        </w:rPr>
        <w:t xml:space="preserve"> CSR investmen</w:t>
      </w:r>
      <w:r w:rsidR="00F454EC">
        <w:rPr>
          <w:rFonts w:ascii="Book Antiqua" w:eastAsia="AdvPSBEM" w:hAnsi="Book Antiqua" w:cstheme="majorBidi"/>
        </w:rPr>
        <w:t xml:space="preserve">t </w:t>
      </w:r>
      <w:r w:rsidR="00710196" w:rsidRPr="004D5DD3">
        <w:rPr>
          <w:rFonts w:ascii="Book Antiqua" w:eastAsia="AdvPSBEM" w:hAnsi="Book Antiqua" w:cstheme="majorBidi"/>
        </w:rPr>
        <w:t>decisions</w:t>
      </w:r>
      <w:r w:rsidRPr="004D5DD3">
        <w:rPr>
          <w:rFonts w:ascii="Book Antiqua" w:eastAsia="AdvPSBEM" w:hAnsi="Book Antiqua" w:cstheme="majorBidi"/>
        </w:rPr>
        <w:t>. The</w:t>
      </w:r>
      <w:r w:rsidR="00F454EC">
        <w:rPr>
          <w:rFonts w:ascii="Book Antiqua" w:eastAsia="AdvPSBEM" w:hAnsi="Book Antiqua" w:cstheme="majorBidi"/>
        </w:rPr>
        <w:t xml:space="preserve"> multidimensionality of CSR concept maybe one of the reasons for this result. As a </w:t>
      </w:r>
      <w:r w:rsidR="00BE1442">
        <w:rPr>
          <w:rFonts w:ascii="Book Antiqua" w:eastAsia="AdvPSBEM" w:hAnsi="Book Antiqua" w:cstheme="majorBidi"/>
        </w:rPr>
        <w:t xml:space="preserve">multidimensional concept, CSR activities </w:t>
      </w:r>
      <w:r w:rsidR="00F454EC">
        <w:rPr>
          <w:rFonts w:ascii="Book Antiqua" w:eastAsia="AdvPSBEM" w:hAnsi="Book Antiqua" w:cstheme="majorBidi"/>
        </w:rPr>
        <w:t xml:space="preserve">may </w:t>
      </w:r>
      <w:r w:rsidRPr="004D5DD3">
        <w:rPr>
          <w:rFonts w:ascii="Book Antiqua" w:eastAsia="AdvPSBEM" w:hAnsi="Book Antiqua" w:cstheme="majorBidi"/>
        </w:rPr>
        <w:t xml:space="preserve">not only affect one stakeholder group, but can affect </w:t>
      </w:r>
      <w:r w:rsidR="00BE1442">
        <w:rPr>
          <w:rFonts w:ascii="Book Antiqua" w:eastAsia="AdvPSBEM" w:hAnsi="Book Antiqua" w:cstheme="majorBidi"/>
        </w:rPr>
        <w:t>multi group</w:t>
      </w:r>
      <w:r w:rsidR="00381D02">
        <w:rPr>
          <w:rFonts w:ascii="Book Antiqua" w:eastAsia="AdvPSBEM" w:hAnsi="Book Antiqua" w:cstheme="majorBidi"/>
        </w:rPr>
        <w:t>s</w:t>
      </w:r>
      <w:r w:rsidR="00BE1442">
        <w:rPr>
          <w:rFonts w:ascii="Book Antiqua" w:eastAsia="AdvPSBEM" w:hAnsi="Book Antiqua" w:cstheme="majorBidi"/>
        </w:rPr>
        <w:t xml:space="preserve"> of </w:t>
      </w:r>
      <w:r w:rsidRPr="004D5DD3">
        <w:rPr>
          <w:rFonts w:ascii="Book Antiqua" w:eastAsia="AdvPSBEM" w:hAnsi="Book Antiqua" w:cstheme="majorBidi"/>
        </w:rPr>
        <w:t>stakeholder</w:t>
      </w:r>
      <w:r w:rsidR="00BE1442">
        <w:rPr>
          <w:rFonts w:ascii="Book Antiqua" w:eastAsia="AdvPSBEM" w:hAnsi="Book Antiqua" w:cstheme="majorBidi"/>
        </w:rPr>
        <w:t>s</w:t>
      </w:r>
      <w:r w:rsidRPr="004D5DD3">
        <w:rPr>
          <w:rFonts w:ascii="Book Antiqua" w:eastAsia="AdvPSBEM" w:hAnsi="Book Antiqua" w:cstheme="majorBidi"/>
        </w:rPr>
        <w:t xml:space="preserve">. This can cause </w:t>
      </w:r>
      <w:r w:rsidR="00BE1442">
        <w:rPr>
          <w:rFonts w:ascii="Book Antiqua" w:eastAsia="AdvPSBEM" w:hAnsi="Book Antiqua" w:cstheme="majorBidi"/>
        </w:rPr>
        <w:t xml:space="preserve">a dilemma for managers with high level of religiosity. Managers with high level of religiosity </w:t>
      </w:r>
      <w:r w:rsidR="00BE1442" w:rsidRPr="00BE1442">
        <w:rPr>
          <w:rFonts w:ascii="Book Antiqua" w:eastAsia="AdvPSBEM" w:hAnsi="Book Antiqua" w:cstheme="majorBidi"/>
        </w:rPr>
        <w:t xml:space="preserve">might </w:t>
      </w:r>
      <w:r w:rsidR="00BE1442">
        <w:rPr>
          <w:rFonts w:ascii="Book Antiqua" w:eastAsia="AdvPSBEM" w:hAnsi="Book Antiqua" w:cstheme="majorBidi"/>
        </w:rPr>
        <w:t>h</w:t>
      </w:r>
      <w:r w:rsidR="00A07FD6">
        <w:rPr>
          <w:rFonts w:ascii="Book Antiqua" w:eastAsia="AdvPSBEM" w:hAnsi="Book Antiqua" w:cstheme="majorBidi"/>
        </w:rPr>
        <w:t>old</w:t>
      </w:r>
      <w:r w:rsidR="00BE1442">
        <w:rPr>
          <w:rFonts w:ascii="Book Antiqua" w:eastAsia="AdvPSBEM" w:hAnsi="Book Antiqua" w:cstheme="majorBidi"/>
        </w:rPr>
        <w:t xml:space="preserve"> values about </w:t>
      </w:r>
      <w:r w:rsidR="00BE1442" w:rsidRPr="00BE1442">
        <w:rPr>
          <w:rFonts w:ascii="Book Antiqua" w:eastAsia="AdvPSBEM" w:hAnsi="Book Antiqua" w:cstheme="majorBidi"/>
        </w:rPr>
        <w:t>the importance of prioritizing the interests of many people</w:t>
      </w:r>
      <w:r w:rsidR="00BE1442">
        <w:rPr>
          <w:rFonts w:ascii="Book Antiqua" w:eastAsia="AdvPSBEM" w:hAnsi="Book Antiqua" w:cstheme="majorBidi"/>
        </w:rPr>
        <w:t xml:space="preserve">. </w:t>
      </w:r>
      <w:r w:rsidR="00381D02">
        <w:rPr>
          <w:rFonts w:ascii="Book Antiqua" w:eastAsia="AdvPSBEM" w:hAnsi="Book Antiqua" w:cstheme="majorBidi"/>
        </w:rPr>
        <w:t>Therefore, i</w:t>
      </w:r>
      <w:r w:rsidR="00BE1442">
        <w:rPr>
          <w:rFonts w:ascii="Book Antiqua" w:eastAsia="AdvPSBEM" w:hAnsi="Book Antiqua" w:cstheme="majorBidi"/>
        </w:rPr>
        <w:t xml:space="preserve">nstead of </w:t>
      </w:r>
      <w:r w:rsidR="00381D02">
        <w:rPr>
          <w:rFonts w:ascii="Book Antiqua" w:eastAsia="AdvPSBEM" w:hAnsi="Book Antiqua" w:cstheme="majorBidi"/>
        </w:rPr>
        <w:t xml:space="preserve">merely </w:t>
      </w:r>
      <w:r w:rsidR="00BE1442">
        <w:rPr>
          <w:rFonts w:ascii="Book Antiqua" w:eastAsia="AdvPSBEM" w:hAnsi="Book Antiqua" w:cstheme="majorBidi"/>
        </w:rPr>
        <w:t>benefiting shareholders, managers with high level of religiosity may choose to give benefits to a broader group of</w:t>
      </w:r>
      <w:r w:rsidR="00381D02">
        <w:rPr>
          <w:rFonts w:ascii="Book Antiqua" w:eastAsia="AdvPSBEM" w:hAnsi="Book Antiqua" w:cstheme="majorBidi"/>
        </w:rPr>
        <w:t xml:space="preserve"> stakeholders</w:t>
      </w:r>
      <w:r w:rsidR="00BE1442" w:rsidRPr="00BE1442">
        <w:rPr>
          <w:rFonts w:ascii="Book Antiqua" w:eastAsia="AdvPSBEM" w:hAnsi="Book Antiqua" w:cstheme="majorBidi"/>
        </w:rPr>
        <w:t>.</w:t>
      </w:r>
    </w:p>
    <w:p w14:paraId="490F8839" w14:textId="5A347D37" w:rsidR="00490244" w:rsidRDefault="00490244" w:rsidP="00490244">
      <w:pPr>
        <w:widowControl w:val="0"/>
        <w:autoSpaceDE w:val="0"/>
        <w:autoSpaceDN w:val="0"/>
        <w:ind w:left="641" w:hangingChars="267" w:hanging="641"/>
        <w:rPr>
          <w:rFonts w:ascii="Book Antiqua" w:eastAsia="AdvTT5843c571" w:hAnsi="Book Antiqua" w:cstheme="majorBidi"/>
          <w:b/>
          <w:bCs/>
          <w:color w:val="231F20"/>
        </w:rPr>
      </w:pPr>
      <w:r w:rsidRPr="004D5DD3">
        <w:rPr>
          <w:rFonts w:ascii="Book Antiqua" w:eastAsia="AdvTT5843c571" w:hAnsi="Book Antiqua" w:cstheme="majorBidi"/>
          <w:b/>
          <w:bCs/>
          <w:color w:val="231F20"/>
        </w:rPr>
        <w:t>C</w:t>
      </w:r>
      <w:r w:rsidR="00381D02">
        <w:rPr>
          <w:rFonts w:ascii="Book Antiqua" w:eastAsia="AdvTT5843c571" w:hAnsi="Book Antiqua" w:cstheme="majorBidi"/>
          <w:b/>
          <w:bCs/>
          <w:color w:val="231F20"/>
        </w:rPr>
        <w:t>onclu</w:t>
      </w:r>
      <w:r w:rsidRPr="004D5DD3">
        <w:rPr>
          <w:rFonts w:ascii="Book Antiqua" w:eastAsia="AdvTT5843c571" w:hAnsi="Book Antiqua" w:cstheme="majorBidi"/>
          <w:b/>
          <w:bCs/>
          <w:color w:val="231F20"/>
        </w:rPr>
        <w:t>sion, Limitations and Suggestions</w:t>
      </w:r>
    </w:p>
    <w:p w14:paraId="64E756A1" w14:textId="77777777" w:rsidR="00490244" w:rsidRPr="00490244" w:rsidRDefault="00490244" w:rsidP="00490244">
      <w:pPr>
        <w:widowControl w:val="0"/>
        <w:autoSpaceDE w:val="0"/>
        <w:autoSpaceDN w:val="0"/>
        <w:ind w:left="641" w:hangingChars="267" w:hanging="641"/>
        <w:rPr>
          <w:rFonts w:ascii="Book Antiqua" w:eastAsia="AdvTT5843c571" w:hAnsi="Book Antiqua" w:cstheme="majorBidi"/>
          <w:b/>
          <w:bCs/>
          <w:color w:val="231F20"/>
        </w:rPr>
      </w:pPr>
    </w:p>
    <w:p w14:paraId="154A44A0" w14:textId="5DC60274" w:rsidR="00D5487B" w:rsidRDefault="00D5487B" w:rsidP="00B6100D">
      <w:pPr>
        <w:widowControl w:val="0"/>
        <w:autoSpaceDE w:val="0"/>
        <w:autoSpaceDN w:val="0"/>
        <w:spacing w:line="480" w:lineRule="auto"/>
        <w:jc w:val="both"/>
        <w:rPr>
          <w:rFonts w:ascii="Book Antiqua" w:eastAsia="AdvPSBEM" w:hAnsi="Book Antiqua" w:cstheme="majorBidi"/>
        </w:rPr>
      </w:pPr>
      <w:r>
        <w:rPr>
          <w:rFonts w:ascii="Book Antiqua" w:eastAsia="AdvPSBEM" w:hAnsi="Book Antiqua" w:cstheme="majorBidi"/>
        </w:rPr>
        <w:t xml:space="preserve">Given the above results, our study provides significant contribution to CSR and finance literature in providing explanations on the relationship between compensation, religiosity, and managers’ investment decision on CSR. Our analysis </w:t>
      </w:r>
      <w:r w:rsidR="00142E1F">
        <w:rPr>
          <w:rFonts w:ascii="Book Antiqua" w:eastAsia="AdvPSBEM" w:hAnsi="Book Antiqua" w:cstheme="majorBidi"/>
        </w:rPr>
        <w:t>produce</w:t>
      </w:r>
      <w:r>
        <w:rPr>
          <w:rFonts w:ascii="Book Antiqua" w:eastAsia="AdvPSBEM" w:hAnsi="Book Antiqua" w:cstheme="majorBidi"/>
        </w:rPr>
        <w:t xml:space="preserve">s </w:t>
      </w:r>
      <w:r w:rsidR="00142E1F">
        <w:rPr>
          <w:rFonts w:ascii="Book Antiqua" w:eastAsia="AdvPSBEM" w:hAnsi="Book Antiqua" w:cstheme="majorBidi"/>
        </w:rPr>
        <w:t>two main results. First, compensation schemes have a relationship with managers’ investment decision on CSR. Managers who work under performance-based compensation are more likely to choose an investment on CSR which creates value for shareholders. Meanwhile, those who are under nonperformance-based compensation tend to invest in value-decreasing CSR. Second, managers’ religiosity does not associate with managers’ investment decision on CSR. Managers having a high level of religiosity tend to allocate a large amount of fund for CSR. T</w:t>
      </w:r>
      <w:r w:rsidR="00F83C5F">
        <w:rPr>
          <w:rFonts w:ascii="Book Antiqua" w:eastAsia="AdvPSBEM" w:hAnsi="Book Antiqua" w:cstheme="majorBidi"/>
        </w:rPr>
        <w:t xml:space="preserve">his result </w:t>
      </w:r>
      <w:r w:rsidR="00F83C5F">
        <w:rPr>
          <w:rFonts w:ascii="Book Antiqua" w:eastAsia="AdvPSBEM" w:hAnsi="Book Antiqua" w:cstheme="majorBidi"/>
        </w:rPr>
        <w:lastRenderedPageBreak/>
        <w:t>supports the view that religious values teach people to be more concern to the need of other people. Instead of only prioritizing the interest of the company, managers with high level of religiosity may see it as more appropriate to provide benefit to wider group of stakeholders. In term of practical contribution, our study provides an insight for companies to the importance of designing</w:t>
      </w:r>
      <w:r w:rsidR="00B6100D">
        <w:rPr>
          <w:rFonts w:ascii="Book Antiqua" w:eastAsia="AdvPSBEM" w:hAnsi="Book Antiqua" w:cstheme="majorBidi"/>
        </w:rPr>
        <w:t xml:space="preserve"> a suitable compensation for managers because a different compensation scheme has different effect to managers’ decision.</w:t>
      </w:r>
      <w:r w:rsidR="00F83C5F">
        <w:rPr>
          <w:rFonts w:ascii="Book Antiqua" w:eastAsia="AdvPSBEM" w:hAnsi="Book Antiqua" w:cstheme="majorBidi"/>
        </w:rPr>
        <w:t xml:space="preserve">   </w:t>
      </w:r>
    </w:p>
    <w:p w14:paraId="7CF07A64" w14:textId="724932C0" w:rsidR="00BE1442" w:rsidRPr="004D5DD3" w:rsidRDefault="00710196" w:rsidP="004A1968">
      <w:pPr>
        <w:widowControl w:val="0"/>
        <w:autoSpaceDE w:val="0"/>
        <w:autoSpaceDN w:val="0"/>
        <w:spacing w:line="480" w:lineRule="auto"/>
        <w:ind w:firstLine="567"/>
        <w:jc w:val="both"/>
        <w:rPr>
          <w:rFonts w:ascii="Book Antiqua" w:eastAsia="AdvPSBEM" w:hAnsi="Book Antiqua" w:cstheme="majorBidi"/>
        </w:rPr>
      </w:pPr>
      <w:r w:rsidRPr="004D5DD3">
        <w:rPr>
          <w:rFonts w:ascii="Book Antiqua" w:eastAsia="AdvPSBEM" w:hAnsi="Book Antiqua" w:cstheme="majorBidi"/>
        </w:rPr>
        <w:t>This study is not without limitation</w:t>
      </w:r>
      <w:r w:rsidR="00490244">
        <w:rPr>
          <w:rFonts w:ascii="Book Antiqua" w:eastAsia="AdvPSBEM" w:hAnsi="Book Antiqua" w:cstheme="majorBidi"/>
        </w:rPr>
        <w:t>s</w:t>
      </w:r>
      <w:r w:rsidRPr="004D5DD3">
        <w:rPr>
          <w:rFonts w:ascii="Book Antiqua" w:eastAsia="AdvPSBEM" w:hAnsi="Book Antiqua" w:cstheme="majorBidi"/>
        </w:rPr>
        <w:t xml:space="preserve">. </w:t>
      </w:r>
      <w:r w:rsidR="00381D02">
        <w:rPr>
          <w:rFonts w:ascii="Book Antiqua" w:eastAsia="AdvPSBEM" w:hAnsi="Book Antiqua" w:cstheme="majorBidi"/>
        </w:rPr>
        <w:t xml:space="preserve">The use of </w:t>
      </w:r>
      <w:r w:rsidR="00381D02" w:rsidRPr="00381D02">
        <w:rPr>
          <w:rFonts w:ascii="Book Antiqua" w:eastAsia="AdvPSBEM" w:hAnsi="Book Antiqua" w:cstheme="majorBidi"/>
        </w:rPr>
        <w:t>laborat</w:t>
      </w:r>
      <w:r w:rsidR="00381D02">
        <w:rPr>
          <w:rFonts w:ascii="Book Antiqua" w:eastAsia="AdvPSBEM" w:hAnsi="Book Antiqua" w:cstheme="majorBidi"/>
        </w:rPr>
        <w:t>ory experiment in this study may one of the limitation</w:t>
      </w:r>
      <w:r w:rsidR="00B6100D">
        <w:rPr>
          <w:rFonts w:ascii="Book Antiqua" w:eastAsia="AdvPSBEM" w:hAnsi="Book Antiqua" w:cstheme="majorBidi"/>
        </w:rPr>
        <w:t>s</w:t>
      </w:r>
      <w:r w:rsidR="00381D02">
        <w:rPr>
          <w:rFonts w:ascii="Book Antiqua" w:eastAsia="AdvPSBEM" w:hAnsi="Book Antiqua" w:cstheme="majorBidi"/>
        </w:rPr>
        <w:t xml:space="preserve">. A laboratory experiment often </w:t>
      </w:r>
      <w:r w:rsidR="00381D02" w:rsidRPr="00381D02">
        <w:rPr>
          <w:rFonts w:ascii="Book Antiqua" w:eastAsia="AdvPSBEM" w:hAnsi="Book Antiqua" w:cstheme="majorBidi"/>
        </w:rPr>
        <w:t>involve</w:t>
      </w:r>
      <w:r w:rsidR="00381D02">
        <w:rPr>
          <w:rFonts w:ascii="Book Antiqua" w:eastAsia="AdvPSBEM" w:hAnsi="Book Antiqua" w:cstheme="majorBidi"/>
        </w:rPr>
        <w:t>s</w:t>
      </w:r>
      <w:r w:rsidR="00381D02" w:rsidRPr="00381D02">
        <w:rPr>
          <w:rFonts w:ascii="Book Antiqua" w:eastAsia="AdvPSBEM" w:hAnsi="Book Antiqua" w:cstheme="majorBidi"/>
        </w:rPr>
        <w:t xml:space="preserve"> </w:t>
      </w:r>
      <w:r w:rsidR="00B6100D">
        <w:rPr>
          <w:rFonts w:ascii="Book Antiqua" w:eastAsia="AdvPSBEM" w:hAnsi="Book Antiqua" w:cstheme="majorBidi"/>
        </w:rPr>
        <w:t>simplification</w:t>
      </w:r>
      <w:r w:rsidR="00381D02">
        <w:rPr>
          <w:rFonts w:ascii="Book Antiqua" w:eastAsia="AdvPSBEM" w:hAnsi="Book Antiqua" w:cstheme="majorBidi"/>
        </w:rPr>
        <w:t xml:space="preserve"> </w:t>
      </w:r>
      <w:r w:rsidR="00B6100D">
        <w:rPr>
          <w:rFonts w:ascii="Book Antiqua" w:eastAsia="AdvPSBEM" w:hAnsi="Book Antiqua" w:cstheme="majorBidi"/>
        </w:rPr>
        <w:t>on certain reality</w:t>
      </w:r>
      <w:r w:rsidR="00381D02" w:rsidRPr="00381D02">
        <w:rPr>
          <w:rFonts w:ascii="Book Antiqua" w:eastAsia="AdvPSBEM" w:hAnsi="Book Antiqua" w:cstheme="majorBidi"/>
        </w:rPr>
        <w:t xml:space="preserve">. For this reason, </w:t>
      </w:r>
      <w:r w:rsidR="00381D02">
        <w:rPr>
          <w:rFonts w:ascii="Book Antiqua" w:eastAsia="AdvPSBEM" w:hAnsi="Book Antiqua" w:cstheme="majorBidi"/>
        </w:rPr>
        <w:t xml:space="preserve">it would be worthwhile to </w:t>
      </w:r>
      <w:r w:rsidR="00381D02" w:rsidRPr="00381D02">
        <w:rPr>
          <w:rFonts w:ascii="Book Antiqua" w:eastAsia="AdvPSBEM" w:hAnsi="Book Antiqua" w:cstheme="majorBidi"/>
        </w:rPr>
        <w:t xml:space="preserve">consider </w:t>
      </w:r>
      <w:r w:rsidR="00381D02">
        <w:rPr>
          <w:rFonts w:ascii="Book Antiqua" w:eastAsia="AdvPSBEM" w:hAnsi="Book Antiqua" w:cstheme="majorBidi"/>
        </w:rPr>
        <w:t xml:space="preserve">field </w:t>
      </w:r>
      <w:r w:rsidR="00B6100D">
        <w:rPr>
          <w:rFonts w:ascii="Book Antiqua" w:eastAsia="AdvPSBEM" w:hAnsi="Book Antiqua" w:cstheme="majorBidi"/>
        </w:rPr>
        <w:t>experiment</w:t>
      </w:r>
      <w:r w:rsidR="00381D02" w:rsidRPr="00381D02">
        <w:rPr>
          <w:rFonts w:ascii="Book Antiqua" w:eastAsia="AdvPSBEM" w:hAnsi="Book Antiqua" w:cstheme="majorBidi"/>
        </w:rPr>
        <w:t xml:space="preserve"> </w:t>
      </w:r>
      <w:r w:rsidR="00B6100D">
        <w:rPr>
          <w:rFonts w:ascii="Book Antiqua" w:eastAsia="AdvPSBEM" w:hAnsi="Book Antiqua" w:cstheme="majorBidi"/>
        </w:rPr>
        <w:t>for the future research where</w:t>
      </w:r>
      <w:r w:rsidR="00381D02" w:rsidRPr="00381D02">
        <w:rPr>
          <w:rFonts w:ascii="Book Antiqua" w:eastAsia="AdvPSBEM" w:hAnsi="Book Antiqua" w:cstheme="majorBidi"/>
        </w:rPr>
        <w:t xml:space="preserve"> </w:t>
      </w:r>
      <w:r w:rsidR="00B6100D">
        <w:rPr>
          <w:rFonts w:ascii="Book Antiqua" w:eastAsia="AdvPSBEM" w:hAnsi="Book Antiqua" w:cstheme="majorBidi"/>
        </w:rPr>
        <w:t xml:space="preserve">an experiment can be carried out in </w:t>
      </w:r>
      <w:r w:rsidR="00381D02">
        <w:rPr>
          <w:rFonts w:ascii="Book Antiqua" w:eastAsia="AdvPSBEM" w:hAnsi="Book Antiqua" w:cstheme="majorBidi"/>
        </w:rPr>
        <w:t xml:space="preserve">a more </w:t>
      </w:r>
      <w:r w:rsidR="00B6100D">
        <w:rPr>
          <w:rFonts w:ascii="Book Antiqua" w:eastAsia="AdvPSBEM" w:hAnsi="Book Antiqua" w:cstheme="majorBidi"/>
        </w:rPr>
        <w:t>natural setting</w:t>
      </w:r>
      <w:r w:rsidR="00513727">
        <w:rPr>
          <w:rFonts w:ascii="Book Antiqua" w:eastAsia="AdvPSBEM" w:hAnsi="Book Antiqua" w:cstheme="majorBidi"/>
        </w:rPr>
        <w:t xml:space="preserve">. </w:t>
      </w:r>
      <w:r w:rsidR="00B6100D">
        <w:rPr>
          <w:rFonts w:ascii="Book Antiqua" w:eastAsia="AdvPSBEM" w:hAnsi="Book Antiqua" w:cstheme="majorBidi"/>
        </w:rPr>
        <w:t>In addition</w:t>
      </w:r>
      <w:r w:rsidR="00381D02" w:rsidRPr="00381D02">
        <w:rPr>
          <w:rFonts w:ascii="Book Antiqua" w:eastAsia="AdvPSBEM" w:hAnsi="Book Antiqua" w:cstheme="majorBidi"/>
        </w:rPr>
        <w:t xml:space="preserve">, the measurement of religiosity </w:t>
      </w:r>
      <w:r w:rsidR="00B6100D">
        <w:rPr>
          <w:rFonts w:ascii="Book Antiqua" w:eastAsia="AdvPSBEM" w:hAnsi="Book Antiqua" w:cstheme="majorBidi"/>
        </w:rPr>
        <w:t xml:space="preserve">level </w:t>
      </w:r>
      <w:r w:rsidR="00381D02" w:rsidRPr="00381D02">
        <w:rPr>
          <w:rFonts w:ascii="Book Antiqua" w:eastAsia="AdvPSBEM" w:hAnsi="Book Antiqua" w:cstheme="majorBidi"/>
        </w:rPr>
        <w:t xml:space="preserve">of participants </w:t>
      </w:r>
      <w:r w:rsidR="00B6100D">
        <w:rPr>
          <w:rFonts w:ascii="Book Antiqua" w:eastAsia="AdvPSBEM" w:hAnsi="Book Antiqua" w:cstheme="majorBidi"/>
        </w:rPr>
        <w:t xml:space="preserve">in our study </w:t>
      </w:r>
      <w:r w:rsidR="00381D02" w:rsidRPr="00381D02">
        <w:rPr>
          <w:rFonts w:ascii="Book Antiqua" w:eastAsia="AdvPSBEM" w:hAnsi="Book Antiqua" w:cstheme="majorBidi"/>
        </w:rPr>
        <w:t>is based on the average score of religiosity of all participants.</w:t>
      </w:r>
      <w:r w:rsidR="00B6100D">
        <w:rPr>
          <w:rFonts w:ascii="Book Antiqua" w:eastAsia="AdvPSBEM" w:hAnsi="Book Antiqua" w:cstheme="majorBidi"/>
        </w:rPr>
        <w:t xml:space="preserve"> This method contains weakness</w:t>
      </w:r>
      <w:r w:rsidR="004A1968">
        <w:rPr>
          <w:rFonts w:ascii="Book Antiqua" w:eastAsia="AdvPSBEM" w:hAnsi="Book Antiqua" w:cstheme="majorBidi"/>
        </w:rPr>
        <w:t>es</w:t>
      </w:r>
      <w:r w:rsidR="00381D02" w:rsidRPr="00381D02">
        <w:rPr>
          <w:rFonts w:ascii="Book Antiqua" w:eastAsia="AdvPSBEM" w:hAnsi="Book Antiqua" w:cstheme="majorBidi"/>
        </w:rPr>
        <w:t xml:space="preserve"> because </w:t>
      </w:r>
      <w:r w:rsidR="004A1968">
        <w:rPr>
          <w:rFonts w:ascii="Book Antiqua" w:eastAsia="AdvPSBEM" w:hAnsi="Book Antiqua" w:cstheme="majorBidi"/>
        </w:rPr>
        <w:t>a small variation</w:t>
      </w:r>
      <w:r w:rsidR="00381D02" w:rsidRPr="00381D02">
        <w:rPr>
          <w:rFonts w:ascii="Book Antiqua" w:eastAsia="AdvPSBEM" w:hAnsi="Book Antiqua" w:cstheme="majorBidi"/>
        </w:rPr>
        <w:t xml:space="preserve"> in the level of participant's religiosity </w:t>
      </w:r>
      <w:r w:rsidR="004A1968">
        <w:rPr>
          <w:rFonts w:ascii="Book Antiqua" w:eastAsia="AdvPSBEM" w:hAnsi="Book Antiqua" w:cstheme="majorBidi"/>
        </w:rPr>
        <w:t>could not be anticipated</w:t>
      </w:r>
      <w:r w:rsidR="00381D02" w:rsidRPr="00381D02">
        <w:rPr>
          <w:rFonts w:ascii="Book Antiqua" w:eastAsia="AdvPSBEM" w:hAnsi="Book Antiqua" w:cstheme="majorBidi"/>
        </w:rPr>
        <w:t xml:space="preserve">. To that end, the next researcher may consider measuring </w:t>
      </w:r>
      <w:r w:rsidR="004A1968">
        <w:rPr>
          <w:rFonts w:ascii="Book Antiqua" w:eastAsia="AdvPSBEM" w:hAnsi="Book Antiqua" w:cstheme="majorBidi"/>
        </w:rPr>
        <w:t xml:space="preserve">the religiosity level of </w:t>
      </w:r>
      <w:r w:rsidR="00381D02" w:rsidRPr="00381D02">
        <w:rPr>
          <w:rFonts w:ascii="Book Antiqua" w:eastAsia="AdvPSBEM" w:hAnsi="Book Antiqua" w:cstheme="majorBidi"/>
        </w:rPr>
        <w:t>participant before the experiment</w:t>
      </w:r>
      <w:r w:rsidR="004A1968">
        <w:rPr>
          <w:rFonts w:ascii="Book Antiqua" w:eastAsia="AdvPSBEM" w:hAnsi="Book Antiqua" w:cstheme="majorBidi"/>
        </w:rPr>
        <w:t xml:space="preserve"> in order to </w:t>
      </w:r>
      <w:r w:rsidR="00381D02" w:rsidRPr="00381D02">
        <w:rPr>
          <w:rFonts w:ascii="Book Antiqua" w:eastAsia="AdvPSBEM" w:hAnsi="Book Antiqua" w:cstheme="majorBidi"/>
        </w:rPr>
        <w:t>get participants with varying degrees of religiosity.</w:t>
      </w:r>
    </w:p>
    <w:p w14:paraId="5E81C099" w14:textId="5CD6C5FF" w:rsidR="00030065" w:rsidRPr="004D5DD3" w:rsidRDefault="004D5DD3" w:rsidP="00030065">
      <w:pPr>
        <w:widowControl w:val="0"/>
        <w:autoSpaceDE w:val="0"/>
        <w:autoSpaceDN w:val="0"/>
        <w:ind w:left="641" w:hangingChars="267" w:hanging="641"/>
        <w:rPr>
          <w:rFonts w:ascii="Book Antiqua" w:eastAsia="AdvTT5843c571" w:hAnsi="Book Antiqua" w:cstheme="majorBidi"/>
          <w:b/>
          <w:bCs/>
          <w:color w:val="231F20"/>
        </w:rPr>
      </w:pPr>
      <w:r w:rsidRPr="004D5DD3">
        <w:rPr>
          <w:rFonts w:ascii="Book Antiqua" w:eastAsia="AdvTT5843c571" w:hAnsi="Book Antiqua" w:cstheme="majorBidi"/>
          <w:b/>
          <w:bCs/>
          <w:color w:val="231F20"/>
        </w:rPr>
        <w:t>References</w:t>
      </w:r>
    </w:p>
    <w:p w14:paraId="36A8B624" w14:textId="77777777" w:rsidR="00030065" w:rsidRPr="004D5DD3" w:rsidRDefault="00030065" w:rsidP="00030065">
      <w:pPr>
        <w:widowControl w:val="0"/>
        <w:autoSpaceDE w:val="0"/>
        <w:autoSpaceDN w:val="0"/>
        <w:ind w:left="641" w:hangingChars="267" w:hanging="641"/>
        <w:rPr>
          <w:rFonts w:ascii="Book Antiqua" w:eastAsia="AdvTT5843c571" w:hAnsi="Book Antiqua" w:cstheme="majorBidi"/>
          <w:b/>
          <w:bCs/>
          <w:color w:val="231F20"/>
        </w:rPr>
      </w:pPr>
    </w:p>
    <w:p w14:paraId="05287141" w14:textId="06853BCF" w:rsidR="00755987" w:rsidRDefault="00755987" w:rsidP="00755987">
      <w:pPr>
        <w:widowControl w:val="0"/>
        <w:autoSpaceDE w:val="0"/>
        <w:autoSpaceDN w:val="0"/>
        <w:ind w:left="641" w:hangingChars="267" w:hanging="641"/>
        <w:jc w:val="both"/>
        <w:rPr>
          <w:rFonts w:ascii="Book Antiqua" w:eastAsia="AdvTT5843c571" w:hAnsi="Book Antiqua" w:cstheme="majorBidi"/>
          <w:color w:val="231F20"/>
        </w:rPr>
      </w:pPr>
      <w:proofErr w:type="spellStart"/>
      <w:r w:rsidRPr="00755987">
        <w:rPr>
          <w:rFonts w:ascii="Book Antiqua" w:hAnsi="Book Antiqua" w:cs="Arial"/>
        </w:rPr>
        <w:t>Adi</w:t>
      </w:r>
      <w:proofErr w:type="spellEnd"/>
      <w:r w:rsidRPr="00755987">
        <w:rPr>
          <w:rFonts w:ascii="Book Antiqua" w:hAnsi="Book Antiqua" w:cs="Arial"/>
        </w:rPr>
        <w:t xml:space="preserve">, P. H., &amp; </w:t>
      </w:r>
      <w:proofErr w:type="spellStart"/>
      <w:r w:rsidRPr="00755987">
        <w:rPr>
          <w:rFonts w:ascii="Book Antiqua" w:hAnsi="Book Antiqua" w:cs="Arial"/>
        </w:rPr>
        <w:t>Adawiyah</w:t>
      </w:r>
      <w:proofErr w:type="spellEnd"/>
      <w:r w:rsidRPr="00755987">
        <w:rPr>
          <w:rFonts w:ascii="Book Antiqua" w:hAnsi="Book Antiqua" w:cs="Arial"/>
        </w:rPr>
        <w:t>, W. R. (2018)</w:t>
      </w:r>
      <w:r>
        <w:rPr>
          <w:rFonts w:ascii="Book Antiqua" w:hAnsi="Book Antiqua" w:cs="Arial"/>
        </w:rPr>
        <w:t>.</w:t>
      </w:r>
      <w:r w:rsidRPr="00755987">
        <w:rPr>
          <w:rFonts w:ascii="Book Antiqua" w:hAnsi="Book Antiqua" w:cs="Arial"/>
        </w:rPr>
        <w:t xml:space="preserve"> The impact of religiosity, environmental marketing orientation and practices on performance: A case of Mus</w:t>
      </w:r>
      <w:r>
        <w:rPr>
          <w:rFonts w:ascii="Book Antiqua" w:hAnsi="Book Antiqua" w:cs="Arial"/>
        </w:rPr>
        <w:t>lim entrepreneurs in Indonesia.</w:t>
      </w:r>
      <w:r w:rsidRPr="00755987">
        <w:rPr>
          <w:rFonts w:ascii="Book Antiqua" w:hAnsi="Book Antiqua" w:cs="Arial"/>
        </w:rPr>
        <w:t xml:space="preserve"> </w:t>
      </w:r>
      <w:r w:rsidRPr="00755987">
        <w:rPr>
          <w:rFonts w:ascii="Book Antiqua" w:hAnsi="Book Antiqua" w:cs="Arial"/>
          <w:i/>
          <w:iCs/>
        </w:rPr>
        <w:t>Journal of Islamic Marketing</w:t>
      </w:r>
      <w:r>
        <w:rPr>
          <w:rFonts w:ascii="Book Antiqua" w:eastAsia="AdvTT5843c571" w:hAnsi="Book Antiqua" w:cstheme="majorBidi"/>
          <w:color w:val="231F20"/>
        </w:rPr>
        <w:t>.</w:t>
      </w:r>
    </w:p>
    <w:p w14:paraId="224B8F8B" w14:textId="77777777" w:rsidR="00755987" w:rsidRPr="00755987" w:rsidRDefault="00755987" w:rsidP="00755987">
      <w:pPr>
        <w:widowControl w:val="0"/>
        <w:autoSpaceDE w:val="0"/>
        <w:autoSpaceDN w:val="0"/>
        <w:ind w:left="641" w:hangingChars="267" w:hanging="641"/>
        <w:jc w:val="both"/>
        <w:rPr>
          <w:rFonts w:ascii="Book Antiqua" w:eastAsia="AdvTT5843c571" w:hAnsi="Book Antiqua" w:cstheme="majorBidi"/>
          <w:color w:val="231F20"/>
        </w:rPr>
      </w:pPr>
    </w:p>
    <w:p w14:paraId="5494277E" w14:textId="4187D332" w:rsidR="00755987" w:rsidRDefault="00030065" w:rsidP="00B353C2">
      <w:pPr>
        <w:widowControl w:val="0"/>
        <w:autoSpaceDE w:val="0"/>
        <w:autoSpaceDN w:val="0"/>
        <w:ind w:left="641" w:hangingChars="267" w:hanging="641"/>
        <w:jc w:val="both"/>
        <w:rPr>
          <w:rFonts w:ascii="Book Antiqua" w:hAnsi="Book Antiqua" w:cs="Arial"/>
        </w:rPr>
      </w:pPr>
      <w:r w:rsidRPr="004D5DD3">
        <w:rPr>
          <w:rFonts w:ascii="Book Antiqua" w:eastAsia="AdvTT5843c571" w:hAnsi="Book Antiqua" w:cstheme="majorBidi"/>
          <w:color w:val="231F20"/>
        </w:rPr>
        <w:t>Aggarwal,</w:t>
      </w:r>
      <w:r w:rsidR="00755987">
        <w:rPr>
          <w:rFonts w:ascii="Book Antiqua" w:eastAsia="AdvTT5843c571" w:hAnsi="Book Antiqua" w:cstheme="majorBidi"/>
          <w:color w:val="231F20"/>
        </w:rPr>
        <w:t xml:space="preserve"> R. K., &amp; </w:t>
      </w:r>
      <w:proofErr w:type="spellStart"/>
      <w:r w:rsidR="00755987">
        <w:rPr>
          <w:rFonts w:ascii="Book Antiqua" w:eastAsia="AdvTT5843c571" w:hAnsi="Book Antiqua" w:cstheme="majorBidi"/>
          <w:color w:val="231F20"/>
        </w:rPr>
        <w:t>Samwick</w:t>
      </w:r>
      <w:proofErr w:type="spellEnd"/>
      <w:r w:rsidR="00755987">
        <w:rPr>
          <w:rFonts w:ascii="Book Antiqua" w:eastAsia="AdvTT5843c571" w:hAnsi="Book Antiqua" w:cstheme="majorBidi"/>
          <w:color w:val="231F20"/>
        </w:rPr>
        <w:t>, A. A. (2006).</w:t>
      </w:r>
      <w:r w:rsidRPr="004D5DD3">
        <w:rPr>
          <w:rFonts w:ascii="Book Antiqua" w:eastAsia="AdvTT5843c571" w:hAnsi="Book Antiqua" w:cstheme="majorBidi"/>
          <w:color w:val="231F20"/>
        </w:rPr>
        <w:t xml:space="preserve"> Empire-builders and shirkers: Investment, firm performance, and managerial incentives. </w:t>
      </w:r>
      <w:r w:rsidRPr="004D5DD3">
        <w:rPr>
          <w:rFonts w:ascii="Book Antiqua" w:eastAsia="AdvTT5843c571" w:hAnsi="Book Antiqua" w:cstheme="majorBidi"/>
          <w:i/>
          <w:iCs/>
          <w:color w:val="231F20"/>
        </w:rPr>
        <w:t xml:space="preserve">Journal of Corporate Finance, </w:t>
      </w:r>
      <w:r w:rsidRPr="004D5DD3">
        <w:rPr>
          <w:rFonts w:ascii="Book Antiqua" w:eastAsia="AdvTT5843c571" w:hAnsi="Book Antiqua" w:cstheme="majorBidi"/>
          <w:color w:val="231F20"/>
        </w:rPr>
        <w:t>12, 489–515.</w:t>
      </w:r>
      <w:r w:rsidR="00755987" w:rsidRPr="00755987">
        <w:rPr>
          <w:rFonts w:ascii="Book Antiqua" w:hAnsi="Book Antiqua" w:cs="Arial"/>
        </w:rPr>
        <w:t xml:space="preserve"> </w:t>
      </w:r>
    </w:p>
    <w:p w14:paraId="01605966" w14:textId="77777777" w:rsidR="00030065" w:rsidRPr="004D5DD3" w:rsidRDefault="00030065" w:rsidP="00B353C2">
      <w:pPr>
        <w:widowControl w:val="0"/>
        <w:autoSpaceDE w:val="0"/>
        <w:autoSpaceDN w:val="0"/>
        <w:ind w:left="641" w:hangingChars="267" w:hanging="641"/>
        <w:jc w:val="both"/>
        <w:rPr>
          <w:rFonts w:ascii="Book Antiqua" w:hAnsi="Book Antiqua" w:cstheme="majorBidi"/>
        </w:rPr>
      </w:pPr>
    </w:p>
    <w:p w14:paraId="06823DAF" w14:textId="77777777" w:rsidR="00030065" w:rsidRPr="004D5DD3" w:rsidRDefault="00030065" w:rsidP="00B353C2">
      <w:pPr>
        <w:widowControl w:val="0"/>
        <w:autoSpaceDE w:val="0"/>
        <w:autoSpaceDN w:val="0"/>
        <w:ind w:left="641" w:hangingChars="267" w:hanging="641"/>
        <w:jc w:val="both"/>
        <w:rPr>
          <w:rFonts w:ascii="Book Antiqua" w:hAnsi="Book Antiqua" w:cstheme="majorBidi"/>
        </w:rPr>
      </w:pPr>
      <w:proofErr w:type="spellStart"/>
      <w:r w:rsidRPr="004D5DD3">
        <w:rPr>
          <w:rFonts w:ascii="Book Antiqua" w:hAnsi="Book Antiqua" w:cstheme="majorBidi"/>
        </w:rPr>
        <w:t>Agle</w:t>
      </w:r>
      <w:proofErr w:type="spellEnd"/>
      <w:r w:rsidRPr="004D5DD3">
        <w:rPr>
          <w:rFonts w:ascii="Book Antiqua" w:hAnsi="Book Antiqua" w:cstheme="majorBidi"/>
        </w:rPr>
        <w:t xml:space="preserve">, B. R., &amp; Van Buren, H. J., III. (1999). God and Mammon: The modern relationship. </w:t>
      </w:r>
      <w:r w:rsidRPr="004D5DD3">
        <w:rPr>
          <w:rFonts w:ascii="Book Antiqua" w:hAnsi="Book Antiqua" w:cstheme="majorBidi"/>
          <w:i/>
          <w:iCs/>
        </w:rPr>
        <w:t>Business Ethics Quarterly</w:t>
      </w:r>
      <w:r w:rsidRPr="004D5DD3">
        <w:rPr>
          <w:rFonts w:ascii="Book Antiqua" w:hAnsi="Book Antiqua" w:cstheme="majorBidi"/>
        </w:rPr>
        <w:t xml:space="preserve">, 9(4), 563–582. </w:t>
      </w:r>
    </w:p>
    <w:p w14:paraId="68525B1E" w14:textId="77777777" w:rsidR="00030065" w:rsidRPr="004D5DD3" w:rsidRDefault="00030065" w:rsidP="00B353C2">
      <w:pPr>
        <w:widowControl w:val="0"/>
        <w:autoSpaceDE w:val="0"/>
        <w:autoSpaceDN w:val="0"/>
        <w:ind w:left="641" w:hangingChars="267" w:hanging="641"/>
        <w:jc w:val="both"/>
        <w:rPr>
          <w:rFonts w:ascii="Book Antiqua" w:hAnsi="Book Antiqua" w:cstheme="majorBidi"/>
        </w:rPr>
      </w:pPr>
    </w:p>
    <w:p w14:paraId="4D851CA5"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proofErr w:type="spellStart"/>
      <w:r w:rsidRPr="004D5DD3">
        <w:rPr>
          <w:rFonts w:ascii="Book Antiqua" w:hAnsi="Book Antiqua" w:cstheme="majorBidi"/>
        </w:rPr>
        <w:t>Ajzen</w:t>
      </w:r>
      <w:proofErr w:type="spellEnd"/>
      <w:r w:rsidRPr="004D5DD3">
        <w:rPr>
          <w:rFonts w:ascii="Book Antiqua" w:hAnsi="Book Antiqua" w:cstheme="majorBidi"/>
        </w:rPr>
        <w:t xml:space="preserve">, I. (1991). The theory of planned behavior. </w:t>
      </w:r>
      <w:r w:rsidRPr="004D5DD3">
        <w:rPr>
          <w:rFonts w:ascii="Book Antiqua" w:hAnsi="Book Antiqua" w:cstheme="majorBidi"/>
          <w:i/>
          <w:iCs/>
        </w:rPr>
        <w:t xml:space="preserve">Organizational Behavior and Human </w:t>
      </w:r>
      <w:r w:rsidRPr="004D5DD3">
        <w:rPr>
          <w:rFonts w:ascii="Book Antiqua" w:hAnsi="Book Antiqua" w:cstheme="majorBidi"/>
          <w:i/>
          <w:iCs/>
        </w:rPr>
        <w:lastRenderedPageBreak/>
        <w:t>Decision Processes</w:t>
      </w:r>
      <w:r w:rsidRPr="004D5DD3">
        <w:rPr>
          <w:rFonts w:ascii="Book Antiqua" w:hAnsi="Book Antiqua" w:cstheme="majorBidi"/>
        </w:rPr>
        <w:t>, 50(2), 179–211.</w:t>
      </w:r>
    </w:p>
    <w:p w14:paraId="3A7E8F87"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p>
    <w:p w14:paraId="06A8B705"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proofErr w:type="spellStart"/>
      <w:r w:rsidRPr="004D5DD3">
        <w:rPr>
          <w:rFonts w:ascii="Book Antiqua" w:hAnsi="Book Antiqua" w:cstheme="majorBidi"/>
        </w:rPr>
        <w:t>Allport</w:t>
      </w:r>
      <w:proofErr w:type="spellEnd"/>
      <w:r w:rsidRPr="004D5DD3">
        <w:rPr>
          <w:rFonts w:ascii="Book Antiqua" w:hAnsi="Book Antiqua" w:cstheme="majorBidi"/>
        </w:rPr>
        <w:t xml:space="preserve">, G. W., &amp; Ross, J. M. (1967). Personal religious orientation and prejudice. </w:t>
      </w:r>
      <w:r w:rsidRPr="004D5DD3">
        <w:rPr>
          <w:rFonts w:ascii="Book Antiqua" w:hAnsi="Book Antiqua" w:cstheme="majorBidi"/>
          <w:i/>
          <w:iCs/>
        </w:rPr>
        <w:t>Journal of Personality and Social Psychology</w:t>
      </w:r>
      <w:r w:rsidRPr="004D5DD3">
        <w:rPr>
          <w:rFonts w:ascii="Book Antiqua" w:hAnsi="Book Antiqua" w:cstheme="majorBidi"/>
        </w:rPr>
        <w:t xml:space="preserve">, 5, 447–457. </w:t>
      </w:r>
    </w:p>
    <w:p w14:paraId="2454F620"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p>
    <w:p w14:paraId="1181DC76"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proofErr w:type="spellStart"/>
      <w:r w:rsidRPr="004D5DD3">
        <w:rPr>
          <w:rFonts w:ascii="Book Antiqua" w:hAnsi="Book Antiqua" w:cstheme="majorBidi"/>
        </w:rPr>
        <w:t>Angelidis</w:t>
      </w:r>
      <w:proofErr w:type="spellEnd"/>
      <w:r w:rsidRPr="004D5DD3">
        <w:rPr>
          <w:rFonts w:ascii="Book Antiqua" w:hAnsi="Book Antiqua" w:cstheme="majorBidi"/>
        </w:rPr>
        <w:t xml:space="preserve">, J., &amp; Ibrahim, N. (2004). An exploratory study on the impact of degree of religiousness upon an individual’s corporate social responsiveness orientation. </w:t>
      </w:r>
      <w:r w:rsidRPr="004D5DD3">
        <w:rPr>
          <w:rFonts w:ascii="Book Antiqua" w:hAnsi="Book Antiqua" w:cstheme="majorBidi"/>
          <w:i/>
          <w:iCs/>
        </w:rPr>
        <w:t>Journal of Business Studies</w:t>
      </w:r>
      <w:r w:rsidRPr="004D5DD3">
        <w:rPr>
          <w:rFonts w:ascii="Book Antiqua" w:hAnsi="Book Antiqua" w:cstheme="majorBidi"/>
        </w:rPr>
        <w:t xml:space="preserve">, 51(2), 119–128. </w:t>
      </w:r>
    </w:p>
    <w:p w14:paraId="6A72F96C"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p>
    <w:p w14:paraId="3DF363B3" w14:textId="77777777" w:rsidR="00030065" w:rsidRPr="004D5DD3" w:rsidRDefault="00030065" w:rsidP="00B353C2">
      <w:pPr>
        <w:widowControl w:val="0"/>
        <w:autoSpaceDE w:val="0"/>
        <w:autoSpaceDN w:val="0"/>
        <w:ind w:left="641" w:hangingChars="267" w:hanging="641"/>
        <w:jc w:val="both"/>
        <w:rPr>
          <w:rFonts w:ascii="Book Antiqua" w:hAnsi="Book Antiqua" w:cstheme="majorBidi"/>
        </w:rPr>
      </w:pPr>
      <w:proofErr w:type="spellStart"/>
      <w:r w:rsidRPr="004D5DD3">
        <w:rPr>
          <w:rFonts w:ascii="Book Antiqua" w:hAnsi="Book Antiqua" w:cstheme="majorBidi"/>
        </w:rPr>
        <w:t>Arli</w:t>
      </w:r>
      <w:proofErr w:type="spellEnd"/>
      <w:r w:rsidRPr="004D5DD3">
        <w:rPr>
          <w:rFonts w:ascii="Book Antiqua" w:hAnsi="Book Antiqua" w:cstheme="majorBidi"/>
        </w:rPr>
        <w:t xml:space="preserve">, D., &amp; </w:t>
      </w:r>
      <w:proofErr w:type="spellStart"/>
      <w:r w:rsidRPr="004D5DD3">
        <w:rPr>
          <w:rFonts w:ascii="Book Antiqua" w:hAnsi="Book Antiqua" w:cstheme="majorBidi"/>
        </w:rPr>
        <w:t>Tjiptono</w:t>
      </w:r>
      <w:proofErr w:type="spellEnd"/>
      <w:r w:rsidRPr="004D5DD3">
        <w:rPr>
          <w:rFonts w:ascii="Book Antiqua" w:hAnsi="Book Antiqua" w:cstheme="majorBidi"/>
        </w:rPr>
        <w:t xml:space="preserve">, F. (2014). The end of religion? Examining the role of religiousness, materialism, and long-term orientation on consumer ethics in Indonesia. </w:t>
      </w:r>
      <w:r w:rsidRPr="004D5DD3">
        <w:rPr>
          <w:rFonts w:ascii="Book Antiqua" w:hAnsi="Book Antiqua" w:cstheme="majorBidi"/>
          <w:i/>
          <w:iCs/>
        </w:rPr>
        <w:t>Journal of Business Ethics</w:t>
      </w:r>
      <w:r w:rsidRPr="004D5DD3">
        <w:rPr>
          <w:rFonts w:ascii="Book Antiqua" w:hAnsi="Book Antiqua" w:cstheme="majorBidi"/>
        </w:rPr>
        <w:t xml:space="preserve">, 123, 385–400. </w:t>
      </w:r>
    </w:p>
    <w:p w14:paraId="57D78F3B" w14:textId="77777777" w:rsidR="00030065" w:rsidRPr="004D5DD3" w:rsidRDefault="00030065" w:rsidP="00B353C2">
      <w:pPr>
        <w:widowControl w:val="0"/>
        <w:autoSpaceDE w:val="0"/>
        <w:autoSpaceDN w:val="0"/>
        <w:ind w:left="641" w:hangingChars="267" w:hanging="641"/>
        <w:jc w:val="both"/>
        <w:rPr>
          <w:rFonts w:ascii="Book Antiqua" w:hAnsi="Book Antiqua" w:cstheme="majorBidi"/>
        </w:rPr>
      </w:pPr>
    </w:p>
    <w:p w14:paraId="3D4492C9" w14:textId="77777777" w:rsidR="00030065" w:rsidRPr="004D5DD3" w:rsidRDefault="00030065" w:rsidP="00B353C2">
      <w:pPr>
        <w:widowControl w:val="0"/>
        <w:autoSpaceDE w:val="0"/>
        <w:autoSpaceDN w:val="0"/>
        <w:ind w:left="641" w:hangingChars="267" w:hanging="641"/>
        <w:jc w:val="both"/>
        <w:rPr>
          <w:rFonts w:ascii="Book Antiqua" w:eastAsia="AdvP641C" w:hAnsi="Book Antiqua" w:cstheme="majorBidi"/>
        </w:rPr>
      </w:pPr>
      <w:proofErr w:type="spellStart"/>
      <w:r w:rsidRPr="004D5DD3">
        <w:rPr>
          <w:rFonts w:ascii="Book Antiqua" w:eastAsia="AdvPSA88D" w:hAnsi="Book Antiqua" w:cstheme="majorBidi"/>
        </w:rPr>
        <w:t>Balakrishnan</w:t>
      </w:r>
      <w:proofErr w:type="spellEnd"/>
      <w:r w:rsidRPr="004D5DD3">
        <w:rPr>
          <w:rFonts w:ascii="Book Antiqua" w:eastAsia="AdvPSA88D" w:hAnsi="Book Antiqua" w:cstheme="majorBidi"/>
        </w:rPr>
        <w:t xml:space="preserve">, R., Sprinkle, G. B., &amp; Williamson, M. G. (2011). </w:t>
      </w:r>
      <w:r w:rsidRPr="004D5DD3">
        <w:rPr>
          <w:rFonts w:ascii="Book Antiqua" w:eastAsia="AdvPSA88B" w:hAnsi="Book Antiqua" w:cstheme="majorBidi"/>
        </w:rPr>
        <w:t xml:space="preserve">Contracting benefits of corporate giving: An experimental investigation. </w:t>
      </w:r>
      <w:r w:rsidRPr="004D5DD3">
        <w:rPr>
          <w:rFonts w:ascii="Book Antiqua" w:eastAsia="AdvP640E" w:hAnsi="Book Antiqua" w:cstheme="majorBidi"/>
          <w:i/>
          <w:iCs/>
        </w:rPr>
        <w:t xml:space="preserve">The Accounting Review, </w:t>
      </w:r>
      <w:r w:rsidRPr="004D5DD3">
        <w:rPr>
          <w:rFonts w:ascii="Book Antiqua" w:eastAsia="AdvP641C" w:hAnsi="Book Antiqua" w:cstheme="majorBidi"/>
        </w:rPr>
        <w:t>86(6), 1887–1907.</w:t>
      </w:r>
    </w:p>
    <w:p w14:paraId="039EB2F6" w14:textId="77777777" w:rsidR="00030065" w:rsidRPr="004D5DD3" w:rsidRDefault="00030065" w:rsidP="00B353C2">
      <w:pPr>
        <w:widowControl w:val="0"/>
        <w:autoSpaceDE w:val="0"/>
        <w:autoSpaceDN w:val="0"/>
        <w:ind w:left="641" w:hangingChars="267" w:hanging="641"/>
        <w:jc w:val="both"/>
        <w:rPr>
          <w:rFonts w:ascii="Book Antiqua" w:eastAsia="AdvPSBEMI" w:hAnsi="Book Antiqua"/>
        </w:rPr>
      </w:pPr>
    </w:p>
    <w:p w14:paraId="0ABFEACF" w14:textId="77777777" w:rsidR="00030065" w:rsidRPr="004D5DD3" w:rsidRDefault="00030065" w:rsidP="00B353C2">
      <w:pPr>
        <w:widowControl w:val="0"/>
        <w:autoSpaceDE w:val="0"/>
        <w:autoSpaceDN w:val="0"/>
        <w:ind w:left="641" w:hangingChars="267" w:hanging="641"/>
        <w:jc w:val="both"/>
        <w:rPr>
          <w:rFonts w:ascii="Book Antiqua" w:eastAsia="AdvPSBEM" w:hAnsi="Book Antiqua" w:cstheme="majorBidi"/>
        </w:rPr>
      </w:pPr>
      <w:proofErr w:type="spellStart"/>
      <w:r w:rsidRPr="004D5DD3">
        <w:rPr>
          <w:rFonts w:ascii="Book Antiqua" w:eastAsia="AdvPSBEMI" w:hAnsi="Book Antiqua" w:cstheme="majorBidi"/>
        </w:rPr>
        <w:t>Barnea</w:t>
      </w:r>
      <w:proofErr w:type="spellEnd"/>
      <w:r w:rsidRPr="004D5DD3">
        <w:rPr>
          <w:rFonts w:ascii="Book Antiqua" w:eastAsia="AdvPSBEMI" w:hAnsi="Book Antiqua" w:cstheme="majorBidi"/>
        </w:rPr>
        <w:t xml:space="preserve">, A., &amp; A. Rubin. (2010). </w:t>
      </w:r>
      <w:r w:rsidRPr="004D5DD3">
        <w:rPr>
          <w:rFonts w:ascii="Book Antiqua" w:eastAsia="AdvPSBEM" w:hAnsi="Book Antiqua" w:cstheme="majorBidi"/>
        </w:rPr>
        <w:t xml:space="preserve">Corporate social responsibility as a conflict between shareholders. </w:t>
      </w:r>
      <w:r w:rsidRPr="004D5DD3">
        <w:rPr>
          <w:rFonts w:ascii="Book Antiqua" w:eastAsia="AdvPSBEM" w:hAnsi="Book Antiqua" w:cstheme="majorBidi"/>
          <w:i/>
          <w:iCs/>
        </w:rPr>
        <w:t xml:space="preserve">Journal of Business Ethics </w:t>
      </w:r>
      <w:r w:rsidRPr="004D5DD3">
        <w:rPr>
          <w:rFonts w:ascii="Book Antiqua" w:eastAsia="AdvPSBEM" w:hAnsi="Book Antiqua" w:cstheme="majorBidi"/>
        </w:rPr>
        <w:t>97, 71–86.</w:t>
      </w:r>
    </w:p>
    <w:p w14:paraId="77000924"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7F9FCD1B" w14:textId="77777777" w:rsidR="00030065" w:rsidRPr="004D5DD3" w:rsidRDefault="00030065" w:rsidP="00B353C2">
      <w:pPr>
        <w:widowControl w:val="0"/>
        <w:autoSpaceDE w:val="0"/>
        <w:autoSpaceDN w:val="0"/>
        <w:ind w:left="641" w:hangingChars="267" w:hanging="641"/>
        <w:jc w:val="both"/>
        <w:rPr>
          <w:rFonts w:ascii="Book Antiqua" w:hAnsi="Book Antiqua"/>
        </w:rPr>
      </w:pPr>
      <w:proofErr w:type="spellStart"/>
      <w:r w:rsidRPr="004D5DD3">
        <w:rPr>
          <w:rFonts w:ascii="Book Antiqua" w:eastAsia="Times New Roman" w:hAnsi="Book Antiqua" w:cstheme="majorBidi"/>
        </w:rPr>
        <w:t>Baxamusa</w:t>
      </w:r>
      <w:proofErr w:type="spellEnd"/>
      <w:r w:rsidRPr="004D5DD3">
        <w:rPr>
          <w:rFonts w:ascii="Book Antiqua" w:eastAsia="Times New Roman" w:hAnsi="Book Antiqua" w:cstheme="majorBidi"/>
        </w:rPr>
        <w:t xml:space="preserve">, M. (2012). The relationship between underinvestment, overinvestment and CEO’s compensation. </w:t>
      </w:r>
      <w:r w:rsidRPr="004D5DD3">
        <w:rPr>
          <w:rFonts w:ascii="Book Antiqua" w:eastAsia="Times New Roman" w:hAnsi="Book Antiqua" w:cstheme="majorBidi"/>
          <w:i/>
          <w:iCs/>
        </w:rPr>
        <w:t xml:space="preserve">Review of Pacific Basin Financial Markets and Policies, </w:t>
      </w:r>
      <w:r w:rsidRPr="004D5DD3">
        <w:rPr>
          <w:rFonts w:ascii="Book Antiqua" w:eastAsia="Times New Roman" w:hAnsi="Book Antiqua" w:cstheme="majorBidi"/>
        </w:rPr>
        <w:t>15(3), 1250014-1-1250014-26.</w:t>
      </w:r>
    </w:p>
    <w:p w14:paraId="576BA4BC" w14:textId="77777777" w:rsidR="003B78B1" w:rsidRPr="004D5DD3" w:rsidRDefault="003B78B1" w:rsidP="00B353C2">
      <w:pPr>
        <w:widowControl w:val="0"/>
        <w:autoSpaceDE w:val="0"/>
        <w:autoSpaceDN w:val="0"/>
        <w:ind w:left="641" w:hangingChars="267" w:hanging="641"/>
        <w:jc w:val="both"/>
        <w:rPr>
          <w:rFonts w:ascii="Book Antiqua" w:eastAsia="Melior" w:hAnsi="Book Antiqua" w:cstheme="majorBidi"/>
        </w:rPr>
      </w:pPr>
    </w:p>
    <w:p w14:paraId="308C70B5" w14:textId="77777777" w:rsidR="00030065" w:rsidRPr="004D5DD3" w:rsidRDefault="00030065" w:rsidP="00B353C2">
      <w:pPr>
        <w:widowControl w:val="0"/>
        <w:autoSpaceDE w:val="0"/>
        <w:autoSpaceDN w:val="0"/>
        <w:ind w:left="641" w:hangingChars="267" w:hanging="641"/>
        <w:jc w:val="both"/>
        <w:rPr>
          <w:rFonts w:ascii="Book Antiqua" w:eastAsia="Melior" w:hAnsi="Book Antiqua" w:cstheme="majorBidi"/>
        </w:rPr>
      </w:pPr>
      <w:proofErr w:type="spellStart"/>
      <w:r w:rsidRPr="004D5DD3">
        <w:rPr>
          <w:rFonts w:ascii="Book Antiqua" w:eastAsia="Melior" w:hAnsi="Book Antiqua" w:cstheme="majorBidi"/>
        </w:rPr>
        <w:t>Brammer</w:t>
      </w:r>
      <w:proofErr w:type="spellEnd"/>
      <w:r w:rsidRPr="004D5DD3">
        <w:rPr>
          <w:rFonts w:ascii="Book Antiqua" w:eastAsia="Melior" w:hAnsi="Book Antiqua" w:cstheme="majorBidi"/>
        </w:rPr>
        <w:t xml:space="preserve">, S., &amp; Millington, A. (2005). Corporate reputation and philanthropy: An empirical analysis. </w:t>
      </w:r>
      <w:r w:rsidRPr="004D5DD3">
        <w:rPr>
          <w:rFonts w:ascii="Book Antiqua" w:eastAsia="Melior-BoldItalic" w:hAnsi="Book Antiqua" w:cstheme="majorBidi"/>
          <w:i/>
        </w:rPr>
        <w:t>Journal of Business Ethics,</w:t>
      </w:r>
      <w:r w:rsidRPr="004D5DD3">
        <w:rPr>
          <w:rFonts w:ascii="Book Antiqua" w:eastAsia="AdvPSBEM" w:hAnsi="Book Antiqua" w:cstheme="majorBidi"/>
        </w:rPr>
        <w:t xml:space="preserve"> </w:t>
      </w:r>
      <w:r w:rsidRPr="004D5DD3">
        <w:rPr>
          <w:rFonts w:ascii="Book Antiqua" w:eastAsia="Melior" w:hAnsi="Book Antiqua" w:cstheme="majorBidi"/>
          <w:iCs/>
        </w:rPr>
        <w:t xml:space="preserve">61, </w:t>
      </w:r>
      <w:r w:rsidRPr="004D5DD3">
        <w:rPr>
          <w:rFonts w:ascii="Book Antiqua" w:eastAsia="Melior" w:hAnsi="Book Antiqua" w:cstheme="majorBidi"/>
        </w:rPr>
        <w:t>29–44.</w:t>
      </w:r>
    </w:p>
    <w:p w14:paraId="579BA779" w14:textId="77777777" w:rsidR="003B78B1" w:rsidRPr="004D5DD3" w:rsidRDefault="003B78B1" w:rsidP="00B353C2">
      <w:pPr>
        <w:widowControl w:val="0"/>
        <w:autoSpaceDE w:val="0"/>
        <w:autoSpaceDN w:val="0"/>
        <w:ind w:left="638" w:hangingChars="266" w:hanging="638"/>
        <w:jc w:val="both"/>
        <w:rPr>
          <w:rFonts w:ascii="Book Antiqua" w:eastAsia="Times-Roman" w:hAnsi="Book Antiqua" w:cstheme="majorBidi"/>
          <w:color w:val="292526"/>
        </w:rPr>
      </w:pPr>
    </w:p>
    <w:p w14:paraId="16CC98D0" w14:textId="77777777" w:rsidR="00030065" w:rsidRPr="004D5DD3" w:rsidRDefault="00030065" w:rsidP="00B353C2">
      <w:pPr>
        <w:widowControl w:val="0"/>
        <w:autoSpaceDE w:val="0"/>
        <w:autoSpaceDN w:val="0"/>
        <w:ind w:left="638" w:hangingChars="266" w:hanging="638"/>
        <w:jc w:val="both"/>
        <w:rPr>
          <w:rFonts w:ascii="Book Antiqua" w:eastAsia="Times-Roman" w:hAnsi="Book Antiqua" w:cstheme="majorBidi"/>
          <w:color w:val="292526"/>
        </w:rPr>
      </w:pPr>
      <w:r w:rsidRPr="004D5DD3">
        <w:rPr>
          <w:rFonts w:ascii="Book Antiqua" w:eastAsia="Times-Roman" w:hAnsi="Book Antiqua" w:cstheme="majorBidi"/>
          <w:color w:val="292526"/>
        </w:rPr>
        <w:t xml:space="preserve">Broussard, J. P., </w:t>
      </w:r>
      <w:proofErr w:type="spellStart"/>
      <w:r w:rsidRPr="004D5DD3">
        <w:rPr>
          <w:rFonts w:ascii="Book Antiqua" w:eastAsia="Times-Roman" w:hAnsi="Book Antiqua" w:cstheme="majorBidi"/>
          <w:color w:val="292526"/>
        </w:rPr>
        <w:t>Buchenroth</w:t>
      </w:r>
      <w:proofErr w:type="spellEnd"/>
      <w:r w:rsidRPr="004D5DD3">
        <w:rPr>
          <w:rFonts w:ascii="Book Antiqua" w:eastAsia="Times-Roman" w:hAnsi="Book Antiqua" w:cstheme="majorBidi"/>
          <w:color w:val="292526"/>
        </w:rPr>
        <w:t xml:space="preserve">, S. A., &amp; </w:t>
      </w:r>
      <w:proofErr w:type="spellStart"/>
      <w:r w:rsidRPr="004D5DD3">
        <w:rPr>
          <w:rFonts w:ascii="Book Antiqua" w:eastAsia="Times-Roman" w:hAnsi="Book Antiqua" w:cstheme="majorBidi"/>
          <w:color w:val="292526"/>
        </w:rPr>
        <w:t>Pilotte</w:t>
      </w:r>
      <w:proofErr w:type="spellEnd"/>
      <w:r w:rsidRPr="004D5DD3">
        <w:rPr>
          <w:rFonts w:ascii="Book Antiqua" w:eastAsia="Times-Roman" w:hAnsi="Book Antiqua" w:cstheme="majorBidi"/>
          <w:color w:val="292526"/>
        </w:rPr>
        <w:t xml:space="preserve">, E. A. (2004). CEO incentives, cash flow, and investment. </w:t>
      </w:r>
      <w:r w:rsidRPr="004D5DD3">
        <w:rPr>
          <w:rFonts w:ascii="Book Antiqua" w:eastAsia="Times-Roman" w:hAnsi="Book Antiqua" w:cstheme="majorBidi"/>
          <w:i/>
          <w:iCs/>
          <w:color w:val="292526"/>
        </w:rPr>
        <w:t xml:space="preserve">Financial Management, </w:t>
      </w:r>
      <w:r w:rsidRPr="004D5DD3">
        <w:rPr>
          <w:rFonts w:ascii="Book Antiqua" w:eastAsia="Times-Roman" w:hAnsi="Book Antiqua" w:cstheme="majorBidi"/>
          <w:color w:val="292526"/>
        </w:rPr>
        <w:t xml:space="preserve">Summer, 51-70. </w:t>
      </w:r>
    </w:p>
    <w:p w14:paraId="0974AB5F" w14:textId="77777777" w:rsidR="003B78B1" w:rsidRPr="004D5DD3" w:rsidRDefault="003B78B1" w:rsidP="00B353C2">
      <w:pPr>
        <w:widowControl w:val="0"/>
        <w:autoSpaceDE w:val="0"/>
        <w:autoSpaceDN w:val="0"/>
        <w:ind w:left="641" w:hangingChars="267" w:hanging="641"/>
        <w:jc w:val="both"/>
        <w:rPr>
          <w:rFonts w:ascii="Book Antiqua" w:eastAsia="AdvPSBEM" w:hAnsi="Book Antiqua" w:cstheme="majorBidi"/>
        </w:rPr>
      </w:pPr>
    </w:p>
    <w:p w14:paraId="420F1ADC" w14:textId="77777777" w:rsidR="00030065" w:rsidRPr="004D5DD3" w:rsidRDefault="00030065" w:rsidP="00B353C2">
      <w:pPr>
        <w:widowControl w:val="0"/>
        <w:autoSpaceDE w:val="0"/>
        <w:autoSpaceDN w:val="0"/>
        <w:ind w:left="641" w:hangingChars="267" w:hanging="641"/>
        <w:jc w:val="both"/>
        <w:rPr>
          <w:rFonts w:ascii="Book Antiqua" w:eastAsia="AdvPSBEM" w:hAnsi="Book Antiqua" w:cstheme="majorBidi"/>
        </w:rPr>
      </w:pPr>
      <w:r w:rsidRPr="004D5DD3">
        <w:rPr>
          <w:rFonts w:ascii="Book Antiqua" w:eastAsia="AdvPSBEM" w:hAnsi="Book Antiqua" w:cstheme="majorBidi"/>
        </w:rPr>
        <w:t xml:space="preserve">Brown, T. J., &amp; </w:t>
      </w:r>
      <w:proofErr w:type="spellStart"/>
      <w:r w:rsidRPr="004D5DD3">
        <w:rPr>
          <w:rFonts w:ascii="Book Antiqua" w:eastAsia="AdvPSBEM" w:hAnsi="Book Antiqua" w:cstheme="majorBidi"/>
        </w:rPr>
        <w:t>Dacin</w:t>
      </w:r>
      <w:proofErr w:type="spellEnd"/>
      <w:r w:rsidRPr="004D5DD3">
        <w:rPr>
          <w:rFonts w:ascii="Book Antiqua" w:eastAsia="AdvPSBEM" w:hAnsi="Book Antiqua" w:cstheme="majorBidi"/>
        </w:rPr>
        <w:t xml:space="preserve">, P. A. (1997). The company and the product: Corporate associations and consumer product responses. </w:t>
      </w:r>
      <w:r w:rsidRPr="004D5DD3">
        <w:rPr>
          <w:rFonts w:ascii="Book Antiqua" w:eastAsia="AdvPSBEMI" w:hAnsi="Book Antiqua" w:cstheme="majorBidi"/>
          <w:i/>
          <w:iCs/>
        </w:rPr>
        <w:t>Journal of Marketing,</w:t>
      </w:r>
      <w:r w:rsidRPr="004D5DD3">
        <w:rPr>
          <w:rFonts w:ascii="Book Antiqua" w:eastAsia="AdvPSBEM" w:hAnsi="Book Antiqua" w:cstheme="majorBidi"/>
        </w:rPr>
        <w:t xml:space="preserve"> </w:t>
      </w:r>
      <w:r w:rsidRPr="004D5DD3">
        <w:rPr>
          <w:rFonts w:ascii="Book Antiqua" w:eastAsia="AdvPSBEMB" w:hAnsi="Book Antiqua" w:cstheme="majorBidi"/>
        </w:rPr>
        <w:t>61(</w:t>
      </w:r>
      <w:r w:rsidRPr="004D5DD3">
        <w:rPr>
          <w:rFonts w:ascii="Book Antiqua" w:eastAsia="AdvPSBEM" w:hAnsi="Book Antiqua" w:cstheme="majorBidi"/>
        </w:rPr>
        <w:t>1), 68–84.</w:t>
      </w:r>
    </w:p>
    <w:p w14:paraId="5BDF09E4" w14:textId="77777777" w:rsidR="003B78B1" w:rsidRPr="004D5DD3" w:rsidRDefault="003B78B1" w:rsidP="00B353C2">
      <w:pPr>
        <w:widowControl w:val="0"/>
        <w:autoSpaceDE w:val="0"/>
        <w:autoSpaceDN w:val="0"/>
        <w:ind w:left="641" w:hangingChars="267" w:hanging="641"/>
        <w:jc w:val="both"/>
        <w:rPr>
          <w:rFonts w:ascii="Book Antiqua" w:eastAsia="AdvTT5843c571" w:hAnsi="Book Antiqua" w:cstheme="majorBidi"/>
        </w:rPr>
      </w:pPr>
    </w:p>
    <w:p w14:paraId="588645B5" w14:textId="77777777" w:rsidR="00030065" w:rsidRPr="004D5DD3" w:rsidRDefault="00030065" w:rsidP="00B353C2">
      <w:pPr>
        <w:widowControl w:val="0"/>
        <w:autoSpaceDE w:val="0"/>
        <w:autoSpaceDN w:val="0"/>
        <w:ind w:left="641" w:hangingChars="267" w:hanging="641"/>
        <w:jc w:val="both"/>
        <w:rPr>
          <w:rFonts w:ascii="Book Antiqua" w:eastAsia="AdvTT5843c571" w:hAnsi="Book Antiqua" w:cstheme="majorBidi"/>
        </w:rPr>
      </w:pPr>
      <w:r w:rsidRPr="004D5DD3">
        <w:rPr>
          <w:rFonts w:ascii="Book Antiqua" w:eastAsia="AdvTT5843c571" w:hAnsi="Book Antiqua" w:cstheme="majorBidi"/>
        </w:rPr>
        <w:t xml:space="preserve">Carroll, A. B. (1979). A three-dimensional conceptual model of corporate social performance. </w:t>
      </w:r>
      <w:r w:rsidRPr="004D5DD3">
        <w:rPr>
          <w:rFonts w:ascii="Book Antiqua" w:eastAsia="AdvTTf90d833a.I" w:hAnsi="Book Antiqua" w:cstheme="majorBidi"/>
          <w:i/>
          <w:iCs/>
        </w:rPr>
        <w:t>Academy of Management Review,</w:t>
      </w:r>
      <w:r w:rsidRPr="004D5DD3">
        <w:rPr>
          <w:rFonts w:ascii="Book Antiqua" w:eastAsia="AdvTT5843c571" w:hAnsi="Book Antiqua" w:cstheme="majorBidi"/>
        </w:rPr>
        <w:t xml:space="preserve"> 4, 497–505.</w:t>
      </w:r>
    </w:p>
    <w:p w14:paraId="168B5A61"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322D1E26"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proofErr w:type="spellStart"/>
      <w:r w:rsidRPr="004D5DD3">
        <w:rPr>
          <w:rFonts w:ascii="Book Antiqua" w:hAnsi="Book Antiqua" w:cstheme="majorBidi"/>
        </w:rPr>
        <w:t>Chitwood</w:t>
      </w:r>
      <w:proofErr w:type="spellEnd"/>
      <w:r w:rsidRPr="004D5DD3">
        <w:rPr>
          <w:rFonts w:ascii="Book Antiqua" w:hAnsi="Book Antiqua" w:cstheme="majorBidi"/>
        </w:rPr>
        <w:t xml:space="preserve">, D. D., Michael, L. W., &amp; Carl, G. L. (2008). A systematic review of recent literature on religiosity and substance use. </w:t>
      </w:r>
      <w:r w:rsidRPr="004D5DD3">
        <w:rPr>
          <w:rFonts w:ascii="Book Antiqua" w:hAnsi="Book Antiqua" w:cstheme="majorBidi"/>
          <w:i/>
          <w:iCs/>
        </w:rPr>
        <w:t xml:space="preserve">The Journal of Drug Issues, </w:t>
      </w:r>
      <w:r w:rsidRPr="004D5DD3">
        <w:rPr>
          <w:rFonts w:ascii="Book Antiqua" w:hAnsi="Book Antiqua" w:cstheme="majorBidi"/>
        </w:rPr>
        <w:t>653-688</w:t>
      </w:r>
      <w:r w:rsidRPr="004D5DD3">
        <w:rPr>
          <w:rFonts w:ascii="Book Antiqua" w:hAnsi="Book Antiqua" w:cstheme="majorBidi"/>
          <w:i/>
          <w:iCs/>
        </w:rPr>
        <w:t>.</w:t>
      </w:r>
    </w:p>
    <w:p w14:paraId="7B16F9F3"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07EA7924"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proofErr w:type="spellStart"/>
      <w:r w:rsidRPr="004D5DD3">
        <w:rPr>
          <w:rFonts w:ascii="Book Antiqua" w:hAnsi="Book Antiqua" w:cstheme="majorBidi"/>
        </w:rPr>
        <w:t>Chusmir</w:t>
      </w:r>
      <w:proofErr w:type="spellEnd"/>
      <w:r w:rsidRPr="004D5DD3">
        <w:rPr>
          <w:rFonts w:ascii="Book Antiqua" w:hAnsi="Book Antiqua" w:cstheme="majorBidi"/>
        </w:rPr>
        <w:t xml:space="preserve">, L. H., &amp; </w:t>
      </w:r>
      <w:proofErr w:type="spellStart"/>
      <w:r w:rsidRPr="004D5DD3">
        <w:rPr>
          <w:rFonts w:ascii="Book Antiqua" w:hAnsi="Book Antiqua" w:cstheme="majorBidi"/>
        </w:rPr>
        <w:t>Koberg</w:t>
      </w:r>
      <w:proofErr w:type="spellEnd"/>
      <w:r w:rsidRPr="004D5DD3">
        <w:rPr>
          <w:rFonts w:ascii="Book Antiqua" w:hAnsi="Book Antiqua" w:cstheme="majorBidi"/>
        </w:rPr>
        <w:t xml:space="preserve">, C. S. (1988). Religion and attitudes toward work: A new look at an old question. </w:t>
      </w:r>
      <w:r w:rsidRPr="004D5DD3">
        <w:rPr>
          <w:rFonts w:ascii="Book Antiqua" w:hAnsi="Book Antiqua" w:cstheme="majorBidi"/>
          <w:i/>
          <w:iCs/>
        </w:rPr>
        <w:t>Journal of Organizational Behavior</w:t>
      </w:r>
      <w:r w:rsidRPr="004D5DD3">
        <w:rPr>
          <w:rFonts w:ascii="Book Antiqua" w:hAnsi="Book Antiqua" w:cstheme="majorBidi"/>
        </w:rPr>
        <w:t>, 9, 251-262.</w:t>
      </w:r>
    </w:p>
    <w:p w14:paraId="3B7FE0C1"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49360BAE"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r w:rsidRPr="004D5DD3">
        <w:rPr>
          <w:rFonts w:ascii="Book Antiqua" w:hAnsi="Book Antiqua" w:cstheme="majorBidi"/>
        </w:rPr>
        <w:t xml:space="preserve">Clark, J. W., &amp; Dawson, L. E. (1996). Personal religiousness and ethical judgments: An empirical analysis. </w:t>
      </w:r>
      <w:r w:rsidRPr="004D5DD3">
        <w:rPr>
          <w:rFonts w:ascii="Book Antiqua" w:hAnsi="Book Antiqua" w:cstheme="majorBidi"/>
          <w:i/>
          <w:iCs/>
        </w:rPr>
        <w:t>Journal of Business Ethics</w:t>
      </w:r>
      <w:r w:rsidRPr="004D5DD3">
        <w:rPr>
          <w:rFonts w:ascii="Book Antiqua" w:hAnsi="Book Antiqua" w:cstheme="majorBidi"/>
        </w:rPr>
        <w:t xml:space="preserve">, 15(3), 359–372. </w:t>
      </w:r>
    </w:p>
    <w:p w14:paraId="33DE2128"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396AF57E"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r w:rsidRPr="004D5DD3">
        <w:rPr>
          <w:rFonts w:ascii="Book Antiqua" w:hAnsi="Book Antiqua" w:cstheme="majorBidi"/>
        </w:rPr>
        <w:t xml:space="preserve">Conroy, S. J., &amp; Emerson, T. L. N. (2004). Business ethics and religion: Religiosity as a </w:t>
      </w:r>
      <w:r w:rsidRPr="004D5DD3">
        <w:rPr>
          <w:rFonts w:ascii="Book Antiqua" w:hAnsi="Book Antiqua" w:cstheme="majorBidi"/>
        </w:rPr>
        <w:lastRenderedPageBreak/>
        <w:t xml:space="preserve">predictor of ethical awareness among students. </w:t>
      </w:r>
      <w:r w:rsidRPr="004D5DD3">
        <w:rPr>
          <w:rFonts w:ascii="Book Antiqua" w:hAnsi="Book Antiqua" w:cstheme="majorBidi"/>
          <w:i/>
          <w:iCs/>
        </w:rPr>
        <w:t>Journal of Business Ethics</w:t>
      </w:r>
      <w:r w:rsidRPr="004D5DD3">
        <w:rPr>
          <w:rFonts w:ascii="Book Antiqua" w:hAnsi="Book Antiqua" w:cstheme="majorBidi"/>
        </w:rPr>
        <w:t xml:space="preserve">, 50(4), 383–396. </w:t>
      </w:r>
    </w:p>
    <w:p w14:paraId="6BAADB96" w14:textId="77777777" w:rsidR="003B78B1" w:rsidRPr="004D5DD3" w:rsidRDefault="003B78B1" w:rsidP="00B353C2">
      <w:pPr>
        <w:widowControl w:val="0"/>
        <w:autoSpaceDE w:val="0"/>
        <w:autoSpaceDN w:val="0"/>
        <w:ind w:left="638" w:hangingChars="266" w:hanging="638"/>
        <w:jc w:val="both"/>
        <w:rPr>
          <w:rFonts w:ascii="Book Antiqua" w:eastAsia="Melior" w:hAnsi="Book Antiqua" w:cstheme="majorBidi"/>
        </w:rPr>
      </w:pPr>
    </w:p>
    <w:p w14:paraId="5758B019" w14:textId="77777777" w:rsidR="00030065" w:rsidRPr="004D5DD3" w:rsidRDefault="00030065" w:rsidP="00B353C2">
      <w:pPr>
        <w:widowControl w:val="0"/>
        <w:autoSpaceDE w:val="0"/>
        <w:autoSpaceDN w:val="0"/>
        <w:ind w:left="638" w:hangingChars="266" w:hanging="638"/>
        <w:jc w:val="both"/>
        <w:rPr>
          <w:rFonts w:ascii="Book Antiqua" w:eastAsia="Melior" w:hAnsi="Book Antiqua" w:cstheme="majorBidi"/>
        </w:rPr>
      </w:pPr>
      <w:r w:rsidRPr="004D5DD3">
        <w:rPr>
          <w:rFonts w:ascii="Book Antiqua" w:eastAsia="Melior" w:hAnsi="Book Antiqua" w:cstheme="majorBidi"/>
        </w:rPr>
        <w:t xml:space="preserve">Coffey, B. S., &amp; </w:t>
      </w:r>
      <w:proofErr w:type="spellStart"/>
      <w:r w:rsidRPr="004D5DD3">
        <w:rPr>
          <w:rFonts w:ascii="Book Antiqua" w:eastAsia="Melior" w:hAnsi="Book Antiqua" w:cstheme="majorBidi"/>
        </w:rPr>
        <w:t>Fryxell</w:t>
      </w:r>
      <w:proofErr w:type="spellEnd"/>
      <w:r w:rsidRPr="004D5DD3">
        <w:rPr>
          <w:rFonts w:ascii="Book Antiqua" w:eastAsia="Melior" w:hAnsi="Book Antiqua" w:cstheme="majorBidi"/>
        </w:rPr>
        <w:t xml:space="preserve">, G. E. (1991. Institutional ownership of stock and dimensions of corporate social performance: An empirical examination. </w:t>
      </w:r>
      <w:r w:rsidRPr="004D5DD3">
        <w:rPr>
          <w:rFonts w:ascii="Book Antiqua" w:eastAsia="Melior-Italic" w:hAnsi="Book Antiqua" w:cstheme="majorBidi"/>
          <w:i/>
        </w:rPr>
        <w:t xml:space="preserve">Journal of Business Ethics, </w:t>
      </w:r>
      <w:r w:rsidRPr="004D5DD3">
        <w:rPr>
          <w:rFonts w:ascii="Book Antiqua" w:eastAsia="Melior-Italic" w:hAnsi="Book Antiqua" w:cstheme="majorBidi"/>
          <w:iCs/>
        </w:rPr>
        <w:t>10</w:t>
      </w:r>
      <w:r w:rsidRPr="004D5DD3">
        <w:rPr>
          <w:rFonts w:ascii="Book Antiqua" w:eastAsia="Melior" w:hAnsi="Book Antiqua" w:cstheme="majorBidi"/>
        </w:rPr>
        <w:t>, 437–444.</w:t>
      </w:r>
    </w:p>
    <w:p w14:paraId="14B70474" w14:textId="77777777" w:rsidR="003B78B1" w:rsidRPr="004D5DD3" w:rsidRDefault="003B78B1" w:rsidP="00B353C2">
      <w:pPr>
        <w:widowControl w:val="0"/>
        <w:autoSpaceDE w:val="0"/>
        <w:autoSpaceDN w:val="0"/>
        <w:ind w:left="638" w:hangingChars="266" w:hanging="638"/>
        <w:jc w:val="both"/>
        <w:rPr>
          <w:rFonts w:ascii="Book Antiqua" w:eastAsia="Melior" w:hAnsi="Book Antiqua" w:cstheme="majorBidi"/>
        </w:rPr>
      </w:pPr>
    </w:p>
    <w:p w14:paraId="00689A4F" w14:textId="77777777" w:rsidR="00030065" w:rsidRPr="004D5DD3" w:rsidRDefault="00030065" w:rsidP="00B353C2">
      <w:pPr>
        <w:widowControl w:val="0"/>
        <w:autoSpaceDE w:val="0"/>
        <w:autoSpaceDN w:val="0"/>
        <w:ind w:left="638" w:hangingChars="266" w:hanging="638"/>
        <w:jc w:val="both"/>
        <w:rPr>
          <w:rFonts w:ascii="Book Antiqua" w:eastAsia="Melior" w:hAnsi="Book Antiqua" w:cstheme="majorBidi"/>
        </w:rPr>
      </w:pPr>
      <w:r w:rsidRPr="004D5DD3">
        <w:rPr>
          <w:rFonts w:ascii="Book Antiqua" w:eastAsia="Melior" w:hAnsi="Book Antiqua" w:cstheme="majorBidi"/>
        </w:rPr>
        <w:t xml:space="preserve">Coffey, B. S., &amp; Wang, J. (1998). Board diversity and managerial control as predictors of corporate social performance. </w:t>
      </w:r>
      <w:r w:rsidRPr="004D5DD3">
        <w:rPr>
          <w:rFonts w:ascii="Book Antiqua" w:eastAsia="Melior-Italic" w:hAnsi="Book Antiqua" w:cstheme="majorBidi"/>
          <w:i/>
        </w:rPr>
        <w:t xml:space="preserve">Journal of Business Ethics, </w:t>
      </w:r>
      <w:r w:rsidRPr="004D5DD3">
        <w:rPr>
          <w:rFonts w:ascii="Book Antiqua" w:eastAsia="Melior-Italic" w:hAnsi="Book Antiqua" w:cstheme="majorBidi"/>
          <w:iCs/>
        </w:rPr>
        <w:t>17</w:t>
      </w:r>
      <w:r w:rsidRPr="004D5DD3">
        <w:rPr>
          <w:rFonts w:ascii="Book Antiqua" w:eastAsia="Melior" w:hAnsi="Book Antiqua" w:cstheme="majorBidi"/>
        </w:rPr>
        <w:t>, 1595–1603.</w:t>
      </w:r>
    </w:p>
    <w:p w14:paraId="4C328C77"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47F47967" w14:textId="77777777" w:rsidR="00030065" w:rsidRPr="004D5DD3" w:rsidRDefault="00030065" w:rsidP="00B353C2">
      <w:pPr>
        <w:widowControl w:val="0"/>
        <w:autoSpaceDE w:val="0"/>
        <w:autoSpaceDN w:val="0"/>
        <w:ind w:left="638" w:hangingChars="266" w:hanging="638"/>
        <w:jc w:val="both"/>
        <w:rPr>
          <w:rFonts w:ascii="Book Antiqua" w:eastAsia="MS Mincho" w:hAnsi="Book Antiqua" w:cs="MS Mincho"/>
        </w:rPr>
      </w:pPr>
      <w:r w:rsidRPr="004D5DD3">
        <w:rPr>
          <w:rFonts w:ascii="Book Antiqua" w:hAnsi="Book Antiqua" w:cstheme="majorBidi"/>
        </w:rPr>
        <w:t xml:space="preserve">Coombs, J.E., &amp; Gilley, K.M. (2005). Stakeholder management as a predictor of CEO compensation: main effects and interactions with financial performance. </w:t>
      </w:r>
      <w:r w:rsidRPr="004D5DD3">
        <w:rPr>
          <w:rFonts w:ascii="Book Antiqua" w:hAnsi="Book Antiqua" w:cstheme="majorBidi"/>
          <w:i/>
          <w:iCs/>
        </w:rPr>
        <w:t>Strategic Management Journal,</w:t>
      </w:r>
      <w:r w:rsidRPr="004D5DD3">
        <w:rPr>
          <w:rFonts w:ascii="Book Antiqua" w:hAnsi="Book Antiqua" w:cstheme="majorBidi"/>
        </w:rPr>
        <w:t xml:space="preserve"> 26, 827.</w:t>
      </w:r>
      <w:r w:rsidRPr="004D5DD3">
        <w:rPr>
          <w:rFonts w:ascii="MS Mincho" w:eastAsia="MS Mincho" w:hAnsi="MS Mincho" w:cs="MS Mincho"/>
        </w:rPr>
        <w:t> </w:t>
      </w:r>
    </w:p>
    <w:p w14:paraId="4A437F28" w14:textId="77777777" w:rsidR="003B78B1" w:rsidRPr="004D5DD3" w:rsidRDefault="003B78B1" w:rsidP="00B353C2">
      <w:pPr>
        <w:widowControl w:val="0"/>
        <w:autoSpaceDE w:val="0"/>
        <w:autoSpaceDN w:val="0"/>
        <w:ind w:left="638" w:hangingChars="266" w:hanging="638"/>
        <w:jc w:val="both"/>
        <w:rPr>
          <w:rFonts w:ascii="Book Antiqua" w:eastAsia="y7tir" w:hAnsi="Book Antiqua" w:cstheme="majorBidi"/>
        </w:rPr>
      </w:pPr>
    </w:p>
    <w:p w14:paraId="08E240CF" w14:textId="77777777" w:rsidR="00030065" w:rsidRPr="004D5DD3" w:rsidRDefault="00030065" w:rsidP="00B353C2">
      <w:pPr>
        <w:widowControl w:val="0"/>
        <w:autoSpaceDE w:val="0"/>
        <w:autoSpaceDN w:val="0"/>
        <w:ind w:left="638" w:hangingChars="266" w:hanging="638"/>
        <w:jc w:val="both"/>
        <w:rPr>
          <w:rFonts w:ascii="Book Antiqua" w:eastAsia="MS Mincho" w:hAnsi="Book Antiqua" w:cs="MS Mincho"/>
        </w:rPr>
      </w:pPr>
      <w:r w:rsidRPr="004D5DD3">
        <w:rPr>
          <w:rFonts w:ascii="Book Antiqua" w:eastAsia="y7tir" w:hAnsi="Book Antiqua" w:cstheme="majorBidi"/>
        </w:rPr>
        <w:t xml:space="preserve">Core, J., &amp; W. </w:t>
      </w:r>
      <w:proofErr w:type="spellStart"/>
      <w:r w:rsidRPr="004D5DD3">
        <w:rPr>
          <w:rFonts w:ascii="Book Antiqua" w:eastAsia="y7tir" w:hAnsi="Book Antiqua" w:cstheme="majorBidi"/>
        </w:rPr>
        <w:t>Guay</w:t>
      </w:r>
      <w:proofErr w:type="spellEnd"/>
      <w:r w:rsidRPr="004D5DD3">
        <w:rPr>
          <w:rFonts w:ascii="Book Antiqua" w:eastAsia="y7tir" w:hAnsi="Book Antiqua" w:cstheme="majorBidi"/>
        </w:rPr>
        <w:t xml:space="preserve">. (1999). The use of equity grants to manage optimal equity incentive levels. </w:t>
      </w:r>
      <w:r w:rsidRPr="004D5DD3">
        <w:rPr>
          <w:rFonts w:ascii="Book Antiqua" w:eastAsia="y7tir" w:hAnsi="Book Antiqua" w:cstheme="majorBidi"/>
          <w:i/>
          <w:iCs/>
        </w:rPr>
        <w:t xml:space="preserve">Journal of Accounting and Economics, </w:t>
      </w:r>
      <w:r w:rsidRPr="004D5DD3">
        <w:rPr>
          <w:rFonts w:ascii="Book Antiqua" w:eastAsia="y7tir" w:hAnsi="Book Antiqua" w:cstheme="majorBidi"/>
        </w:rPr>
        <w:t>28, 151-184.</w:t>
      </w:r>
    </w:p>
    <w:p w14:paraId="1A71F7C7" w14:textId="77777777" w:rsidR="003B78B1" w:rsidRPr="004D5DD3" w:rsidRDefault="003B78B1" w:rsidP="00B353C2">
      <w:pPr>
        <w:widowControl w:val="0"/>
        <w:autoSpaceDE w:val="0"/>
        <w:autoSpaceDN w:val="0"/>
        <w:ind w:left="638" w:hangingChars="266" w:hanging="638"/>
        <w:jc w:val="both"/>
        <w:rPr>
          <w:rFonts w:ascii="Book Antiqua" w:eastAsia="ScalaSans-Regular" w:hAnsi="Book Antiqua" w:cstheme="majorBidi"/>
        </w:rPr>
      </w:pPr>
    </w:p>
    <w:p w14:paraId="6ADD05A3"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proofErr w:type="spellStart"/>
      <w:r w:rsidRPr="004D5DD3">
        <w:rPr>
          <w:rFonts w:ascii="Book Antiqua" w:eastAsia="ScalaSans-Regular" w:hAnsi="Book Antiqua" w:cstheme="majorBidi"/>
        </w:rPr>
        <w:t>Dahlsrud</w:t>
      </w:r>
      <w:proofErr w:type="spellEnd"/>
      <w:r w:rsidRPr="004D5DD3">
        <w:rPr>
          <w:rFonts w:ascii="Book Antiqua" w:eastAsia="ScalaSans-Regular" w:hAnsi="Book Antiqua" w:cstheme="majorBidi"/>
        </w:rPr>
        <w:t xml:space="preserve">, A. (2008). </w:t>
      </w:r>
      <w:r w:rsidRPr="004D5DD3">
        <w:rPr>
          <w:rFonts w:ascii="Book Antiqua" w:eastAsia="ScalaSans-Bold" w:hAnsi="Book Antiqua" w:cstheme="majorBidi"/>
        </w:rPr>
        <w:t xml:space="preserve">How corporate social responsibility is defined: An analysis of 37 definitions. </w:t>
      </w:r>
      <w:r w:rsidRPr="004D5DD3">
        <w:rPr>
          <w:rFonts w:ascii="Book Antiqua" w:eastAsia="FFScala-Italic" w:hAnsi="Book Antiqua" w:cstheme="majorBidi"/>
          <w:i/>
        </w:rPr>
        <w:t xml:space="preserve">Corporate Social Responsibility and Environmental Management, </w:t>
      </w:r>
      <w:r w:rsidRPr="004D5DD3">
        <w:rPr>
          <w:rFonts w:ascii="Book Antiqua" w:eastAsia="FFScala-Bold" w:hAnsi="Book Antiqua" w:cstheme="majorBidi"/>
          <w:iCs/>
        </w:rPr>
        <w:t>15,</w:t>
      </w:r>
      <w:r w:rsidRPr="004D5DD3">
        <w:rPr>
          <w:rFonts w:ascii="Book Antiqua" w:eastAsia="FFScala" w:hAnsi="Book Antiqua" w:cstheme="majorBidi"/>
        </w:rPr>
        <w:t xml:space="preserve"> 1–13. </w:t>
      </w:r>
    </w:p>
    <w:p w14:paraId="213B4365" w14:textId="77777777" w:rsidR="003B78B1" w:rsidRPr="004D5DD3" w:rsidRDefault="003B78B1" w:rsidP="00B353C2">
      <w:pPr>
        <w:widowControl w:val="0"/>
        <w:autoSpaceDE w:val="0"/>
        <w:autoSpaceDN w:val="0"/>
        <w:ind w:left="641" w:hangingChars="267" w:hanging="641"/>
        <w:jc w:val="both"/>
        <w:rPr>
          <w:rFonts w:ascii="Book Antiqua" w:eastAsia="Code2000" w:hAnsi="Book Antiqua" w:cstheme="majorBidi"/>
        </w:rPr>
      </w:pPr>
    </w:p>
    <w:p w14:paraId="3C2E2026" w14:textId="77777777" w:rsidR="00030065" w:rsidRPr="004D5DD3" w:rsidRDefault="00030065" w:rsidP="00B353C2">
      <w:pPr>
        <w:widowControl w:val="0"/>
        <w:autoSpaceDE w:val="0"/>
        <w:autoSpaceDN w:val="0"/>
        <w:ind w:left="641" w:hangingChars="267" w:hanging="641"/>
        <w:jc w:val="both"/>
        <w:rPr>
          <w:rFonts w:ascii="Book Antiqua" w:eastAsia="Code2000" w:hAnsi="Book Antiqua" w:cstheme="majorBidi"/>
        </w:rPr>
      </w:pPr>
      <w:r w:rsidRPr="004D5DD3">
        <w:rPr>
          <w:rFonts w:ascii="Book Antiqua" w:eastAsia="Code2000" w:hAnsi="Book Antiqua" w:cstheme="majorBidi"/>
        </w:rPr>
        <w:t xml:space="preserve">Deng, X. (2012). Understanding consumer’s response to enterprise’s ethical behaviors: An investigation on China. </w:t>
      </w:r>
      <w:r w:rsidRPr="004D5DD3">
        <w:rPr>
          <w:rFonts w:ascii="Book Antiqua" w:eastAsia="Code2000" w:hAnsi="Book Antiqua" w:cstheme="majorBidi"/>
          <w:i/>
          <w:iCs/>
        </w:rPr>
        <w:t xml:space="preserve">Journal of Business Ethics, </w:t>
      </w:r>
      <w:r w:rsidRPr="004D5DD3">
        <w:rPr>
          <w:rFonts w:ascii="Book Antiqua" w:eastAsia="Code2000" w:hAnsi="Book Antiqua" w:cstheme="majorBidi"/>
        </w:rPr>
        <w:t>107, 159-181.</w:t>
      </w:r>
    </w:p>
    <w:p w14:paraId="799532B5"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509414DD" w14:textId="77777777" w:rsidR="00030065" w:rsidRPr="004D5DD3" w:rsidRDefault="00030065" w:rsidP="00B353C2">
      <w:pPr>
        <w:widowControl w:val="0"/>
        <w:autoSpaceDE w:val="0"/>
        <w:autoSpaceDN w:val="0"/>
        <w:ind w:left="641" w:hangingChars="267" w:hanging="641"/>
        <w:jc w:val="both"/>
        <w:rPr>
          <w:rFonts w:ascii="Book Antiqua" w:eastAsia="Code2000" w:hAnsi="Book Antiqua" w:cstheme="majorBidi"/>
        </w:rPr>
      </w:pPr>
      <w:proofErr w:type="spellStart"/>
      <w:r w:rsidRPr="004D5DD3">
        <w:rPr>
          <w:rFonts w:ascii="Book Antiqua" w:hAnsi="Book Antiqua" w:cstheme="majorBidi"/>
        </w:rPr>
        <w:t>Ferrel</w:t>
      </w:r>
      <w:proofErr w:type="spellEnd"/>
      <w:r w:rsidRPr="004D5DD3">
        <w:rPr>
          <w:rFonts w:ascii="Book Antiqua" w:hAnsi="Book Antiqua" w:cstheme="majorBidi"/>
        </w:rPr>
        <w:t xml:space="preserve">, O. C., &amp; Gresham, L. G. (1985). A contingency framework for understanding ethical decision making in marketing. </w:t>
      </w:r>
      <w:r w:rsidRPr="004D5DD3">
        <w:rPr>
          <w:rFonts w:ascii="Book Antiqua" w:hAnsi="Book Antiqua" w:cstheme="majorBidi"/>
          <w:i/>
          <w:iCs/>
        </w:rPr>
        <w:t>Journal of Marketing</w:t>
      </w:r>
      <w:r w:rsidRPr="004D5DD3">
        <w:rPr>
          <w:rFonts w:ascii="Book Antiqua" w:hAnsi="Book Antiqua" w:cstheme="majorBidi"/>
        </w:rPr>
        <w:t>, Summer, 87-96.</w:t>
      </w:r>
    </w:p>
    <w:p w14:paraId="6BC752B8" w14:textId="77777777" w:rsidR="003B78B1" w:rsidRPr="004D5DD3" w:rsidRDefault="003B78B1" w:rsidP="00B353C2">
      <w:pPr>
        <w:widowControl w:val="0"/>
        <w:autoSpaceDE w:val="0"/>
        <w:autoSpaceDN w:val="0"/>
        <w:ind w:left="641" w:hangingChars="267" w:hanging="641"/>
        <w:jc w:val="both"/>
        <w:rPr>
          <w:rFonts w:ascii="Book Antiqua" w:eastAsia="Times New Roman" w:hAnsi="Book Antiqua" w:cstheme="majorBidi"/>
        </w:rPr>
      </w:pPr>
    </w:p>
    <w:p w14:paraId="5BF151ED"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Times New Roman" w:hAnsi="Book Antiqua" w:cstheme="majorBidi"/>
        </w:rPr>
        <w:t xml:space="preserve">File, K. M., &amp; Prince, R. A. (1998). Cause related marketing and corporate philanthropy in the privately held enterprise. </w:t>
      </w:r>
      <w:r w:rsidRPr="004D5DD3">
        <w:rPr>
          <w:rFonts w:ascii="Book Antiqua" w:eastAsia="Times New Roman" w:hAnsi="Book Antiqua" w:cstheme="majorBidi"/>
          <w:i/>
        </w:rPr>
        <w:t>Journal of Business Ethics,</w:t>
      </w:r>
      <w:r w:rsidRPr="004D5DD3">
        <w:rPr>
          <w:rFonts w:ascii="Book Antiqua" w:eastAsia="Times New Roman" w:hAnsi="Book Antiqua" w:cstheme="majorBidi"/>
          <w:iCs/>
        </w:rPr>
        <w:t xml:space="preserve"> 17, </w:t>
      </w:r>
      <w:r w:rsidRPr="004D5DD3">
        <w:rPr>
          <w:rFonts w:ascii="Book Antiqua" w:eastAsia="Times New Roman" w:hAnsi="Book Antiqua" w:cstheme="majorBidi"/>
        </w:rPr>
        <w:t>1529-1539.</w:t>
      </w:r>
    </w:p>
    <w:p w14:paraId="58BD5E8B" w14:textId="77777777" w:rsidR="003B78B1" w:rsidRPr="004D5DD3" w:rsidRDefault="003B78B1" w:rsidP="00B353C2">
      <w:pPr>
        <w:widowControl w:val="0"/>
        <w:autoSpaceDE w:val="0"/>
        <w:autoSpaceDN w:val="0"/>
        <w:ind w:left="641" w:hangingChars="267" w:hanging="641"/>
        <w:jc w:val="both"/>
        <w:rPr>
          <w:rFonts w:ascii="Book Antiqua" w:hAnsi="Book Antiqua"/>
        </w:rPr>
      </w:pPr>
    </w:p>
    <w:p w14:paraId="53E0E3AA" w14:textId="77777777" w:rsidR="00030065" w:rsidRPr="004D5DD3" w:rsidRDefault="00030065" w:rsidP="00B353C2">
      <w:pPr>
        <w:widowControl w:val="0"/>
        <w:autoSpaceDE w:val="0"/>
        <w:autoSpaceDN w:val="0"/>
        <w:ind w:left="641" w:hangingChars="267" w:hanging="641"/>
        <w:jc w:val="both"/>
        <w:rPr>
          <w:rFonts w:ascii="Book Antiqua" w:hAnsi="Book Antiqua" w:cstheme="majorBidi"/>
        </w:rPr>
      </w:pPr>
      <w:proofErr w:type="spellStart"/>
      <w:r w:rsidRPr="004D5DD3">
        <w:rPr>
          <w:rFonts w:ascii="Book Antiqua" w:hAnsi="Book Antiqua" w:cstheme="majorBidi"/>
        </w:rPr>
        <w:t>Fombrun</w:t>
      </w:r>
      <w:proofErr w:type="spellEnd"/>
      <w:r w:rsidRPr="004D5DD3">
        <w:rPr>
          <w:rFonts w:ascii="Book Antiqua" w:hAnsi="Book Antiqua" w:cstheme="majorBidi"/>
        </w:rPr>
        <w:t xml:space="preserve">, C. J., </w:t>
      </w:r>
      <w:proofErr w:type="spellStart"/>
      <w:r w:rsidRPr="004D5DD3">
        <w:rPr>
          <w:rFonts w:ascii="Book Antiqua" w:hAnsi="Book Antiqua" w:cstheme="majorBidi"/>
        </w:rPr>
        <w:t>Gardberg</w:t>
      </w:r>
      <w:proofErr w:type="spellEnd"/>
      <w:r w:rsidRPr="004D5DD3">
        <w:rPr>
          <w:rFonts w:ascii="Book Antiqua" w:hAnsi="Book Antiqua" w:cstheme="majorBidi"/>
        </w:rPr>
        <w:t xml:space="preserve">, N. A., &amp; Barnett, M. L. (2000). Opportunity platforms and safety nets: Corporate reputation and reputational risk. </w:t>
      </w:r>
      <w:r w:rsidRPr="004D5DD3">
        <w:rPr>
          <w:rFonts w:ascii="Book Antiqua" w:hAnsi="Book Antiqua" w:cstheme="majorBidi"/>
          <w:i/>
          <w:iCs/>
        </w:rPr>
        <w:t>Business Society Review</w:t>
      </w:r>
      <w:r w:rsidRPr="004D5DD3">
        <w:rPr>
          <w:rFonts w:ascii="Book Antiqua" w:hAnsi="Book Antiqua" w:cstheme="majorBidi"/>
        </w:rPr>
        <w:t xml:space="preserve">, 105(1), 85–106. </w:t>
      </w:r>
    </w:p>
    <w:p w14:paraId="73E0E484" w14:textId="77777777" w:rsidR="003B78B1" w:rsidRPr="004D5DD3" w:rsidRDefault="003B78B1" w:rsidP="00B353C2">
      <w:pPr>
        <w:widowControl w:val="0"/>
        <w:autoSpaceDE w:val="0"/>
        <w:autoSpaceDN w:val="0"/>
        <w:ind w:left="641" w:hangingChars="267" w:hanging="641"/>
        <w:jc w:val="both"/>
        <w:rPr>
          <w:rFonts w:ascii="Book Antiqua" w:eastAsia="y7tir" w:hAnsi="Book Antiqua" w:cstheme="majorBidi"/>
        </w:rPr>
      </w:pPr>
    </w:p>
    <w:p w14:paraId="758AC02E" w14:textId="77777777" w:rsidR="00030065" w:rsidRPr="004D5DD3" w:rsidRDefault="00030065" w:rsidP="00B353C2">
      <w:pPr>
        <w:widowControl w:val="0"/>
        <w:autoSpaceDE w:val="0"/>
        <w:autoSpaceDN w:val="0"/>
        <w:ind w:left="641" w:hangingChars="267" w:hanging="641"/>
        <w:jc w:val="both"/>
        <w:rPr>
          <w:rFonts w:ascii="Book Antiqua" w:eastAsia="Univers" w:hAnsi="Book Antiqua" w:cstheme="majorBidi"/>
        </w:rPr>
      </w:pPr>
      <w:r w:rsidRPr="004D5DD3">
        <w:rPr>
          <w:rFonts w:ascii="Book Antiqua" w:eastAsia="Code" w:hAnsi="Book Antiqua" w:cstheme="majorBidi"/>
          <w:color w:val="000000"/>
        </w:rPr>
        <w:t xml:space="preserve">Fry, L. W., </w:t>
      </w:r>
      <w:proofErr w:type="spellStart"/>
      <w:r w:rsidRPr="004D5DD3">
        <w:rPr>
          <w:rFonts w:ascii="Book Antiqua" w:eastAsia="Code" w:hAnsi="Book Antiqua" w:cstheme="majorBidi"/>
          <w:color w:val="000000"/>
        </w:rPr>
        <w:t>Keim</w:t>
      </w:r>
      <w:proofErr w:type="spellEnd"/>
      <w:r w:rsidRPr="004D5DD3">
        <w:rPr>
          <w:rFonts w:ascii="Book Antiqua" w:eastAsia="Code" w:hAnsi="Book Antiqua" w:cstheme="majorBidi"/>
          <w:color w:val="000000"/>
        </w:rPr>
        <w:t xml:space="preserve">, G. D., &amp; </w:t>
      </w:r>
      <w:proofErr w:type="spellStart"/>
      <w:r w:rsidRPr="004D5DD3">
        <w:rPr>
          <w:rFonts w:ascii="Book Antiqua" w:eastAsia="Code" w:hAnsi="Book Antiqua" w:cstheme="majorBidi"/>
          <w:color w:val="000000"/>
        </w:rPr>
        <w:t>Meiners</w:t>
      </w:r>
      <w:proofErr w:type="spellEnd"/>
      <w:r w:rsidRPr="004D5DD3">
        <w:rPr>
          <w:rFonts w:ascii="Book Antiqua" w:eastAsia="Code" w:hAnsi="Book Antiqua" w:cstheme="majorBidi"/>
          <w:color w:val="000000"/>
        </w:rPr>
        <w:t xml:space="preserve">, R. E. (1982). Corporate contributions: Altruistic or for-profit? </w:t>
      </w:r>
      <w:r w:rsidRPr="004D5DD3">
        <w:rPr>
          <w:rFonts w:ascii="Book Antiqua" w:eastAsia="Code" w:hAnsi="Book Antiqua" w:cstheme="majorBidi"/>
          <w:i/>
          <w:iCs/>
          <w:color w:val="000000"/>
        </w:rPr>
        <w:t xml:space="preserve">The Academy of Management Journal, </w:t>
      </w:r>
      <w:r w:rsidRPr="004D5DD3">
        <w:rPr>
          <w:rFonts w:ascii="Book Antiqua" w:eastAsia="Code" w:hAnsi="Book Antiqua" w:cstheme="majorBidi"/>
          <w:color w:val="000000"/>
        </w:rPr>
        <w:t xml:space="preserve">25(1), 94-106. </w:t>
      </w:r>
    </w:p>
    <w:p w14:paraId="15AB9CFC"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66FB933A"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r w:rsidRPr="004D5DD3">
        <w:rPr>
          <w:rFonts w:ascii="Book Antiqua" w:hAnsi="Book Antiqua" w:cstheme="majorBidi"/>
        </w:rPr>
        <w:t xml:space="preserve">Fry, L. W., Hannah, S. T., Noel, M., &amp; Walumbwa, F. O. (2011). Impact of spiritual leadership on unit performance. </w:t>
      </w:r>
      <w:r w:rsidRPr="004D5DD3">
        <w:rPr>
          <w:rFonts w:ascii="Book Antiqua" w:hAnsi="Book Antiqua" w:cstheme="majorBidi"/>
          <w:i/>
          <w:iCs/>
        </w:rPr>
        <w:t>The Leadership Quarterly</w:t>
      </w:r>
      <w:r w:rsidRPr="004D5DD3">
        <w:rPr>
          <w:rFonts w:ascii="Book Antiqua" w:hAnsi="Book Antiqua" w:cstheme="majorBidi"/>
        </w:rPr>
        <w:t xml:space="preserve">, 22(2), 259–270. </w:t>
      </w:r>
    </w:p>
    <w:p w14:paraId="73B21AED"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5C4C1546"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r w:rsidRPr="004D5DD3">
        <w:rPr>
          <w:rFonts w:ascii="Book Antiqua" w:hAnsi="Book Antiqua" w:cstheme="majorBidi"/>
        </w:rPr>
        <w:t xml:space="preserve">Fry, L. W., &amp; Slocum, J. W. (2008). Maximizing the triple bottom line through spiritual leadership. </w:t>
      </w:r>
      <w:r w:rsidRPr="004D5DD3">
        <w:rPr>
          <w:rFonts w:ascii="Book Antiqua" w:hAnsi="Book Antiqua" w:cstheme="majorBidi"/>
          <w:i/>
          <w:iCs/>
        </w:rPr>
        <w:t>Organizational Dynamics</w:t>
      </w:r>
      <w:r w:rsidRPr="004D5DD3">
        <w:rPr>
          <w:rFonts w:ascii="Book Antiqua" w:hAnsi="Book Antiqua" w:cstheme="majorBidi"/>
        </w:rPr>
        <w:t xml:space="preserve">, 37(1), 86–96. </w:t>
      </w:r>
    </w:p>
    <w:p w14:paraId="12BFFCD2"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6DD90C46" w14:textId="77777777" w:rsidR="00030065" w:rsidRPr="004D5DD3" w:rsidRDefault="00030065" w:rsidP="00B353C2">
      <w:pPr>
        <w:widowControl w:val="0"/>
        <w:autoSpaceDE w:val="0"/>
        <w:autoSpaceDN w:val="0"/>
        <w:ind w:left="638" w:hangingChars="266" w:hanging="638"/>
        <w:jc w:val="both"/>
        <w:rPr>
          <w:rFonts w:ascii="Book Antiqua" w:eastAsia="Times New Roman" w:hAnsi="Book Antiqua" w:cstheme="majorBidi"/>
          <w:i/>
          <w:iCs/>
        </w:rPr>
      </w:pPr>
      <w:proofErr w:type="spellStart"/>
      <w:r w:rsidRPr="004D5DD3">
        <w:rPr>
          <w:rFonts w:ascii="Book Antiqua" w:hAnsi="Book Antiqua" w:cstheme="majorBidi"/>
        </w:rPr>
        <w:t>Giacalone</w:t>
      </w:r>
      <w:proofErr w:type="spellEnd"/>
      <w:r w:rsidRPr="004D5DD3">
        <w:rPr>
          <w:rFonts w:ascii="Book Antiqua" w:hAnsi="Book Antiqua" w:cstheme="majorBidi"/>
        </w:rPr>
        <w:t xml:space="preserve">, R. A., &amp; </w:t>
      </w:r>
      <w:proofErr w:type="spellStart"/>
      <w:r w:rsidRPr="004D5DD3">
        <w:rPr>
          <w:rFonts w:ascii="Book Antiqua" w:hAnsi="Book Antiqua" w:cstheme="majorBidi"/>
        </w:rPr>
        <w:t>Jurkiewicz</w:t>
      </w:r>
      <w:proofErr w:type="spellEnd"/>
      <w:r w:rsidRPr="004D5DD3">
        <w:rPr>
          <w:rFonts w:ascii="Book Antiqua" w:hAnsi="Book Antiqua" w:cstheme="majorBidi"/>
        </w:rPr>
        <w:t xml:space="preserve">, C. L. (2003). Right from wrong: The influence of spirituality on perceptions of unethical activities. </w:t>
      </w:r>
      <w:r w:rsidRPr="004D5DD3">
        <w:rPr>
          <w:rFonts w:ascii="Book Antiqua" w:hAnsi="Book Antiqua" w:cstheme="majorBidi"/>
          <w:i/>
          <w:iCs/>
        </w:rPr>
        <w:t>Journal of Business Ethics</w:t>
      </w:r>
      <w:r w:rsidRPr="004D5DD3">
        <w:rPr>
          <w:rFonts w:ascii="Book Antiqua" w:hAnsi="Book Antiqua" w:cstheme="majorBidi"/>
        </w:rPr>
        <w:t>, 46(1), 85–97.</w:t>
      </w:r>
      <w:r w:rsidRPr="004D5DD3">
        <w:rPr>
          <w:rFonts w:ascii="MS Mincho" w:eastAsia="MS Mincho" w:hAnsi="MS Mincho" w:cs="MS Mincho"/>
        </w:rPr>
        <w:t> </w:t>
      </w:r>
    </w:p>
    <w:p w14:paraId="6A52CE8A" w14:textId="77777777" w:rsidR="003B78B1" w:rsidRPr="004D5DD3" w:rsidRDefault="003B78B1" w:rsidP="00B353C2">
      <w:pPr>
        <w:widowControl w:val="0"/>
        <w:autoSpaceDE w:val="0"/>
        <w:autoSpaceDN w:val="0"/>
        <w:ind w:left="641" w:hangingChars="267" w:hanging="641"/>
        <w:jc w:val="both"/>
        <w:rPr>
          <w:rFonts w:ascii="Book Antiqua" w:eastAsia="Melior" w:hAnsi="Book Antiqua" w:cstheme="majorBidi"/>
        </w:rPr>
      </w:pPr>
    </w:p>
    <w:p w14:paraId="3AB8BE35" w14:textId="77777777" w:rsidR="00030065" w:rsidRPr="004D5DD3" w:rsidRDefault="00030065" w:rsidP="00B353C2">
      <w:pPr>
        <w:widowControl w:val="0"/>
        <w:autoSpaceDE w:val="0"/>
        <w:autoSpaceDN w:val="0"/>
        <w:ind w:left="641" w:hangingChars="267" w:hanging="641"/>
        <w:jc w:val="both"/>
        <w:rPr>
          <w:rFonts w:ascii="Book Antiqua" w:eastAsia="Melior" w:hAnsi="Book Antiqua" w:cstheme="majorBidi"/>
        </w:rPr>
      </w:pPr>
      <w:r w:rsidRPr="004D5DD3">
        <w:rPr>
          <w:rFonts w:ascii="Book Antiqua" w:eastAsia="Melior" w:hAnsi="Book Antiqua" w:cstheme="majorBidi"/>
        </w:rPr>
        <w:t xml:space="preserve">Godfrey, P. C. (2005). The relationship between corporate philanthropy and shareholder wealth: A risk management perspective. </w:t>
      </w:r>
      <w:r w:rsidRPr="004D5DD3">
        <w:rPr>
          <w:rFonts w:ascii="Book Antiqua" w:eastAsia="Melior-BoldItalic" w:hAnsi="Book Antiqua" w:cstheme="majorBidi"/>
          <w:i/>
        </w:rPr>
        <w:t xml:space="preserve">Academy of Management Review, </w:t>
      </w:r>
      <w:r w:rsidRPr="004D5DD3">
        <w:rPr>
          <w:rFonts w:ascii="Book Antiqua" w:eastAsia="Melior" w:hAnsi="Book Antiqua" w:cstheme="majorBidi"/>
        </w:rPr>
        <w:t>30, 777–798.</w:t>
      </w:r>
    </w:p>
    <w:p w14:paraId="05CA8490" w14:textId="77777777" w:rsidR="003B78B1" w:rsidRPr="004D5DD3" w:rsidRDefault="003B78B1" w:rsidP="00B353C2">
      <w:pPr>
        <w:widowControl w:val="0"/>
        <w:autoSpaceDE w:val="0"/>
        <w:autoSpaceDN w:val="0"/>
        <w:ind w:left="641" w:hangingChars="267" w:hanging="641"/>
        <w:jc w:val="both"/>
        <w:rPr>
          <w:rFonts w:ascii="Book Antiqua" w:eastAsia="y7tir" w:hAnsi="Book Antiqua" w:cstheme="majorBidi"/>
        </w:rPr>
      </w:pPr>
    </w:p>
    <w:p w14:paraId="5C65DCEE"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y7tir" w:hAnsi="Book Antiqua" w:cstheme="majorBidi"/>
        </w:rPr>
        <w:t xml:space="preserve">Griffin, J. J. (2004), “Corporate restructurings: Ripple effects on corporate philanthropy”, </w:t>
      </w:r>
      <w:r w:rsidRPr="004D5DD3">
        <w:rPr>
          <w:rFonts w:ascii="Book Antiqua" w:eastAsia="y7tii" w:hAnsi="Book Antiqua" w:cstheme="majorBidi"/>
          <w:i/>
        </w:rPr>
        <w:t xml:space="preserve">Journal Public Affairs, </w:t>
      </w:r>
      <w:r w:rsidRPr="004D5DD3">
        <w:rPr>
          <w:rFonts w:ascii="Book Antiqua" w:eastAsia="AdvPSBEM" w:hAnsi="Book Antiqua" w:cstheme="majorBidi"/>
          <w:caps/>
        </w:rPr>
        <w:t>v</w:t>
      </w:r>
      <w:r w:rsidRPr="004D5DD3">
        <w:rPr>
          <w:rFonts w:ascii="Book Antiqua" w:eastAsia="AdvPSBEM" w:hAnsi="Book Antiqua" w:cstheme="majorBidi"/>
        </w:rPr>
        <w:t xml:space="preserve">ol. </w:t>
      </w:r>
      <w:r w:rsidRPr="004D5DD3">
        <w:rPr>
          <w:rFonts w:ascii="Book Antiqua" w:eastAsia="y7tib" w:hAnsi="Book Antiqua" w:cstheme="majorBidi"/>
        </w:rPr>
        <w:t xml:space="preserve">4, pp. </w:t>
      </w:r>
      <w:r w:rsidRPr="004D5DD3">
        <w:rPr>
          <w:rFonts w:ascii="Book Antiqua" w:eastAsia="y7tir" w:hAnsi="Book Antiqua" w:cstheme="majorBidi"/>
        </w:rPr>
        <w:t>27–43.</w:t>
      </w:r>
    </w:p>
    <w:p w14:paraId="454C4887" w14:textId="77777777" w:rsidR="003B78B1" w:rsidRPr="004D5DD3" w:rsidRDefault="003B78B1" w:rsidP="00B353C2">
      <w:pPr>
        <w:widowControl w:val="0"/>
        <w:autoSpaceDE w:val="0"/>
        <w:autoSpaceDN w:val="0"/>
        <w:ind w:left="638" w:hangingChars="266" w:hanging="638"/>
        <w:jc w:val="both"/>
        <w:rPr>
          <w:rFonts w:ascii="Book Antiqua" w:eastAsia="y7tir" w:hAnsi="Book Antiqua" w:cstheme="majorBidi"/>
        </w:rPr>
      </w:pPr>
    </w:p>
    <w:p w14:paraId="4AD982F5" w14:textId="77777777" w:rsidR="00030065" w:rsidRPr="004D5DD3" w:rsidRDefault="00030065" w:rsidP="00B353C2">
      <w:pPr>
        <w:widowControl w:val="0"/>
        <w:autoSpaceDE w:val="0"/>
        <w:autoSpaceDN w:val="0"/>
        <w:ind w:left="638" w:hangingChars="266" w:hanging="638"/>
        <w:jc w:val="both"/>
        <w:rPr>
          <w:rFonts w:ascii="Book Antiqua" w:eastAsia="Melior" w:hAnsi="Book Antiqua" w:cstheme="majorBidi"/>
        </w:rPr>
      </w:pPr>
      <w:proofErr w:type="spellStart"/>
      <w:r w:rsidRPr="004D5DD3">
        <w:rPr>
          <w:rFonts w:ascii="Book Antiqua" w:eastAsia="y7tir" w:hAnsi="Book Antiqua" w:cstheme="majorBidi"/>
        </w:rPr>
        <w:t>Hadlock</w:t>
      </w:r>
      <w:proofErr w:type="spellEnd"/>
      <w:r w:rsidRPr="004D5DD3">
        <w:rPr>
          <w:rFonts w:ascii="Book Antiqua" w:eastAsia="y7tir" w:hAnsi="Book Antiqua" w:cstheme="majorBidi"/>
        </w:rPr>
        <w:t xml:space="preserve">, C. (1998). Ownership, liquidity, and investment. </w:t>
      </w:r>
      <w:r w:rsidRPr="004D5DD3">
        <w:rPr>
          <w:rFonts w:ascii="Book Antiqua" w:eastAsia="Code" w:hAnsi="Book Antiqua" w:cstheme="majorBidi"/>
          <w:i/>
          <w:iCs/>
          <w:color w:val="000000"/>
        </w:rPr>
        <w:t xml:space="preserve">The RAND Journal of Economics, </w:t>
      </w:r>
      <w:r w:rsidRPr="004D5DD3">
        <w:rPr>
          <w:rFonts w:ascii="Book Antiqua" w:eastAsia="Code" w:hAnsi="Book Antiqua" w:cstheme="majorBidi"/>
          <w:color w:val="000000"/>
        </w:rPr>
        <w:t>29(3), 487-508.</w:t>
      </w:r>
    </w:p>
    <w:p w14:paraId="1A873012" w14:textId="77777777" w:rsidR="003B78B1" w:rsidRPr="004D5DD3" w:rsidRDefault="003B78B1" w:rsidP="00B353C2">
      <w:pPr>
        <w:widowControl w:val="0"/>
        <w:autoSpaceDE w:val="0"/>
        <w:autoSpaceDN w:val="0"/>
        <w:ind w:left="641" w:hangingChars="267" w:hanging="641"/>
        <w:jc w:val="both"/>
        <w:rPr>
          <w:rFonts w:ascii="Book Antiqua" w:eastAsia="y7tir" w:hAnsi="Book Antiqua" w:cstheme="majorBidi"/>
        </w:rPr>
      </w:pPr>
    </w:p>
    <w:p w14:paraId="1581CB72"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y7tir" w:hAnsi="Book Antiqua" w:cstheme="majorBidi"/>
        </w:rPr>
        <w:t xml:space="preserve">Haley, U. (1991), “Corporate contributions as managerial masques: Reframing corporate contributions as strategies to influence society”, </w:t>
      </w:r>
      <w:r w:rsidRPr="004D5DD3">
        <w:rPr>
          <w:rFonts w:ascii="Book Antiqua" w:eastAsia="y7tii" w:hAnsi="Book Antiqua" w:cstheme="majorBidi"/>
          <w:i/>
        </w:rPr>
        <w:t xml:space="preserve">Journal of Management Study, </w:t>
      </w:r>
      <w:r w:rsidRPr="004D5DD3">
        <w:rPr>
          <w:rFonts w:ascii="Book Antiqua" w:eastAsia="AdvPSBEM" w:hAnsi="Book Antiqua" w:cstheme="majorBidi"/>
          <w:caps/>
        </w:rPr>
        <w:t>v</w:t>
      </w:r>
      <w:r w:rsidRPr="004D5DD3">
        <w:rPr>
          <w:rFonts w:ascii="Book Antiqua" w:eastAsia="AdvPSBEM" w:hAnsi="Book Antiqua" w:cstheme="majorBidi"/>
        </w:rPr>
        <w:t xml:space="preserve">ol. </w:t>
      </w:r>
      <w:r w:rsidRPr="004D5DD3">
        <w:rPr>
          <w:rFonts w:ascii="Book Antiqua" w:eastAsia="y7tib" w:hAnsi="Book Antiqua" w:cstheme="majorBidi"/>
          <w:iCs/>
        </w:rPr>
        <w:t xml:space="preserve">28, pp. </w:t>
      </w:r>
      <w:r w:rsidRPr="004D5DD3">
        <w:rPr>
          <w:rFonts w:ascii="Book Antiqua" w:eastAsia="y7tir" w:hAnsi="Book Antiqua" w:cstheme="majorBidi"/>
        </w:rPr>
        <w:t>485–509.</w:t>
      </w:r>
    </w:p>
    <w:p w14:paraId="4F4BF1E3" w14:textId="77777777" w:rsidR="003B78B1" w:rsidRPr="004D5DD3" w:rsidRDefault="003B78B1" w:rsidP="00B353C2">
      <w:pPr>
        <w:widowControl w:val="0"/>
        <w:autoSpaceDE w:val="0"/>
        <w:autoSpaceDN w:val="0"/>
        <w:ind w:left="641" w:hangingChars="267" w:hanging="641"/>
        <w:jc w:val="both"/>
        <w:rPr>
          <w:rFonts w:ascii="Book Antiqua" w:eastAsia="AdvPTimesB" w:hAnsi="Book Antiqua" w:cstheme="majorBidi"/>
        </w:rPr>
      </w:pPr>
    </w:p>
    <w:p w14:paraId="2F66911B"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proofErr w:type="spellStart"/>
      <w:r w:rsidRPr="004D5DD3">
        <w:rPr>
          <w:rFonts w:ascii="Book Antiqua" w:eastAsia="AdvPTimesB" w:hAnsi="Book Antiqua" w:cstheme="majorBidi"/>
        </w:rPr>
        <w:t>Harjoto</w:t>
      </w:r>
      <w:proofErr w:type="spellEnd"/>
      <w:r w:rsidRPr="004D5DD3">
        <w:rPr>
          <w:rFonts w:ascii="Book Antiqua" w:eastAsia="AdvPTimesB" w:hAnsi="Book Antiqua" w:cstheme="majorBidi"/>
        </w:rPr>
        <w:t>, M. A., &amp; Jo, H. (2015). Legal vs. normative CSR: Differential impact on analyst dispersion, stock return volatility, cost of capital, and firm value.</w:t>
      </w:r>
      <w:r w:rsidRPr="004D5DD3">
        <w:rPr>
          <w:rFonts w:ascii="Book Antiqua" w:eastAsia="AdvPTimesB" w:hAnsi="Book Antiqua" w:cstheme="majorBidi"/>
          <w:i/>
          <w:iCs/>
        </w:rPr>
        <w:t xml:space="preserve"> </w:t>
      </w:r>
      <w:r w:rsidRPr="004D5DD3">
        <w:rPr>
          <w:rFonts w:ascii="Book Antiqua" w:eastAsia="AdvPTimes" w:hAnsi="Book Antiqua" w:cstheme="majorBidi"/>
          <w:i/>
          <w:iCs/>
        </w:rPr>
        <w:t xml:space="preserve">Journal of Business Ethics, </w:t>
      </w:r>
      <w:r w:rsidRPr="004D5DD3">
        <w:rPr>
          <w:rFonts w:ascii="Book Antiqua" w:eastAsia="AdvPTimes" w:hAnsi="Book Antiqua" w:cstheme="majorBidi"/>
        </w:rPr>
        <w:t>128, 1–20.</w:t>
      </w:r>
    </w:p>
    <w:p w14:paraId="2F8B7904" w14:textId="77777777" w:rsidR="003B78B1" w:rsidRPr="004D5DD3" w:rsidRDefault="003B78B1" w:rsidP="00B353C2">
      <w:pPr>
        <w:widowControl w:val="0"/>
        <w:autoSpaceDE w:val="0"/>
        <w:autoSpaceDN w:val="0"/>
        <w:ind w:left="641" w:hangingChars="267" w:hanging="641"/>
        <w:jc w:val="both"/>
        <w:rPr>
          <w:rFonts w:ascii="Book Antiqua" w:eastAsia="OADLD I+ Adv P 4 D F 60 E" w:hAnsi="Book Antiqua" w:cstheme="majorBidi"/>
          <w:color w:val="000000"/>
        </w:rPr>
      </w:pPr>
    </w:p>
    <w:p w14:paraId="0CD99799" w14:textId="77777777" w:rsidR="00030065" w:rsidRPr="004D5DD3" w:rsidRDefault="00030065" w:rsidP="00B353C2">
      <w:pPr>
        <w:widowControl w:val="0"/>
        <w:autoSpaceDE w:val="0"/>
        <w:autoSpaceDN w:val="0"/>
        <w:ind w:left="641" w:hangingChars="267" w:hanging="641"/>
        <w:jc w:val="both"/>
        <w:rPr>
          <w:rFonts w:ascii="Book Antiqua" w:eastAsia="OADLD I+ Adv P 4 D F 60 E" w:hAnsi="Book Antiqua" w:cstheme="majorBidi"/>
          <w:color w:val="000000"/>
        </w:rPr>
      </w:pPr>
      <w:r w:rsidRPr="004D5DD3">
        <w:rPr>
          <w:rFonts w:ascii="Book Antiqua" w:eastAsia="OADLD I+ Adv P 4 D F 60 E" w:hAnsi="Book Antiqua" w:cstheme="majorBidi"/>
          <w:color w:val="000000"/>
        </w:rPr>
        <w:t xml:space="preserve">Hemingway, C., &amp; Maclagan, P. (2004). Managers’ personal values as drivers of corporate social responsibility. </w:t>
      </w:r>
      <w:r w:rsidRPr="004D5DD3">
        <w:rPr>
          <w:rFonts w:ascii="Book Antiqua" w:eastAsia="OADLD I+ Adv P 4 D F 60 E" w:hAnsi="Book Antiqua" w:cstheme="majorBidi"/>
          <w:i/>
          <w:iCs/>
          <w:color w:val="000000"/>
        </w:rPr>
        <w:t xml:space="preserve">Journal of Business Ethics, </w:t>
      </w:r>
      <w:r w:rsidRPr="004D5DD3">
        <w:rPr>
          <w:rFonts w:ascii="Book Antiqua" w:eastAsia="OADLD I+ Adv P 4 D F 60 E" w:hAnsi="Book Antiqua" w:cstheme="majorBidi"/>
          <w:color w:val="000000"/>
        </w:rPr>
        <w:t>50(1), 33-44.</w:t>
      </w:r>
    </w:p>
    <w:p w14:paraId="14AE6958"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12997372"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Henderson, J. V., &amp; </w:t>
      </w:r>
      <w:proofErr w:type="spellStart"/>
      <w:r w:rsidRPr="004D5DD3">
        <w:rPr>
          <w:rFonts w:ascii="Book Antiqua" w:hAnsi="Book Antiqua" w:cstheme="majorBidi"/>
        </w:rPr>
        <w:t>Kuncoro</w:t>
      </w:r>
      <w:proofErr w:type="spellEnd"/>
      <w:r w:rsidRPr="004D5DD3">
        <w:rPr>
          <w:rFonts w:ascii="Book Antiqua" w:hAnsi="Book Antiqua" w:cstheme="majorBidi"/>
        </w:rPr>
        <w:t xml:space="preserve">, A. (2004). Corruption in Indonesia. </w:t>
      </w:r>
      <w:r w:rsidRPr="004D5DD3">
        <w:rPr>
          <w:rFonts w:ascii="Book Antiqua" w:hAnsi="Book Antiqua" w:cstheme="majorBidi"/>
          <w:i/>
          <w:iCs/>
        </w:rPr>
        <w:t>NBER Working Paper,</w:t>
      </w:r>
      <w:r w:rsidRPr="004D5DD3">
        <w:rPr>
          <w:rFonts w:ascii="Book Antiqua" w:hAnsi="Book Antiqua" w:cstheme="majorBidi"/>
        </w:rPr>
        <w:t xml:space="preserve"> 10674, 1-36. </w:t>
      </w:r>
    </w:p>
    <w:p w14:paraId="020C151D"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23EE8BFF"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Hobson, J. L., Mellon, M. J., &amp; Stevens, D. E. (2011). Determinants of moral judgments regarding budgetary slack: An experimental examination of pay scheme and personal values. </w:t>
      </w:r>
      <w:r w:rsidRPr="004D5DD3">
        <w:rPr>
          <w:rFonts w:ascii="Book Antiqua" w:hAnsi="Book Antiqua" w:cstheme="majorBidi"/>
          <w:i/>
          <w:iCs/>
        </w:rPr>
        <w:t>Behavioral Research in Accounting</w:t>
      </w:r>
      <w:r w:rsidRPr="004D5DD3">
        <w:rPr>
          <w:rFonts w:ascii="Book Antiqua" w:hAnsi="Book Antiqua" w:cstheme="majorBidi"/>
        </w:rPr>
        <w:t xml:space="preserve">, 23(1), 87-107. </w:t>
      </w:r>
    </w:p>
    <w:p w14:paraId="2492993B"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color w:val="292526"/>
        </w:rPr>
      </w:pPr>
    </w:p>
    <w:p w14:paraId="117D763A"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color w:val="292526"/>
        </w:rPr>
      </w:pPr>
      <w:proofErr w:type="spellStart"/>
      <w:r w:rsidRPr="004D5DD3">
        <w:rPr>
          <w:rFonts w:ascii="Book Antiqua" w:eastAsia="Times-Roman" w:hAnsi="Book Antiqua" w:cstheme="majorBidi"/>
          <w:color w:val="292526"/>
        </w:rPr>
        <w:t>Hollingwort</w:t>
      </w:r>
      <w:proofErr w:type="spellEnd"/>
      <w:r w:rsidRPr="004D5DD3">
        <w:rPr>
          <w:rFonts w:ascii="Book Antiqua" w:eastAsia="Times-Roman" w:hAnsi="Book Antiqua" w:cstheme="majorBidi"/>
          <w:color w:val="292526"/>
        </w:rPr>
        <w:t xml:space="preserve">, D., &amp; Valentine, S. (2015). The moderating effect of perceived organizational ethical context on employee’s ethical issue recognition and ethical judgment. </w:t>
      </w:r>
      <w:r w:rsidRPr="004D5DD3">
        <w:rPr>
          <w:rFonts w:ascii="Book Antiqua" w:eastAsia="Times-Roman" w:hAnsi="Book Antiqua" w:cstheme="majorBidi"/>
          <w:i/>
          <w:iCs/>
          <w:color w:val="292526"/>
        </w:rPr>
        <w:t xml:space="preserve">Journal of Business Ethics, </w:t>
      </w:r>
      <w:r w:rsidRPr="004D5DD3">
        <w:rPr>
          <w:rFonts w:ascii="Book Antiqua" w:eastAsia="Times-Roman" w:hAnsi="Book Antiqua" w:cstheme="majorBidi"/>
          <w:color w:val="292526"/>
        </w:rPr>
        <w:t>128, 457-466.</w:t>
      </w:r>
    </w:p>
    <w:p w14:paraId="270D3FE8"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152D5894"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color w:val="292526"/>
        </w:rPr>
      </w:pPr>
      <w:r w:rsidRPr="004D5DD3">
        <w:rPr>
          <w:rFonts w:ascii="Book Antiqua" w:hAnsi="Book Antiqua" w:cstheme="majorBidi"/>
        </w:rPr>
        <w:t xml:space="preserve">Hunt, S. D., &amp; Vitell, S. J. (1993). The general theory of marketing ethics: A retrospective and revision. In </w:t>
      </w:r>
      <w:proofErr w:type="spellStart"/>
      <w:r w:rsidRPr="004D5DD3">
        <w:rPr>
          <w:rFonts w:ascii="Book Antiqua" w:hAnsi="Book Antiqua" w:cstheme="majorBidi"/>
        </w:rPr>
        <w:t>Arli</w:t>
      </w:r>
      <w:proofErr w:type="spellEnd"/>
      <w:r w:rsidRPr="004D5DD3">
        <w:rPr>
          <w:rFonts w:ascii="Book Antiqua" w:hAnsi="Book Antiqua" w:cstheme="majorBidi"/>
        </w:rPr>
        <w:t xml:space="preserve">, D., &amp; </w:t>
      </w:r>
      <w:proofErr w:type="spellStart"/>
      <w:r w:rsidRPr="004D5DD3">
        <w:rPr>
          <w:rFonts w:ascii="Book Antiqua" w:hAnsi="Book Antiqua" w:cstheme="majorBidi"/>
        </w:rPr>
        <w:t>Tjiptono</w:t>
      </w:r>
      <w:proofErr w:type="spellEnd"/>
      <w:r w:rsidRPr="004D5DD3">
        <w:rPr>
          <w:rFonts w:ascii="Book Antiqua" w:hAnsi="Book Antiqua" w:cstheme="majorBidi"/>
        </w:rPr>
        <w:t xml:space="preserve">, F. (2014). The end of religion? Examining the role of religiousness, materialism, and long-term orientation on consumer ethics in Indonesia. </w:t>
      </w:r>
      <w:r w:rsidRPr="004D5DD3">
        <w:rPr>
          <w:rFonts w:ascii="Book Antiqua" w:hAnsi="Book Antiqua" w:cstheme="majorBidi"/>
          <w:i/>
          <w:iCs/>
        </w:rPr>
        <w:t>Journal of Business Ethics</w:t>
      </w:r>
      <w:r w:rsidRPr="004D5DD3">
        <w:rPr>
          <w:rFonts w:ascii="Book Antiqua" w:hAnsi="Book Antiqua" w:cstheme="majorBidi"/>
        </w:rPr>
        <w:t>, 123, 385–400.</w:t>
      </w:r>
    </w:p>
    <w:p w14:paraId="42597F19"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07ABE083"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Ibrahim, N. A., Howard, D. P., &amp; </w:t>
      </w:r>
      <w:proofErr w:type="spellStart"/>
      <w:r w:rsidRPr="004D5DD3">
        <w:rPr>
          <w:rFonts w:ascii="Book Antiqua" w:hAnsi="Book Antiqua" w:cstheme="majorBidi"/>
        </w:rPr>
        <w:t>Angelidis</w:t>
      </w:r>
      <w:proofErr w:type="spellEnd"/>
      <w:r w:rsidRPr="004D5DD3">
        <w:rPr>
          <w:rFonts w:ascii="Book Antiqua" w:hAnsi="Book Antiqua" w:cstheme="majorBidi"/>
        </w:rPr>
        <w:t xml:space="preserve">, J. P. (2008). The relationship between religiousness and corporate social responsibility orientation: Are there differences between business managers and students? </w:t>
      </w:r>
      <w:r w:rsidRPr="004D5DD3">
        <w:rPr>
          <w:rFonts w:ascii="Book Antiqua" w:hAnsi="Book Antiqua" w:cstheme="majorBidi"/>
          <w:i/>
          <w:iCs/>
        </w:rPr>
        <w:t>Journal of Business Ethics</w:t>
      </w:r>
      <w:r w:rsidRPr="004D5DD3">
        <w:rPr>
          <w:rFonts w:ascii="Book Antiqua" w:hAnsi="Book Antiqua" w:cstheme="majorBidi"/>
        </w:rPr>
        <w:t xml:space="preserve">, 78(1–2), 165–174. </w:t>
      </w:r>
    </w:p>
    <w:p w14:paraId="7E6DB76C"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67D0C4A6"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color w:val="292526"/>
        </w:rPr>
      </w:pPr>
      <w:r w:rsidRPr="004D5DD3">
        <w:rPr>
          <w:rFonts w:ascii="Book Antiqua" w:hAnsi="Book Antiqua" w:cstheme="majorBidi"/>
        </w:rPr>
        <w:t xml:space="preserve">Jian, M., &amp; Lee, K-W. (2015). CEO compensation and corporate social responsibility. </w:t>
      </w:r>
      <w:r w:rsidRPr="004D5DD3">
        <w:rPr>
          <w:rFonts w:ascii="Book Antiqua" w:hAnsi="Book Antiqua" w:cstheme="majorBidi"/>
          <w:i/>
          <w:iCs/>
        </w:rPr>
        <w:t>Journal of Multinational Financial Management</w:t>
      </w:r>
      <w:r w:rsidRPr="004D5DD3">
        <w:rPr>
          <w:rFonts w:ascii="Book Antiqua" w:hAnsi="Book Antiqua" w:cstheme="majorBidi"/>
        </w:rPr>
        <w:t>, 29, 46–65.</w:t>
      </w:r>
    </w:p>
    <w:p w14:paraId="5222A62A" w14:textId="77777777" w:rsidR="003B78B1" w:rsidRPr="004D5DD3" w:rsidRDefault="003B78B1" w:rsidP="00B353C2">
      <w:pPr>
        <w:widowControl w:val="0"/>
        <w:autoSpaceDE w:val="0"/>
        <w:autoSpaceDN w:val="0"/>
        <w:ind w:left="641" w:hangingChars="267" w:hanging="641"/>
        <w:jc w:val="both"/>
        <w:rPr>
          <w:rFonts w:ascii="Book Antiqua" w:eastAsia="Melior" w:hAnsi="Book Antiqua" w:cstheme="majorBidi"/>
        </w:rPr>
      </w:pPr>
    </w:p>
    <w:p w14:paraId="4F1503F2" w14:textId="77777777" w:rsidR="00030065" w:rsidRPr="004D5DD3" w:rsidRDefault="00030065" w:rsidP="00B353C2">
      <w:pPr>
        <w:widowControl w:val="0"/>
        <w:autoSpaceDE w:val="0"/>
        <w:autoSpaceDN w:val="0"/>
        <w:ind w:left="641" w:hangingChars="267" w:hanging="641"/>
        <w:jc w:val="both"/>
        <w:rPr>
          <w:rFonts w:ascii="Book Antiqua" w:eastAsia="Melior" w:hAnsi="Book Antiqua" w:cstheme="majorBidi"/>
        </w:rPr>
      </w:pPr>
      <w:r w:rsidRPr="004D5DD3">
        <w:rPr>
          <w:rFonts w:ascii="Book Antiqua" w:eastAsia="Melior" w:hAnsi="Book Antiqua" w:cstheme="majorBidi"/>
        </w:rPr>
        <w:lastRenderedPageBreak/>
        <w:t xml:space="preserve">Johnson, R. A., &amp; Greening, D. W. (1999). The effects of corporate governance and institutional ownership types on corporate social performance. </w:t>
      </w:r>
      <w:r w:rsidRPr="004D5DD3">
        <w:rPr>
          <w:rFonts w:ascii="Book Antiqua" w:eastAsia="Melior-Italic" w:hAnsi="Book Antiqua" w:cstheme="majorBidi"/>
          <w:i/>
        </w:rPr>
        <w:t xml:space="preserve">Academy of Management Journal, </w:t>
      </w:r>
      <w:r w:rsidRPr="004D5DD3">
        <w:rPr>
          <w:rFonts w:ascii="Book Antiqua" w:eastAsia="Melior-Italic" w:hAnsi="Book Antiqua" w:cstheme="majorBidi"/>
          <w:iCs/>
        </w:rPr>
        <w:t>42</w:t>
      </w:r>
      <w:r w:rsidRPr="004D5DD3">
        <w:rPr>
          <w:rFonts w:ascii="Book Antiqua" w:eastAsia="Melior" w:hAnsi="Book Antiqua" w:cstheme="majorBidi"/>
          <w:iCs/>
        </w:rPr>
        <w:t xml:space="preserve">, </w:t>
      </w:r>
      <w:r w:rsidRPr="004D5DD3">
        <w:rPr>
          <w:rFonts w:ascii="Book Antiqua" w:eastAsia="Melior" w:hAnsi="Book Antiqua" w:cstheme="majorBidi"/>
        </w:rPr>
        <w:t>564–576.</w:t>
      </w:r>
    </w:p>
    <w:p w14:paraId="164D83E2"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74454D7A"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Kennedy, E. J., &amp; Lawton, L. (1998). Religiousness and business ethics. </w:t>
      </w:r>
      <w:r w:rsidRPr="004D5DD3">
        <w:rPr>
          <w:rFonts w:ascii="Book Antiqua" w:hAnsi="Book Antiqua" w:cstheme="majorBidi"/>
          <w:i/>
          <w:iCs/>
        </w:rPr>
        <w:t>Journal of Business Ethics</w:t>
      </w:r>
      <w:r w:rsidRPr="004D5DD3">
        <w:rPr>
          <w:rFonts w:ascii="Book Antiqua" w:hAnsi="Book Antiqua" w:cstheme="majorBidi"/>
        </w:rPr>
        <w:t xml:space="preserve">, 17(2), 163–175. </w:t>
      </w:r>
    </w:p>
    <w:p w14:paraId="36C93AC9" w14:textId="77777777" w:rsidR="003B78B1" w:rsidRPr="004D5DD3" w:rsidRDefault="003B78B1" w:rsidP="00B353C2">
      <w:pPr>
        <w:widowControl w:val="0"/>
        <w:autoSpaceDE w:val="0"/>
        <w:autoSpaceDN w:val="0"/>
        <w:ind w:left="641" w:hangingChars="267" w:hanging="641"/>
        <w:jc w:val="both"/>
        <w:rPr>
          <w:rFonts w:ascii="Book Antiqua" w:hAnsi="Book Antiqua" w:cstheme="majorBidi"/>
          <w:color w:val="1A1718"/>
        </w:rPr>
      </w:pPr>
    </w:p>
    <w:p w14:paraId="21BA371C"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proofErr w:type="spellStart"/>
      <w:r w:rsidRPr="004D5DD3">
        <w:rPr>
          <w:rFonts w:ascii="Book Antiqua" w:hAnsi="Book Antiqua" w:cstheme="majorBidi"/>
          <w:color w:val="1A1718"/>
        </w:rPr>
        <w:t>Kusuma</w:t>
      </w:r>
      <w:proofErr w:type="spellEnd"/>
      <w:r w:rsidRPr="004D5DD3">
        <w:rPr>
          <w:rFonts w:ascii="Book Antiqua" w:hAnsi="Book Antiqua" w:cstheme="majorBidi"/>
          <w:color w:val="1A1718"/>
        </w:rPr>
        <w:t xml:space="preserve">, P. D. I., </w:t>
      </w:r>
      <w:proofErr w:type="spellStart"/>
      <w:r w:rsidRPr="004D5DD3">
        <w:rPr>
          <w:rFonts w:ascii="Book Antiqua" w:hAnsi="Book Antiqua" w:cstheme="majorBidi"/>
          <w:color w:val="1A1718"/>
        </w:rPr>
        <w:t>Sholihin</w:t>
      </w:r>
      <w:proofErr w:type="spellEnd"/>
      <w:r w:rsidRPr="004D5DD3">
        <w:rPr>
          <w:rFonts w:ascii="Book Antiqua" w:hAnsi="Book Antiqua" w:cstheme="majorBidi"/>
          <w:color w:val="1A1718"/>
        </w:rPr>
        <w:t xml:space="preserve">, M., &amp; </w:t>
      </w:r>
      <w:proofErr w:type="spellStart"/>
      <w:r w:rsidRPr="004D5DD3">
        <w:rPr>
          <w:rFonts w:ascii="Book Antiqua" w:hAnsi="Book Antiqua" w:cstheme="majorBidi"/>
          <w:color w:val="1A1718"/>
        </w:rPr>
        <w:t>Agritansia</w:t>
      </w:r>
      <w:proofErr w:type="spellEnd"/>
      <w:r w:rsidRPr="004D5DD3">
        <w:rPr>
          <w:rFonts w:ascii="Book Antiqua" w:hAnsi="Book Antiqua" w:cstheme="majorBidi"/>
          <w:color w:val="1A1718"/>
        </w:rPr>
        <w:t xml:space="preserve">, P. P. (2018). </w:t>
      </w:r>
      <w:r w:rsidRPr="004D5DD3">
        <w:rPr>
          <w:rFonts w:ascii="Book Antiqua" w:hAnsi="Book Antiqua" w:cstheme="majorBidi"/>
        </w:rPr>
        <w:t xml:space="preserve">The effect of pay schemes and long-term orientation on managers’ CSR overinvestment ethical judgments. </w:t>
      </w:r>
      <w:r w:rsidRPr="004D5DD3">
        <w:rPr>
          <w:rFonts w:ascii="Book Antiqua" w:hAnsi="Book Antiqua" w:cstheme="majorBidi"/>
          <w:i/>
          <w:iCs/>
        </w:rPr>
        <w:t>International Journal of Economics and Management</w:t>
      </w:r>
      <w:r w:rsidRPr="004D5DD3">
        <w:rPr>
          <w:rFonts w:ascii="Book Antiqua" w:hAnsi="Book Antiqua" w:cstheme="majorBidi"/>
        </w:rPr>
        <w:t>, 12(S1), 79-90.</w:t>
      </w:r>
    </w:p>
    <w:p w14:paraId="60E10802" w14:textId="77777777" w:rsidR="003B78B1" w:rsidRPr="004D5DD3" w:rsidRDefault="003B78B1" w:rsidP="00B353C2">
      <w:pPr>
        <w:widowControl w:val="0"/>
        <w:autoSpaceDE w:val="0"/>
        <w:autoSpaceDN w:val="0"/>
        <w:ind w:left="641" w:hangingChars="267" w:hanging="641"/>
        <w:jc w:val="both"/>
        <w:rPr>
          <w:rFonts w:ascii="Book Antiqua" w:eastAsia="AdvPTimes" w:hAnsi="Book Antiqua" w:cstheme="majorBidi"/>
        </w:rPr>
      </w:pPr>
    </w:p>
    <w:p w14:paraId="7FE0F553" w14:textId="77777777" w:rsidR="00030065" w:rsidRPr="004D5DD3" w:rsidRDefault="00030065" w:rsidP="00B353C2">
      <w:pPr>
        <w:widowControl w:val="0"/>
        <w:autoSpaceDE w:val="0"/>
        <w:autoSpaceDN w:val="0"/>
        <w:ind w:left="641" w:hangingChars="267" w:hanging="641"/>
        <w:jc w:val="both"/>
        <w:rPr>
          <w:rFonts w:ascii="Book Antiqua" w:eastAsia="AdvPTimes" w:hAnsi="Book Antiqua" w:cstheme="majorBidi"/>
        </w:rPr>
      </w:pPr>
      <w:r w:rsidRPr="004D5DD3">
        <w:rPr>
          <w:rFonts w:ascii="Book Antiqua" w:eastAsia="AdvPTimes" w:hAnsi="Book Antiqua" w:cstheme="majorBidi"/>
        </w:rPr>
        <w:t xml:space="preserve">Lei, Z., </w:t>
      </w:r>
      <w:proofErr w:type="spellStart"/>
      <w:r w:rsidRPr="004D5DD3">
        <w:rPr>
          <w:rFonts w:ascii="Book Antiqua" w:eastAsia="AdvPTimes" w:hAnsi="Book Antiqua" w:cstheme="majorBidi"/>
        </w:rPr>
        <w:t>Mingchao</w:t>
      </w:r>
      <w:proofErr w:type="spellEnd"/>
      <w:r w:rsidRPr="004D5DD3">
        <w:rPr>
          <w:rFonts w:ascii="Book Antiqua" w:eastAsia="AdvPTimes" w:hAnsi="Book Antiqua" w:cstheme="majorBidi"/>
        </w:rPr>
        <w:t xml:space="preserve">, C., Wang, Y., &amp; Yu, J. (2014). Managerial private benefits and overinvestment. </w:t>
      </w:r>
      <w:r w:rsidRPr="004D5DD3">
        <w:rPr>
          <w:rFonts w:ascii="Book Antiqua" w:eastAsia="AdvPTimes" w:hAnsi="Book Antiqua" w:cstheme="majorBidi"/>
          <w:i/>
          <w:iCs/>
        </w:rPr>
        <w:t>Emerging Markets Finance &amp; Trade,</w:t>
      </w:r>
      <w:r w:rsidRPr="004D5DD3">
        <w:rPr>
          <w:rFonts w:ascii="Book Antiqua" w:eastAsia="AdvPSBEM" w:hAnsi="Book Antiqua" w:cstheme="majorBidi"/>
        </w:rPr>
        <w:t xml:space="preserve"> </w:t>
      </w:r>
      <w:r w:rsidRPr="004D5DD3">
        <w:rPr>
          <w:rFonts w:ascii="Book Antiqua" w:eastAsia="AdvPTimes" w:hAnsi="Book Antiqua" w:cstheme="majorBidi"/>
        </w:rPr>
        <w:t>50(3), 126-161.</w:t>
      </w:r>
    </w:p>
    <w:p w14:paraId="33FD3082" w14:textId="77777777" w:rsidR="003B78B1" w:rsidRPr="004D5DD3" w:rsidRDefault="003B78B1" w:rsidP="00B353C2">
      <w:pPr>
        <w:widowControl w:val="0"/>
        <w:autoSpaceDE w:val="0"/>
        <w:autoSpaceDN w:val="0"/>
        <w:ind w:left="638" w:hangingChars="266" w:hanging="638"/>
        <w:jc w:val="both"/>
        <w:rPr>
          <w:rFonts w:ascii="Book Antiqua" w:eastAsia="AdvOT8cb2ddbd" w:hAnsi="Book Antiqua" w:cstheme="majorBidi"/>
        </w:rPr>
      </w:pPr>
    </w:p>
    <w:p w14:paraId="74306E48"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proofErr w:type="spellStart"/>
      <w:r w:rsidRPr="004D5DD3">
        <w:rPr>
          <w:rFonts w:ascii="Book Antiqua" w:eastAsia="AdvOT8cb2ddbd" w:hAnsi="Book Antiqua" w:cstheme="majorBidi"/>
        </w:rPr>
        <w:t>Liyanarachchi</w:t>
      </w:r>
      <w:proofErr w:type="spellEnd"/>
      <w:r w:rsidRPr="004D5DD3">
        <w:rPr>
          <w:rFonts w:ascii="Book Antiqua" w:eastAsia="AdvOT8cb2ddbd" w:hAnsi="Book Antiqua" w:cstheme="majorBidi"/>
        </w:rPr>
        <w:t xml:space="preserve">, G. A., &amp; Milne, M. J. (2005). Comparing the investment decisions of accounting practitioners and students: An empirical study on the adequacy of student surrogates. </w:t>
      </w:r>
      <w:r w:rsidRPr="004D5DD3">
        <w:rPr>
          <w:rFonts w:ascii="Book Antiqua" w:eastAsia="AdvOT44ee9141.I" w:hAnsi="Book Antiqua" w:cstheme="majorBidi"/>
          <w:i/>
          <w:iCs/>
        </w:rPr>
        <w:t>Accounting Forum,</w:t>
      </w:r>
      <w:r w:rsidRPr="004D5DD3">
        <w:rPr>
          <w:rFonts w:ascii="Book Antiqua" w:eastAsia="AdvOT8cb2ddbd" w:hAnsi="Book Antiqua" w:cstheme="majorBidi"/>
        </w:rPr>
        <w:t xml:space="preserve"> 29(2), 121-135.</w:t>
      </w:r>
    </w:p>
    <w:p w14:paraId="133AC7C4" w14:textId="77777777" w:rsidR="003B78B1" w:rsidRPr="004D5DD3" w:rsidRDefault="003B78B1" w:rsidP="00B353C2">
      <w:pPr>
        <w:widowControl w:val="0"/>
        <w:autoSpaceDE w:val="0"/>
        <w:autoSpaceDN w:val="0"/>
        <w:ind w:left="638" w:hangingChars="266" w:hanging="638"/>
        <w:jc w:val="both"/>
        <w:rPr>
          <w:rFonts w:ascii="Book Antiqua" w:eastAsia="Cambria" w:hAnsi="Book Antiqua" w:cstheme="majorBidi"/>
        </w:rPr>
      </w:pPr>
    </w:p>
    <w:p w14:paraId="0103A730" w14:textId="77777777" w:rsidR="00030065" w:rsidRPr="004D5DD3" w:rsidRDefault="00030065" w:rsidP="00B353C2">
      <w:pPr>
        <w:widowControl w:val="0"/>
        <w:autoSpaceDE w:val="0"/>
        <w:autoSpaceDN w:val="0"/>
        <w:ind w:left="638" w:hangingChars="266" w:hanging="638"/>
        <w:jc w:val="both"/>
        <w:rPr>
          <w:rFonts w:ascii="Book Antiqua" w:eastAsia="Cambria" w:hAnsi="Book Antiqua" w:cstheme="majorBidi"/>
        </w:rPr>
      </w:pPr>
      <w:r w:rsidRPr="004D5DD3">
        <w:rPr>
          <w:rFonts w:ascii="Book Antiqua" w:eastAsia="Cambria" w:hAnsi="Book Antiqua" w:cstheme="majorBidi"/>
        </w:rPr>
        <w:t xml:space="preserve">Luo, X., &amp; Bhattacharya, C. B. (2006). Corporate social responsibility, customer satisfaction and market value. </w:t>
      </w:r>
      <w:r w:rsidRPr="004D5DD3">
        <w:rPr>
          <w:rFonts w:ascii="Book Antiqua" w:eastAsia="Cambria,Italic" w:hAnsi="Book Antiqua" w:cstheme="majorBidi"/>
          <w:i/>
        </w:rPr>
        <w:t xml:space="preserve">Journal of Marketing, </w:t>
      </w:r>
      <w:r w:rsidRPr="004D5DD3">
        <w:rPr>
          <w:rFonts w:ascii="Book Antiqua" w:eastAsia="Cambria,Bold" w:hAnsi="Book Antiqua" w:cstheme="majorBidi"/>
          <w:bCs/>
          <w:iCs/>
        </w:rPr>
        <w:t>70(</w:t>
      </w:r>
      <w:r w:rsidRPr="004D5DD3">
        <w:rPr>
          <w:rFonts w:ascii="Book Antiqua" w:eastAsia="Cambria" w:hAnsi="Book Antiqua" w:cstheme="majorBidi"/>
          <w:bCs/>
          <w:iCs/>
        </w:rPr>
        <w:t>4)</w:t>
      </w:r>
      <w:r w:rsidRPr="004D5DD3">
        <w:rPr>
          <w:rFonts w:ascii="Book Antiqua" w:eastAsia="Cambria" w:hAnsi="Book Antiqua" w:cstheme="majorBidi"/>
          <w:i/>
        </w:rPr>
        <w:t>,</w:t>
      </w:r>
      <w:r w:rsidRPr="004D5DD3">
        <w:rPr>
          <w:rFonts w:ascii="Book Antiqua" w:eastAsia="Cambria" w:hAnsi="Book Antiqua" w:cstheme="majorBidi"/>
          <w:i/>
          <w:iCs/>
        </w:rPr>
        <w:t xml:space="preserve"> </w:t>
      </w:r>
      <w:r w:rsidRPr="004D5DD3">
        <w:rPr>
          <w:rFonts w:ascii="Book Antiqua" w:eastAsia="Cambria" w:hAnsi="Book Antiqua" w:cstheme="majorBidi"/>
        </w:rPr>
        <w:t>1-18.</w:t>
      </w:r>
    </w:p>
    <w:p w14:paraId="510E6A31"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043186A0" w14:textId="77777777" w:rsidR="00030065" w:rsidRPr="004D5DD3" w:rsidRDefault="00030065" w:rsidP="00B353C2">
      <w:pPr>
        <w:widowControl w:val="0"/>
        <w:autoSpaceDE w:val="0"/>
        <w:autoSpaceDN w:val="0"/>
        <w:ind w:left="641" w:hangingChars="267" w:hanging="641"/>
        <w:jc w:val="both"/>
        <w:rPr>
          <w:rFonts w:ascii="Book Antiqua" w:eastAsia="AdvPTimes" w:hAnsi="Book Antiqua" w:cstheme="majorBidi"/>
        </w:rPr>
      </w:pPr>
      <w:proofErr w:type="spellStart"/>
      <w:r w:rsidRPr="004D5DD3">
        <w:rPr>
          <w:rFonts w:ascii="Book Antiqua" w:hAnsi="Book Antiqua" w:cstheme="majorBidi"/>
        </w:rPr>
        <w:t>Madein</w:t>
      </w:r>
      <w:proofErr w:type="spellEnd"/>
      <w:r w:rsidRPr="004D5DD3">
        <w:rPr>
          <w:rFonts w:ascii="Book Antiqua" w:hAnsi="Book Antiqua" w:cstheme="majorBidi"/>
        </w:rPr>
        <w:t xml:space="preserve">, A., &amp; </w:t>
      </w:r>
      <w:proofErr w:type="spellStart"/>
      <w:r w:rsidRPr="004D5DD3">
        <w:rPr>
          <w:rFonts w:ascii="Book Antiqua" w:hAnsi="Book Antiqua" w:cstheme="majorBidi"/>
        </w:rPr>
        <w:t>Sholihin</w:t>
      </w:r>
      <w:proofErr w:type="spellEnd"/>
      <w:r w:rsidRPr="004D5DD3">
        <w:rPr>
          <w:rFonts w:ascii="Book Antiqua" w:hAnsi="Book Antiqua" w:cstheme="majorBidi"/>
        </w:rPr>
        <w:t xml:space="preserve">, M. (2015. The impact of social and environmental information on managers’ decisions: Experimental evidence from Indonesia. </w:t>
      </w:r>
      <w:r w:rsidRPr="004D5DD3">
        <w:rPr>
          <w:rFonts w:ascii="Book Antiqua" w:hAnsi="Book Antiqua" w:cstheme="majorBidi"/>
          <w:i/>
          <w:iCs/>
        </w:rPr>
        <w:t xml:space="preserve">Asian Review of Accounting, </w:t>
      </w:r>
      <w:r w:rsidRPr="004D5DD3">
        <w:rPr>
          <w:rFonts w:ascii="Book Antiqua" w:hAnsi="Book Antiqua" w:cstheme="majorBidi"/>
        </w:rPr>
        <w:t xml:space="preserve">23(2), 156-169. </w:t>
      </w:r>
    </w:p>
    <w:p w14:paraId="310CB849"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rPr>
      </w:pPr>
    </w:p>
    <w:p w14:paraId="7B0665B7"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rPr>
      </w:pPr>
      <w:proofErr w:type="spellStart"/>
      <w:r w:rsidRPr="004D5DD3">
        <w:rPr>
          <w:rFonts w:ascii="Book Antiqua" w:eastAsia="Times-Roman" w:hAnsi="Book Antiqua" w:cstheme="majorBidi"/>
        </w:rPr>
        <w:t>Malmendier</w:t>
      </w:r>
      <w:proofErr w:type="spellEnd"/>
      <w:r w:rsidRPr="004D5DD3">
        <w:rPr>
          <w:rFonts w:ascii="Book Antiqua" w:eastAsia="Times-Roman" w:hAnsi="Book Antiqua" w:cstheme="majorBidi"/>
        </w:rPr>
        <w:t xml:space="preserve">, U. (2015). Behavioral CEOs: The role of managerial overconfidence. </w:t>
      </w:r>
      <w:r w:rsidRPr="004D5DD3">
        <w:rPr>
          <w:rFonts w:ascii="Book Antiqua" w:eastAsia="Times-Roman" w:hAnsi="Book Antiqua" w:cstheme="majorBidi"/>
          <w:i/>
          <w:iCs/>
        </w:rPr>
        <w:t xml:space="preserve">Journal of Economic Perspectives, </w:t>
      </w:r>
      <w:r w:rsidRPr="004D5DD3">
        <w:rPr>
          <w:rFonts w:ascii="Book Antiqua" w:eastAsia="Times-Roman" w:hAnsi="Book Antiqua" w:cstheme="majorBidi"/>
        </w:rPr>
        <w:t>29(4), 37-60.</w:t>
      </w:r>
    </w:p>
    <w:p w14:paraId="5006A43B"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rPr>
      </w:pPr>
    </w:p>
    <w:p w14:paraId="3F790EA8"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rPr>
      </w:pPr>
      <w:proofErr w:type="spellStart"/>
      <w:r w:rsidRPr="004D5DD3">
        <w:rPr>
          <w:rFonts w:ascii="Book Antiqua" w:eastAsia="Times-Roman" w:hAnsi="Book Antiqua" w:cstheme="majorBidi"/>
        </w:rPr>
        <w:t>Malmendier</w:t>
      </w:r>
      <w:proofErr w:type="spellEnd"/>
      <w:r w:rsidRPr="004D5DD3">
        <w:rPr>
          <w:rFonts w:ascii="Book Antiqua" w:eastAsia="Times-Roman" w:hAnsi="Book Antiqua" w:cstheme="majorBidi"/>
        </w:rPr>
        <w:t xml:space="preserve">, U., &amp; Tate, G. (2005a). CEO overconfidence and corporate investment. </w:t>
      </w:r>
      <w:r w:rsidRPr="004D5DD3">
        <w:rPr>
          <w:rFonts w:ascii="Book Antiqua" w:eastAsia="Times-Roman" w:hAnsi="Book Antiqua" w:cstheme="majorBidi"/>
          <w:i/>
          <w:iCs/>
        </w:rPr>
        <w:t xml:space="preserve">The Journal of Finance, </w:t>
      </w:r>
      <w:proofErr w:type="gramStart"/>
      <w:r w:rsidRPr="004D5DD3">
        <w:rPr>
          <w:rFonts w:ascii="Book Antiqua" w:eastAsia="Times-Roman" w:hAnsi="Book Antiqua" w:cstheme="majorBidi"/>
        </w:rPr>
        <w:t>LX(</w:t>
      </w:r>
      <w:proofErr w:type="gramEnd"/>
      <w:r w:rsidRPr="004D5DD3">
        <w:rPr>
          <w:rFonts w:ascii="Book Antiqua" w:eastAsia="Times-Roman" w:hAnsi="Book Antiqua" w:cstheme="majorBidi"/>
        </w:rPr>
        <w:t>6), 2661-2700.</w:t>
      </w:r>
    </w:p>
    <w:p w14:paraId="29D751DD"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rPr>
      </w:pPr>
    </w:p>
    <w:p w14:paraId="22341049"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rPr>
      </w:pPr>
      <w:proofErr w:type="spellStart"/>
      <w:r w:rsidRPr="004D5DD3">
        <w:rPr>
          <w:rFonts w:ascii="Book Antiqua" w:eastAsia="Times-Roman" w:hAnsi="Book Antiqua" w:cstheme="majorBidi"/>
        </w:rPr>
        <w:t>Malmendier</w:t>
      </w:r>
      <w:proofErr w:type="spellEnd"/>
      <w:r w:rsidRPr="004D5DD3">
        <w:rPr>
          <w:rFonts w:ascii="Book Antiqua" w:eastAsia="Times-Roman" w:hAnsi="Book Antiqua" w:cstheme="majorBidi"/>
        </w:rPr>
        <w:t xml:space="preserve">, U., &amp; Tate, G. (2005b). Does overconfidence affect corporate investment? CEO overconfidence measures revisited. </w:t>
      </w:r>
      <w:r w:rsidRPr="004D5DD3">
        <w:rPr>
          <w:rFonts w:ascii="Book Antiqua" w:eastAsia="Times-Roman" w:hAnsi="Book Antiqua" w:cstheme="majorBidi"/>
          <w:i/>
          <w:iCs/>
        </w:rPr>
        <w:t xml:space="preserve">European Financial Management, </w:t>
      </w:r>
      <w:r w:rsidRPr="004D5DD3">
        <w:rPr>
          <w:rFonts w:ascii="Book Antiqua" w:eastAsia="Times-Roman" w:hAnsi="Book Antiqua" w:cstheme="majorBidi"/>
        </w:rPr>
        <w:t>11(5), 649-659.</w:t>
      </w:r>
    </w:p>
    <w:p w14:paraId="446C4A60" w14:textId="77777777" w:rsidR="003B78B1" w:rsidRPr="004D5DD3" w:rsidRDefault="003B78B1" w:rsidP="00B353C2">
      <w:pPr>
        <w:widowControl w:val="0"/>
        <w:autoSpaceDE w:val="0"/>
        <w:autoSpaceDN w:val="0"/>
        <w:ind w:left="641" w:hangingChars="267" w:hanging="641"/>
        <w:jc w:val="both"/>
        <w:rPr>
          <w:rFonts w:ascii="Book Antiqua" w:eastAsia="Code" w:hAnsi="Book Antiqua" w:cstheme="majorBidi"/>
          <w:color w:val="000000"/>
        </w:rPr>
      </w:pPr>
    </w:p>
    <w:p w14:paraId="42617E69" w14:textId="77777777" w:rsidR="00030065" w:rsidRPr="004D5DD3" w:rsidRDefault="00030065" w:rsidP="00B353C2">
      <w:pPr>
        <w:widowControl w:val="0"/>
        <w:autoSpaceDE w:val="0"/>
        <w:autoSpaceDN w:val="0"/>
        <w:ind w:left="641" w:hangingChars="267" w:hanging="641"/>
        <w:jc w:val="both"/>
        <w:rPr>
          <w:rFonts w:ascii="Book Antiqua" w:eastAsia="Code" w:hAnsi="Book Antiqua" w:cstheme="majorBidi"/>
          <w:color w:val="000000"/>
        </w:rPr>
      </w:pPr>
      <w:r w:rsidRPr="004D5DD3">
        <w:rPr>
          <w:rFonts w:ascii="Book Antiqua" w:eastAsia="Code" w:hAnsi="Book Antiqua" w:cstheme="majorBidi"/>
          <w:color w:val="000000"/>
        </w:rPr>
        <w:t xml:space="preserve">Marx, J. D. (1998). Corporate strategic philanthropy: Implications for social work. </w:t>
      </w:r>
      <w:r w:rsidRPr="004D5DD3">
        <w:rPr>
          <w:rFonts w:ascii="Book Antiqua" w:eastAsia="Code" w:hAnsi="Book Antiqua" w:cstheme="majorBidi"/>
          <w:i/>
          <w:iCs/>
          <w:color w:val="000000"/>
        </w:rPr>
        <w:t xml:space="preserve">Social Work, </w:t>
      </w:r>
      <w:r w:rsidRPr="004D5DD3">
        <w:rPr>
          <w:rFonts w:ascii="Book Antiqua" w:eastAsia="Code" w:hAnsi="Book Antiqua" w:cstheme="majorBidi"/>
          <w:color w:val="000000"/>
        </w:rPr>
        <w:t>43(1), 34-41.</w:t>
      </w:r>
    </w:p>
    <w:p w14:paraId="096E1C78"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313B5D55" w14:textId="77777777" w:rsidR="00030065" w:rsidRPr="004D5DD3" w:rsidRDefault="00030065" w:rsidP="00B353C2">
      <w:pPr>
        <w:widowControl w:val="0"/>
        <w:autoSpaceDE w:val="0"/>
        <w:autoSpaceDN w:val="0"/>
        <w:ind w:left="641" w:hangingChars="267" w:hanging="641"/>
        <w:jc w:val="both"/>
        <w:rPr>
          <w:rFonts w:ascii="Book Antiqua" w:eastAsia="Code" w:hAnsi="Book Antiqua" w:cstheme="majorBidi"/>
          <w:color w:val="000000"/>
        </w:rPr>
      </w:pPr>
      <w:r w:rsidRPr="004D5DD3">
        <w:rPr>
          <w:rFonts w:ascii="Book Antiqua" w:hAnsi="Book Antiqua" w:cstheme="majorBidi"/>
        </w:rPr>
        <w:t xml:space="preserve">McGuire, B. (2009). Reasons we buy counterfeit goods. Retrieved from http://www.thejakartaglobe.com/analysis/brett-mcguire-reasons-we-buy-counterfeit-goods/346273. Accessed 15 February 2020. </w:t>
      </w:r>
    </w:p>
    <w:p w14:paraId="6046E808" w14:textId="77777777" w:rsidR="003B78B1" w:rsidRPr="004D5DD3" w:rsidRDefault="003B78B1" w:rsidP="00B353C2">
      <w:pPr>
        <w:widowControl w:val="0"/>
        <w:autoSpaceDE w:val="0"/>
        <w:autoSpaceDN w:val="0"/>
        <w:ind w:left="638" w:hangingChars="266" w:hanging="638"/>
        <w:jc w:val="both"/>
        <w:rPr>
          <w:rFonts w:ascii="Book Antiqua" w:eastAsia="AdvPSBEM" w:hAnsi="Book Antiqua" w:cstheme="majorBidi"/>
        </w:rPr>
      </w:pPr>
    </w:p>
    <w:p w14:paraId="4D7861E4" w14:textId="77777777" w:rsidR="00030065" w:rsidRPr="004D5DD3" w:rsidRDefault="00030065" w:rsidP="00B353C2">
      <w:pPr>
        <w:widowControl w:val="0"/>
        <w:autoSpaceDE w:val="0"/>
        <w:autoSpaceDN w:val="0"/>
        <w:ind w:left="638" w:hangingChars="266" w:hanging="638"/>
        <w:jc w:val="both"/>
        <w:rPr>
          <w:rFonts w:ascii="Book Antiqua" w:eastAsia="AdvPSBEM" w:hAnsi="Book Antiqua" w:cstheme="majorBidi"/>
        </w:rPr>
      </w:pPr>
      <w:r w:rsidRPr="004D5DD3">
        <w:rPr>
          <w:rFonts w:ascii="Book Antiqua" w:eastAsia="AdvPSBEM" w:hAnsi="Book Antiqua" w:cstheme="majorBidi"/>
        </w:rPr>
        <w:t xml:space="preserve">McWilliams, A., &amp; Siegel, D. S. (2000). Corporate social responsibility and financial performance: Correlation or misspecification? </w:t>
      </w:r>
      <w:r w:rsidRPr="004D5DD3">
        <w:rPr>
          <w:rFonts w:ascii="Book Antiqua" w:eastAsia="AdvPSBEMI" w:hAnsi="Book Antiqua" w:cstheme="majorBidi"/>
          <w:i/>
          <w:iCs/>
        </w:rPr>
        <w:t xml:space="preserve">Strategic Management Journal, </w:t>
      </w:r>
      <w:r w:rsidRPr="004D5DD3">
        <w:rPr>
          <w:rFonts w:ascii="Book Antiqua" w:eastAsia="AdvPSBEMB" w:hAnsi="Book Antiqua" w:cstheme="majorBidi"/>
        </w:rPr>
        <w:t xml:space="preserve">21, </w:t>
      </w:r>
      <w:r w:rsidRPr="004D5DD3">
        <w:rPr>
          <w:rFonts w:ascii="Book Antiqua" w:eastAsia="AdvPSBEM" w:hAnsi="Book Antiqua" w:cstheme="majorBidi"/>
        </w:rPr>
        <w:t>603–609.</w:t>
      </w:r>
    </w:p>
    <w:p w14:paraId="1B405CD7" w14:textId="77777777" w:rsidR="003B78B1" w:rsidRPr="004D5DD3" w:rsidRDefault="003B78B1" w:rsidP="00B353C2">
      <w:pPr>
        <w:widowControl w:val="0"/>
        <w:autoSpaceDE w:val="0"/>
        <w:autoSpaceDN w:val="0"/>
        <w:ind w:left="641" w:hangingChars="267" w:hanging="641"/>
        <w:jc w:val="both"/>
        <w:rPr>
          <w:rFonts w:ascii="Book Antiqua" w:eastAsia="Times New Roman" w:hAnsi="Book Antiqua" w:cstheme="majorBidi"/>
        </w:rPr>
      </w:pPr>
    </w:p>
    <w:p w14:paraId="1E5043C4"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Times New Roman" w:hAnsi="Book Antiqua" w:cstheme="majorBidi"/>
        </w:rPr>
        <w:lastRenderedPageBreak/>
        <w:t xml:space="preserve">Mohr, L. A., &amp; Webb, D. J. (2005). The effects of corporate social responsibility and price on consumer responses. </w:t>
      </w:r>
      <w:r w:rsidRPr="004D5DD3">
        <w:rPr>
          <w:rFonts w:ascii="Book Antiqua" w:eastAsia="Times New Roman" w:hAnsi="Book Antiqua" w:cstheme="majorBidi"/>
          <w:i/>
          <w:iCs/>
        </w:rPr>
        <w:t xml:space="preserve">The Journal of Consumer Affairs, </w:t>
      </w:r>
      <w:r w:rsidRPr="004D5DD3">
        <w:rPr>
          <w:rFonts w:ascii="Book Antiqua" w:eastAsia="Times New Roman" w:hAnsi="Book Antiqua" w:cstheme="majorBidi"/>
        </w:rPr>
        <w:t>39(1), 121-147.</w:t>
      </w:r>
    </w:p>
    <w:p w14:paraId="0F366718" w14:textId="77777777" w:rsidR="003B78B1" w:rsidRPr="004D5DD3" w:rsidRDefault="003B78B1" w:rsidP="00B353C2">
      <w:pPr>
        <w:widowControl w:val="0"/>
        <w:autoSpaceDE w:val="0"/>
        <w:autoSpaceDN w:val="0"/>
        <w:ind w:left="641" w:hangingChars="267" w:hanging="641"/>
        <w:jc w:val="both"/>
        <w:rPr>
          <w:rFonts w:ascii="Book Antiqua" w:eastAsia="AdvPTimes" w:hAnsi="Book Antiqua" w:cstheme="majorBidi"/>
        </w:rPr>
      </w:pPr>
    </w:p>
    <w:p w14:paraId="08448B2D" w14:textId="77777777" w:rsidR="00030065" w:rsidRPr="004D5DD3" w:rsidRDefault="00030065" w:rsidP="00B353C2">
      <w:pPr>
        <w:widowControl w:val="0"/>
        <w:autoSpaceDE w:val="0"/>
        <w:autoSpaceDN w:val="0"/>
        <w:ind w:left="641" w:hangingChars="267" w:hanging="641"/>
        <w:jc w:val="both"/>
        <w:rPr>
          <w:rFonts w:ascii="Book Antiqua" w:eastAsia="AdvPTimes" w:hAnsi="Book Antiqua" w:cstheme="majorBidi"/>
        </w:rPr>
      </w:pPr>
      <w:r w:rsidRPr="004D5DD3">
        <w:rPr>
          <w:rFonts w:ascii="Book Antiqua" w:eastAsia="AdvPTimes" w:hAnsi="Book Antiqua" w:cstheme="majorBidi"/>
        </w:rPr>
        <w:t xml:space="preserve">Mohr, L. A., Webb, D. J., &amp; Harris, K. E. (2001). Do consumers expect companies to be socially responsible? The impact of corporate social responsibility on buying behavior. </w:t>
      </w:r>
      <w:r w:rsidRPr="004D5DD3">
        <w:rPr>
          <w:rFonts w:ascii="Book Antiqua" w:eastAsia="AdvPTimes" w:hAnsi="Book Antiqua" w:cstheme="majorBidi"/>
          <w:i/>
          <w:iCs/>
        </w:rPr>
        <w:t>The</w:t>
      </w:r>
      <w:r w:rsidRPr="004D5DD3">
        <w:rPr>
          <w:rFonts w:ascii="Book Antiqua" w:eastAsia="AdvPTimes" w:hAnsi="Book Antiqua" w:cstheme="majorBidi"/>
        </w:rPr>
        <w:t xml:space="preserve"> </w:t>
      </w:r>
      <w:r w:rsidRPr="004D5DD3">
        <w:rPr>
          <w:rFonts w:ascii="Book Antiqua" w:eastAsia="AdvPTimesI" w:hAnsi="Book Antiqua" w:cstheme="majorBidi"/>
          <w:i/>
          <w:iCs/>
        </w:rPr>
        <w:t xml:space="preserve">Journal of Consumer Affairs, </w:t>
      </w:r>
      <w:r w:rsidRPr="004D5DD3">
        <w:rPr>
          <w:rFonts w:ascii="Book Antiqua" w:eastAsia="AdvPTimesI" w:hAnsi="Book Antiqua" w:cstheme="majorBidi"/>
        </w:rPr>
        <w:t>35(</w:t>
      </w:r>
      <w:r w:rsidRPr="004D5DD3">
        <w:rPr>
          <w:rFonts w:ascii="Book Antiqua" w:eastAsia="AdvPTimes" w:hAnsi="Book Antiqua" w:cstheme="majorBidi"/>
        </w:rPr>
        <w:t>1), 45–72.</w:t>
      </w:r>
    </w:p>
    <w:p w14:paraId="351DC608" w14:textId="77777777" w:rsidR="003B78B1" w:rsidRPr="004D5DD3" w:rsidRDefault="003B78B1" w:rsidP="00B353C2">
      <w:pPr>
        <w:widowControl w:val="0"/>
        <w:autoSpaceDE w:val="0"/>
        <w:autoSpaceDN w:val="0"/>
        <w:ind w:left="641" w:hangingChars="267" w:hanging="641"/>
        <w:jc w:val="both"/>
        <w:rPr>
          <w:rFonts w:ascii="Book Antiqua" w:eastAsia="y7tir" w:hAnsi="Book Antiqua" w:cstheme="majorBidi"/>
        </w:rPr>
      </w:pPr>
    </w:p>
    <w:p w14:paraId="489BF013"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y7tir" w:hAnsi="Book Antiqua" w:cstheme="majorBidi"/>
        </w:rPr>
        <w:t xml:space="preserve">Navarro, P. (1988). Why do corporations give to charity? </w:t>
      </w:r>
      <w:r w:rsidRPr="004D5DD3">
        <w:rPr>
          <w:rFonts w:ascii="Book Antiqua" w:eastAsia="y7tii" w:hAnsi="Book Antiqua" w:cstheme="majorBidi"/>
          <w:i/>
        </w:rPr>
        <w:t xml:space="preserve">Journal of Business, </w:t>
      </w:r>
      <w:r w:rsidRPr="004D5DD3">
        <w:rPr>
          <w:rFonts w:ascii="Book Antiqua" w:eastAsia="y7tib" w:hAnsi="Book Antiqua" w:cstheme="majorBidi"/>
          <w:iCs/>
        </w:rPr>
        <w:t xml:space="preserve">61, </w:t>
      </w:r>
      <w:r w:rsidRPr="004D5DD3">
        <w:rPr>
          <w:rFonts w:ascii="Book Antiqua" w:eastAsia="y7tir" w:hAnsi="Book Antiqua" w:cstheme="majorBidi"/>
        </w:rPr>
        <w:t>65–93.</w:t>
      </w:r>
    </w:p>
    <w:p w14:paraId="5242F13B"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2155E19F"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O’Fallon, M., &amp; Butterfield, K. (2005). A review of the empirical ethical decision-making literature: 1996-2003. </w:t>
      </w:r>
      <w:r w:rsidRPr="004D5DD3">
        <w:rPr>
          <w:rFonts w:ascii="Book Antiqua" w:hAnsi="Book Antiqua" w:cstheme="majorBidi"/>
          <w:i/>
          <w:iCs/>
        </w:rPr>
        <w:t>Journal of Business Ethics</w:t>
      </w:r>
      <w:r w:rsidRPr="004D5DD3">
        <w:rPr>
          <w:rFonts w:ascii="Book Antiqua" w:hAnsi="Book Antiqua" w:cstheme="majorBidi"/>
        </w:rPr>
        <w:t>, 59, 375-413.</w:t>
      </w:r>
    </w:p>
    <w:p w14:paraId="6D2D337B"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76BD46A2" w14:textId="4DC8A515"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proofErr w:type="spellStart"/>
      <w:r w:rsidRPr="004D5DD3">
        <w:rPr>
          <w:rFonts w:ascii="Book Antiqua" w:hAnsi="Book Antiqua" w:cstheme="majorBidi"/>
        </w:rPr>
        <w:t>Parboteeah</w:t>
      </w:r>
      <w:proofErr w:type="spellEnd"/>
      <w:r w:rsidRPr="004D5DD3">
        <w:rPr>
          <w:rFonts w:ascii="Book Antiqua" w:hAnsi="Book Antiqua" w:cstheme="majorBidi"/>
        </w:rPr>
        <w:t xml:space="preserve">, K. P., </w:t>
      </w:r>
      <w:proofErr w:type="spellStart"/>
      <w:r w:rsidR="00C45D8F">
        <w:rPr>
          <w:rFonts w:ascii="Book Antiqua" w:hAnsi="Book Antiqua" w:cstheme="majorBidi"/>
        </w:rPr>
        <w:t>Hoegl</w:t>
      </w:r>
      <w:proofErr w:type="spellEnd"/>
      <w:r w:rsidR="00C45D8F">
        <w:rPr>
          <w:rFonts w:ascii="Book Antiqua" w:hAnsi="Book Antiqua" w:cstheme="majorBidi"/>
        </w:rPr>
        <w:t>, M., &amp; Cullen, J. B. (2008</w:t>
      </w:r>
      <w:r w:rsidRPr="004D5DD3">
        <w:rPr>
          <w:rFonts w:ascii="Book Antiqua" w:hAnsi="Book Antiqua" w:cstheme="majorBidi"/>
        </w:rPr>
        <w:t xml:space="preserve">). Ethics and religion: An empirical test of a multidimensional model. </w:t>
      </w:r>
      <w:r w:rsidRPr="004D5DD3">
        <w:rPr>
          <w:rFonts w:ascii="Book Antiqua" w:hAnsi="Book Antiqua" w:cstheme="majorBidi"/>
          <w:i/>
          <w:iCs/>
        </w:rPr>
        <w:t>Journal of Business Ethics</w:t>
      </w:r>
      <w:r w:rsidRPr="004D5DD3">
        <w:rPr>
          <w:rFonts w:ascii="Book Antiqua" w:hAnsi="Book Antiqua" w:cstheme="majorBidi"/>
        </w:rPr>
        <w:t xml:space="preserve">, 80(2), 387–398. </w:t>
      </w:r>
    </w:p>
    <w:p w14:paraId="7A1CE7B9"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564BA5B1"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proofErr w:type="spellStart"/>
      <w:r w:rsidRPr="004D5DD3">
        <w:rPr>
          <w:rFonts w:ascii="Book Antiqua" w:hAnsi="Book Antiqua" w:cstheme="majorBidi"/>
        </w:rPr>
        <w:t>Pichon</w:t>
      </w:r>
      <w:proofErr w:type="spellEnd"/>
      <w:r w:rsidRPr="004D5DD3">
        <w:rPr>
          <w:rFonts w:ascii="Book Antiqua" w:hAnsi="Book Antiqua" w:cstheme="majorBidi"/>
        </w:rPr>
        <w:t xml:space="preserve">, I., </w:t>
      </w:r>
      <w:proofErr w:type="spellStart"/>
      <w:r w:rsidRPr="004D5DD3">
        <w:rPr>
          <w:rFonts w:ascii="Book Antiqua" w:hAnsi="Book Antiqua" w:cstheme="majorBidi"/>
        </w:rPr>
        <w:t>Boccato</w:t>
      </w:r>
      <w:proofErr w:type="spellEnd"/>
      <w:r w:rsidRPr="004D5DD3">
        <w:rPr>
          <w:rFonts w:ascii="Book Antiqua" w:hAnsi="Book Antiqua" w:cstheme="majorBidi"/>
        </w:rPr>
        <w:t xml:space="preserve">, G., &amp; </w:t>
      </w:r>
      <w:proofErr w:type="spellStart"/>
      <w:r w:rsidRPr="004D5DD3">
        <w:rPr>
          <w:rFonts w:ascii="Book Antiqua" w:hAnsi="Book Antiqua" w:cstheme="majorBidi"/>
        </w:rPr>
        <w:t>Saroglou</w:t>
      </w:r>
      <w:proofErr w:type="spellEnd"/>
      <w:r w:rsidRPr="004D5DD3">
        <w:rPr>
          <w:rFonts w:ascii="Book Antiqua" w:hAnsi="Book Antiqua" w:cstheme="majorBidi"/>
        </w:rPr>
        <w:t xml:space="preserve">, V. (2007). Nonconscious influences of religion on </w:t>
      </w:r>
      <w:proofErr w:type="spellStart"/>
      <w:r w:rsidRPr="004D5DD3">
        <w:rPr>
          <w:rFonts w:ascii="Book Antiqua" w:hAnsi="Book Antiqua" w:cstheme="majorBidi"/>
        </w:rPr>
        <w:t>prosociality</w:t>
      </w:r>
      <w:proofErr w:type="spellEnd"/>
      <w:r w:rsidRPr="004D5DD3">
        <w:rPr>
          <w:rFonts w:ascii="Book Antiqua" w:hAnsi="Book Antiqua" w:cstheme="majorBidi"/>
        </w:rPr>
        <w:t xml:space="preserve">: A priming study. </w:t>
      </w:r>
      <w:r w:rsidRPr="004D5DD3">
        <w:rPr>
          <w:rFonts w:ascii="Book Antiqua" w:hAnsi="Book Antiqua" w:cstheme="majorBidi"/>
          <w:i/>
          <w:iCs/>
        </w:rPr>
        <w:t>European Journal of Social Psychology</w:t>
      </w:r>
      <w:r w:rsidRPr="004D5DD3">
        <w:rPr>
          <w:rFonts w:ascii="Book Antiqua" w:hAnsi="Book Antiqua" w:cstheme="majorBidi"/>
        </w:rPr>
        <w:t xml:space="preserve">, 37(5), 1032–1045. </w:t>
      </w:r>
    </w:p>
    <w:p w14:paraId="41F28FBB" w14:textId="77777777" w:rsidR="003B78B1" w:rsidRPr="004D5DD3" w:rsidRDefault="003B78B1" w:rsidP="00B353C2">
      <w:pPr>
        <w:widowControl w:val="0"/>
        <w:autoSpaceDE w:val="0"/>
        <w:autoSpaceDN w:val="0"/>
        <w:ind w:left="641" w:hangingChars="267" w:hanging="641"/>
        <w:jc w:val="both"/>
        <w:rPr>
          <w:rFonts w:ascii="Book Antiqua" w:eastAsia="AdvPSBEM" w:hAnsi="Book Antiqua" w:cstheme="majorBidi"/>
        </w:rPr>
      </w:pPr>
    </w:p>
    <w:p w14:paraId="2F20666C"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AdvPSBEM" w:hAnsi="Book Antiqua" w:cstheme="majorBidi"/>
        </w:rPr>
        <w:t xml:space="preserve">Porter, M., &amp; Kramer, M. (2006). The link between competitive advantage and corporate social responsibility. </w:t>
      </w:r>
      <w:r w:rsidRPr="004D5DD3">
        <w:rPr>
          <w:rFonts w:ascii="Book Antiqua" w:eastAsia="AdvPSBEMI" w:hAnsi="Book Antiqua" w:cstheme="majorBidi"/>
          <w:i/>
          <w:iCs/>
        </w:rPr>
        <w:t>Harvard Business Review,</w:t>
      </w:r>
      <w:r w:rsidRPr="004D5DD3">
        <w:rPr>
          <w:rFonts w:ascii="Book Antiqua" w:eastAsia="AdvPSBEMI" w:hAnsi="Book Antiqua" w:cstheme="majorBidi"/>
        </w:rPr>
        <w:t xml:space="preserve"> </w:t>
      </w:r>
      <w:r w:rsidRPr="004D5DD3">
        <w:rPr>
          <w:rFonts w:ascii="Book Antiqua" w:eastAsia="AdvPSBEM" w:hAnsi="Book Antiqua" w:cstheme="majorBidi"/>
        </w:rPr>
        <w:t>December, 1–15.</w:t>
      </w:r>
    </w:p>
    <w:p w14:paraId="1180C597"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0905FF06"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Raimi, L., Patel, A., </w:t>
      </w:r>
      <w:proofErr w:type="spellStart"/>
      <w:r w:rsidRPr="004D5DD3">
        <w:rPr>
          <w:rFonts w:ascii="Book Antiqua" w:hAnsi="Book Antiqua" w:cstheme="majorBidi"/>
        </w:rPr>
        <w:t>Yekini</w:t>
      </w:r>
      <w:proofErr w:type="spellEnd"/>
      <w:r w:rsidRPr="004D5DD3">
        <w:rPr>
          <w:rFonts w:ascii="Book Antiqua" w:hAnsi="Book Antiqua" w:cstheme="majorBidi"/>
        </w:rPr>
        <w:t xml:space="preserve">, K., &amp; </w:t>
      </w:r>
      <w:proofErr w:type="spellStart"/>
      <w:r w:rsidRPr="004D5DD3">
        <w:rPr>
          <w:rFonts w:ascii="Book Antiqua" w:hAnsi="Book Antiqua" w:cstheme="majorBidi"/>
        </w:rPr>
        <w:t>Aljadani</w:t>
      </w:r>
      <w:proofErr w:type="spellEnd"/>
      <w:r w:rsidRPr="004D5DD3">
        <w:rPr>
          <w:rFonts w:ascii="Book Antiqua" w:hAnsi="Book Antiqua" w:cstheme="majorBidi"/>
        </w:rPr>
        <w:t>, A. (2013).</w:t>
      </w:r>
      <w:r w:rsidRPr="004D5DD3">
        <w:rPr>
          <w:rFonts w:ascii="Book Antiqua" w:eastAsia="y7tir" w:hAnsi="Book Antiqua" w:cstheme="majorBidi"/>
        </w:rPr>
        <w:t xml:space="preserve"> </w:t>
      </w:r>
      <w:r w:rsidRPr="004D5DD3">
        <w:rPr>
          <w:rFonts w:ascii="Book Antiqua" w:hAnsi="Book Antiqua" w:cstheme="majorBidi"/>
        </w:rPr>
        <w:t xml:space="preserve">Exploring the theological foundation of corporate social responsibility in Islam, Christianity and Judaism for strengthening compliance and reporting: An eclectic approach as faith-based model for poverty reduction. </w:t>
      </w:r>
      <w:r w:rsidRPr="004D5DD3">
        <w:rPr>
          <w:rFonts w:ascii="Book Antiqua" w:hAnsi="Book Antiqua" w:cstheme="majorBidi"/>
          <w:i/>
          <w:iCs/>
        </w:rPr>
        <w:t>Issues in Social and Environmental Accounting,</w:t>
      </w:r>
      <w:r w:rsidRPr="004D5DD3">
        <w:rPr>
          <w:rFonts w:ascii="Book Antiqua" w:hAnsi="Book Antiqua" w:cstheme="majorBidi"/>
        </w:rPr>
        <w:t xml:space="preserve"> 7(4), 228—249. </w:t>
      </w:r>
    </w:p>
    <w:p w14:paraId="1428DE5E" w14:textId="77777777" w:rsidR="003B78B1" w:rsidRPr="004D5DD3" w:rsidRDefault="003B78B1" w:rsidP="00B353C2">
      <w:pPr>
        <w:widowControl w:val="0"/>
        <w:autoSpaceDE w:val="0"/>
        <w:autoSpaceDN w:val="0"/>
        <w:ind w:left="641" w:hangingChars="267" w:hanging="641"/>
        <w:jc w:val="both"/>
        <w:rPr>
          <w:rFonts w:ascii="Book Antiqua" w:eastAsia="Helvetica" w:hAnsi="Book Antiqua" w:cstheme="majorBidi"/>
        </w:rPr>
      </w:pPr>
    </w:p>
    <w:p w14:paraId="46154F16"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eastAsia="Helvetica" w:hAnsi="Book Antiqua" w:cstheme="majorBidi"/>
        </w:rPr>
        <w:t xml:space="preserve">Reed, A., II, Aquino, K., &amp; Levy, E. (2007). </w:t>
      </w:r>
      <w:r w:rsidRPr="004D5DD3">
        <w:rPr>
          <w:rFonts w:ascii="Book Antiqua" w:eastAsia="Helvetica-Bold" w:hAnsi="Book Antiqua" w:cstheme="majorBidi"/>
        </w:rPr>
        <w:t xml:space="preserve">Moral identity and judgments of charitable behaviors. </w:t>
      </w:r>
      <w:r w:rsidRPr="004D5DD3">
        <w:rPr>
          <w:rFonts w:ascii="Book Antiqua" w:eastAsia="Helvetica-Bold" w:hAnsi="Book Antiqua" w:cstheme="majorBidi"/>
          <w:i/>
          <w:iCs/>
        </w:rPr>
        <w:t xml:space="preserve">Journal of Marketing, </w:t>
      </w:r>
      <w:r w:rsidRPr="004D5DD3">
        <w:rPr>
          <w:rFonts w:ascii="Book Antiqua" w:eastAsia="Helvetica-Bold" w:hAnsi="Book Antiqua" w:cstheme="majorBidi"/>
        </w:rPr>
        <w:t>71, 178–193.</w:t>
      </w:r>
    </w:p>
    <w:p w14:paraId="7EE76B93"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3A87EAE4"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Rest, J., S. J., </w:t>
      </w:r>
      <w:proofErr w:type="spellStart"/>
      <w:r w:rsidRPr="004D5DD3">
        <w:rPr>
          <w:rFonts w:ascii="Book Antiqua" w:hAnsi="Book Antiqua" w:cstheme="majorBidi"/>
        </w:rPr>
        <w:t>Thoma</w:t>
      </w:r>
      <w:proofErr w:type="spellEnd"/>
      <w:r w:rsidRPr="004D5DD3">
        <w:rPr>
          <w:rFonts w:ascii="Book Antiqua" w:hAnsi="Book Antiqua" w:cstheme="majorBidi"/>
        </w:rPr>
        <w:t xml:space="preserve">, Y. L. Moon, &amp; I. Getz. (1986). Different cultures, sexes and religion. In Clark, J. W., &amp; Dawson, L. E. (1996). Personal religiousness and ethical judgments: An empirical analysis. </w:t>
      </w:r>
      <w:r w:rsidRPr="004D5DD3">
        <w:rPr>
          <w:rFonts w:ascii="Book Antiqua" w:hAnsi="Book Antiqua" w:cstheme="majorBidi"/>
          <w:i/>
          <w:iCs/>
        </w:rPr>
        <w:t>Journal of Business Ethics</w:t>
      </w:r>
      <w:r w:rsidRPr="004D5DD3">
        <w:rPr>
          <w:rFonts w:ascii="Book Antiqua" w:hAnsi="Book Antiqua" w:cstheme="majorBidi"/>
        </w:rPr>
        <w:t xml:space="preserve">, 15(3), 359–372. </w:t>
      </w:r>
    </w:p>
    <w:p w14:paraId="0F16E5C9"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0B4AF5E3"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proofErr w:type="spellStart"/>
      <w:r w:rsidRPr="004D5DD3">
        <w:rPr>
          <w:rFonts w:ascii="Book Antiqua" w:hAnsi="Book Antiqua" w:cstheme="majorBidi"/>
        </w:rPr>
        <w:t>Rokeach</w:t>
      </w:r>
      <w:proofErr w:type="spellEnd"/>
      <w:r w:rsidRPr="004D5DD3">
        <w:rPr>
          <w:rFonts w:ascii="Book Antiqua" w:hAnsi="Book Antiqua" w:cstheme="majorBidi"/>
        </w:rPr>
        <w:t xml:space="preserve">, M. (1969). The H. Paul Douglas Lectures for 1969, Part I. Value Systems in Religion. </w:t>
      </w:r>
      <w:r w:rsidRPr="004D5DD3">
        <w:rPr>
          <w:rFonts w:ascii="Book Antiqua" w:hAnsi="Book Antiqua" w:cstheme="majorBidi"/>
          <w:i/>
          <w:iCs/>
        </w:rPr>
        <w:t>The Review of Religious Research</w:t>
      </w:r>
      <w:r w:rsidRPr="004D5DD3">
        <w:rPr>
          <w:rFonts w:ascii="Book Antiqua" w:hAnsi="Book Antiqua" w:cstheme="majorBidi"/>
        </w:rPr>
        <w:t>: 1-22.</w:t>
      </w:r>
    </w:p>
    <w:p w14:paraId="7C79FB66"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55C7BCC3" w14:textId="77777777" w:rsidR="00030065" w:rsidRPr="004D5DD3" w:rsidRDefault="00030065" w:rsidP="00B353C2">
      <w:pPr>
        <w:widowControl w:val="0"/>
        <w:autoSpaceDE w:val="0"/>
        <w:autoSpaceDN w:val="0"/>
        <w:ind w:left="641" w:hangingChars="267" w:hanging="641"/>
        <w:jc w:val="both"/>
        <w:rPr>
          <w:rFonts w:ascii="Book Antiqua" w:eastAsia="y7tir" w:hAnsi="Book Antiqua" w:cstheme="majorBidi"/>
        </w:rPr>
      </w:pPr>
      <w:r w:rsidRPr="004D5DD3">
        <w:rPr>
          <w:rFonts w:ascii="Book Antiqua" w:hAnsi="Book Antiqua" w:cstheme="majorBidi"/>
        </w:rPr>
        <w:t xml:space="preserve">Russo, M.V., &amp; Harrison, N. S. (2005). Organizational design and environmental performance clues from the electronics industry. </w:t>
      </w:r>
      <w:r w:rsidRPr="004D5DD3">
        <w:rPr>
          <w:rFonts w:ascii="Book Antiqua" w:hAnsi="Book Antiqua" w:cstheme="majorBidi"/>
          <w:i/>
          <w:iCs/>
        </w:rPr>
        <w:t>Academics Management Journal</w:t>
      </w:r>
      <w:r w:rsidRPr="004D5DD3">
        <w:rPr>
          <w:rFonts w:ascii="Book Antiqua" w:hAnsi="Book Antiqua" w:cstheme="majorBidi"/>
        </w:rPr>
        <w:t>, 48, 582–593.</w:t>
      </w:r>
    </w:p>
    <w:p w14:paraId="6EAE7EC6"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rPr>
      </w:pPr>
    </w:p>
    <w:p w14:paraId="7F6E1A2E" w14:textId="77777777" w:rsidR="003B78B1" w:rsidRPr="004D5DD3" w:rsidRDefault="00030065" w:rsidP="00B353C2">
      <w:pPr>
        <w:widowControl w:val="0"/>
        <w:autoSpaceDE w:val="0"/>
        <w:autoSpaceDN w:val="0"/>
        <w:ind w:left="641" w:hangingChars="267" w:hanging="641"/>
        <w:jc w:val="both"/>
        <w:rPr>
          <w:rFonts w:ascii="Book Antiqua" w:eastAsia="Times-Roman" w:hAnsi="Book Antiqua" w:cstheme="majorBidi"/>
        </w:rPr>
      </w:pPr>
      <w:r w:rsidRPr="004D5DD3">
        <w:rPr>
          <w:rFonts w:ascii="Book Antiqua" w:eastAsia="Times-Roman" w:hAnsi="Book Antiqua" w:cstheme="majorBidi"/>
        </w:rPr>
        <w:t xml:space="preserve">Rutledge, R. W., &amp; Karim, K. E. (1999). The influence of self-interest and ethical considerations on manager’s evaluation judgments. </w:t>
      </w:r>
      <w:r w:rsidRPr="004D5DD3">
        <w:rPr>
          <w:rFonts w:ascii="Book Antiqua" w:eastAsia="Times-Roman" w:hAnsi="Book Antiqua" w:cstheme="majorBidi"/>
          <w:i/>
          <w:iCs/>
        </w:rPr>
        <w:t xml:space="preserve">Accounting, Organizations and Society, </w:t>
      </w:r>
      <w:r w:rsidRPr="004D5DD3">
        <w:rPr>
          <w:rFonts w:ascii="Book Antiqua" w:eastAsia="Times-Roman" w:hAnsi="Book Antiqua" w:cstheme="majorBidi"/>
        </w:rPr>
        <w:t>24, 173-184.</w:t>
      </w:r>
    </w:p>
    <w:p w14:paraId="1F5C7DFC"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rPr>
      </w:pPr>
    </w:p>
    <w:p w14:paraId="4C04C785" w14:textId="3DEF45FB" w:rsidR="00030065" w:rsidRPr="004D5DD3" w:rsidRDefault="00030065" w:rsidP="00B353C2">
      <w:pPr>
        <w:widowControl w:val="0"/>
        <w:autoSpaceDE w:val="0"/>
        <w:autoSpaceDN w:val="0"/>
        <w:ind w:left="641" w:hangingChars="267" w:hanging="641"/>
        <w:jc w:val="both"/>
        <w:rPr>
          <w:rFonts w:ascii="Book Antiqua" w:eastAsia="Times-Roman" w:hAnsi="Book Antiqua" w:cstheme="majorBidi"/>
        </w:rPr>
      </w:pPr>
      <w:proofErr w:type="spellStart"/>
      <w:r w:rsidRPr="004D5DD3">
        <w:rPr>
          <w:rFonts w:ascii="Book Antiqua" w:eastAsia="Times-Roman" w:hAnsi="Book Antiqua" w:cstheme="majorBidi"/>
        </w:rPr>
        <w:t>Saiia</w:t>
      </w:r>
      <w:proofErr w:type="spellEnd"/>
      <w:r w:rsidRPr="004D5DD3">
        <w:rPr>
          <w:rFonts w:ascii="Book Antiqua" w:eastAsia="Times-Roman" w:hAnsi="Book Antiqua" w:cstheme="majorBidi"/>
        </w:rPr>
        <w:t xml:space="preserve">, D.H., Carroll, A. B., &amp; </w:t>
      </w:r>
      <w:proofErr w:type="spellStart"/>
      <w:r w:rsidRPr="004D5DD3">
        <w:rPr>
          <w:rFonts w:ascii="Book Antiqua" w:eastAsia="Times-Roman" w:hAnsi="Book Antiqua" w:cstheme="majorBidi"/>
        </w:rPr>
        <w:t>Buchholtz</w:t>
      </w:r>
      <w:proofErr w:type="spellEnd"/>
      <w:r w:rsidRPr="004D5DD3">
        <w:rPr>
          <w:rFonts w:ascii="Book Antiqua" w:eastAsia="Times-Roman" w:hAnsi="Book Antiqua" w:cstheme="majorBidi"/>
        </w:rPr>
        <w:t xml:space="preserve">, A. K. (2003). Philanthropy as strategy when corporate charity ‘Begins at home’. </w:t>
      </w:r>
      <w:r w:rsidRPr="004D5DD3">
        <w:rPr>
          <w:rFonts w:ascii="Book Antiqua" w:eastAsia="Times-Roman" w:hAnsi="Book Antiqua" w:cstheme="majorBidi"/>
          <w:i/>
          <w:iCs/>
        </w:rPr>
        <w:t xml:space="preserve">Business and Society, </w:t>
      </w:r>
      <w:r w:rsidRPr="004D5DD3">
        <w:rPr>
          <w:rFonts w:ascii="Book Antiqua" w:eastAsia="Times-Roman" w:hAnsi="Book Antiqua" w:cstheme="majorBidi"/>
        </w:rPr>
        <w:t>42(2), 169-201.</w:t>
      </w:r>
    </w:p>
    <w:p w14:paraId="3A59F12F" w14:textId="77777777" w:rsidR="003B78B1" w:rsidRPr="004D5DD3" w:rsidRDefault="003B78B1" w:rsidP="00B353C2">
      <w:pPr>
        <w:widowControl w:val="0"/>
        <w:autoSpaceDE w:val="0"/>
        <w:autoSpaceDN w:val="0"/>
        <w:ind w:left="638" w:hangingChars="266" w:hanging="638"/>
        <w:jc w:val="both"/>
        <w:rPr>
          <w:rFonts w:ascii="Book Antiqua" w:eastAsia="Cambria" w:hAnsi="Book Antiqua" w:cstheme="majorBidi"/>
        </w:rPr>
      </w:pPr>
    </w:p>
    <w:p w14:paraId="6E671AA5" w14:textId="77777777" w:rsidR="00030065" w:rsidRPr="004D5DD3" w:rsidRDefault="00030065" w:rsidP="00B353C2">
      <w:pPr>
        <w:widowControl w:val="0"/>
        <w:autoSpaceDE w:val="0"/>
        <w:autoSpaceDN w:val="0"/>
        <w:ind w:left="638" w:hangingChars="266" w:hanging="638"/>
        <w:jc w:val="both"/>
        <w:rPr>
          <w:rFonts w:ascii="Book Antiqua" w:eastAsia="Cambria" w:hAnsi="Book Antiqua" w:cstheme="majorBidi"/>
        </w:rPr>
      </w:pPr>
      <w:r w:rsidRPr="004D5DD3">
        <w:rPr>
          <w:rFonts w:ascii="Book Antiqua" w:eastAsia="Cambria" w:hAnsi="Book Antiqua" w:cstheme="majorBidi"/>
        </w:rPr>
        <w:t xml:space="preserve">Simpson, W.G., &amp; </w:t>
      </w:r>
      <w:proofErr w:type="spellStart"/>
      <w:r w:rsidRPr="004D5DD3">
        <w:rPr>
          <w:rFonts w:ascii="Book Antiqua" w:eastAsia="Cambria" w:hAnsi="Book Antiqua" w:cstheme="majorBidi"/>
        </w:rPr>
        <w:t>Kohers</w:t>
      </w:r>
      <w:proofErr w:type="spellEnd"/>
      <w:r w:rsidRPr="004D5DD3">
        <w:rPr>
          <w:rFonts w:ascii="Book Antiqua" w:eastAsia="Cambria" w:hAnsi="Book Antiqua" w:cstheme="majorBidi"/>
        </w:rPr>
        <w:t xml:space="preserve">, T. (2002). The link between corporate social and financial performance: Evidence from the banking industry. </w:t>
      </w:r>
      <w:r w:rsidRPr="004D5DD3">
        <w:rPr>
          <w:rFonts w:ascii="Book Antiqua" w:eastAsia="Cambria,Italic" w:hAnsi="Book Antiqua" w:cstheme="majorBidi"/>
          <w:i/>
        </w:rPr>
        <w:t xml:space="preserve">Journal of Business Ethics, </w:t>
      </w:r>
      <w:r w:rsidRPr="004D5DD3">
        <w:rPr>
          <w:rFonts w:ascii="Book Antiqua" w:eastAsia="Cambria,Bold" w:hAnsi="Book Antiqua" w:cstheme="majorBidi"/>
          <w:bCs/>
        </w:rPr>
        <w:t>35,</w:t>
      </w:r>
      <w:r w:rsidRPr="004D5DD3">
        <w:rPr>
          <w:rFonts w:ascii="Book Antiqua" w:eastAsia="Cambria" w:hAnsi="Book Antiqua" w:cstheme="majorBidi"/>
        </w:rPr>
        <w:t xml:space="preserve"> 97–109.</w:t>
      </w:r>
    </w:p>
    <w:p w14:paraId="27865A3D"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04762A46" w14:textId="77777777" w:rsidR="00030065" w:rsidRPr="004D5DD3" w:rsidRDefault="00030065" w:rsidP="00B353C2">
      <w:pPr>
        <w:widowControl w:val="0"/>
        <w:autoSpaceDE w:val="0"/>
        <w:autoSpaceDN w:val="0"/>
        <w:ind w:left="638" w:hangingChars="266" w:hanging="638"/>
        <w:jc w:val="both"/>
        <w:rPr>
          <w:rFonts w:ascii="Book Antiqua" w:eastAsia="Cambria" w:hAnsi="Book Antiqua" w:cstheme="majorBidi"/>
        </w:rPr>
      </w:pPr>
      <w:proofErr w:type="spellStart"/>
      <w:r w:rsidRPr="004D5DD3">
        <w:rPr>
          <w:rFonts w:ascii="Book Antiqua" w:hAnsi="Book Antiqua" w:cstheme="majorBidi"/>
        </w:rPr>
        <w:t>Suryadinata</w:t>
      </w:r>
      <w:proofErr w:type="spellEnd"/>
      <w:r w:rsidRPr="004D5DD3">
        <w:rPr>
          <w:rFonts w:ascii="Book Antiqua" w:hAnsi="Book Antiqua" w:cstheme="majorBidi"/>
        </w:rPr>
        <w:t xml:space="preserve">, L., </w:t>
      </w:r>
      <w:proofErr w:type="spellStart"/>
      <w:r w:rsidRPr="004D5DD3">
        <w:rPr>
          <w:rFonts w:ascii="Book Antiqua" w:hAnsi="Book Antiqua" w:cstheme="majorBidi"/>
        </w:rPr>
        <w:t>Nurvidya</w:t>
      </w:r>
      <w:proofErr w:type="spellEnd"/>
      <w:r w:rsidRPr="004D5DD3">
        <w:rPr>
          <w:rFonts w:ascii="Book Antiqua" w:hAnsi="Book Antiqua" w:cstheme="majorBidi"/>
        </w:rPr>
        <w:t xml:space="preserve">, E., &amp; Ananta, A. (2003). Indonesia’s population: ethnicity and religion in changing political landscape. </w:t>
      </w:r>
      <w:r w:rsidRPr="004D5DD3">
        <w:rPr>
          <w:rFonts w:ascii="Book Antiqua" w:hAnsi="Book Antiqua" w:cstheme="majorBidi"/>
          <w:i/>
          <w:iCs/>
        </w:rPr>
        <w:t>Institute of South East Asia Study (ISEAS)</w:t>
      </w:r>
      <w:r w:rsidRPr="004D5DD3">
        <w:rPr>
          <w:rFonts w:ascii="Book Antiqua" w:hAnsi="Book Antiqua" w:cstheme="majorBidi"/>
        </w:rPr>
        <w:t>. ISBN: 978-981-230-218-2.</w:t>
      </w:r>
    </w:p>
    <w:p w14:paraId="6840988B"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44407C7F"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rPr>
      </w:pPr>
      <w:r w:rsidRPr="004D5DD3">
        <w:rPr>
          <w:rFonts w:ascii="Book Antiqua" w:hAnsi="Book Antiqua" w:cstheme="majorBidi"/>
        </w:rPr>
        <w:t xml:space="preserve">Trevino, L. K., Hartman, L. P., &amp; Brown, M. (2000). Moral person and moral manager: How executives develop a reputation for ethical leadership. </w:t>
      </w:r>
      <w:r w:rsidRPr="004D5DD3">
        <w:rPr>
          <w:rFonts w:ascii="Book Antiqua" w:hAnsi="Book Antiqua" w:cstheme="majorBidi"/>
          <w:i/>
          <w:iCs/>
        </w:rPr>
        <w:t>California Management Review</w:t>
      </w:r>
      <w:r w:rsidRPr="004D5DD3">
        <w:rPr>
          <w:rFonts w:ascii="Book Antiqua" w:hAnsi="Book Antiqua" w:cstheme="majorBidi"/>
        </w:rPr>
        <w:t xml:space="preserve">, 42(4), 128–142. </w:t>
      </w:r>
    </w:p>
    <w:p w14:paraId="11290A27" w14:textId="77777777" w:rsidR="003B78B1" w:rsidRPr="004D5DD3" w:rsidRDefault="003B78B1" w:rsidP="00B353C2">
      <w:pPr>
        <w:widowControl w:val="0"/>
        <w:autoSpaceDE w:val="0"/>
        <w:autoSpaceDN w:val="0"/>
        <w:ind w:left="638" w:hangingChars="266" w:hanging="638"/>
        <w:jc w:val="both"/>
        <w:rPr>
          <w:rFonts w:ascii="Book Antiqua" w:eastAsia="TimesNewRomanPSMT" w:hAnsi="Book Antiqua" w:cstheme="majorBidi"/>
        </w:rPr>
      </w:pPr>
    </w:p>
    <w:p w14:paraId="78F4EF65" w14:textId="77777777" w:rsidR="00030065" w:rsidRPr="004D5DD3" w:rsidRDefault="00030065" w:rsidP="00B353C2">
      <w:pPr>
        <w:widowControl w:val="0"/>
        <w:autoSpaceDE w:val="0"/>
        <w:autoSpaceDN w:val="0"/>
        <w:ind w:left="638" w:hangingChars="266" w:hanging="638"/>
        <w:jc w:val="both"/>
        <w:rPr>
          <w:rFonts w:ascii="Book Antiqua" w:hAnsi="Book Antiqua" w:cstheme="majorBidi"/>
        </w:rPr>
      </w:pPr>
      <w:proofErr w:type="spellStart"/>
      <w:r w:rsidRPr="004D5DD3">
        <w:rPr>
          <w:rFonts w:ascii="Book Antiqua" w:eastAsia="TimesNewRomanPSMT" w:hAnsi="Book Antiqua" w:cstheme="majorBidi"/>
        </w:rPr>
        <w:t>Trinugroho</w:t>
      </w:r>
      <w:proofErr w:type="spellEnd"/>
      <w:r w:rsidRPr="004D5DD3">
        <w:rPr>
          <w:rFonts w:ascii="Book Antiqua" w:eastAsia="TimesNewRomanPSMT" w:hAnsi="Book Antiqua" w:cstheme="majorBidi"/>
        </w:rPr>
        <w:t xml:space="preserve">, I., &amp; </w:t>
      </w:r>
      <w:proofErr w:type="spellStart"/>
      <w:r w:rsidRPr="004D5DD3">
        <w:rPr>
          <w:rFonts w:ascii="Book Antiqua" w:eastAsia="TimesNewRomanPSMT" w:hAnsi="Book Antiqua" w:cstheme="majorBidi"/>
        </w:rPr>
        <w:t>Sembel</w:t>
      </w:r>
      <w:proofErr w:type="spellEnd"/>
      <w:r w:rsidRPr="004D5DD3">
        <w:rPr>
          <w:rFonts w:ascii="Book Antiqua" w:eastAsia="TimesNewRomanPSMT" w:hAnsi="Book Antiqua" w:cstheme="majorBidi"/>
        </w:rPr>
        <w:t xml:space="preserve">, R. (2011). Overconfidence and excessive trading behavior: An experimental study. </w:t>
      </w:r>
      <w:r w:rsidRPr="004D5DD3">
        <w:rPr>
          <w:rFonts w:ascii="Book Antiqua" w:eastAsia="TimesNewRomanPSMT" w:hAnsi="Book Antiqua" w:cstheme="majorBidi"/>
          <w:i/>
          <w:iCs/>
        </w:rPr>
        <w:t xml:space="preserve">International Journal of Business and Management, </w:t>
      </w:r>
      <w:r w:rsidRPr="004D5DD3">
        <w:rPr>
          <w:rFonts w:ascii="Book Antiqua" w:eastAsia="TimesNewRomanPSMT" w:hAnsi="Book Antiqua" w:cstheme="majorBidi"/>
        </w:rPr>
        <w:t>6(7), 147-152.</w:t>
      </w:r>
    </w:p>
    <w:p w14:paraId="6E774518"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6790FF08"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rPr>
      </w:pPr>
      <w:r w:rsidRPr="004D5DD3">
        <w:rPr>
          <w:rFonts w:ascii="Book Antiqua" w:hAnsi="Book Antiqua" w:cstheme="majorBidi"/>
        </w:rPr>
        <w:t xml:space="preserve">Van der </w:t>
      </w:r>
      <w:proofErr w:type="spellStart"/>
      <w:r w:rsidRPr="004D5DD3">
        <w:rPr>
          <w:rFonts w:ascii="Book Antiqua" w:hAnsi="Book Antiqua" w:cstheme="majorBidi"/>
        </w:rPr>
        <w:t>Duijn</w:t>
      </w:r>
      <w:proofErr w:type="spellEnd"/>
      <w:r w:rsidRPr="004D5DD3">
        <w:rPr>
          <w:rFonts w:ascii="Book Antiqua" w:hAnsi="Book Antiqua" w:cstheme="majorBidi"/>
        </w:rPr>
        <w:t xml:space="preserve"> Schouten, C. M., </w:t>
      </w:r>
      <w:proofErr w:type="spellStart"/>
      <w:r w:rsidRPr="004D5DD3">
        <w:rPr>
          <w:rFonts w:ascii="Book Antiqua" w:hAnsi="Book Antiqua" w:cstheme="majorBidi"/>
        </w:rPr>
        <w:t>Grafland</w:t>
      </w:r>
      <w:proofErr w:type="spellEnd"/>
      <w:r w:rsidRPr="004D5DD3">
        <w:rPr>
          <w:rFonts w:ascii="Book Antiqua" w:hAnsi="Book Antiqua" w:cstheme="majorBidi"/>
        </w:rPr>
        <w:t xml:space="preserve">, J., &amp; </w:t>
      </w:r>
      <w:proofErr w:type="spellStart"/>
      <w:r w:rsidRPr="004D5DD3">
        <w:rPr>
          <w:rFonts w:ascii="Book Antiqua" w:hAnsi="Book Antiqua" w:cstheme="majorBidi"/>
        </w:rPr>
        <w:t>Kaptein</w:t>
      </w:r>
      <w:proofErr w:type="spellEnd"/>
      <w:r w:rsidRPr="004D5DD3">
        <w:rPr>
          <w:rFonts w:ascii="Book Antiqua" w:hAnsi="Book Antiqua" w:cstheme="majorBidi"/>
        </w:rPr>
        <w:t xml:space="preserve">, M. (2014). Religiosity, CSR attitudes, and CSR behavior: An empirical study of executives’ religiosity and CSR. </w:t>
      </w:r>
      <w:r w:rsidRPr="004D5DD3">
        <w:rPr>
          <w:rFonts w:ascii="Book Antiqua" w:hAnsi="Book Antiqua" w:cstheme="majorBidi"/>
          <w:i/>
          <w:iCs/>
        </w:rPr>
        <w:t xml:space="preserve">Journal of Business Ethics, </w:t>
      </w:r>
      <w:r w:rsidRPr="004D5DD3">
        <w:rPr>
          <w:rFonts w:ascii="Book Antiqua" w:hAnsi="Book Antiqua" w:cstheme="majorBidi"/>
        </w:rPr>
        <w:t>124, 437-459</w:t>
      </w:r>
      <w:r w:rsidRPr="004D5DD3">
        <w:rPr>
          <w:rFonts w:ascii="Book Antiqua" w:hAnsi="Book Antiqua" w:cstheme="majorBidi"/>
          <w:i/>
          <w:iCs/>
        </w:rPr>
        <w:t>.</w:t>
      </w:r>
    </w:p>
    <w:p w14:paraId="70A29C22" w14:textId="77777777" w:rsidR="003B78B1" w:rsidRPr="004D5DD3" w:rsidRDefault="003B78B1" w:rsidP="00B353C2">
      <w:pPr>
        <w:widowControl w:val="0"/>
        <w:autoSpaceDE w:val="0"/>
        <w:autoSpaceDN w:val="0"/>
        <w:ind w:left="638" w:hangingChars="266" w:hanging="638"/>
        <w:jc w:val="both"/>
        <w:rPr>
          <w:rFonts w:ascii="Book Antiqua" w:eastAsia="Cambria" w:hAnsi="Book Antiqua" w:cstheme="majorBidi"/>
        </w:rPr>
      </w:pPr>
    </w:p>
    <w:p w14:paraId="4094D429" w14:textId="77777777" w:rsidR="00030065" w:rsidRPr="004D5DD3" w:rsidRDefault="00030065" w:rsidP="00B353C2">
      <w:pPr>
        <w:widowControl w:val="0"/>
        <w:autoSpaceDE w:val="0"/>
        <w:autoSpaceDN w:val="0"/>
        <w:ind w:left="638" w:hangingChars="266" w:hanging="638"/>
        <w:jc w:val="both"/>
        <w:rPr>
          <w:rFonts w:ascii="Book Antiqua" w:eastAsia="Cambria" w:hAnsi="Book Antiqua" w:cstheme="majorBidi"/>
        </w:rPr>
      </w:pPr>
      <w:proofErr w:type="spellStart"/>
      <w:r w:rsidRPr="004D5DD3">
        <w:rPr>
          <w:rFonts w:ascii="Book Antiqua" w:eastAsia="Cambria" w:hAnsi="Book Antiqua" w:cstheme="majorBidi"/>
        </w:rPr>
        <w:t>Vilanova</w:t>
      </w:r>
      <w:proofErr w:type="spellEnd"/>
      <w:r w:rsidRPr="004D5DD3">
        <w:rPr>
          <w:rFonts w:ascii="Book Antiqua" w:eastAsia="Cambria" w:hAnsi="Book Antiqua" w:cstheme="majorBidi"/>
        </w:rPr>
        <w:t xml:space="preserve">, M., Lozano, J.M. </w:t>
      </w:r>
      <w:proofErr w:type="spellStart"/>
      <w:r w:rsidRPr="004D5DD3">
        <w:rPr>
          <w:rFonts w:ascii="Book Antiqua" w:eastAsia="Cambria" w:hAnsi="Book Antiqua" w:cstheme="majorBidi"/>
        </w:rPr>
        <w:t>dan</w:t>
      </w:r>
      <w:proofErr w:type="spellEnd"/>
      <w:r w:rsidRPr="004D5DD3">
        <w:rPr>
          <w:rFonts w:ascii="Book Antiqua" w:eastAsia="Cambria" w:hAnsi="Book Antiqua" w:cstheme="majorBidi"/>
        </w:rPr>
        <w:t xml:space="preserve"> Arenas, D. (2009), “Exploring the nature of the relationship between CSR and competitiveness”, </w:t>
      </w:r>
      <w:r w:rsidRPr="004D5DD3">
        <w:rPr>
          <w:rFonts w:ascii="Book Antiqua" w:eastAsia="Cambria,Italic" w:hAnsi="Book Antiqua" w:cstheme="majorBidi"/>
          <w:i/>
        </w:rPr>
        <w:t xml:space="preserve">Journal of Business Ethics, </w:t>
      </w:r>
      <w:r w:rsidRPr="004D5DD3">
        <w:rPr>
          <w:rFonts w:ascii="Book Antiqua" w:eastAsia="Cambria,Bold" w:hAnsi="Book Antiqua" w:cstheme="majorBidi"/>
          <w:bCs/>
        </w:rPr>
        <w:t>87</w:t>
      </w:r>
      <w:r w:rsidRPr="004D5DD3">
        <w:rPr>
          <w:rFonts w:ascii="Book Antiqua" w:eastAsia="Cambria,Bold" w:hAnsi="Book Antiqua" w:cstheme="majorBidi"/>
          <w:bCs/>
          <w:i/>
          <w:iCs/>
        </w:rPr>
        <w:t>,</w:t>
      </w:r>
      <w:r w:rsidRPr="004D5DD3">
        <w:rPr>
          <w:rFonts w:ascii="Book Antiqua" w:eastAsia="Cambria,Bold" w:hAnsi="Book Antiqua" w:cstheme="majorBidi"/>
          <w:bCs/>
        </w:rPr>
        <w:t xml:space="preserve"> </w:t>
      </w:r>
      <w:r w:rsidRPr="004D5DD3">
        <w:rPr>
          <w:rFonts w:ascii="Book Antiqua" w:eastAsia="Cambria" w:hAnsi="Book Antiqua" w:cstheme="majorBidi"/>
        </w:rPr>
        <w:t>57–69.</w:t>
      </w:r>
    </w:p>
    <w:p w14:paraId="294CAC47"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289C0535" w14:textId="77777777" w:rsidR="00030065" w:rsidRPr="004D5DD3" w:rsidRDefault="00030065" w:rsidP="00B353C2">
      <w:pPr>
        <w:widowControl w:val="0"/>
        <w:autoSpaceDE w:val="0"/>
        <w:autoSpaceDN w:val="0"/>
        <w:ind w:left="638" w:hangingChars="266" w:hanging="638"/>
        <w:jc w:val="both"/>
        <w:rPr>
          <w:rFonts w:ascii="Book Antiqua" w:eastAsia="Cambria" w:hAnsi="Book Antiqua" w:cstheme="majorBidi"/>
        </w:rPr>
      </w:pPr>
      <w:r w:rsidRPr="004D5DD3">
        <w:rPr>
          <w:rFonts w:ascii="Book Antiqua" w:hAnsi="Book Antiqua" w:cstheme="majorBidi"/>
        </w:rPr>
        <w:t xml:space="preserve">Vitell, A. J., </w:t>
      </w:r>
      <w:proofErr w:type="spellStart"/>
      <w:r w:rsidRPr="004D5DD3">
        <w:rPr>
          <w:rFonts w:ascii="Book Antiqua" w:hAnsi="Book Antiqua" w:cstheme="majorBidi"/>
        </w:rPr>
        <w:t>Paolillo</w:t>
      </w:r>
      <w:proofErr w:type="spellEnd"/>
      <w:r w:rsidRPr="004D5DD3">
        <w:rPr>
          <w:rFonts w:ascii="Book Antiqua" w:hAnsi="Book Antiqua" w:cstheme="majorBidi"/>
        </w:rPr>
        <w:t xml:space="preserve">, J. G. P., &amp; Singh, J. (2005). Religiosity and consumer ethics. </w:t>
      </w:r>
      <w:r w:rsidRPr="004D5DD3">
        <w:rPr>
          <w:rFonts w:ascii="Book Antiqua" w:hAnsi="Book Antiqua" w:cstheme="majorBidi"/>
          <w:i/>
          <w:iCs/>
        </w:rPr>
        <w:t>Journal of Business Ethics</w:t>
      </w:r>
      <w:r w:rsidRPr="004D5DD3">
        <w:rPr>
          <w:rFonts w:ascii="Book Antiqua" w:hAnsi="Book Antiqua" w:cstheme="majorBidi"/>
        </w:rPr>
        <w:t xml:space="preserve">, 57(2), 175–181. </w:t>
      </w:r>
    </w:p>
    <w:p w14:paraId="7D79F73B" w14:textId="77777777" w:rsidR="003B78B1" w:rsidRPr="004D5DD3" w:rsidRDefault="003B78B1" w:rsidP="00B353C2">
      <w:pPr>
        <w:widowControl w:val="0"/>
        <w:autoSpaceDE w:val="0"/>
        <w:autoSpaceDN w:val="0"/>
        <w:ind w:left="638" w:hangingChars="266" w:hanging="638"/>
        <w:jc w:val="both"/>
        <w:rPr>
          <w:rFonts w:ascii="Book Antiqua" w:hAnsi="Book Antiqua" w:cstheme="majorBidi"/>
        </w:rPr>
      </w:pPr>
    </w:p>
    <w:p w14:paraId="048093B4" w14:textId="77777777" w:rsidR="00030065" w:rsidRPr="004D5DD3" w:rsidRDefault="00030065" w:rsidP="00B353C2">
      <w:pPr>
        <w:widowControl w:val="0"/>
        <w:autoSpaceDE w:val="0"/>
        <w:autoSpaceDN w:val="0"/>
        <w:ind w:left="638" w:hangingChars="266" w:hanging="638"/>
        <w:jc w:val="both"/>
        <w:rPr>
          <w:rFonts w:ascii="Book Antiqua" w:eastAsia="Cambria" w:hAnsi="Book Antiqua" w:cstheme="majorBidi"/>
        </w:rPr>
      </w:pPr>
      <w:r w:rsidRPr="004D5DD3">
        <w:rPr>
          <w:rFonts w:ascii="Book Antiqua" w:hAnsi="Book Antiqua" w:cstheme="majorBidi"/>
        </w:rPr>
        <w:t xml:space="preserve">Vitell, A. J., </w:t>
      </w:r>
      <w:proofErr w:type="spellStart"/>
      <w:r w:rsidRPr="004D5DD3">
        <w:rPr>
          <w:rFonts w:ascii="Book Antiqua" w:hAnsi="Book Antiqua" w:cstheme="majorBidi"/>
        </w:rPr>
        <w:t>Paolillo</w:t>
      </w:r>
      <w:proofErr w:type="spellEnd"/>
      <w:r w:rsidRPr="004D5DD3">
        <w:rPr>
          <w:rFonts w:ascii="Book Antiqua" w:hAnsi="Book Antiqua" w:cstheme="majorBidi"/>
        </w:rPr>
        <w:t xml:space="preserve">, J. G. P., &amp; Singh, J. (2006). The role of money and religiosity in determining consumers’ ethical beliefs. </w:t>
      </w:r>
      <w:r w:rsidRPr="004D5DD3">
        <w:rPr>
          <w:rFonts w:ascii="Book Antiqua" w:hAnsi="Book Antiqua" w:cstheme="majorBidi"/>
          <w:i/>
          <w:iCs/>
        </w:rPr>
        <w:t>Journal of Business Ethics</w:t>
      </w:r>
      <w:r w:rsidRPr="004D5DD3">
        <w:rPr>
          <w:rFonts w:ascii="Book Antiqua" w:hAnsi="Book Antiqua" w:cstheme="majorBidi"/>
        </w:rPr>
        <w:t xml:space="preserve">, 64(2), 117–124. </w:t>
      </w:r>
    </w:p>
    <w:p w14:paraId="4B0E91A9" w14:textId="77777777" w:rsidR="003B78B1" w:rsidRPr="004D5DD3" w:rsidRDefault="003B78B1" w:rsidP="00B353C2">
      <w:pPr>
        <w:widowControl w:val="0"/>
        <w:autoSpaceDE w:val="0"/>
        <w:autoSpaceDN w:val="0"/>
        <w:ind w:left="641" w:hangingChars="267" w:hanging="641"/>
        <w:jc w:val="both"/>
        <w:rPr>
          <w:rFonts w:ascii="Book Antiqua" w:eastAsia="Arial" w:hAnsi="Book Antiqua" w:cstheme="majorBidi"/>
        </w:rPr>
      </w:pPr>
    </w:p>
    <w:p w14:paraId="53AF24E0" w14:textId="77777777" w:rsidR="00030065" w:rsidRPr="004D5DD3" w:rsidRDefault="00030065" w:rsidP="00B353C2">
      <w:pPr>
        <w:widowControl w:val="0"/>
        <w:autoSpaceDE w:val="0"/>
        <w:autoSpaceDN w:val="0"/>
        <w:ind w:left="641" w:hangingChars="267" w:hanging="641"/>
        <w:jc w:val="both"/>
        <w:rPr>
          <w:rFonts w:ascii="Book Antiqua" w:eastAsia="Arial" w:hAnsi="Book Antiqua" w:cstheme="majorBidi"/>
        </w:rPr>
      </w:pPr>
      <w:proofErr w:type="spellStart"/>
      <w:r w:rsidRPr="004D5DD3">
        <w:rPr>
          <w:rFonts w:ascii="Book Antiqua" w:eastAsia="Arial" w:hAnsi="Book Antiqua" w:cstheme="majorBidi"/>
        </w:rPr>
        <w:t>Waddock</w:t>
      </w:r>
      <w:proofErr w:type="spellEnd"/>
      <w:r w:rsidRPr="004D5DD3">
        <w:rPr>
          <w:rFonts w:ascii="Book Antiqua" w:eastAsia="Arial" w:hAnsi="Book Antiqua" w:cstheme="majorBidi"/>
        </w:rPr>
        <w:t xml:space="preserve">, S. A., &amp; Boyle, M. E. (1995). The dynamics of change in corporate community relations. </w:t>
      </w:r>
      <w:r w:rsidRPr="004D5DD3">
        <w:rPr>
          <w:rFonts w:ascii="Book Antiqua" w:eastAsia="Arial" w:hAnsi="Book Antiqua" w:cstheme="majorBidi"/>
          <w:i/>
          <w:iCs/>
        </w:rPr>
        <w:t>California Management Review,</w:t>
      </w:r>
      <w:r w:rsidRPr="004D5DD3">
        <w:rPr>
          <w:rFonts w:ascii="Book Antiqua" w:eastAsia="AdvPSBEM" w:hAnsi="Book Antiqua" w:cstheme="majorBidi"/>
        </w:rPr>
        <w:t xml:space="preserve"> </w:t>
      </w:r>
      <w:r w:rsidRPr="004D5DD3">
        <w:rPr>
          <w:rFonts w:ascii="Book Antiqua" w:eastAsia="Arial" w:hAnsi="Book Antiqua" w:cstheme="majorBidi"/>
        </w:rPr>
        <w:t>37(4), 125-140.</w:t>
      </w:r>
    </w:p>
    <w:p w14:paraId="08F6EAB9" w14:textId="77777777" w:rsidR="003B78B1" w:rsidRPr="004D5DD3" w:rsidRDefault="003B78B1" w:rsidP="00B353C2">
      <w:pPr>
        <w:widowControl w:val="0"/>
        <w:autoSpaceDE w:val="0"/>
        <w:autoSpaceDN w:val="0"/>
        <w:ind w:left="641" w:hangingChars="267" w:hanging="641"/>
        <w:jc w:val="both"/>
        <w:rPr>
          <w:rFonts w:ascii="Book Antiqua" w:eastAsia="Melior-Bold" w:hAnsi="Book Antiqua" w:cstheme="majorBidi"/>
        </w:rPr>
      </w:pPr>
    </w:p>
    <w:p w14:paraId="01267FF8" w14:textId="77777777" w:rsidR="00030065" w:rsidRPr="004D5DD3" w:rsidRDefault="00030065" w:rsidP="00B353C2">
      <w:pPr>
        <w:widowControl w:val="0"/>
        <w:autoSpaceDE w:val="0"/>
        <w:autoSpaceDN w:val="0"/>
        <w:ind w:left="641" w:hangingChars="267" w:hanging="641"/>
        <w:jc w:val="both"/>
        <w:rPr>
          <w:rFonts w:ascii="Book Antiqua" w:eastAsia="Melior-Bold" w:hAnsi="Book Antiqua" w:cstheme="majorBidi"/>
        </w:rPr>
      </w:pPr>
      <w:r w:rsidRPr="004D5DD3">
        <w:rPr>
          <w:rFonts w:ascii="Book Antiqua" w:eastAsia="Melior-Bold" w:hAnsi="Book Antiqua" w:cstheme="majorBidi"/>
        </w:rPr>
        <w:t xml:space="preserve">Wang, H., &amp; Qian, C. (2011). Corporate philanthropy and corporate financial performance: The roles of stakeholder response and political access. </w:t>
      </w:r>
      <w:r w:rsidRPr="004D5DD3">
        <w:rPr>
          <w:rFonts w:ascii="Book Antiqua" w:eastAsia="Melior-Italic" w:hAnsi="Book Antiqua" w:cstheme="majorBidi"/>
          <w:i/>
        </w:rPr>
        <w:t xml:space="preserve">Academy of Management Journal, </w:t>
      </w:r>
      <w:r w:rsidRPr="004D5DD3">
        <w:rPr>
          <w:rFonts w:ascii="Book Antiqua" w:eastAsia="Melior" w:hAnsi="Book Antiqua" w:cstheme="majorBidi"/>
        </w:rPr>
        <w:t>54(6), 1159–1181.</w:t>
      </w:r>
    </w:p>
    <w:p w14:paraId="03976505" w14:textId="77777777" w:rsidR="003B78B1" w:rsidRPr="004D5DD3" w:rsidRDefault="003B78B1" w:rsidP="00B353C2">
      <w:pPr>
        <w:widowControl w:val="0"/>
        <w:autoSpaceDE w:val="0"/>
        <w:autoSpaceDN w:val="0"/>
        <w:ind w:left="641" w:hangingChars="267" w:hanging="641"/>
        <w:jc w:val="both"/>
        <w:rPr>
          <w:rFonts w:ascii="Book Antiqua" w:hAnsi="Book Antiqua" w:cstheme="majorBidi"/>
        </w:rPr>
      </w:pPr>
    </w:p>
    <w:p w14:paraId="3D07F15C" w14:textId="77777777" w:rsidR="00030065" w:rsidRPr="004D5DD3" w:rsidRDefault="00030065" w:rsidP="00B353C2">
      <w:pPr>
        <w:widowControl w:val="0"/>
        <w:autoSpaceDE w:val="0"/>
        <w:autoSpaceDN w:val="0"/>
        <w:ind w:left="641" w:hangingChars="267" w:hanging="641"/>
        <w:jc w:val="both"/>
        <w:rPr>
          <w:rFonts w:ascii="Book Antiqua" w:eastAsia="Melior-Bold" w:hAnsi="Book Antiqua" w:cstheme="majorBidi"/>
        </w:rPr>
      </w:pPr>
      <w:r w:rsidRPr="004D5DD3">
        <w:rPr>
          <w:rFonts w:ascii="Book Antiqua" w:hAnsi="Book Antiqua" w:cstheme="majorBidi"/>
        </w:rPr>
        <w:t xml:space="preserve">Weaver, G. R., &amp; </w:t>
      </w:r>
      <w:proofErr w:type="spellStart"/>
      <w:r w:rsidRPr="004D5DD3">
        <w:rPr>
          <w:rFonts w:ascii="Book Antiqua" w:hAnsi="Book Antiqua" w:cstheme="majorBidi"/>
        </w:rPr>
        <w:t>Agle</w:t>
      </w:r>
      <w:proofErr w:type="spellEnd"/>
      <w:r w:rsidRPr="004D5DD3">
        <w:rPr>
          <w:rFonts w:ascii="Book Antiqua" w:hAnsi="Book Antiqua" w:cstheme="majorBidi"/>
        </w:rPr>
        <w:t xml:space="preserve">, B. R. (2002). Religiosity and ethical behavior in organizations: A symbolic interactionist perspective. </w:t>
      </w:r>
      <w:r w:rsidRPr="004D5DD3">
        <w:rPr>
          <w:rFonts w:ascii="Book Antiqua" w:hAnsi="Book Antiqua" w:cstheme="majorBidi"/>
          <w:i/>
          <w:iCs/>
        </w:rPr>
        <w:t>Academy of Management Review</w:t>
      </w:r>
      <w:r w:rsidRPr="004D5DD3">
        <w:rPr>
          <w:rFonts w:ascii="Book Antiqua" w:hAnsi="Book Antiqua" w:cstheme="majorBidi"/>
        </w:rPr>
        <w:t xml:space="preserve">, 27(1), 77–97. </w:t>
      </w:r>
    </w:p>
    <w:p w14:paraId="620B31ED" w14:textId="77777777" w:rsidR="003B78B1" w:rsidRPr="004D5DD3" w:rsidRDefault="003B78B1" w:rsidP="00B353C2">
      <w:pPr>
        <w:widowControl w:val="0"/>
        <w:autoSpaceDE w:val="0"/>
        <w:autoSpaceDN w:val="0"/>
        <w:ind w:left="641" w:hangingChars="267" w:hanging="641"/>
        <w:jc w:val="both"/>
        <w:rPr>
          <w:rFonts w:ascii="Book Antiqua" w:eastAsia="Times-Roman" w:hAnsi="Book Antiqua" w:cstheme="majorBidi"/>
          <w:color w:val="292526"/>
        </w:rPr>
      </w:pPr>
    </w:p>
    <w:p w14:paraId="74C32CF6" w14:textId="77777777" w:rsidR="00030065" w:rsidRPr="004D5DD3" w:rsidRDefault="00030065" w:rsidP="00B353C2">
      <w:pPr>
        <w:widowControl w:val="0"/>
        <w:autoSpaceDE w:val="0"/>
        <w:autoSpaceDN w:val="0"/>
        <w:ind w:left="641" w:hangingChars="267" w:hanging="641"/>
        <w:jc w:val="both"/>
        <w:rPr>
          <w:rFonts w:ascii="Book Antiqua" w:eastAsia="Times-Roman" w:hAnsi="Book Antiqua" w:cstheme="majorBidi"/>
          <w:color w:val="292526"/>
        </w:rPr>
      </w:pPr>
      <w:proofErr w:type="spellStart"/>
      <w:r w:rsidRPr="004D5DD3">
        <w:rPr>
          <w:rFonts w:ascii="Book Antiqua" w:eastAsia="Times-Roman" w:hAnsi="Book Antiqua" w:cstheme="majorBidi"/>
          <w:color w:val="292526"/>
        </w:rPr>
        <w:t>Werbel</w:t>
      </w:r>
      <w:proofErr w:type="spellEnd"/>
      <w:r w:rsidRPr="004D5DD3">
        <w:rPr>
          <w:rFonts w:ascii="Book Antiqua" w:eastAsia="Times-Roman" w:hAnsi="Book Antiqua" w:cstheme="majorBidi"/>
          <w:color w:val="292526"/>
        </w:rPr>
        <w:t xml:space="preserve">, J. D., &amp; </w:t>
      </w:r>
      <w:proofErr w:type="spellStart"/>
      <w:r w:rsidRPr="004D5DD3">
        <w:rPr>
          <w:rFonts w:ascii="Book Antiqua" w:eastAsia="Times-Roman" w:hAnsi="Book Antiqua" w:cstheme="majorBidi"/>
          <w:color w:val="292526"/>
        </w:rPr>
        <w:t>Wortman</w:t>
      </w:r>
      <w:proofErr w:type="spellEnd"/>
      <w:r w:rsidRPr="004D5DD3">
        <w:rPr>
          <w:rFonts w:ascii="Book Antiqua" w:eastAsia="Times-Roman" w:hAnsi="Book Antiqua" w:cstheme="majorBidi"/>
          <w:color w:val="292526"/>
        </w:rPr>
        <w:t xml:space="preserve">, M. S. (2000). Strategic philanthropy: Responding to the </w:t>
      </w:r>
      <w:r w:rsidRPr="004D5DD3">
        <w:rPr>
          <w:rFonts w:ascii="Book Antiqua" w:eastAsia="Times-Roman" w:hAnsi="Book Antiqua" w:cstheme="majorBidi"/>
          <w:color w:val="292526"/>
        </w:rPr>
        <w:lastRenderedPageBreak/>
        <w:t xml:space="preserve">negative portrayals of social responsibility. </w:t>
      </w:r>
      <w:r w:rsidRPr="004D5DD3">
        <w:rPr>
          <w:rFonts w:ascii="Book Antiqua" w:eastAsia="Times-Italic" w:hAnsi="Book Antiqua" w:cstheme="majorBidi"/>
          <w:i/>
          <w:color w:val="292526"/>
        </w:rPr>
        <w:t>Corporate Reputation Review</w:t>
      </w:r>
      <w:r w:rsidRPr="004D5DD3">
        <w:rPr>
          <w:rFonts w:ascii="Book Antiqua" w:eastAsia="Times-Roman" w:hAnsi="Book Antiqua" w:cstheme="majorBidi"/>
          <w:color w:val="292526"/>
        </w:rPr>
        <w:t xml:space="preserve">, </w:t>
      </w:r>
      <w:r w:rsidRPr="004D5DD3">
        <w:rPr>
          <w:rFonts w:ascii="Book Antiqua" w:eastAsia="Times-Italic" w:hAnsi="Book Antiqua" w:cstheme="majorBidi"/>
          <w:iCs/>
          <w:color w:val="292526"/>
        </w:rPr>
        <w:t>3</w:t>
      </w:r>
      <w:r w:rsidRPr="004D5DD3">
        <w:rPr>
          <w:rFonts w:ascii="Book Antiqua" w:eastAsia="Times-Roman" w:hAnsi="Book Antiqua" w:cstheme="majorBidi"/>
          <w:iCs/>
          <w:color w:val="292526"/>
        </w:rPr>
        <w:t xml:space="preserve">, </w:t>
      </w:r>
      <w:r w:rsidRPr="004D5DD3">
        <w:rPr>
          <w:rFonts w:ascii="Book Antiqua" w:eastAsia="Times-Roman" w:hAnsi="Book Antiqua" w:cstheme="majorBidi"/>
          <w:color w:val="292526"/>
        </w:rPr>
        <w:t xml:space="preserve">124-136. </w:t>
      </w:r>
    </w:p>
    <w:p w14:paraId="62874B61" w14:textId="77777777" w:rsidR="003B78B1" w:rsidRPr="004D5DD3" w:rsidRDefault="003B78B1" w:rsidP="00B353C2">
      <w:pPr>
        <w:widowControl w:val="0"/>
        <w:autoSpaceDE w:val="0"/>
        <w:autoSpaceDN w:val="0"/>
        <w:ind w:left="641" w:hangingChars="267" w:hanging="641"/>
        <w:jc w:val="both"/>
        <w:rPr>
          <w:rFonts w:ascii="Book Antiqua" w:eastAsia="Times New Roman" w:hAnsi="Book Antiqua" w:cstheme="majorBidi"/>
        </w:rPr>
      </w:pPr>
    </w:p>
    <w:p w14:paraId="14403A3D" w14:textId="77777777" w:rsidR="003B78B1" w:rsidRPr="004D5DD3" w:rsidRDefault="00030065" w:rsidP="00B353C2">
      <w:pPr>
        <w:widowControl w:val="0"/>
        <w:autoSpaceDE w:val="0"/>
        <w:autoSpaceDN w:val="0"/>
        <w:ind w:left="641" w:hangingChars="267" w:hanging="641"/>
        <w:jc w:val="both"/>
        <w:rPr>
          <w:rFonts w:ascii="Book Antiqua" w:eastAsia="Times New Roman" w:hAnsi="Book Antiqua" w:cstheme="majorBidi"/>
          <w:i/>
          <w:iCs/>
        </w:rPr>
      </w:pPr>
      <w:proofErr w:type="spellStart"/>
      <w:r w:rsidRPr="004D5DD3">
        <w:rPr>
          <w:rFonts w:ascii="Book Antiqua" w:eastAsia="Times New Roman" w:hAnsi="Book Antiqua" w:cstheme="majorBidi"/>
        </w:rPr>
        <w:t>Wokutch</w:t>
      </w:r>
      <w:proofErr w:type="spellEnd"/>
      <w:r w:rsidRPr="004D5DD3">
        <w:rPr>
          <w:rFonts w:ascii="Book Antiqua" w:eastAsia="Times New Roman" w:hAnsi="Book Antiqua" w:cstheme="majorBidi"/>
        </w:rPr>
        <w:t xml:space="preserve">, R. E., &amp; Spencer, B. A. (1987). Corporate saints and sinners: The effects of philanthropic and illegal activity on organizational performance. </w:t>
      </w:r>
      <w:r w:rsidRPr="004D5DD3">
        <w:rPr>
          <w:rFonts w:ascii="Book Antiqua" w:eastAsia="Times New Roman" w:hAnsi="Book Antiqua" w:cstheme="majorBidi"/>
          <w:i/>
          <w:iCs/>
        </w:rPr>
        <w:t xml:space="preserve">The Regents of the University of California, </w:t>
      </w:r>
      <w:r w:rsidRPr="004D5DD3">
        <w:rPr>
          <w:rFonts w:ascii="Book Antiqua" w:eastAsia="Times New Roman" w:hAnsi="Book Antiqua" w:cstheme="majorBidi"/>
        </w:rPr>
        <w:t>29(2),</w:t>
      </w:r>
      <w:r w:rsidRPr="004D5DD3">
        <w:rPr>
          <w:rFonts w:ascii="Book Antiqua" w:eastAsia="Times New Roman" w:hAnsi="Book Antiqua" w:cstheme="majorBidi"/>
          <w:i/>
          <w:iCs/>
        </w:rPr>
        <w:t xml:space="preserve"> </w:t>
      </w:r>
      <w:r w:rsidRPr="004D5DD3">
        <w:rPr>
          <w:rFonts w:ascii="Book Antiqua" w:eastAsia="Times New Roman" w:hAnsi="Book Antiqua" w:cstheme="majorBidi"/>
        </w:rPr>
        <w:t>62-77.</w:t>
      </w:r>
      <w:r w:rsidRPr="004D5DD3">
        <w:rPr>
          <w:rFonts w:ascii="Book Antiqua" w:eastAsia="Times New Roman" w:hAnsi="Book Antiqua" w:cstheme="majorBidi"/>
          <w:i/>
          <w:iCs/>
        </w:rPr>
        <w:t xml:space="preserve"> </w:t>
      </w:r>
    </w:p>
    <w:p w14:paraId="48AAF376" w14:textId="77777777" w:rsidR="003B78B1" w:rsidRPr="004D5DD3" w:rsidRDefault="003B78B1" w:rsidP="00B353C2">
      <w:pPr>
        <w:widowControl w:val="0"/>
        <w:autoSpaceDE w:val="0"/>
        <w:autoSpaceDN w:val="0"/>
        <w:ind w:left="641" w:hangingChars="267" w:hanging="641"/>
        <w:jc w:val="both"/>
        <w:rPr>
          <w:rFonts w:ascii="Book Antiqua" w:eastAsia="Times New Roman" w:hAnsi="Book Antiqua" w:cstheme="majorBidi"/>
          <w:i/>
          <w:iCs/>
        </w:rPr>
      </w:pPr>
    </w:p>
    <w:p w14:paraId="323AA347" w14:textId="7F06F326" w:rsidR="007E74BB" w:rsidRPr="004D5DD3" w:rsidRDefault="00030065" w:rsidP="00B353C2">
      <w:pPr>
        <w:widowControl w:val="0"/>
        <w:autoSpaceDE w:val="0"/>
        <w:autoSpaceDN w:val="0"/>
        <w:ind w:left="641" w:hangingChars="267" w:hanging="641"/>
        <w:jc w:val="both"/>
        <w:rPr>
          <w:rFonts w:ascii="Book Antiqua" w:eastAsia="Times New Roman" w:hAnsi="Book Antiqua" w:cstheme="majorBidi"/>
          <w:i/>
          <w:iCs/>
        </w:rPr>
      </w:pPr>
      <w:r w:rsidRPr="004D5DD3">
        <w:rPr>
          <w:rFonts w:ascii="Book Antiqua" w:eastAsia="Times New Roman" w:hAnsi="Book Antiqua" w:cstheme="majorBidi"/>
        </w:rPr>
        <w:t xml:space="preserve">Wood, D. J. (2010). Measuring corporate social performance: A review. </w:t>
      </w:r>
      <w:proofErr w:type="spellStart"/>
      <w:proofErr w:type="gramStart"/>
      <w:r w:rsidRPr="004D5DD3">
        <w:rPr>
          <w:rFonts w:ascii="Book Antiqua" w:eastAsia="Times New Roman" w:hAnsi="Book Antiqua" w:cstheme="majorBidi"/>
          <w:i/>
          <w:iCs/>
        </w:rPr>
        <w:t>InternationalJournal</w:t>
      </w:r>
      <w:proofErr w:type="spellEnd"/>
      <w:r w:rsidRPr="004D5DD3">
        <w:rPr>
          <w:rFonts w:ascii="Book Antiqua" w:eastAsia="Times New Roman" w:hAnsi="Book Antiqua" w:cstheme="majorBidi"/>
          <w:i/>
          <w:iCs/>
        </w:rPr>
        <w:t xml:space="preserve">  of</w:t>
      </w:r>
      <w:proofErr w:type="gramEnd"/>
      <w:r w:rsidRPr="004D5DD3">
        <w:rPr>
          <w:rFonts w:ascii="Book Antiqua" w:eastAsia="Times New Roman" w:hAnsi="Book Antiqua" w:cstheme="majorBidi"/>
          <w:i/>
          <w:iCs/>
        </w:rPr>
        <w:t xml:space="preserve"> Management Reviews, </w:t>
      </w:r>
      <w:r w:rsidRPr="004D5DD3">
        <w:rPr>
          <w:rFonts w:ascii="Book Antiqua" w:eastAsia="Times New Roman" w:hAnsi="Book Antiqua" w:cstheme="majorBidi"/>
        </w:rPr>
        <w:t>50-84.</w:t>
      </w:r>
    </w:p>
    <w:p w14:paraId="0E969B03" w14:textId="77777777" w:rsidR="0080323F" w:rsidRPr="004D5DD3" w:rsidRDefault="0080323F" w:rsidP="00B353C2">
      <w:pPr>
        <w:spacing w:line="480" w:lineRule="auto"/>
        <w:ind w:firstLine="567"/>
        <w:jc w:val="both"/>
        <w:rPr>
          <w:rFonts w:ascii="Book Antiqua" w:hAnsi="Book Antiqua" w:cstheme="majorBidi"/>
        </w:rPr>
      </w:pPr>
      <w:r w:rsidRPr="004D5DD3">
        <w:rPr>
          <w:rFonts w:ascii="Book Antiqua" w:hAnsi="Book Antiqua" w:cstheme="majorBidi"/>
        </w:rPr>
        <w:t> </w:t>
      </w:r>
    </w:p>
    <w:p w14:paraId="42C568C1" w14:textId="77777777" w:rsidR="0080323F" w:rsidRPr="004D5DD3" w:rsidRDefault="0080323F" w:rsidP="00952161">
      <w:pPr>
        <w:spacing w:line="480" w:lineRule="auto"/>
        <w:ind w:firstLine="567"/>
        <w:rPr>
          <w:rFonts w:ascii="Book Antiqua" w:hAnsi="Book Antiqua" w:cstheme="majorBidi"/>
        </w:rPr>
      </w:pPr>
    </w:p>
    <w:sectPr w:rsidR="0080323F" w:rsidRPr="004D5DD3" w:rsidSect="0053205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EE50" w14:textId="77777777" w:rsidR="00615A27" w:rsidRDefault="00615A27" w:rsidP="00532054">
      <w:r>
        <w:separator/>
      </w:r>
    </w:p>
  </w:endnote>
  <w:endnote w:type="continuationSeparator" w:id="0">
    <w:p w14:paraId="378146AD" w14:textId="77777777" w:rsidR="00615A27" w:rsidRDefault="00615A27" w:rsidP="0053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PS405B6">
    <w:altName w:val="Courier"/>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vPSBEM">
    <w:altName w:val="Courier New"/>
    <w:charset w:val="00"/>
    <w:family w:val="roman"/>
    <w:pitch w:val="default"/>
    <w:sig w:usb0="00000000" w:usb1="00000000" w:usb2="00000000" w:usb3="00000000" w:csb0="00000001" w:csb1="00000000"/>
  </w:font>
  <w:font w:name="AdvTT5843c571">
    <w:altName w:val="Courier New"/>
    <w:charset w:val="00"/>
    <w:family w:val="auto"/>
    <w:pitch w:val="default"/>
    <w:sig w:usb0="00000000" w:usb1="00000000" w:usb2="00000000" w:usb3="00000000" w:csb0="00000001" w:csb1="00000000"/>
  </w:font>
  <w:font w:name="AdvP641C">
    <w:altName w:val="Courier"/>
    <w:charset w:val="00"/>
    <w:family w:val="roman"/>
    <w:pitch w:val="default"/>
    <w:sig w:usb0="00000000" w:usb1="00000000" w:usb2="00000000" w:usb3="00000000" w:csb0="00000001" w:csb1="00000000"/>
  </w:font>
  <w:font w:name="AdvPSA88D">
    <w:altName w:val="Courier New"/>
    <w:charset w:val="00"/>
    <w:family w:val="roman"/>
    <w:pitch w:val="default"/>
    <w:sig w:usb0="00000000" w:usb1="00000000" w:usb2="00000000" w:usb3="00000000" w:csb0="00000001" w:csb1="00000000"/>
  </w:font>
  <w:font w:name="AdvPSA88B">
    <w:altName w:val="Courier"/>
    <w:charset w:val="00"/>
    <w:family w:val="roman"/>
    <w:pitch w:val="default"/>
    <w:sig w:usb0="00000000" w:usb1="00000000" w:usb2="00000000" w:usb3="00000000" w:csb0="00000001" w:csb1="00000000"/>
  </w:font>
  <w:font w:name="AdvP640E">
    <w:altName w:val="Courier"/>
    <w:charset w:val="00"/>
    <w:family w:val="swiss"/>
    <w:pitch w:val="default"/>
    <w:sig w:usb0="00000000" w:usb1="00000000" w:usb2="00000000" w:usb3="00000000" w:csb0="00000001" w:csb1="00000000"/>
  </w:font>
  <w:font w:name="AdvPSBEMI">
    <w:altName w:val="Courier New"/>
    <w:charset w:val="00"/>
    <w:family w:val="roman"/>
    <w:pitch w:val="default"/>
    <w:sig w:usb0="00000000" w:usb1="00000000" w:usb2="00000000" w:usb3="00000000" w:csb0="00000001" w:csb1="00000000"/>
  </w:font>
  <w:font w:name="Melior">
    <w:altName w:val="Courier New"/>
    <w:charset w:val="00"/>
    <w:family w:val="roman"/>
    <w:pitch w:val="default"/>
    <w:sig w:usb0="00000000" w:usb1="00000000" w:usb2="00000000" w:usb3="00000000" w:csb0="00000001" w:csb1="00000000"/>
  </w:font>
  <w:font w:name="Melior-BoldItalic">
    <w:altName w:val="Courier Std"/>
    <w:charset w:val="00"/>
    <w:family w:val="roman"/>
    <w:pitch w:val="default"/>
    <w:sig w:usb0="00000000"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AdvPSBEMB">
    <w:altName w:val="Courier Std"/>
    <w:charset w:val="00"/>
    <w:family w:val="roman"/>
    <w:pitch w:val="default"/>
    <w:sig w:usb0="00000000" w:usb1="00000000" w:usb2="00000000" w:usb3="00000000" w:csb0="00000001" w:csb1="00000000"/>
  </w:font>
  <w:font w:name="AdvTTf90d833a.I">
    <w:altName w:val="Courier Std"/>
    <w:charset w:val="00"/>
    <w:family w:val="auto"/>
    <w:pitch w:val="default"/>
    <w:sig w:usb0="00000000" w:usb1="00000000" w:usb2="00000000" w:usb3="00000000" w:csb0="00000001" w:csb1="00000000"/>
  </w:font>
  <w:font w:name="Melior-Italic">
    <w:altName w:val="Courier Std"/>
    <w:charset w:val="00"/>
    <w:family w:val="roman"/>
    <w:pitch w:val="default"/>
    <w:sig w:usb0="00000000" w:usb1="00000000" w:usb2="00000000" w:usb3="00000000" w:csb0="00000001" w:csb1="00000000"/>
  </w:font>
  <w:font w:name="MS Mincho">
    <w:altName w:val="Yu Gothic UI"/>
    <w:panose1 w:val="02020609040205080304"/>
    <w:charset w:val="80"/>
    <w:family w:val="auto"/>
    <w:pitch w:val="variable"/>
    <w:sig w:usb0="E00002FF" w:usb1="6AC7FDFB" w:usb2="08000012" w:usb3="00000000" w:csb0="0002009F" w:csb1="00000000"/>
  </w:font>
  <w:font w:name="y7tir">
    <w:altName w:val="Courier New"/>
    <w:charset w:val="00"/>
    <w:family w:val="auto"/>
    <w:pitch w:val="default"/>
    <w:sig w:usb0="00000000" w:usb1="00000000" w:usb2="00000000" w:usb3="00000000" w:csb0="00000001" w:csb1="00000000"/>
  </w:font>
  <w:font w:name="ScalaSans-Regular">
    <w:altName w:val="Courier New"/>
    <w:charset w:val="00"/>
    <w:family w:val="swiss"/>
    <w:pitch w:val="default"/>
    <w:sig w:usb0="00000000" w:usb1="00000000" w:usb2="00000000" w:usb3="00000000" w:csb0="00000001" w:csb1="00000000"/>
  </w:font>
  <w:font w:name="ScalaSans-Bold">
    <w:altName w:val="Courier Std"/>
    <w:charset w:val="00"/>
    <w:family w:val="auto"/>
    <w:pitch w:val="default"/>
    <w:sig w:usb0="00000000" w:usb1="00000000" w:usb2="00000000" w:usb3="00000000" w:csb0="00000001" w:csb1="00000000"/>
  </w:font>
  <w:font w:name="FFScala-Italic">
    <w:altName w:val="Courier Std"/>
    <w:charset w:val="00"/>
    <w:family w:val="auto"/>
    <w:pitch w:val="default"/>
    <w:sig w:usb0="00000000" w:usb1="00000000" w:usb2="00000000" w:usb3="00000000" w:csb0="00000001" w:csb1="00000000"/>
  </w:font>
  <w:font w:name="FFScala-Bold">
    <w:altName w:val="Courier Std"/>
    <w:charset w:val="00"/>
    <w:family w:val="auto"/>
    <w:pitch w:val="default"/>
    <w:sig w:usb0="00000000" w:usb1="00000000" w:usb2="00000000" w:usb3="00000000" w:csb0="00000001" w:csb1="00000000"/>
  </w:font>
  <w:font w:name="FFScala">
    <w:altName w:val="Courier"/>
    <w:charset w:val="00"/>
    <w:family w:val="auto"/>
    <w:pitch w:val="default"/>
    <w:sig w:usb0="00000000" w:usb1="00000000" w:usb2="00000000" w:usb3="00000000" w:csb0="00000001" w:csb1="00000000"/>
  </w:font>
  <w:font w:name="Code2000">
    <w:altName w:val="Malgun Gothic"/>
    <w:charset w:val="81"/>
    <w:family w:val="auto"/>
    <w:pitch w:val="default"/>
    <w:sig w:usb0="00000000" w:usb1="00000000" w:usb2="00000000" w:usb3="00000000" w:csb0="00080000" w:csb1="00000000"/>
  </w:font>
  <w:font w:name="Code">
    <w:altName w:val="Courier New"/>
    <w:charset w:val="00"/>
    <w:family w:val="swiss"/>
    <w:pitch w:val="default"/>
    <w:sig w:usb0="00000000" w:usb1="00000000" w:usb2="00000000" w:usb3="00000000" w:csb0="00000001" w:csb1="00000000"/>
  </w:font>
  <w:font w:name="Univers">
    <w:altName w:val="Arial"/>
    <w:charset w:val="00"/>
    <w:family w:val="swiss"/>
    <w:pitch w:val="default"/>
    <w:sig w:usb0="00000000" w:usb1="00000000" w:usb2="00000000" w:usb3="00000000" w:csb0="00000001" w:csb1="00000000"/>
  </w:font>
  <w:font w:name="y7tii">
    <w:altName w:val="Courier Std"/>
    <w:charset w:val="00"/>
    <w:family w:val="auto"/>
    <w:pitch w:val="default"/>
    <w:sig w:usb0="00000000" w:usb1="00000000" w:usb2="00000000" w:usb3="00000000" w:csb0="00000001" w:csb1="00000000"/>
  </w:font>
  <w:font w:name="y7tib">
    <w:altName w:val="Courier Std"/>
    <w:charset w:val="00"/>
    <w:family w:val="auto"/>
    <w:pitch w:val="default"/>
    <w:sig w:usb0="00000000" w:usb1="00000000" w:usb2="00000000" w:usb3="00000000" w:csb0="00000001" w:csb1="00000000"/>
  </w:font>
  <w:font w:name="AdvPTimesB">
    <w:altName w:val="Courier New"/>
    <w:charset w:val="00"/>
    <w:family w:val="roman"/>
    <w:pitch w:val="default"/>
    <w:sig w:usb0="00000000" w:usb1="00000000" w:usb2="00000000" w:usb3="00000000" w:csb0="00000001" w:csb1="00000000"/>
  </w:font>
  <w:font w:name="AdvPTimes">
    <w:altName w:val="Courier New"/>
    <w:charset w:val="00"/>
    <w:family w:val="roman"/>
    <w:pitch w:val="default"/>
    <w:sig w:usb0="00000000" w:usb1="00000000" w:usb2="00000000" w:usb3="00000000" w:csb0="00000001" w:csb1="00000000"/>
  </w:font>
  <w:font w:name="OADLD I+ Adv P 4 D F 60 E">
    <w:altName w:val="Courier New"/>
    <w:charset w:val="00"/>
    <w:family w:val="roman"/>
    <w:pitch w:val="default"/>
    <w:sig w:usb0="00000000" w:usb1="00000000" w:usb2="00000000" w:usb3="00000000" w:csb0="00000001" w:csb1="00000000"/>
  </w:font>
  <w:font w:name="AdvOT8cb2ddbd">
    <w:altName w:val="Courier New"/>
    <w:charset w:val="00"/>
    <w:family w:val="roman"/>
    <w:pitch w:val="default"/>
    <w:sig w:usb0="00000000" w:usb1="00000000" w:usb2="00000000" w:usb3="00000000" w:csb0="00000001" w:csb1="00000000"/>
  </w:font>
  <w:font w:name="AdvOT44ee9141.I">
    <w:altName w:val="Courier Std"/>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Italic">
    <w:altName w:val="Courier Std"/>
    <w:charset w:val="00"/>
    <w:family w:val="auto"/>
    <w:pitch w:val="default"/>
    <w:sig w:usb0="00000000" w:usb1="00000000" w:usb2="00000000" w:usb3="00000000" w:csb0="00000001" w:csb1="00000000"/>
  </w:font>
  <w:font w:name="Cambria,Bold">
    <w:altName w:val="Courier Std"/>
    <w:charset w:val="00"/>
    <w:family w:val="auto"/>
    <w:pitch w:val="default"/>
    <w:sig w:usb0="00000000" w:usb1="00000000" w:usb2="00000000" w:usb3="00000000" w:csb0="00000001" w:csb1="00000000"/>
  </w:font>
  <w:font w:name="AdvPTimesI">
    <w:altName w:val="Courier Std"/>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Bold">
    <w:charset w:val="00"/>
    <w:family w:val="auto"/>
    <w:pitch w:val="variable"/>
    <w:sig w:usb0="E00002FF" w:usb1="5000785B" w:usb2="00000000" w:usb3="00000000" w:csb0="0000019F" w:csb1="00000000"/>
  </w:font>
  <w:font w:name="TimesNewRomanPSMT">
    <w:altName w:val="Times New Roman"/>
    <w:charset w:val="00"/>
    <w:family w:val="auto"/>
    <w:pitch w:val="variable"/>
    <w:sig w:usb0="E0002AEF" w:usb1="C0007841" w:usb2="00000009" w:usb3="00000000" w:csb0="000001FF" w:csb1="00000000"/>
  </w:font>
  <w:font w:name="Melior-Bold">
    <w:altName w:val="Courier New"/>
    <w:charset w:val="00"/>
    <w:family w:val="roman"/>
    <w:pitch w:val="default"/>
    <w:sig w:usb0="00000000" w:usb1="00000000" w:usb2="00000000" w:usb3="00000000" w:csb0="00000001" w:csb1="00000000"/>
  </w:font>
  <w:font w:name="Times-Italic">
    <w:altName w:val="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99E73" w14:textId="77777777" w:rsidR="00615A27" w:rsidRDefault="00615A27" w:rsidP="00532054">
      <w:r>
        <w:separator/>
      </w:r>
    </w:p>
  </w:footnote>
  <w:footnote w:type="continuationSeparator" w:id="0">
    <w:p w14:paraId="1CC4F414" w14:textId="77777777" w:rsidR="00615A27" w:rsidRDefault="00615A27" w:rsidP="00532054">
      <w:r>
        <w:continuationSeparator/>
      </w:r>
    </w:p>
  </w:footnote>
  <w:footnote w:id="1">
    <w:p w14:paraId="073072AD" w14:textId="77777777" w:rsidR="00B40629" w:rsidRDefault="00B40629" w:rsidP="00532054">
      <w:pPr>
        <w:pStyle w:val="FootnoteText"/>
        <w:spacing w:line="240" w:lineRule="auto"/>
        <w:ind w:firstLineChars="254" w:firstLine="610"/>
      </w:pPr>
    </w:p>
  </w:footnote>
  <w:footnote w:id="2">
    <w:p w14:paraId="68AC0154" w14:textId="77777777" w:rsidR="00B40629" w:rsidRDefault="00B40629" w:rsidP="00532054">
      <w:pPr>
        <w:pStyle w:val="FootnoteText"/>
        <w:tabs>
          <w:tab w:val="left" w:pos="2915"/>
        </w:tabs>
        <w:spacing w:line="240" w:lineRule="auto"/>
        <w:ind w:firstLineChars="0" w:firstLine="0"/>
      </w:pPr>
    </w:p>
  </w:footnote>
  <w:footnote w:id="3">
    <w:p w14:paraId="29BBF358" w14:textId="77777777" w:rsidR="00B40629" w:rsidRDefault="00B40629" w:rsidP="00532054">
      <w:pPr>
        <w:pStyle w:val="FootnoteText"/>
        <w:spacing w:line="240" w:lineRule="auto"/>
        <w:ind w:firstLineChars="0" w:firstLine="0"/>
      </w:pPr>
    </w:p>
  </w:footnote>
  <w:footnote w:id="4">
    <w:p w14:paraId="029FE8C2" w14:textId="77777777" w:rsidR="004A6D26" w:rsidRDefault="004A6D26" w:rsidP="004A6D26">
      <w:pPr>
        <w:pStyle w:val="FootnoteText"/>
        <w:spacing w:line="240" w:lineRule="auto"/>
        <w:ind w:firstLineChars="0" w:firstLine="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0F"/>
    <w:rsid w:val="00015184"/>
    <w:rsid w:val="00030065"/>
    <w:rsid w:val="0005221A"/>
    <w:rsid w:val="00073BC2"/>
    <w:rsid w:val="00081588"/>
    <w:rsid w:val="000D4423"/>
    <w:rsid w:val="000F32E6"/>
    <w:rsid w:val="00117FE8"/>
    <w:rsid w:val="00120BFE"/>
    <w:rsid w:val="001231AD"/>
    <w:rsid w:val="001338D2"/>
    <w:rsid w:val="00142E1F"/>
    <w:rsid w:val="00167984"/>
    <w:rsid w:val="00172EC2"/>
    <w:rsid w:val="001A160B"/>
    <w:rsid w:val="001A2632"/>
    <w:rsid w:val="001B19F5"/>
    <w:rsid w:val="001B5EBB"/>
    <w:rsid w:val="001C5858"/>
    <w:rsid w:val="001C70BC"/>
    <w:rsid w:val="001E7299"/>
    <w:rsid w:val="001F49C5"/>
    <w:rsid w:val="0021524A"/>
    <w:rsid w:val="0027543B"/>
    <w:rsid w:val="002956B9"/>
    <w:rsid w:val="002F3C97"/>
    <w:rsid w:val="00306787"/>
    <w:rsid w:val="00311FAD"/>
    <w:rsid w:val="00353B18"/>
    <w:rsid w:val="00373857"/>
    <w:rsid w:val="003767C9"/>
    <w:rsid w:val="00381D02"/>
    <w:rsid w:val="003B78B1"/>
    <w:rsid w:val="003C29DF"/>
    <w:rsid w:val="003D2BED"/>
    <w:rsid w:val="004337A3"/>
    <w:rsid w:val="00442BB2"/>
    <w:rsid w:val="004435C6"/>
    <w:rsid w:val="00450812"/>
    <w:rsid w:val="00460C04"/>
    <w:rsid w:val="0046227A"/>
    <w:rsid w:val="00490244"/>
    <w:rsid w:val="004A1968"/>
    <w:rsid w:val="004A6D26"/>
    <w:rsid w:val="004B0AAB"/>
    <w:rsid w:val="004B2F16"/>
    <w:rsid w:val="004C5D87"/>
    <w:rsid w:val="004D3D10"/>
    <w:rsid w:val="004D5DD3"/>
    <w:rsid w:val="00502854"/>
    <w:rsid w:val="00502F04"/>
    <w:rsid w:val="00513727"/>
    <w:rsid w:val="00523124"/>
    <w:rsid w:val="00532054"/>
    <w:rsid w:val="00534B41"/>
    <w:rsid w:val="00545B21"/>
    <w:rsid w:val="005B15D5"/>
    <w:rsid w:val="005E5890"/>
    <w:rsid w:val="005F709D"/>
    <w:rsid w:val="00615A27"/>
    <w:rsid w:val="0067180F"/>
    <w:rsid w:val="00690EA5"/>
    <w:rsid w:val="006F4093"/>
    <w:rsid w:val="007074E5"/>
    <w:rsid w:val="00710196"/>
    <w:rsid w:val="007233E7"/>
    <w:rsid w:val="00755987"/>
    <w:rsid w:val="0075672C"/>
    <w:rsid w:val="007634EE"/>
    <w:rsid w:val="00780498"/>
    <w:rsid w:val="0078215E"/>
    <w:rsid w:val="007C090F"/>
    <w:rsid w:val="007C456D"/>
    <w:rsid w:val="007E74BB"/>
    <w:rsid w:val="0080323F"/>
    <w:rsid w:val="008546DC"/>
    <w:rsid w:val="008746FE"/>
    <w:rsid w:val="008877AC"/>
    <w:rsid w:val="008B32AA"/>
    <w:rsid w:val="008D52FD"/>
    <w:rsid w:val="008E229E"/>
    <w:rsid w:val="008F3CFA"/>
    <w:rsid w:val="009167A2"/>
    <w:rsid w:val="00943944"/>
    <w:rsid w:val="00945AAF"/>
    <w:rsid w:val="00952161"/>
    <w:rsid w:val="00955E04"/>
    <w:rsid w:val="009E1F00"/>
    <w:rsid w:val="00A07FD6"/>
    <w:rsid w:val="00A12209"/>
    <w:rsid w:val="00A35AB6"/>
    <w:rsid w:val="00A37FCB"/>
    <w:rsid w:val="00A66321"/>
    <w:rsid w:val="00AB025B"/>
    <w:rsid w:val="00AC6272"/>
    <w:rsid w:val="00B1512E"/>
    <w:rsid w:val="00B23548"/>
    <w:rsid w:val="00B353C2"/>
    <w:rsid w:val="00B40629"/>
    <w:rsid w:val="00B46E7C"/>
    <w:rsid w:val="00B54E7B"/>
    <w:rsid w:val="00B57DF8"/>
    <w:rsid w:val="00B6100D"/>
    <w:rsid w:val="00B6182F"/>
    <w:rsid w:val="00BD12B1"/>
    <w:rsid w:val="00BE0B42"/>
    <w:rsid w:val="00BE1442"/>
    <w:rsid w:val="00C312EF"/>
    <w:rsid w:val="00C32783"/>
    <w:rsid w:val="00C335F7"/>
    <w:rsid w:val="00C370E2"/>
    <w:rsid w:val="00C42BD9"/>
    <w:rsid w:val="00C45D8F"/>
    <w:rsid w:val="00CC3765"/>
    <w:rsid w:val="00CC408A"/>
    <w:rsid w:val="00CD668D"/>
    <w:rsid w:val="00D00F42"/>
    <w:rsid w:val="00D0489E"/>
    <w:rsid w:val="00D3479B"/>
    <w:rsid w:val="00D5487B"/>
    <w:rsid w:val="00DA2420"/>
    <w:rsid w:val="00DA307A"/>
    <w:rsid w:val="00DB0681"/>
    <w:rsid w:val="00E20E2D"/>
    <w:rsid w:val="00E22D5D"/>
    <w:rsid w:val="00E52E2C"/>
    <w:rsid w:val="00E95D84"/>
    <w:rsid w:val="00EA1356"/>
    <w:rsid w:val="00EB3BCB"/>
    <w:rsid w:val="00ED6D7F"/>
    <w:rsid w:val="00F06AD2"/>
    <w:rsid w:val="00F30572"/>
    <w:rsid w:val="00F454EC"/>
    <w:rsid w:val="00F57534"/>
    <w:rsid w:val="00F8106C"/>
    <w:rsid w:val="00F83C5F"/>
    <w:rsid w:val="00F85823"/>
    <w:rsid w:val="00FA3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52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udul2">
    <w:name w:val="Subjudul2"/>
    <w:basedOn w:val="Normal"/>
    <w:autoRedefine/>
    <w:qFormat/>
    <w:rsid w:val="001F49C5"/>
    <w:pPr>
      <w:keepNext/>
      <w:keepLines/>
      <w:snapToGrid w:val="0"/>
      <w:spacing w:after="200"/>
      <w:outlineLvl w:val="0"/>
    </w:pPr>
    <w:rPr>
      <w:rFonts w:ascii="Times New Roman" w:eastAsia="SimSun" w:hAnsi="Times New Roman" w:cs="Times New Roman"/>
      <w:b/>
      <w:bCs/>
      <w:kern w:val="44"/>
      <w:szCs w:val="44"/>
    </w:rPr>
  </w:style>
  <w:style w:type="paragraph" w:customStyle="1" w:styleId="ReferensiPoppy">
    <w:name w:val="Referensi _Poppy"/>
    <w:basedOn w:val="Normal"/>
    <w:autoRedefine/>
    <w:qFormat/>
    <w:rsid w:val="001F49C5"/>
    <w:pPr>
      <w:spacing w:after="200"/>
      <w:ind w:left="720" w:hanging="720"/>
      <w:jc w:val="both"/>
    </w:pPr>
    <w:rPr>
      <w:rFonts w:ascii="Times New Roman" w:eastAsia="AdvPS405B6" w:hAnsi="Times New Roman" w:cs="Times New Roman"/>
      <w:kern w:val="2"/>
    </w:rPr>
  </w:style>
  <w:style w:type="paragraph" w:styleId="TOC2">
    <w:name w:val="toc 2"/>
    <w:aliases w:val="Tabel"/>
    <w:basedOn w:val="Normal"/>
    <w:next w:val="Normal"/>
    <w:autoRedefine/>
    <w:uiPriority w:val="39"/>
    <w:rsid w:val="001F49C5"/>
    <w:pPr>
      <w:spacing w:line="360" w:lineRule="auto"/>
    </w:pPr>
    <w:rPr>
      <w:rFonts w:ascii="Times New Roman" w:eastAsia="SimSun" w:hAnsi="Times New Roman" w:cs="Times New Roman"/>
      <w:i/>
      <w:iCs/>
      <w:kern w:val="2"/>
      <w:szCs w:val="22"/>
    </w:rPr>
  </w:style>
  <w:style w:type="paragraph" w:styleId="FootnoteText">
    <w:name w:val="footnote text"/>
    <w:basedOn w:val="Normal"/>
    <w:link w:val="FootnoteTextChar"/>
    <w:semiHidden/>
    <w:rsid w:val="00532054"/>
    <w:pPr>
      <w:spacing w:line="360" w:lineRule="auto"/>
      <w:ind w:firstLineChars="200" w:firstLine="561"/>
      <w:jc w:val="both"/>
    </w:pPr>
    <w:rPr>
      <w:rFonts w:ascii="Times New Roman" w:eastAsia="SimSun" w:hAnsi="Times New Roman" w:cs="Times New Roman"/>
      <w:kern w:val="2"/>
    </w:rPr>
  </w:style>
  <w:style w:type="character" w:customStyle="1" w:styleId="FootnoteTextChar">
    <w:name w:val="Footnote Text Char"/>
    <w:basedOn w:val="DefaultParagraphFont"/>
    <w:link w:val="FootnoteText"/>
    <w:semiHidden/>
    <w:rsid w:val="00532054"/>
    <w:rPr>
      <w:rFonts w:ascii="Times New Roman" w:eastAsia="SimSun" w:hAnsi="Times New Roman" w:cs="Times New Roman"/>
      <w:kern w:val="2"/>
    </w:rPr>
  </w:style>
  <w:style w:type="character" w:styleId="FootnoteReference">
    <w:name w:val="footnote reference"/>
    <w:semiHidden/>
    <w:rsid w:val="00532054"/>
    <w:rPr>
      <w:vertAlign w:val="superscript"/>
    </w:rPr>
  </w:style>
  <w:style w:type="paragraph" w:styleId="Header">
    <w:name w:val="header"/>
    <w:basedOn w:val="Normal"/>
    <w:link w:val="HeaderChar"/>
    <w:uiPriority w:val="99"/>
    <w:unhideWhenUsed/>
    <w:rsid w:val="002956B9"/>
    <w:pPr>
      <w:tabs>
        <w:tab w:val="center" w:pos="4680"/>
        <w:tab w:val="right" w:pos="9360"/>
      </w:tabs>
    </w:pPr>
  </w:style>
  <w:style w:type="character" w:customStyle="1" w:styleId="HeaderChar">
    <w:name w:val="Header Char"/>
    <w:basedOn w:val="DefaultParagraphFont"/>
    <w:link w:val="Header"/>
    <w:uiPriority w:val="99"/>
    <w:rsid w:val="002956B9"/>
  </w:style>
  <w:style w:type="paragraph" w:styleId="Footer">
    <w:name w:val="footer"/>
    <w:basedOn w:val="Normal"/>
    <w:link w:val="FooterChar"/>
    <w:uiPriority w:val="99"/>
    <w:unhideWhenUsed/>
    <w:rsid w:val="002956B9"/>
    <w:pPr>
      <w:tabs>
        <w:tab w:val="center" w:pos="4680"/>
        <w:tab w:val="right" w:pos="9360"/>
      </w:tabs>
    </w:pPr>
  </w:style>
  <w:style w:type="character" w:customStyle="1" w:styleId="FooterChar">
    <w:name w:val="Footer Char"/>
    <w:basedOn w:val="DefaultParagraphFont"/>
    <w:link w:val="Footer"/>
    <w:uiPriority w:val="99"/>
    <w:rsid w:val="002956B9"/>
  </w:style>
  <w:style w:type="character" w:styleId="Hyperlink">
    <w:name w:val="Hyperlink"/>
    <w:basedOn w:val="DefaultParagraphFont"/>
    <w:uiPriority w:val="99"/>
    <w:unhideWhenUsed/>
    <w:rsid w:val="00755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4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7321</Words>
  <Characters>41731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Pascasarjana</cp:lastModifiedBy>
  <cp:revision>4</cp:revision>
  <dcterms:created xsi:type="dcterms:W3CDTF">2020-03-15T11:20:00Z</dcterms:created>
  <dcterms:modified xsi:type="dcterms:W3CDTF">2020-03-15T12:04:00Z</dcterms:modified>
</cp:coreProperties>
</file>