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9966F" w14:textId="763FB6F7" w:rsidR="004544C4" w:rsidRPr="000206B9" w:rsidRDefault="00DB4FCE" w:rsidP="005D286F">
      <w:pPr>
        <w:spacing w:after="0" w:line="480" w:lineRule="auto"/>
        <w:contextualSpacing/>
        <w:jc w:val="center"/>
        <w:rPr>
          <w:rFonts w:ascii="Times New Roman" w:hAnsi="Times New Roman" w:cs="Times New Roman"/>
          <w:b/>
          <w:sz w:val="24"/>
          <w:szCs w:val="24"/>
          <w:lang w:val="en-GB"/>
        </w:rPr>
      </w:pPr>
      <w:bookmarkStart w:id="0" w:name="_Toc36235007"/>
      <w:bookmarkStart w:id="1" w:name="_Toc36394730"/>
      <w:bookmarkStart w:id="2" w:name="_Toc25856742"/>
      <w:bookmarkStart w:id="3" w:name="_GoBack"/>
      <w:r>
        <w:rPr>
          <w:rFonts w:ascii="Times New Roman" w:hAnsi="Times New Roman" w:cs="Times New Roman"/>
          <w:b/>
          <w:sz w:val="24"/>
          <w:szCs w:val="24"/>
          <w:lang w:val="en-GB"/>
        </w:rPr>
        <w:t>Apakah Kepemilikan Memoderasi P</w:t>
      </w:r>
      <w:r w:rsidR="000206B9" w:rsidRPr="000206B9">
        <w:rPr>
          <w:rFonts w:ascii="Times New Roman" w:hAnsi="Times New Roman" w:cs="Times New Roman"/>
          <w:b/>
          <w:sz w:val="24"/>
          <w:szCs w:val="24"/>
          <w:lang w:val="en-GB"/>
        </w:rPr>
        <w:t xml:space="preserve">engaruh </w:t>
      </w:r>
      <w:r w:rsidR="006E5C4D">
        <w:rPr>
          <w:rFonts w:ascii="Times New Roman" w:hAnsi="Times New Roman" w:cs="Times New Roman"/>
          <w:b/>
          <w:sz w:val="24"/>
          <w:szCs w:val="24"/>
          <w:lang w:val="en-GB"/>
        </w:rPr>
        <w:t>Ukuran Terhadap Efisiensi d</w:t>
      </w:r>
      <w:r w:rsidR="006E5C4D" w:rsidRPr="000206B9">
        <w:rPr>
          <w:rFonts w:ascii="Times New Roman" w:hAnsi="Times New Roman" w:cs="Times New Roman"/>
          <w:b/>
          <w:sz w:val="24"/>
          <w:szCs w:val="24"/>
          <w:lang w:val="en-GB"/>
        </w:rPr>
        <w:t>an</w:t>
      </w:r>
      <w:r w:rsidR="00D74CD6">
        <w:rPr>
          <w:rFonts w:ascii="Times New Roman" w:hAnsi="Times New Roman" w:cs="Times New Roman"/>
          <w:b/>
          <w:sz w:val="24"/>
          <w:szCs w:val="24"/>
          <w:lang w:val="en-GB"/>
        </w:rPr>
        <w:t xml:space="preserve"> Kinerja Investasi Dana Pensiun</w:t>
      </w:r>
      <w:r>
        <w:rPr>
          <w:rFonts w:ascii="Times New Roman" w:hAnsi="Times New Roman" w:cs="Times New Roman"/>
          <w:b/>
          <w:sz w:val="24"/>
          <w:szCs w:val="24"/>
          <w:lang w:val="en-GB"/>
        </w:rPr>
        <w:t>?</w:t>
      </w:r>
    </w:p>
    <w:p w14:paraId="62221862" w14:textId="77777777" w:rsidR="006C4D39" w:rsidRPr="000206B9" w:rsidRDefault="006C4D39" w:rsidP="005D286F">
      <w:pPr>
        <w:spacing w:after="0" w:line="480" w:lineRule="auto"/>
        <w:contextualSpacing/>
        <w:rPr>
          <w:rFonts w:ascii="Times New Roman" w:hAnsi="Times New Roman" w:cs="Times New Roman"/>
          <w:b/>
          <w:sz w:val="24"/>
          <w:szCs w:val="24"/>
          <w:lang w:val="en-GB"/>
        </w:rPr>
      </w:pPr>
    </w:p>
    <w:p w14:paraId="79D984E1" w14:textId="77777777" w:rsidR="0057173C" w:rsidRPr="000206B9" w:rsidRDefault="003345BA" w:rsidP="005D286F">
      <w:pPr>
        <w:spacing w:after="0" w:line="480" w:lineRule="auto"/>
        <w:contextualSpacing/>
        <w:jc w:val="center"/>
        <w:rPr>
          <w:rFonts w:ascii="Times New Roman" w:hAnsi="Times New Roman" w:cs="Times New Roman"/>
          <w:b/>
          <w:sz w:val="24"/>
          <w:szCs w:val="24"/>
          <w:lang w:val="en-GB"/>
        </w:rPr>
      </w:pPr>
      <w:r w:rsidRPr="000206B9">
        <w:rPr>
          <w:rFonts w:ascii="Times New Roman" w:hAnsi="Times New Roman" w:cs="Times New Roman"/>
          <w:b/>
          <w:sz w:val="24"/>
          <w:szCs w:val="24"/>
          <w:lang w:val="en-GB"/>
        </w:rPr>
        <w:t>Lintang P</w:t>
      </w:r>
      <w:r w:rsidR="0057173C" w:rsidRPr="000206B9">
        <w:rPr>
          <w:rFonts w:ascii="Times New Roman" w:hAnsi="Times New Roman" w:cs="Times New Roman"/>
          <w:b/>
          <w:sz w:val="24"/>
          <w:szCs w:val="24"/>
          <w:lang w:val="en-GB"/>
        </w:rPr>
        <w:t>utri</w:t>
      </w:r>
    </w:p>
    <w:p w14:paraId="7B20D00F" w14:textId="34DAC41D" w:rsidR="0057173C" w:rsidRDefault="003345BA" w:rsidP="005D286F">
      <w:pPr>
        <w:spacing w:after="0" w:line="480" w:lineRule="auto"/>
        <w:contextualSpacing/>
        <w:jc w:val="center"/>
        <w:rPr>
          <w:rFonts w:ascii="Times New Roman" w:hAnsi="Times New Roman" w:cs="Times New Roman"/>
          <w:b/>
          <w:sz w:val="24"/>
          <w:szCs w:val="24"/>
          <w:lang w:val="en-GB"/>
        </w:rPr>
      </w:pPr>
      <w:r w:rsidRPr="000206B9">
        <w:rPr>
          <w:rFonts w:ascii="Times New Roman" w:hAnsi="Times New Roman" w:cs="Times New Roman"/>
          <w:b/>
          <w:sz w:val="24"/>
          <w:szCs w:val="24"/>
          <w:lang w:val="en-GB"/>
        </w:rPr>
        <w:t xml:space="preserve">Imanuel Madea Sakti </w:t>
      </w:r>
    </w:p>
    <w:p w14:paraId="41862094" w14:textId="01A8B90E" w:rsidR="00BD2A13" w:rsidRPr="000206B9" w:rsidRDefault="00BD2A13" w:rsidP="00BD2A13">
      <w:pPr>
        <w:spacing w:after="0" w:line="480" w:lineRule="auto"/>
        <w:contextualSpacing/>
        <w:jc w:val="center"/>
        <w:rPr>
          <w:rFonts w:ascii="Times New Roman" w:hAnsi="Times New Roman" w:cs="Times New Roman"/>
          <w:b/>
          <w:sz w:val="24"/>
          <w:szCs w:val="24"/>
          <w:lang w:val="en-GB"/>
        </w:rPr>
      </w:pPr>
      <w:r w:rsidRPr="000206B9">
        <w:rPr>
          <w:rFonts w:ascii="Times New Roman" w:hAnsi="Times New Roman" w:cs="Times New Roman"/>
          <w:b/>
          <w:sz w:val="24"/>
          <w:szCs w:val="24"/>
          <w:lang w:val="en-GB"/>
        </w:rPr>
        <w:t>Apriani Dorkas Rambu Atahau</w:t>
      </w:r>
      <w:r>
        <w:rPr>
          <w:rStyle w:val="EndnoteReference"/>
          <w:rFonts w:ascii="Times New Roman" w:hAnsi="Times New Roman" w:cs="Times New Roman"/>
          <w:b/>
          <w:sz w:val="24"/>
          <w:szCs w:val="24"/>
          <w:lang w:val="en-GB"/>
        </w:rPr>
        <w:endnoteReference w:id="1"/>
      </w:r>
    </w:p>
    <w:p w14:paraId="510E42A4" w14:textId="1AE7BA36" w:rsidR="006C4D39" w:rsidRPr="000206B9" w:rsidRDefault="006C4D39" w:rsidP="005D286F">
      <w:pPr>
        <w:spacing w:after="0" w:line="480" w:lineRule="auto"/>
        <w:contextualSpacing/>
        <w:jc w:val="center"/>
        <w:rPr>
          <w:rFonts w:ascii="Times New Roman" w:hAnsi="Times New Roman" w:cs="Times New Roman"/>
          <w:sz w:val="24"/>
          <w:szCs w:val="24"/>
          <w:lang w:val="en-GB"/>
        </w:rPr>
      </w:pPr>
      <w:r w:rsidRPr="000206B9">
        <w:rPr>
          <w:rFonts w:ascii="Times New Roman" w:hAnsi="Times New Roman" w:cs="Times New Roman"/>
          <w:sz w:val="24"/>
          <w:szCs w:val="24"/>
          <w:lang w:val="en-GB"/>
        </w:rPr>
        <w:t xml:space="preserve">Fakultas Ekonomi dan Bisnis Universitas Kristen Satya Wacana </w:t>
      </w:r>
    </w:p>
    <w:p w14:paraId="723A1020" w14:textId="63080D5C" w:rsidR="004544C4" w:rsidRPr="000206B9" w:rsidRDefault="00CF3402" w:rsidP="005D286F">
      <w:pPr>
        <w:spacing w:after="0" w:line="480" w:lineRule="auto"/>
        <w:contextualSpacing/>
        <w:jc w:val="center"/>
        <w:rPr>
          <w:rFonts w:ascii="Times New Roman" w:hAnsi="Times New Roman" w:cs="Times New Roman"/>
          <w:sz w:val="24"/>
          <w:szCs w:val="24"/>
          <w:lang w:val="en-GB"/>
        </w:rPr>
      </w:pPr>
      <w:r w:rsidRPr="000206B9">
        <w:rPr>
          <w:rFonts w:ascii="Times New Roman" w:hAnsi="Times New Roman" w:cs="Times New Roman"/>
          <w:sz w:val="24"/>
          <w:szCs w:val="24"/>
          <w:lang w:val="en-GB"/>
        </w:rPr>
        <w:t>Jl. Diponegoro No. 52-60, Salatiga 50711, In</w:t>
      </w:r>
      <w:r w:rsidR="002570B5" w:rsidRPr="000206B9">
        <w:rPr>
          <w:rFonts w:ascii="Times New Roman" w:hAnsi="Times New Roman" w:cs="Times New Roman"/>
          <w:sz w:val="24"/>
          <w:szCs w:val="24"/>
          <w:lang w:val="en-GB"/>
        </w:rPr>
        <w:t>donesia</w:t>
      </w:r>
    </w:p>
    <w:p w14:paraId="083177E5" w14:textId="3406642C" w:rsidR="00403658" w:rsidRPr="006E5FA2" w:rsidRDefault="00403658" w:rsidP="005D286F">
      <w:pPr>
        <w:pStyle w:val="Heading1"/>
        <w:spacing w:line="480" w:lineRule="auto"/>
        <w:jc w:val="center"/>
        <w:rPr>
          <w:rFonts w:ascii="Times New Roman" w:hAnsi="Times New Roman" w:cs="Times New Roman"/>
          <w:i/>
          <w:color w:val="auto"/>
          <w:sz w:val="24"/>
          <w:szCs w:val="24"/>
          <w:lang w:val="en-GB"/>
        </w:rPr>
      </w:pPr>
      <w:bookmarkStart w:id="4" w:name="_Toc36235008"/>
      <w:bookmarkStart w:id="5" w:name="_Toc36394731"/>
      <w:bookmarkEnd w:id="0"/>
      <w:bookmarkEnd w:id="1"/>
      <w:r w:rsidRPr="006E5FA2">
        <w:rPr>
          <w:rFonts w:ascii="Times New Roman" w:hAnsi="Times New Roman" w:cs="Times New Roman"/>
          <w:i/>
          <w:color w:val="auto"/>
          <w:sz w:val="24"/>
          <w:szCs w:val="24"/>
          <w:lang w:val="en-GB"/>
        </w:rPr>
        <w:t>A</w:t>
      </w:r>
      <w:r w:rsidR="00DD7923" w:rsidRPr="006E5FA2">
        <w:rPr>
          <w:rFonts w:ascii="Times New Roman" w:hAnsi="Times New Roman" w:cs="Times New Roman"/>
          <w:i/>
          <w:color w:val="auto"/>
          <w:sz w:val="24"/>
          <w:szCs w:val="24"/>
          <w:lang w:val="en-GB"/>
        </w:rPr>
        <w:t>bstra</w:t>
      </w:r>
      <w:bookmarkEnd w:id="4"/>
      <w:bookmarkEnd w:id="5"/>
      <w:r w:rsidR="006E5FA2" w:rsidRPr="006E5FA2">
        <w:rPr>
          <w:rFonts w:ascii="Times New Roman" w:hAnsi="Times New Roman" w:cs="Times New Roman"/>
          <w:i/>
          <w:color w:val="auto"/>
          <w:sz w:val="24"/>
          <w:szCs w:val="24"/>
          <w:lang w:val="en-GB"/>
        </w:rPr>
        <w:t>ct</w:t>
      </w:r>
    </w:p>
    <w:p w14:paraId="6057EFBD" w14:textId="49B35A80" w:rsidR="00800ABA" w:rsidRDefault="00800ABA" w:rsidP="00230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4"/>
          <w:szCs w:val="24"/>
          <w:lang w:val="en"/>
        </w:rPr>
      </w:pPr>
      <w:bookmarkStart w:id="6" w:name="_Toc36235014"/>
      <w:bookmarkStart w:id="7" w:name="_Toc36394737"/>
      <w:r w:rsidRPr="00800ABA">
        <w:rPr>
          <w:rFonts w:ascii="Times New Roman" w:eastAsia="Times New Roman" w:hAnsi="Times New Roman" w:cs="Times New Roman"/>
          <w:i/>
          <w:color w:val="222222"/>
          <w:sz w:val="24"/>
          <w:szCs w:val="24"/>
          <w:lang w:val="en"/>
        </w:rPr>
        <w:t>This study aims to explore the effect of specific c</w:t>
      </w:r>
      <w:r>
        <w:rPr>
          <w:rFonts w:ascii="Times New Roman" w:eastAsia="Times New Roman" w:hAnsi="Times New Roman" w:cs="Times New Roman"/>
          <w:i/>
          <w:color w:val="222222"/>
          <w:sz w:val="24"/>
          <w:szCs w:val="24"/>
          <w:lang w:val="en"/>
        </w:rPr>
        <w:t xml:space="preserve">haracteristics of pension funds: </w:t>
      </w:r>
      <w:r w:rsidRPr="00800ABA">
        <w:rPr>
          <w:rFonts w:ascii="Times New Roman" w:eastAsia="Times New Roman" w:hAnsi="Times New Roman" w:cs="Times New Roman"/>
          <w:i/>
          <w:color w:val="222222"/>
          <w:sz w:val="24"/>
          <w:szCs w:val="24"/>
          <w:lang w:val="en"/>
        </w:rPr>
        <w:t xml:space="preserve">size, efficiency and ownership </w:t>
      </w:r>
      <w:r>
        <w:rPr>
          <w:rFonts w:ascii="Times New Roman" w:eastAsia="Times New Roman" w:hAnsi="Times New Roman" w:cs="Times New Roman"/>
          <w:i/>
          <w:color w:val="222222"/>
          <w:sz w:val="24"/>
          <w:szCs w:val="24"/>
          <w:lang w:val="en"/>
        </w:rPr>
        <w:t>on</w:t>
      </w:r>
      <w:r w:rsidRPr="00800ABA">
        <w:rPr>
          <w:rFonts w:ascii="Times New Roman" w:eastAsia="Times New Roman" w:hAnsi="Times New Roman" w:cs="Times New Roman"/>
          <w:i/>
          <w:color w:val="222222"/>
          <w:sz w:val="24"/>
          <w:szCs w:val="24"/>
          <w:lang w:val="en"/>
        </w:rPr>
        <w:t xml:space="preserve"> pension fund performance. Specifically, </w:t>
      </w:r>
      <w:r w:rsidR="00A23D2A">
        <w:rPr>
          <w:rFonts w:ascii="Times New Roman" w:eastAsia="Times New Roman" w:hAnsi="Times New Roman" w:cs="Times New Roman"/>
          <w:i/>
          <w:color w:val="222222"/>
          <w:sz w:val="24"/>
          <w:szCs w:val="24"/>
          <w:lang w:val="en"/>
        </w:rPr>
        <w:t>it</w:t>
      </w:r>
      <w:r w:rsidRPr="00800ABA">
        <w:rPr>
          <w:rFonts w:ascii="Times New Roman" w:eastAsia="Times New Roman" w:hAnsi="Times New Roman" w:cs="Times New Roman"/>
          <w:i/>
          <w:color w:val="222222"/>
          <w:sz w:val="24"/>
          <w:szCs w:val="24"/>
          <w:lang w:val="en"/>
        </w:rPr>
        <w:t xml:space="preserve"> </w:t>
      </w:r>
      <w:r w:rsidR="002302A9">
        <w:rPr>
          <w:rFonts w:ascii="Times New Roman" w:eastAsia="Times New Roman" w:hAnsi="Times New Roman" w:cs="Times New Roman"/>
          <w:i/>
          <w:color w:val="222222"/>
          <w:sz w:val="24"/>
          <w:szCs w:val="24"/>
          <w:lang w:val="en"/>
        </w:rPr>
        <w:t>aims</w:t>
      </w:r>
      <w:r w:rsidRPr="00800ABA">
        <w:rPr>
          <w:rFonts w:ascii="Times New Roman" w:eastAsia="Times New Roman" w:hAnsi="Times New Roman" w:cs="Times New Roman"/>
          <w:i/>
          <w:color w:val="222222"/>
          <w:sz w:val="24"/>
          <w:szCs w:val="24"/>
          <w:lang w:val="en"/>
        </w:rPr>
        <w:t xml:space="preserve"> to obtain empirical evidence </w:t>
      </w:r>
      <w:r w:rsidR="002302A9">
        <w:rPr>
          <w:rFonts w:ascii="Times New Roman" w:eastAsia="Times New Roman" w:hAnsi="Times New Roman" w:cs="Times New Roman"/>
          <w:i/>
          <w:color w:val="222222"/>
          <w:sz w:val="24"/>
          <w:szCs w:val="24"/>
          <w:lang w:val="en"/>
        </w:rPr>
        <w:t>whether</w:t>
      </w:r>
      <w:r w:rsidRPr="00800ABA">
        <w:rPr>
          <w:rFonts w:ascii="Times New Roman" w:eastAsia="Times New Roman" w:hAnsi="Times New Roman" w:cs="Times New Roman"/>
          <w:i/>
          <w:color w:val="222222"/>
          <w:sz w:val="24"/>
          <w:szCs w:val="24"/>
          <w:lang w:val="en"/>
        </w:rPr>
        <w:t xml:space="preserve"> pension fund ownership moderates the effect of size and efficiency on pension fund performance. This study uses annual financial statement obtained from the Indonesian Pension Fund Association (ADPI) for the period 2013-2017. </w:t>
      </w:r>
      <w:r w:rsidR="002302A9">
        <w:rPr>
          <w:rFonts w:ascii="Times New Roman" w:eastAsia="Times New Roman" w:hAnsi="Times New Roman" w:cs="Times New Roman"/>
          <w:i/>
          <w:color w:val="222222"/>
          <w:sz w:val="24"/>
          <w:szCs w:val="24"/>
          <w:lang w:val="en"/>
        </w:rPr>
        <w:t>Using</w:t>
      </w:r>
      <w:r w:rsidRPr="00800ABA">
        <w:rPr>
          <w:rFonts w:ascii="Times New Roman" w:eastAsia="Times New Roman" w:hAnsi="Times New Roman" w:cs="Times New Roman"/>
          <w:i/>
          <w:color w:val="222222"/>
          <w:sz w:val="24"/>
          <w:szCs w:val="24"/>
          <w:lang w:val="en"/>
        </w:rPr>
        <w:t xml:space="preserve"> panel regression</w:t>
      </w:r>
      <w:r w:rsidR="002302A9">
        <w:rPr>
          <w:rFonts w:ascii="Times New Roman" w:eastAsia="Times New Roman" w:hAnsi="Times New Roman" w:cs="Times New Roman"/>
          <w:i/>
          <w:color w:val="222222"/>
          <w:sz w:val="24"/>
          <w:szCs w:val="24"/>
          <w:lang w:val="en"/>
        </w:rPr>
        <w:t>, this study finds that</w:t>
      </w:r>
      <w:r w:rsidRPr="00800ABA">
        <w:rPr>
          <w:rFonts w:ascii="Times New Roman" w:eastAsia="Times New Roman" w:hAnsi="Times New Roman" w:cs="Times New Roman"/>
          <w:i/>
          <w:color w:val="222222"/>
          <w:sz w:val="24"/>
          <w:szCs w:val="24"/>
          <w:lang w:val="en"/>
        </w:rPr>
        <w:t xml:space="preserve"> </w:t>
      </w:r>
      <w:r w:rsidR="002302A9">
        <w:rPr>
          <w:rFonts w:ascii="Times New Roman" w:eastAsia="Times New Roman" w:hAnsi="Times New Roman" w:cs="Times New Roman"/>
          <w:i/>
          <w:color w:val="222222"/>
          <w:sz w:val="24"/>
          <w:szCs w:val="24"/>
          <w:lang w:val="en"/>
        </w:rPr>
        <w:t xml:space="preserve">pension fund </w:t>
      </w:r>
      <w:r w:rsidRPr="00800ABA">
        <w:rPr>
          <w:rFonts w:ascii="Times New Roman" w:eastAsia="Times New Roman" w:hAnsi="Times New Roman" w:cs="Times New Roman"/>
          <w:i/>
          <w:color w:val="222222"/>
          <w:sz w:val="24"/>
          <w:szCs w:val="24"/>
          <w:lang w:val="en"/>
        </w:rPr>
        <w:t xml:space="preserve">size has a significant positive effect on the </w:t>
      </w:r>
      <w:r w:rsidR="002302A9">
        <w:rPr>
          <w:rFonts w:ascii="Times New Roman" w:eastAsia="Times New Roman" w:hAnsi="Times New Roman" w:cs="Times New Roman"/>
          <w:i/>
          <w:color w:val="222222"/>
          <w:sz w:val="24"/>
          <w:szCs w:val="24"/>
          <w:lang w:val="en"/>
        </w:rPr>
        <w:t xml:space="preserve">pension funds </w:t>
      </w:r>
      <w:r w:rsidRPr="00800ABA">
        <w:rPr>
          <w:rFonts w:ascii="Times New Roman" w:eastAsia="Times New Roman" w:hAnsi="Times New Roman" w:cs="Times New Roman"/>
          <w:i/>
          <w:color w:val="222222"/>
          <w:sz w:val="24"/>
          <w:szCs w:val="24"/>
          <w:lang w:val="en"/>
        </w:rPr>
        <w:t xml:space="preserve">efficiency and investment performance. However, ownership </w:t>
      </w:r>
      <w:r>
        <w:rPr>
          <w:rFonts w:ascii="Times New Roman" w:eastAsia="Times New Roman" w:hAnsi="Times New Roman" w:cs="Times New Roman"/>
          <w:i/>
          <w:color w:val="222222"/>
          <w:sz w:val="24"/>
          <w:szCs w:val="24"/>
          <w:lang w:val="en"/>
        </w:rPr>
        <w:t>does not</w:t>
      </w:r>
      <w:r w:rsidRPr="00800ABA">
        <w:rPr>
          <w:rFonts w:ascii="Times New Roman" w:eastAsia="Times New Roman" w:hAnsi="Times New Roman" w:cs="Times New Roman"/>
          <w:i/>
          <w:color w:val="222222"/>
          <w:sz w:val="24"/>
          <w:szCs w:val="24"/>
          <w:lang w:val="en"/>
        </w:rPr>
        <w:t xml:space="preserve"> </w:t>
      </w:r>
      <w:r w:rsidR="002302A9">
        <w:rPr>
          <w:rFonts w:ascii="Times New Roman" w:eastAsia="Times New Roman" w:hAnsi="Times New Roman" w:cs="Times New Roman"/>
          <w:i/>
          <w:color w:val="222222"/>
          <w:sz w:val="24"/>
          <w:szCs w:val="24"/>
          <w:lang w:val="en"/>
        </w:rPr>
        <w:t xml:space="preserve">moderate </w:t>
      </w:r>
      <w:r w:rsidRPr="00800ABA">
        <w:rPr>
          <w:rFonts w:ascii="Times New Roman" w:eastAsia="Times New Roman" w:hAnsi="Times New Roman" w:cs="Times New Roman"/>
          <w:i/>
          <w:color w:val="222222"/>
          <w:sz w:val="24"/>
          <w:szCs w:val="24"/>
          <w:lang w:val="en"/>
        </w:rPr>
        <w:t xml:space="preserve">the effect of pension fund size on the efficiency and investment performance of pension funds. </w:t>
      </w:r>
      <w:r w:rsidR="00A23D2A">
        <w:rPr>
          <w:rFonts w:ascii="Times New Roman" w:eastAsia="Times New Roman" w:hAnsi="Times New Roman" w:cs="Times New Roman"/>
          <w:i/>
          <w:color w:val="222222"/>
          <w:sz w:val="24"/>
          <w:szCs w:val="24"/>
          <w:lang w:val="en"/>
        </w:rPr>
        <w:t>It</w:t>
      </w:r>
      <w:r w:rsidR="002302A9">
        <w:rPr>
          <w:rFonts w:ascii="Times New Roman" w:eastAsia="Times New Roman" w:hAnsi="Times New Roman" w:cs="Times New Roman"/>
          <w:i/>
          <w:color w:val="222222"/>
          <w:sz w:val="24"/>
          <w:szCs w:val="24"/>
          <w:lang w:val="en"/>
        </w:rPr>
        <w:t xml:space="preserve"> implies </w:t>
      </w:r>
      <w:r w:rsidRPr="00800ABA">
        <w:rPr>
          <w:rFonts w:ascii="Times New Roman" w:eastAsia="Times New Roman" w:hAnsi="Times New Roman" w:cs="Times New Roman"/>
          <w:i/>
          <w:color w:val="222222"/>
          <w:sz w:val="24"/>
          <w:szCs w:val="24"/>
          <w:lang w:val="en"/>
        </w:rPr>
        <w:t xml:space="preserve">the </w:t>
      </w:r>
      <w:r w:rsidR="002302A9">
        <w:rPr>
          <w:rFonts w:ascii="Times New Roman" w:eastAsia="Times New Roman" w:hAnsi="Times New Roman" w:cs="Times New Roman"/>
          <w:i/>
          <w:color w:val="222222"/>
          <w:sz w:val="24"/>
          <w:szCs w:val="24"/>
          <w:lang w:val="en"/>
        </w:rPr>
        <w:t>importance of</w:t>
      </w:r>
      <w:r w:rsidRPr="00800ABA">
        <w:rPr>
          <w:rFonts w:ascii="Times New Roman" w:eastAsia="Times New Roman" w:hAnsi="Times New Roman" w:cs="Times New Roman"/>
          <w:i/>
          <w:color w:val="222222"/>
          <w:sz w:val="24"/>
          <w:szCs w:val="24"/>
          <w:lang w:val="en"/>
        </w:rPr>
        <w:t xml:space="preserve"> consider</w:t>
      </w:r>
      <w:r w:rsidR="002302A9">
        <w:rPr>
          <w:rFonts w:ascii="Times New Roman" w:eastAsia="Times New Roman" w:hAnsi="Times New Roman" w:cs="Times New Roman"/>
          <w:i/>
          <w:color w:val="222222"/>
          <w:sz w:val="24"/>
          <w:szCs w:val="24"/>
          <w:lang w:val="en"/>
        </w:rPr>
        <w:t>ing</w:t>
      </w:r>
      <w:r w:rsidRPr="00800ABA">
        <w:rPr>
          <w:rFonts w:ascii="Times New Roman" w:eastAsia="Times New Roman" w:hAnsi="Times New Roman" w:cs="Times New Roman"/>
          <w:i/>
          <w:color w:val="222222"/>
          <w:sz w:val="24"/>
          <w:szCs w:val="24"/>
          <w:lang w:val="en"/>
        </w:rPr>
        <w:t xml:space="preserve"> </w:t>
      </w:r>
      <w:r w:rsidR="002302A9">
        <w:rPr>
          <w:rFonts w:ascii="Times New Roman" w:eastAsia="Times New Roman" w:hAnsi="Times New Roman" w:cs="Times New Roman"/>
          <w:i/>
          <w:color w:val="222222"/>
          <w:sz w:val="24"/>
          <w:szCs w:val="24"/>
          <w:lang w:val="en"/>
        </w:rPr>
        <w:t xml:space="preserve">pension fund </w:t>
      </w:r>
      <w:r w:rsidRPr="00800ABA">
        <w:rPr>
          <w:rFonts w:ascii="Times New Roman" w:eastAsia="Times New Roman" w:hAnsi="Times New Roman" w:cs="Times New Roman"/>
          <w:i/>
          <w:color w:val="222222"/>
          <w:sz w:val="24"/>
          <w:szCs w:val="24"/>
          <w:lang w:val="en"/>
        </w:rPr>
        <w:t xml:space="preserve">size </w:t>
      </w:r>
      <w:r w:rsidR="002302A9">
        <w:rPr>
          <w:rFonts w:ascii="Times New Roman" w:eastAsia="Times New Roman" w:hAnsi="Times New Roman" w:cs="Times New Roman"/>
          <w:i/>
          <w:color w:val="222222"/>
          <w:sz w:val="24"/>
          <w:szCs w:val="24"/>
          <w:lang w:val="en"/>
        </w:rPr>
        <w:t>in formulating</w:t>
      </w:r>
      <w:r>
        <w:rPr>
          <w:rFonts w:ascii="Times New Roman" w:eastAsia="Times New Roman" w:hAnsi="Times New Roman" w:cs="Times New Roman"/>
          <w:i/>
          <w:color w:val="222222"/>
          <w:sz w:val="24"/>
          <w:szCs w:val="24"/>
          <w:lang w:val="en"/>
        </w:rPr>
        <w:t xml:space="preserve"> </w:t>
      </w:r>
      <w:r w:rsidRPr="00800ABA">
        <w:rPr>
          <w:rFonts w:ascii="Times New Roman" w:eastAsia="Times New Roman" w:hAnsi="Times New Roman" w:cs="Times New Roman"/>
          <w:i/>
          <w:color w:val="222222"/>
          <w:sz w:val="24"/>
          <w:szCs w:val="24"/>
          <w:lang w:val="en"/>
        </w:rPr>
        <w:t>pension fund investment policies.</w:t>
      </w:r>
    </w:p>
    <w:p w14:paraId="689E658C" w14:textId="77777777" w:rsidR="006E5FA2" w:rsidRPr="00800ABA" w:rsidRDefault="006E5FA2" w:rsidP="00800A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i/>
          <w:color w:val="222222"/>
          <w:sz w:val="24"/>
          <w:szCs w:val="24"/>
        </w:rPr>
      </w:pPr>
    </w:p>
    <w:p w14:paraId="76287049" w14:textId="6DDECE51" w:rsidR="00800ABA" w:rsidRPr="002302A9" w:rsidRDefault="006E5FA2" w:rsidP="005D286F">
      <w:pPr>
        <w:spacing w:after="0" w:line="480" w:lineRule="auto"/>
        <w:contextualSpacing/>
        <w:jc w:val="both"/>
        <w:rPr>
          <w:rFonts w:ascii="Times New Roman" w:hAnsi="Times New Roman" w:cs="Times New Roman"/>
          <w:i/>
          <w:sz w:val="24"/>
          <w:szCs w:val="24"/>
          <w:lang w:val="en-GB"/>
        </w:rPr>
      </w:pPr>
      <w:r w:rsidRPr="002302A9">
        <w:rPr>
          <w:rFonts w:ascii="Times New Roman" w:hAnsi="Times New Roman" w:cs="Times New Roman"/>
          <w:i/>
          <w:sz w:val="24"/>
          <w:szCs w:val="24"/>
          <w:lang w:val="en-GB"/>
        </w:rPr>
        <w:t>Keywords: Pension Funds, Return on Investment, Indonesia</w:t>
      </w:r>
    </w:p>
    <w:bookmarkEnd w:id="3"/>
    <w:p w14:paraId="7AEBA07C" w14:textId="319FF4F3" w:rsidR="00DD7923" w:rsidRPr="002302A9" w:rsidRDefault="002302A9" w:rsidP="00DD7923">
      <w:pPr>
        <w:spacing w:after="0" w:line="360" w:lineRule="auto"/>
        <w:contextualSpacing/>
        <w:jc w:val="both"/>
        <w:rPr>
          <w:rFonts w:ascii="Times New Roman" w:hAnsi="Times New Roman" w:cs="Times New Roman"/>
          <w:b/>
          <w:sz w:val="24"/>
          <w:szCs w:val="24"/>
          <w:lang w:val="en-GB"/>
        </w:rPr>
      </w:pPr>
      <w:r w:rsidRPr="002302A9">
        <w:rPr>
          <w:rFonts w:ascii="Times New Roman" w:hAnsi="Times New Roman" w:cs="Times New Roman"/>
          <w:b/>
          <w:sz w:val="24"/>
          <w:szCs w:val="24"/>
          <w:lang w:val="en-GB"/>
        </w:rPr>
        <w:t>PENDAHULUAN</w:t>
      </w:r>
    </w:p>
    <w:bookmarkEnd w:id="2"/>
    <w:bookmarkEnd w:id="6"/>
    <w:bookmarkEnd w:id="7"/>
    <w:p w14:paraId="2CCE64AB" w14:textId="582A663A" w:rsidR="000F7AF8" w:rsidRDefault="00FE1835" w:rsidP="00143452">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w:t>
      </w:r>
      <w:r w:rsidR="000B760C" w:rsidRPr="00974C5E">
        <w:rPr>
          <w:rFonts w:ascii="Times New Roman" w:hAnsi="Times New Roman" w:cs="Times New Roman"/>
          <w:sz w:val="24"/>
          <w:szCs w:val="24"/>
          <w:lang w:val="zh-CN"/>
        </w:rPr>
        <w:t>ana pensiun menjadi salah satu lembaga keuangan non perbankan yang berkembang seiring meningkatnya kesadaran masyarak</w:t>
      </w:r>
      <w:r w:rsidR="009D3CB2" w:rsidRPr="00974C5E">
        <w:rPr>
          <w:rFonts w:ascii="Times New Roman" w:hAnsi="Times New Roman" w:cs="Times New Roman"/>
          <w:sz w:val="24"/>
          <w:szCs w:val="24"/>
          <w:lang w:val="zh-CN"/>
        </w:rPr>
        <w:t xml:space="preserve">at </w:t>
      </w:r>
      <w:r>
        <w:rPr>
          <w:rFonts w:ascii="Times New Roman" w:hAnsi="Times New Roman" w:cs="Times New Roman"/>
          <w:sz w:val="24"/>
          <w:szCs w:val="24"/>
        </w:rPr>
        <w:t xml:space="preserve">dalam </w:t>
      </w:r>
      <w:r w:rsidR="009D3CB2" w:rsidRPr="00974C5E">
        <w:rPr>
          <w:rFonts w:ascii="Times New Roman" w:hAnsi="Times New Roman" w:cs="Times New Roman"/>
          <w:sz w:val="24"/>
          <w:szCs w:val="24"/>
          <w:lang w:val="zh-CN"/>
        </w:rPr>
        <w:t xml:space="preserve">mempersiapkan hari tua. </w:t>
      </w:r>
      <w:r w:rsidR="000F7AF8">
        <w:rPr>
          <w:rFonts w:ascii="Times New Roman" w:hAnsi="Times New Roman" w:cs="Times New Roman"/>
          <w:sz w:val="24"/>
          <w:szCs w:val="24"/>
        </w:rPr>
        <w:t>Secara makro, perkembangan dana pensiun bermanfaat dalam meningkatkan produk doemstik bruto dan sebagai alternatif sumber dana bagi berbagai program pemerintah, seperti pembiayaan infrastruktur.</w:t>
      </w:r>
    </w:p>
    <w:p w14:paraId="5B32CBB7" w14:textId="64DCB1EC" w:rsidR="000B760C" w:rsidRPr="000F7AF8" w:rsidRDefault="000F7AF8" w:rsidP="00143452">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1835">
        <w:rPr>
          <w:rFonts w:ascii="Times New Roman" w:hAnsi="Times New Roman" w:cs="Times New Roman"/>
          <w:sz w:val="24"/>
          <w:szCs w:val="24"/>
        </w:rPr>
        <w:t xml:space="preserve">Sistem pensiun di Indonesia terdiri dari </w:t>
      </w:r>
      <w:r w:rsidR="00322757">
        <w:rPr>
          <w:rFonts w:ascii="Times New Roman" w:hAnsi="Times New Roman" w:cs="Times New Roman"/>
          <w:sz w:val="24"/>
          <w:szCs w:val="24"/>
        </w:rPr>
        <w:t>tiga pilar yang mencakup dana pensiun wajib (B</w:t>
      </w:r>
      <w:r w:rsidR="005B0726">
        <w:rPr>
          <w:rFonts w:ascii="Times New Roman" w:hAnsi="Times New Roman" w:cs="Times New Roman"/>
          <w:sz w:val="24"/>
          <w:szCs w:val="24"/>
        </w:rPr>
        <w:t xml:space="preserve">adan </w:t>
      </w:r>
      <w:r w:rsidR="00322757">
        <w:rPr>
          <w:rFonts w:ascii="Times New Roman" w:hAnsi="Times New Roman" w:cs="Times New Roman"/>
          <w:sz w:val="24"/>
          <w:szCs w:val="24"/>
        </w:rPr>
        <w:t>P</w:t>
      </w:r>
      <w:r w:rsidR="005B0726">
        <w:rPr>
          <w:rFonts w:ascii="Times New Roman" w:hAnsi="Times New Roman" w:cs="Times New Roman"/>
          <w:sz w:val="24"/>
          <w:szCs w:val="24"/>
        </w:rPr>
        <w:t xml:space="preserve">enyelenggara </w:t>
      </w:r>
      <w:r w:rsidR="00322757">
        <w:rPr>
          <w:rFonts w:ascii="Times New Roman" w:hAnsi="Times New Roman" w:cs="Times New Roman"/>
          <w:sz w:val="24"/>
          <w:szCs w:val="24"/>
        </w:rPr>
        <w:t>J</w:t>
      </w:r>
      <w:r w:rsidR="005B0726">
        <w:rPr>
          <w:rFonts w:ascii="Times New Roman" w:hAnsi="Times New Roman" w:cs="Times New Roman"/>
          <w:sz w:val="24"/>
          <w:szCs w:val="24"/>
        </w:rPr>
        <w:t xml:space="preserve">aminan </w:t>
      </w:r>
      <w:r w:rsidR="00322757">
        <w:rPr>
          <w:rFonts w:ascii="Times New Roman" w:hAnsi="Times New Roman" w:cs="Times New Roman"/>
          <w:sz w:val="24"/>
          <w:szCs w:val="24"/>
        </w:rPr>
        <w:t>S</w:t>
      </w:r>
      <w:r w:rsidR="005B0726">
        <w:rPr>
          <w:rFonts w:ascii="Times New Roman" w:hAnsi="Times New Roman" w:cs="Times New Roman"/>
          <w:sz w:val="24"/>
          <w:szCs w:val="24"/>
        </w:rPr>
        <w:t>osial</w:t>
      </w:r>
      <w:r w:rsidR="00322757">
        <w:rPr>
          <w:rFonts w:ascii="Times New Roman" w:hAnsi="Times New Roman" w:cs="Times New Roman"/>
          <w:sz w:val="24"/>
          <w:szCs w:val="24"/>
        </w:rPr>
        <w:t xml:space="preserve">), dana pensiun sukarela yang diatur </w:t>
      </w:r>
      <w:r w:rsidR="00C9533B">
        <w:rPr>
          <w:rFonts w:ascii="Times New Roman" w:hAnsi="Times New Roman" w:cs="Times New Roman"/>
          <w:sz w:val="24"/>
          <w:szCs w:val="24"/>
        </w:rPr>
        <w:t>(D</w:t>
      </w:r>
      <w:r w:rsidR="005B0726">
        <w:rPr>
          <w:rFonts w:ascii="Times New Roman" w:hAnsi="Times New Roman" w:cs="Times New Roman"/>
          <w:sz w:val="24"/>
          <w:szCs w:val="24"/>
        </w:rPr>
        <w:t xml:space="preserve">ana </w:t>
      </w:r>
      <w:r w:rsidR="00C9533B">
        <w:rPr>
          <w:rFonts w:ascii="Times New Roman" w:hAnsi="Times New Roman" w:cs="Times New Roman"/>
          <w:sz w:val="24"/>
          <w:szCs w:val="24"/>
        </w:rPr>
        <w:t>P</w:t>
      </w:r>
      <w:r w:rsidR="005B0726">
        <w:rPr>
          <w:rFonts w:ascii="Times New Roman" w:hAnsi="Times New Roman" w:cs="Times New Roman"/>
          <w:sz w:val="24"/>
          <w:szCs w:val="24"/>
        </w:rPr>
        <w:t xml:space="preserve">ensiun </w:t>
      </w:r>
      <w:r w:rsidR="00C9533B">
        <w:rPr>
          <w:rFonts w:ascii="Times New Roman" w:hAnsi="Times New Roman" w:cs="Times New Roman"/>
          <w:sz w:val="24"/>
          <w:szCs w:val="24"/>
        </w:rPr>
        <w:t>P</w:t>
      </w:r>
      <w:r w:rsidR="005B0726">
        <w:rPr>
          <w:rFonts w:ascii="Times New Roman" w:hAnsi="Times New Roman" w:cs="Times New Roman"/>
          <w:sz w:val="24"/>
          <w:szCs w:val="24"/>
        </w:rPr>
        <w:t xml:space="preserve">emberi </w:t>
      </w:r>
      <w:r w:rsidR="00C9533B">
        <w:rPr>
          <w:rFonts w:ascii="Times New Roman" w:hAnsi="Times New Roman" w:cs="Times New Roman"/>
          <w:sz w:val="24"/>
          <w:szCs w:val="24"/>
        </w:rPr>
        <w:t>K</w:t>
      </w:r>
      <w:r w:rsidR="005B0726">
        <w:rPr>
          <w:rFonts w:ascii="Times New Roman" w:hAnsi="Times New Roman" w:cs="Times New Roman"/>
          <w:sz w:val="24"/>
          <w:szCs w:val="24"/>
        </w:rPr>
        <w:t>erja</w:t>
      </w:r>
      <w:r w:rsidR="00C9533B">
        <w:rPr>
          <w:rFonts w:ascii="Times New Roman" w:hAnsi="Times New Roman" w:cs="Times New Roman"/>
          <w:sz w:val="24"/>
          <w:szCs w:val="24"/>
        </w:rPr>
        <w:t xml:space="preserve"> atau D</w:t>
      </w:r>
      <w:r w:rsidR="005B0726">
        <w:rPr>
          <w:rFonts w:ascii="Times New Roman" w:hAnsi="Times New Roman" w:cs="Times New Roman"/>
          <w:sz w:val="24"/>
          <w:szCs w:val="24"/>
        </w:rPr>
        <w:t xml:space="preserve">ana </w:t>
      </w:r>
      <w:r w:rsidR="00C9533B">
        <w:rPr>
          <w:rFonts w:ascii="Times New Roman" w:hAnsi="Times New Roman" w:cs="Times New Roman"/>
          <w:sz w:val="24"/>
          <w:szCs w:val="24"/>
        </w:rPr>
        <w:t>P</w:t>
      </w:r>
      <w:r w:rsidR="005B0726">
        <w:rPr>
          <w:rFonts w:ascii="Times New Roman" w:hAnsi="Times New Roman" w:cs="Times New Roman"/>
          <w:sz w:val="24"/>
          <w:szCs w:val="24"/>
        </w:rPr>
        <w:t xml:space="preserve">ensiun </w:t>
      </w:r>
      <w:r w:rsidR="00C9533B">
        <w:rPr>
          <w:rFonts w:ascii="Times New Roman" w:hAnsi="Times New Roman" w:cs="Times New Roman"/>
          <w:sz w:val="24"/>
          <w:szCs w:val="24"/>
        </w:rPr>
        <w:t>L</w:t>
      </w:r>
      <w:r w:rsidR="005B0726">
        <w:rPr>
          <w:rFonts w:ascii="Times New Roman" w:hAnsi="Times New Roman" w:cs="Times New Roman"/>
          <w:sz w:val="24"/>
          <w:szCs w:val="24"/>
        </w:rPr>
        <w:t xml:space="preserve">embaga </w:t>
      </w:r>
      <w:r w:rsidR="00C9533B">
        <w:rPr>
          <w:rFonts w:ascii="Times New Roman" w:hAnsi="Times New Roman" w:cs="Times New Roman"/>
          <w:sz w:val="24"/>
          <w:szCs w:val="24"/>
        </w:rPr>
        <w:t>K</w:t>
      </w:r>
      <w:r w:rsidR="005B0726">
        <w:rPr>
          <w:rFonts w:ascii="Times New Roman" w:hAnsi="Times New Roman" w:cs="Times New Roman"/>
          <w:sz w:val="24"/>
          <w:szCs w:val="24"/>
        </w:rPr>
        <w:t>euangan</w:t>
      </w:r>
      <w:r w:rsidR="00C9533B">
        <w:rPr>
          <w:rFonts w:ascii="Times New Roman" w:hAnsi="Times New Roman" w:cs="Times New Roman"/>
          <w:sz w:val="24"/>
          <w:szCs w:val="24"/>
        </w:rPr>
        <w:t xml:space="preserve">) </w:t>
      </w:r>
      <w:r w:rsidR="00322757">
        <w:rPr>
          <w:rFonts w:ascii="Times New Roman" w:hAnsi="Times New Roman" w:cs="Times New Roman"/>
          <w:sz w:val="24"/>
          <w:szCs w:val="24"/>
        </w:rPr>
        <w:t>dan dana pensiun individu</w:t>
      </w:r>
      <w:r w:rsidR="00C9533B">
        <w:rPr>
          <w:rFonts w:ascii="Times New Roman" w:hAnsi="Times New Roman" w:cs="Times New Roman"/>
          <w:sz w:val="24"/>
          <w:szCs w:val="24"/>
        </w:rPr>
        <w:t xml:space="preserve"> berupa tabungan, investasi dan asuransi</w:t>
      </w:r>
      <w:r w:rsidR="00322757">
        <w:rPr>
          <w:rFonts w:ascii="Times New Roman" w:hAnsi="Times New Roman" w:cs="Times New Roman"/>
          <w:sz w:val="24"/>
          <w:szCs w:val="24"/>
        </w:rPr>
        <w:t xml:space="preserve"> (Rachmatarwata, 2017). </w:t>
      </w:r>
      <w:r w:rsidR="000B760C" w:rsidRPr="00974C5E">
        <w:rPr>
          <w:rFonts w:ascii="Times New Roman" w:hAnsi="Times New Roman" w:cs="Times New Roman"/>
          <w:sz w:val="24"/>
          <w:szCs w:val="24"/>
          <w:lang w:val="zh-CN"/>
        </w:rPr>
        <w:t xml:space="preserve">Penyelenggaraan </w:t>
      </w:r>
      <w:r w:rsidR="00322757">
        <w:rPr>
          <w:rFonts w:ascii="Times New Roman" w:hAnsi="Times New Roman" w:cs="Times New Roman"/>
          <w:sz w:val="24"/>
          <w:szCs w:val="24"/>
        </w:rPr>
        <w:t>DPPK</w:t>
      </w:r>
      <w:r w:rsidR="000B760C" w:rsidRPr="00974C5E">
        <w:rPr>
          <w:rFonts w:ascii="Times New Roman" w:hAnsi="Times New Roman" w:cs="Times New Roman"/>
          <w:sz w:val="24"/>
          <w:szCs w:val="24"/>
          <w:lang w:val="zh-CN"/>
        </w:rPr>
        <w:t xml:space="preserve"> dilakukan oleh pemberi kerja </w:t>
      </w:r>
      <w:r w:rsidR="00322757">
        <w:rPr>
          <w:rFonts w:ascii="Times New Roman" w:hAnsi="Times New Roman" w:cs="Times New Roman"/>
          <w:sz w:val="24"/>
          <w:szCs w:val="24"/>
        </w:rPr>
        <w:t>sedangkan DPLK diselenggarakan oleh</w:t>
      </w:r>
      <w:r w:rsidR="000B760C" w:rsidRPr="00974C5E">
        <w:rPr>
          <w:rFonts w:ascii="Times New Roman" w:hAnsi="Times New Roman" w:cs="Times New Roman"/>
          <w:sz w:val="24"/>
          <w:szCs w:val="24"/>
          <w:lang w:val="zh-CN"/>
        </w:rPr>
        <w:t xml:space="preserve"> lembaga keuangan yang menawarkan jasa pengelolaan dana pensiun seperti bank umum atau perusahaan asuransi jiwa</w:t>
      </w:r>
      <w:r w:rsidR="005B0726">
        <w:rPr>
          <w:rFonts w:ascii="Times New Roman" w:hAnsi="Times New Roman" w:cs="Times New Roman"/>
          <w:sz w:val="24"/>
          <w:szCs w:val="24"/>
        </w:rPr>
        <w:t xml:space="preserve"> (Undang Undang Dana Pensiun, 1992)</w:t>
      </w:r>
      <w:r w:rsidR="000B760C" w:rsidRPr="00974C5E">
        <w:rPr>
          <w:rFonts w:ascii="Times New Roman" w:hAnsi="Times New Roman" w:cs="Times New Roman"/>
          <w:sz w:val="24"/>
          <w:szCs w:val="24"/>
          <w:lang w:val="zh-CN"/>
        </w:rPr>
        <w:t xml:space="preserve">. </w:t>
      </w:r>
      <w:r>
        <w:rPr>
          <w:rFonts w:ascii="Times New Roman" w:hAnsi="Times New Roman" w:cs="Times New Roman"/>
          <w:sz w:val="24"/>
          <w:szCs w:val="24"/>
        </w:rPr>
        <w:t xml:space="preserve"> </w:t>
      </w:r>
    </w:p>
    <w:p w14:paraId="0382C518" w14:textId="608F25B3" w:rsidR="000B760C" w:rsidRPr="00974C5E" w:rsidRDefault="00C9533B" w:rsidP="00143452">
      <w:pPr>
        <w:spacing w:after="0" w:line="480" w:lineRule="auto"/>
        <w:ind w:firstLine="720"/>
        <w:contextualSpacing/>
        <w:jc w:val="both"/>
        <w:rPr>
          <w:rFonts w:ascii="Times New Roman" w:hAnsi="Times New Roman" w:cs="Times New Roman"/>
          <w:sz w:val="24"/>
          <w:szCs w:val="24"/>
          <w:lang w:val="zh-CN"/>
        </w:rPr>
      </w:pPr>
      <w:r>
        <w:rPr>
          <w:rFonts w:ascii="Times New Roman" w:hAnsi="Times New Roman" w:cs="Times New Roman"/>
          <w:sz w:val="24"/>
          <w:szCs w:val="24"/>
        </w:rPr>
        <w:t xml:space="preserve">Fenomena yang menarik terkait DPPK adalah </w:t>
      </w:r>
      <w:r w:rsidR="005B0726">
        <w:rPr>
          <w:rFonts w:ascii="Times New Roman" w:hAnsi="Times New Roman" w:cs="Times New Roman"/>
          <w:sz w:val="24"/>
          <w:szCs w:val="24"/>
        </w:rPr>
        <w:t xml:space="preserve">berbanding terbaliknya jumlah dana pensiun dan </w:t>
      </w:r>
      <w:r w:rsidR="00786495">
        <w:rPr>
          <w:rFonts w:ascii="Times New Roman" w:hAnsi="Times New Roman" w:cs="Times New Roman"/>
          <w:sz w:val="24"/>
          <w:szCs w:val="24"/>
        </w:rPr>
        <w:t>hasil</w:t>
      </w:r>
      <w:r w:rsidR="005B0726">
        <w:rPr>
          <w:rFonts w:ascii="Times New Roman" w:hAnsi="Times New Roman" w:cs="Times New Roman"/>
          <w:sz w:val="24"/>
          <w:szCs w:val="24"/>
        </w:rPr>
        <w:t xml:space="preserve"> investasi berdasarkan ukurannya. </w:t>
      </w:r>
      <w:r w:rsidR="000B760C" w:rsidRPr="00974C5E">
        <w:rPr>
          <w:rFonts w:ascii="Times New Roman" w:hAnsi="Times New Roman" w:cs="Times New Roman"/>
          <w:sz w:val="24"/>
          <w:szCs w:val="24"/>
          <w:lang w:val="zh-CN"/>
        </w:rPr>
        <w:t>Jumlah dana pensiun ukuran kecil</w:t>
      </w:r>
      <w:r w:rsidR="000F7AF8">
        <w:rPr>
          <w:rStyle w:val="FootnoteReference"/>
          <w:rFonts w:ascii="Times New Roman" w:hAnsi="Times New Roman" w:cs="Times New Roman"/>
          <w:sz w:val="24"/>
          <w:szCs w:val="24"/>
          <w:lang w:val="zh-CN"/>
        </w:rPr>
        <w:footnoteReference w:id="1"/>
      </w:r>
      <w:r w:rsidR="000B760C" w:rsidRPr="00974C5E">
        <w:rPr>
          <w:rFonts w:ascii="Times New Roman" w:hAnsi="Times New Roman" w:cs="Times New Roman"/>
          <w:sz w:val="24"/>
          <w:szCs w:val="24"/>
          <w:lang w:val="zh-CN"/>
        </w:rPr>
        <w:t xml:space="preserve"> tahun 2017 sebanyak 163 entitas </w:t>
      </w:r>
      <w:r w:rsidR="005B0726">
        <w:rPr>
          <w:rFonts w:ascii="Times New Roman" w:hAnsi="Times New Roman" w:cs="Times New Roman"/>
          <w:sz w:val="24"/>
          <w:szCs w:val="24"/>
        </w:rPr>
        <w:t xml:space="preserve">yang </w:t>
      </w:r>
      <w:r w:rsidR="000B760C" w:rsidRPr="00974C5E">
        <w:rPr>
          <w:rFonts w:ascii="Times New Roman" w:hAnsi="Times New Roman" w:cs="Times New Roman"/>
          <w:sz w:val="24"/>
          <w:szCs w:val="24"/>
          <w:lang w:val="zh-CN"/>
        </w:rPr>
        <w:t xml:space="preserve">lebih tinggi daripada dana pensiun ukuran besar </w:t>
      </w:r>
      <w:r w:rsidR="005B0726">
        <w:rPr>
          <w:rFonts w:ascii="Times New Roman" w:hAnsi="Times New Roman" w:cs="Times New Roman"/>
          <w:sz w:val="24"/>
          <w:szCs w:val="24"/>
        </w:rPr>
        <w:t>(</w:t>
      </w:r>
      <w:r w:rsidR="000B760C" w:rsidRPr="00974C5E">
        <w:rPr>
          <w:rFonts w:ascii="Times New Roman" w:hAnsi="Times New Roman" w:cs="Times New Roman"/>
          <w:sz w:val="24"/>
          <w:szCs w:val="24"/>
          <w:lang w:val="zh-CN"/>
        </w:rPr>
        <w:t>73 entitas</w:t>
      </w:r>
      <w:r w:rsidR="005B0726">
        <w:rPr>
          <w:rFonts w:ascii="Times New Roman" w:hAnsi="Times New Roman" w:cs="Times New Roman"/>
          <w:sz w:val="24"/>
          <w:szCs w:val="24"/>
        </w:rPr>
        <w:t>)</w:t>
      </w:r>
      <w:r w:rsidR="005B0726">
        <w:rPr>
          <w:rFonts w:ascii="Times New Roman" w:hAnsi="Times New Roman" w:cs="Times New Roman"/>
          <w:sz w:val="24"/>
          <w:szCs w:val="24"/>
          <w:lang w:val="zh-CN"/>
        </w:rPr>
        <w:t>. Namun</w:t>
      </w:r>
      <w:r w:rsidR="005B0726">
        <w:rPr>
          <w:rFonts w:ascii="Times New Roman" w:hAnsi="Times New Roman" w:cs="Times New Roman"/>
          <w:sz w:val="24"/>
          <w:szCs w:val="24"/>
        </w:rPr>
        <w:t xml:space="preserve"> total investasi </w:t>
      </w:r>
      <w:r w:rsidR="00786495">
        <w:rPr>
          <w:rFonts w:ascii="Times New Roman" w:hAnsi="Times New Roman" w:cs="Times New Roman"/>
          <w:sz w:val="24"/>
          <w:szCs w:val="24"/>
        </w:rPr>
        <w:t xml:space="preserve">73 </w:t>
      </w:r>
      <w:r w:rsidR="000B760C" w:rsidRPr="00974C5E">
        <w:rPr>
          <w:rFonts w:ascii="Times New Roman" w:hAnsi="Times New Roman" w:cs="Times New Roman"/>
          <w:sz w:val="24"/>
          <w:szCs w:val="24"/>
          <w:lang w:val="zh-CN"/>
        </w:rPr>
        <w:t xml:space="preserve">dana pensiun ukuran besar </w:t>
      </w:r>
      <w:r w:rsidR="00786495">
        <w:rPr>
          <w:rFonts w:ascii="Times New Roman" w:hAnsi="Times New Roman" w:cs="Times New Roman"/>
          <w:sz w:val="24"/>
          <w:szCs w:val="24"/>
        </w:rPr>
        <w:t>hampir sama</w:t>
      </w:r>
      <w:r w:rsidR="005B0726">
        <w:rPr>
          <w:rFonts w:ascii="Times New Roman" w:hAnsi="Times New Roman" w:cs="Times New Roman"/>
          <w:sz w:val="24"/>
          <w:szCs w:val="24"/>
        </w:rPr>
        <w:t xml:space="preserve"> (</w:t>
      </w:r>
      <w:r w:rsidR="000B760C" w:rsidRPr="00974C5E">
        <w:rPr>
          <w:rFonts w:ascii="Times New Roman" w:hAnsi="Times New Roman" w:cs="Times New Roman"/>
          <w:sz w:val="24"/>
          <w:szCs w:val="24"/>
          <w:lang w:val="zh-CN"/>
        </w:rPr>
        <w:t>Rp234,83 triliun</w:t>
      </w:r>
      <w:r w:rsidR="005B0726">
        <w:rPr>
          <w:rFonts w:ascii="Times New Roman" w:hAnsi="Times New Roman" w:cs="Times New Roman"/>
          <w:sz w:val="24"/>
          <w:szCs w:val="24"/>
        </w:rPr>
        <w:t xml:space="preserve">) </w:t>
      </w:r>
      <w:r w:rsidR="00786495">
        <w:rPr>
          <w:rFonts w:ascii="Times New Roman" w:hAnsi="Times New Roman" w:cs="Times New Roman"/>
          <w:sz w:val="24"/>
          <w:szCs w:val="24"/>
        </w:rPr>
        <w:t>dengan total investasi 163</w:t>
      </w:r>
      <w:r w:rsidR="005B0726">
        <w:rPr>
          <w:rFonts w:ascii="Times New Roman" w:hAnsi="Times New Roman" w:cs="Times New Roman"/>
          <w:sz w:val="24"/>
          <w:szCs w:val="24"/>
        </w:rPr>
        <w:t xml:space="preserve"> dana pensiun kecil</w:t>
      </w:r>
      <w:r w:rsidR="00786495">
        <w:rPr>
          <w:rFonts w:ascii="Times New Roman" w:hAnsi="Times New Roman" w:cs="Times New Roman"/>
          <w:sz w:val="24"/>
          <w:szCs w:val="24"/>
        </w:rPr>
        <w:t xml:space="preserve"> </w:t>
      </w:r>
      <w:r w:rsidR="000B760C" w:rsidRPr="00974C5E">
        <w:rPr>
          <w:rFonts w:ascii="Times New Roman" w:hAnsi="Times New Roman" w:cs="Times New Roman"/>
          <w:sz w:val="24"/>
          <w:szCs w:val="24"/>
          <w:lang w:val="zh-CN"/>
        </w:rPr>
        <w:t xml:space="preserve"> </w:t>
      </w:r>
      <w:r w:rsidR="00786495">
        <w:rPr>
          <w:rFonts w:ascii="Times New Roman" w:hAnsi="Times New Roman" w:cs="Times New Roman"/>
          <w:sz w:val="24"/>
          <w:szCs w:val="24"/>
        </w:rPr>
        <w:t>(</w:t>
      </w:r>
      <w:r w:rsidR="000B760C" w:rsidRPr="00974C5E">
        <w:rPr>
          <w:rFonts w:ascii="Times New Roman" w:hAnsi="Times New Roman" w:cs="Times New Roman"/>
          <w:sz w:val="24"/>
          <w:szCs w:val="24"/>
          <w:lang w:val="zh-CN"/>
        </w:rPr>
        <w:t>Rp239,23 triliun</w:t>
      </w:r>
      <w:r w:rsidR="00786495">
        <w:rPr>
          <w:rFonts w:ascii="Times New Roman" w:hAnsi="Times New Roman" w:cs="Times New Roman"/>
          <w:sz w:val="24"/>
          <w:szCs w:val="24"/>
        </w:rPr>
        <w:t xml:space="preserve">) dengan </w:t>
      </w:r>
      <w:r w:rsidR="000B760C" w:rsidRPr="00974C5E">
        <w:rPr>
          <w:rFonts w:ascii="Times New Roman" w:hAnsi="Times New Roman" w:cs="Times New Roman"/>
          <w:sz w:val="24"/>
          <w:szCs w:val="24"/>
          <w:lang w:val="zh-CN"/>
        </w:rPr>
        <w:t xml:space="preserve"> </w:t>
      </w:r>
      <w:r w:rsidR="00786495">
        <w:rPr>
          <w:rFonts w:ascii="Times New Roman" w:hAnsi="Times New Roman" w:cs="Times New Roman"/>
          <w:sz w:val="24"/>
          <w:szCs w:val="24"/>
        </w:rPr>
        <w:t>hasil</w:t>
      </w:r>
      <w:r w:rsidR="00786495">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t xml:space="preserve"> investasi sebesar 16 persen lebih tinggi dari pada dana pensiun ukuran kecil </w:t>
      </w:r>
      <w:r w:rsidR="000B760C" w:rsidRPr="00974C5E">
        <w:rPr>
          <w:rFonts w:ascii="Times New Roman" w:hAnsi="Times New Roman" w:cs="Times New Roman"/>
          <w:sz w:val="24"/>
          <w:szCs w:val="24"/>
          <w:lang w:val="zh-CN"/>
        </w:rPr>
        <w:fldChar w:fldCharType="begin" w:fldLock="1"/>
      </w:r>
      <w:r w:rsidR="000B760C" w:rsidRPr="00974C5E">
        <w:rPr>
          <w:rFonts w:ascii="Times New Roman" w:hAnsi="Times New Roman" w:cs="Times New Roman"/>
          <w:sz w:val="24"/>
          <w:szCs w:val="24"/>
          <w:lang w:val="zh-CN"/>
        </w:rPr>
        <w:instrText>ADDIN CSL_CITATION {"citationItems":[{"id":"ITEM-1","itemData":{"author":[{"dropping-particle":"","family":"OJK","given":"","non-dropping-particle":"","parse-names":false,"suffix":""}],"id":"ITEM-1","issued":{"date-parts":[["2017"]]},"title":"Statistik Dana Pensiun","type":"article-journal"},"uris":["http://www.mendeley.com/documents/?uuid=4a730052-1ce6-4a82-b679-8f6c742caf0e"]}],"mendeley":{"formattedCitation":"(OJK, 2017)","plainTextFormattedCitation":"(OJK, 2017)","previouslyFormattedCitation":"(OJK, 2017)"},"properties":{"noteIndex":0},"schema":"https://github.com/citation-style-language/schema/raw/master/csl-citation.json"}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(OJK, 2017)</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p>
    <w:p w14:paraId="4ACFD806" w14:textId="120BE538"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Penelitian oleh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{"citationItems":[{"id":"ITEM-1","itemData":{"DOI":"10.1080/00036846.2015.1011315","author":[{"dropping-particle":"","family":"Galagedera","given":"Don U A","non-dropping-particle":"","parse-names":false,"suffix":""},{"dropping-particle":"","family":"Watson","given":"John","non-dropping-particle":"","parse-names":false,"suffix":""}],"container-title":"Applied Economics","id":"ITEM-1","issue":"28","issued":{"date-parts":[["2015"]]},"page":"2959-2973","title":"Benchmarking superannuation funds based on relative performance","type":"article-journal","volume":"47"},"uris":["http://www.mendeley.com/documents/?uuid=3c1067ed-c087-487a-a6d9-4975dd4f20b9"]}],"mendeley":{"formattedCitation":"(Galagedera &amp; Watson, 2015)","manualFormatting":"Galagedera &amp; Watson (2015)","plainTextFormattedCitation":"(Galagedera &amp; Watson, 2015)","previouslyFormattedCitation":"(Galagedera &amp; Watson, 2015)"},"properties":{"noteIndex":0},"schema":"https://github.com/citation-style-language/schema/raw/master/csl-citation.json"}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Galagedera &amp; Watson (2015)</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menyatakan bahwa ukuran dana pensiun memiliki korelasi positif dengan kinerja investasi dana pensiun. Penelitian sebelumnya terkait ukuran dana pensiun juga pernah dilakukan oleh </w:t>
      </w:r>
      <w:r w:rsidRPr="00974C5E">
        <w:rPr>
          <w:rFonts w:ascii="Times New Roman" w:hAnsi="Times New Roman" w:cs="Times New Roman"/>
          <w:sz w:val="24"/>
          <w:szCs w:val="24"/>
          <w:lang w:val="zh-CN"/>
        </w:rPr>
        <w:fldChar w:fldCharType="begin" w:fldLock="1"/>
      </w:r>
      <w:r w:rsidR="00E71348" w:rsidRPr="00974C5E">
        <w:rPr>
          <w:rFonts w:ascii="Times New Roman" w:hAnsi="Times New Roman" w:cs="Times New Roman"/>
          <w:sz w:val="24"/>
          <w:szCs w:val="24"/>
          <w:lang w:val="zh-CN"/>
        </w:rPr>
        <w:instrText>ADDIN CSL_CITATION {"citationItems":[{"id":"ITEM-1","itemData":{"DOI":"10.1016/j.finmar.2014.11.002","ISSN":"13864181","abstract":"We evaluate the economics of financial intermediation in alternative assets by investigating the allocation and performance of pension fund investments in real estate, the most significant alternative asset class for institutional investors. We document substantial heterogeneity in real estate investment cost and performance, determined by two main factors: mandate size and investment approach. Larger pension funds are more likely to invest in real estate internally, have lower costs, and higher net returns. Smaller pension funds invest primarily in direct real estate through external managers and fund-of-funds, and disregard listed property companies. Overall, we find that delegating real estate investment management to financial intermediaries increases costs and disproportionally reduces returns.","author":[{"dropping-particle":"","family":"Andonov","given":"Aleksandar","non-dropping-particle":"","parse-names":false,"suffix":""},{"dropping-particle":"","family":"Eichholtz","given":"Piet","non-dropping-particle":"","parse-names":false,"suffix":""},{"dropping-particle":"","family":"Kok","given":"Nils","non-dropping-particle":"","parse-names":false,"suffix":""}],"container-title":"Journal of Financial Markets","id":"ITEM-1","issued":{"date-parts":[["2014"]]},"page":"73-103","publisher":"Elsevier","title":"Intermediated investment management in private markets: Evidence from pension fund investments in real estate","type":"article-journal","volume":"22"},"uris":["http://www.mendeley.com/documents/?uuid=3b903752-e513-44a7-8209-c7e058708dec"]}],"mendeley":{"formattedCitation":"(Andonov et al., 2014)","manualFormatting":"Andonov et al. (2014)","plainTextFormattedCitation":"(Andonov et al., 2014)","previouslyFormattedCitation":"(Andonov et al., 2014)"},"properties":{"noteIndex":0},"schema":"https://github.com/citation-style-language/schema/raw/master/csl-citation.json"}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 xml:space="preserve">Andonov </w:t>
      </w:r>
      <w:r w:rsidRPr="00974C5E">
        <w:rPr>
          <w:rFonts w:ascii="Times New Roman" w:hAnsi="Times New Roman" w:cs="Times New Roman"/>
          <w:i/>
          <w:noProof/>
          <w:sz w:val="24"/>
          <w:szCs w:val="24"/>
          <w:lang w:val="zh-CN"/>
        </w:rPr>
        <w:t>et al</w:t>
      </w:r>
      <w:r w:rsidR="00C10C10" w:rsidRPr="00974C5E">
        <w:rPr>
          <w:rFonts w:ascii="Times New Roman" w:hAnsi="Times New Roman" w:cs="Times New Roman"/>
          <w:noProof/>
          <w:sz w:val="24"/>
          <w:szCs w:val="24"/>
          <w:lang w:val="zh-CN"/>
        </w:rPr>
        <w:t>.</w:t>
      </w:r>
      <w:r w:rsidRPr="00974C5E">
        <w:rPr>
          <w:rFonts w:ascii="Times New Roman" w:hAnsi="Times New Roman" w:cs="Times New Roman"/>
          <w:noProof/>
          <w:sz w:val="24"/>
          <w:szCs w:val="24"/>
          <w:lang w:val="zh-CN"/>
        </w:rPr>
        <w:t xml:space="preserve"> (2014)</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menemukan bahwa dana pensiun ukuran besar cenderung berinvestasi secara internal, memiliki biaya lebih rendah, dan laba bersih lebih tinggi. Sementara itu, dana pensiun ukuran kecil berinvestasi secara eksternal </w:t>
      </w:r>
      <w:r w:rsidRPr="00974C5E">
        <w:rPr>
          <w:rFonts w:ascii="Times New Roman" w:hAnsi="Times New Roman" w:cs="Times New Roman"/>
          <w:sz w:val="24"/>
          <w:szCs w:val="24"/>
          <w:lang w:val="zh-CN"/>
        </w:rPr>
        <w:lastRenderedPageBreak/>
        <w:t xml:space="preserve">melalui perantara investasi eksternal sehingga meningkatkan biaya dan mengurangi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investasi. Selain biaya investasi, </w:t>
      </w:r>
      <w:r w:rsidR="007F028D">
        <w:rPr>
          <w:rFonts w:ascii="Times New Roman" w:hAnsi="Times New Roman" w:cs="Times New Roman"/>
          <w:sz w:val="24"/>
          <w:szCs w:val="24"/>
        </w:rPr>
        <w:t xml:space="preserve">portfolio investasi dana pensiun besar didominasi </w:t>
      </w:r>
      <w:r w:rsidRPr="00974C5E">
        <w:rPr>
          <w:rFonts w:ascii="Times New Roman" w:hAnsi="Times New Roman" w:cs="Times New Roman"/>
          <w:sz w:val="24"/>
          <w:szCs w:val="24"/>
          <w:lang w:val="zh-CN"/>
        </w:rPr>
        <w:t xml:space="preserve">aset yang berisiko dengan biaya manajemen risiko yang lebih tinggi </w:t>
      </w:r>
      <w:r w:rsidR="007F028D">
        <w:rPr>
          <w:rFonts w:ascii="Times New Roman" w:hAnsi="Times New Roman" w:cs="Times New Roman"/>
          <w:sz w:val="24"/>
          <w:szCs w:val="24"/>
        </w:rPr>
        <w:t xml:space="preserve">pula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{"citationItems":[{"id":"ITEM-1","itemData":{"DOI":"10.1111/jori.12103","abstract":"This article investigates scale economies and the optimal scale of pension funds, estimating different cost functions with varying assumptions about the shape of the underlying average cost function: U-shaped versus monotonically declining. Using unique data for Dutch pension funds over 1992–2009, we find that unused scale economies for both administrative activities are indeed large and concave, that is, huge for small pension funds and decreasing with pension fund size. We observe a clear optimal scale of around 40,000 participants during 1992–2000 (pointing to a U-shaped average cost function), which increases in subsequent years to size above the largest pension fund, pointing to monotonically decreasing average costs. These model-based outcomes are roughly in line with the results of a survivorship analysis. INTRODUCTION","author":[{"dropping-particle":"","family":"Bikker","given":"Jacob A","non-dropping-particle":"","parse-names":false,"suffix":""}],"container-title":"The Journal of Risk and Insurance","id":"ITEM-1","issue":"2","issued":{"date-parts":[["2015"]]},"title":"Is there an optimal pension fund size ? A scale-economy analysis of administrative costs","type":"article-journal","volume":"84"},"uris":["http://www.mendeley.com/documents/?uuid=e8c14ab1-5f15-49b0-9720-2ee150c16fc2"]}],"mendeley":{"formattedCitation":"(Bikker, 2015)","plainTextFormattedCitation":"(Bikker, 2015)","previouslyFormattedCitation":"(Bikker, 2015)"},"properties":{"noteIndex":0},"schema":"https://github.com/citation-style-language/schema/raw/master/csl-citation.json"}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(Bikker, 2015)</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p>
    <w:p w14:paraId="229F41C3" w14:textId="57E2A94F" w:rsidR="000B760C" w:rsidRPr="007F028D" w:rsidRDefault="000B760C" w:rsidP="00143452">
      <w:pPr>
        <w:spacing w:after="0" w:line="480" w:lineRule="auto"/>
        <w:ind w:firstLine="720"/>
        <w:contextualSpacing/>
        <w:jc w:val="both"/>
        <w:rPr>
          <w:rFonts w:ascii="Times New Roman" w:hAnsi="Times New Roman" w:cs="Times New Roman"/>
          <w:sz w:val="24"/>
          <w:szCs w:val="24"/>
          <w:lang w:eastAsia="zh-CN"/>
        </w:rPr>
      </w:pPr>
      <w:r w:rsidRPr="00974C5E">
        <w:rPr>
          <w:rFonts w:ascii="Times New Roman" w:hAnsi="Times New Roman" w:cs="Times New Roman"/>
          <w:sz w:val="24"/>
          <w:szCs w:val="24"/>
          <w:lang w:val="zh-CN"/>
        </w:rPr>
        <w:t xml:space="preserve">Kepemilikan industri dana pensiun di Indonesia pada umumnya diklasifikasikan menjadi kepemilikan pemerintah dan swasta. Program pensiun swasta disponsori oleh perusahaan pemberi kerja, grup atau individu dengan karakteristik sumber dana yang relatif stabil karena kontrak bersifat jangka panjang dan probabilitas terjadinya risiko yang relatif dapat diprediksi. Sementara itu, program pensiun pemerintah </w:t>
      </w:r>
      <w:r w:rsidR="007F028D">
        <w:rPr>
          <w:rFonts w:ascii="Times New Roman" w:hAnsi="Times New Roman" w:cs="Times New Roman"/>
          <w:sz w:val="24"/>
          <w:szCs w:val="24"/>
        </w:rPr>
        <w:t xml:space="preserve">dalam penelitian ini adalah dana pensiun badan usaha milik negara (BUMN). </w:t>
      </w:r>
      <w:r w:rsidRPr="00974C5E">
        <w:rPr>
          <w:rFonts w:ascii="Times New Roman" w:hAnsi="Times New Roman" w:cs="Times New Roman"/>
          <w:sz w:val="24"/>
          <w:szCs w:val="24"/>
          <w:lang w:val="zh-CN"/>
        </w:rPr>
        <w:t xml:space="preserve">Penelitian oleh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{"citationItems":[{"id":"ITEM-1","itemData":{"DOI":"10.1016/S0304-405X(01)00091-5","ISSN":"0304405X","abstract":"This paper examines the valuation effects associated with the incentive structures of different types of institutional investors using the ownership levels of public and private pension funds in a firm. The results suggest that institutional monitoring is associated with valuation effects when both observable and unobservable aspects of the relationship between institutions and firms are taken into account. Moreover, the valuation effects vary according to the objective functions of institutions' administrators. Thus, other shareholders do not necessarily benefit from relationships between institutions and managers, and they could be hurt when the institutional agents watching firm agents have conflicts of interest with other shareholders. © 2002 Elsevier Science S.A. All rights reserved.","author":[{"dropping-particle":"","family":"Woidtke","given":"Tracie","non-dropping-particle":"","parse-names":false,"suffix":""}],"container-title":"Journal of Financial Economics","id":"ITEM-1","issue":"1","issued":{"date-parts":[["2002"]]},"page":"99-131","title":"Agents watching agents?: Evidence from pension fund ownership and firm value","type":"article-journal","volume":"63"},"uris":["http://www.mendeley.com/documents/?uuid=61005c68-dfb7-45bf-b21f-624bb1365d23"]}],"mendeley":{"formattedCitation":"(Woidtke, 2002)","manualFormatting":"Woidtke (2002)","plainTextFormattedCitation":"(Woidtke, 2002)","previouslyFormattedCitation":"(Woidtke, 2002)"},"properties":{"noteIndex":0},"schema":"https://github.com/citation-style-language/schema/raw/master/csl-citation.json"}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Woidtke (2002)</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mengungkapkan bahwa terdapat hubungan antara investor institusional terhadap tingkat kepemilikan dana pensiun pemerintah dan swasta di suatu perusahaan. Hal ini didukung oleh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{"citationItems":[{"id":"ITEM-1","itemData":{"DOI":"10.1016/j.jbankfin.2013.12.011","ISSN":"03784266","abstract":"This paper presents the first comprehensive study on the determinants of public pension fund investment risk and reports several new important findings. Unlike private pension plans, public funds undertake more risk if they are underfunded and have lower investment returns in the previous years, consistent with the risk transfer hypothesis. Furthermore, pension funds in states facing fiscal constraints allocate more assets to equity and have higher betas. There also appears to be a herding effect in that CalPERS equity allocation or beta is mimicked by other pension funds. Finally, our results suggest that government accounting standards strongly affect pension fund risk, as higher return assumptions (used to discount pension liabilities) are associated with higher equity allocation and portfolio beta. © 2013 Elsevier B.V.","author":[{"dropping-particle":"","family":"Mohan","given":"Nancy","non-dropping-particle":"","parse-names":false,"suffix":""},{"dropping-particle":"","family":"Zhang","given":"Ting","non-dropping-particle":"","parse-names":false,"suffix":""}],"container-title":"Journal of Banking and Finance","id":"ITEM-1","issue":"1","issued":{"date-parts":[["2013"]]},"page":"403-419","publisher":"Elsevier B.V.","title":"An analysis of risk-taking behavior for public defined benefit pension plans","type":"article-journal","volume":"40"},"uris":["http://www.mendeley.com/documents/?uuid=c49233e9-1ddf-4469-aa17-82eef2d69844"]}],"mendeley":{"formattedCitation":"(Mohan &amp; Zhang, 2013)","manualFormatting":"Mohan &amp; Zhang (2013)","plainTextFormattedCitation":"(Mohan &amp; Zhang, 2013)","previouslyFormattedCitation":"(Mohan &amp; Zhang, 2013)"},"properties":{"noteIndex":0},"schema":"https://github.com/citation-style-language/schema/raw/master/csl-citation.json"}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Mohan &amp; Zhang (2013)</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menemukan bahwa kepemilikan dana pensiun berpengaruh terhadap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yaitu tidak seperti program pensiun swasta, dana pensiun pemerintah cenderung mengambil risiko lebih besar dan memiliki </w:t>
      </w:r>
      <w:r w:rsidRPr="00974C5E">
        <w:rPr>
          <w:rFonts w:ascii="Times New Roman" w:hAnsi="Times New Roman" w:cs="Times New Roman"/>
          <w:i/>
          <w:sz w:val="24"/>
          <w:szCs w:val="24"/>
          <w:lang w:val="zh-CN"/>
        </w:rPr>
        <w:t>return</w:t>
      </w:r>
      <w:r w:rsidR="007F028D">
        <w:rPr>
          <w:rFonts w:ascii="Times New Roman" w:hAnsi="Times New Roman" w:cs="Times New Roman"/>
          <w:sz w:val="24"/>
          <w:szCs w:val="24"/>
          <w:lang w:val="zh-CN"/>
        </w:rPr>
        <w:t xml:space="preserve"> yang lebih rendah. </w:t>
      </w:r>
      <w:r w:rsidR="00EF14D8">
        <w:rPr>
          <w:rFonts w:ascii="Times New Roman" w:hAnsi="Times New Roman" w:cs="Times New Roman"/>
          <w:sz w:val="24"/>
          <w:szCs w:val="24"/>
        </w:rPr>
        <w:t>Hasil penelitian terkait p</w:t>
      </w:r>
      <w:r w:rsidR="007F028D">
        <w:rPr>
          <w:rFonts w:ascii="Times New Roman" w:hAnsi="Times New Roman" w:cs="Times New Roman"/>
          <w:sz w:val="24"/>
          <w:szCs w:val="24"/>
          <w:lang w:val="zh-CN"/>
        </w:rPr>
        <w:t>engaruh kepemilikan terhadap return pada industri dana pensiun ter</w:t>
      </w:r>
      <w:r w:rsidR="00EF14D8">
        <w:rPr>
          <w:rFonts w:ascii="Times New Roman" w:hAnsi="Times New Roman" w:cs="Times New Roman"/>
          <w:sz w:val="24"/>
          <w:szCs w:val="24"/>
          <w:lang w:val="zh-CN"/>
        </w:rPr>
        <w:t xml:space="preserve">sebut sejalan dengan </w:t>
      </w:r>
      <w:r w:rsidR="00EF14D8">
        <w:rPr>
          <w:rFonts w:ascii="Times New Roman" w:hAnsi="Times New Roman" w:cs="Times New Roman"/>
          <w:sz w:val="24"/>
          <w:szCs w:val="24"/>
        </w:rPr>
        <w:t xml:space="preserve">penelitian </w:t>
      </w:r>
      <w:r w:rsidR="007F028D">
        <w:rPr>
          <w:rFonts w:ascii="Times New Roman" w:hAnsi="Times New Roman" w:cs="Times New Roman"/>
          <w:sz w:val="24"/>
          <w:szCs w:val="24"/>
          <w:lang w:val="zh-CN"/>
        </w:rPr>
        <w:t>pada in</w:t>
      </w:r>
      <w:r w:rsidR="00EF14D8">
        <w:rPr>
          <w:rFonts w:ascii="Times New Roman" w:hAnsi="Times New Roman" w:cs="Times New Roman"/>
          <w:sz w:val="24"/>
          <w:szCs w:val="24"/>
          <w:lang w:val="zh-CN"/>
        </w:rPr>
        <w:t xml:space="preserve">dustri perbankan </w:t>
      </w:r>
      <w:r w:rsidR="00EF14D8">
        <w:rPr>
          <w:rFonts w:ascii="Times New Roman" w:hAnsi="Times New Roman" w:cs="Times New Roman"/>
          <w:sz w:val="24"/>
          <w:szCs w:val="24"/>
        </w:rPr>
        <w:t>(</w:t>
      </w:r>
      <w:r w:rsidR="007F028D">
        <w:rPr>
          <w:rFonts w:ascii="Times New Roman" w:hAnsi="Times New Roman" w:cs="Times New Roman"/>
          <w:sz w:val="24"/>
          <w:szCs w:val="24"/>
          <w:lang w:val="zh-CN"/>
        </w:rPr>
        <w:t>Atahau, 2016).</w:t>
      </w:r>
    </w:p>
    <w:p w14:paraId="325FD30D" w14:textId="77777777" w:rsidR="00C12821" w:rsidRDefault="00EF14D8" w:rsidP="00143452">
      <w:pPr>
        <w:spacing w:after="0" w:line="480" w:lineRule="auto"/>
        <w:ind w:firstLine="720"/>
        <w:contextualSpacing/>
        <w:jc w:val="both"/>
        <w:rPr>
          <w:rFonts w:ascii="Times New Roman" w:hAnsi="Times New Roman" w:cs="Times New Roman"/>
          <w:sz w:val="24"/>
          <w:szCs w:val="24"/>
          <w:lang w:val="zh-CN" w:eastAsia="zh-CN"/>
        </w:rPr>
      </w:pPr>
      <w:r>
        <w:rPr>
          <w:rFonts w:ascii="Times New Roman" w:hAnsi="Times New Roman" w:cs="Times New Roman"/>
          <w:sz w:val="24"/>
          <w:szCs w:val="24"/>
        </w:rPr>
        <w:t>Selama ini, regulasi p</w:t>
      </w:r>
      <w:r w:rsidR="000B760C" w:rsidRPr="00974C5E">
        <w:rPr>
          <w:rFonts w:ascii="Times New Roman" w:hAnsi="Times New Roman" w:cs="Times New Roman"/>
          <w:sz w:val="24"/>
          <w:szCs w:val="24"/>
          <w:lang w:val="zh-CN"/>
        </w:rPr>
        <w:t xml:space="preserve">emerintah </w:t>
      </w:r>
      <w:r w:rsidR="00CC54A5">
        <w:rPr>
          <w:rFonts w:ascii="Times New Roman" w:hAnsi="Times New Roman" w:cs="Times New Roman"/>
          <w:sz w:val="24"/>
          <w:szCs w:val="24"/>
        </w:rPr>
        <w:t xml:space="preserve">pada industry </w:t>
      </w:r>
      <w:r w:rsidR="000B760C" w:rsidRPr="00974C5E">
        <w:rPr>
          <w:rFonts w:ascii="Times New Roman" w:hAnsi="Times New Roman" w:cs="Times New Roman"/>
          <w:sz w:val="24"/>
          <w:szCs w:val="24"/>
          <w:lang w:val="zh-CN"/>
        </w:rPr>
        <w:t xml:space="preserve"> dana pensiun di Indonesia </w:t>
      </w:r>
      <w:r w:rsidR="00CC54A5">
        <w:rPr>
          <w:rFonts w:ascii="Times New Roman" w:hAnsi="Times New Roman" w:cs="Times New Roman"/>
          <w:sz w:val="24"/>
          <w:szCs w:val="24"/>
        </w:rPr>
        <w:t xml:space="preserve">bersifat uniform (one size fits all). Tidak terdapat permbedaan atas dasar karakteristik spesifik dana pensiun seperti </w:t>
      </w:r>
      <w:r w:rsidR="000B760C" w:rsidRPr="00974C5E">
        <w:rPr>
          <w:rFonts w:ascii="Times New Roman" w:hAnsi="Times New Roman" w:cs="Times New Roman"/>
          <w:sz w:val="24"/>
          <w:szCs w:val="24"/>
          <w:lang w:val="zh-CN"/>
        </w:rPr>
        <w:t xml:space="preserve">ukuran dan kepemilikan. </w:t>
      </w:r>
      <w:r w:rsidR="00CC54A5">
        <w:rPr>
          <w:rFonts w:ascii="Times New Roman" w:hAnsi="Times New Roman" w:cs="Times New Roman"/>
          <w:sz w:val="24"/>
          <w:szCs w:val="24"/>
        </w:rPr>
        <w:t>Faktanya, implementasi regulasi bervariasi dampaknya pada dana pensiun dengan karakteristik yang berbeda. R</w:t>
      </w:r>
      <w:r w:rsidR="000B760C" w:rsidRPr="00974C5E">
        <w:rPr>
          <w:rFonts w:ascii="Times New Roman" w:hAnsi="Times New Roman" w:cs="Times New Roman"/>
          <w:sz w:val="24"/>
          <w:szCs w:val="24"/>
          <w:lang w:val="zh-CN"/>
        </w:rPr>
        <w:t xml:space="preserve">egulasi pendanaan mempengaruhi biaya pendanaan </w:t>
      </w:r>
      <w:r w:rsidR="000B760C" w:rsidRPr="00974C5E">
        <w:rPr>
          <w:rFonts w:ascii="Times New Roman" w:hAnsi="Times New Roman" w:cs="Times New Roman"/>
          <w:sz w:val="24"/>
          <w:szCs w:val="24"/>
          <w:lang w:val="zh-CN"/>
        </w:rPr>
        <w:lastRenderedPageBreak/>
        <w:t xml:space="preserve">terutama melalui pilihan strategi investasi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{"citationItems":[{"id":"ITEM-1","itemData":{"DOI":"10.1016/j.jimonfin.2018.01.005","ISSN":"02615606","abstract":"We investigate the extent to which regulations governing investment, valuation and funding affect the riskiness of defined benefit pension funds' asset allocation. We compare the regulatory frameworks of public, corporate and industry pension funds in the United States, Canada and the Netherlands over 1992–2011. Derived from panel data analysis of a unique set of asset allocation details for close to 600 funds, our results highlight that regulatory factors are more economically significant than pension funds' characteristics in shaping asset allocation. In particular, risk-based capital requirements and mark-to-market valuation are both associated with a 7% lower risky asset exposure, especially equities, regardless of market conditions. By contrast, the exposure of a pension fund subject to a 100% funding requirement does not differ significantly from that of an unconstrained pension fund during normal times, but the constrained pension fund invests 4% less in risky assets during a financial crisis. In line with theoretical predictions, we find that risk-based capital requirements and minimum funding limits have different consequences for pension funds’ risk-taking.","author":[{"dropping-particle":"","family":"Boon","given":"L. N.","non-dropping-particle":"","parse-names":false,"suffix":""},{"dropping-particle":"","family":"Brière","given":"M.","non-dropping-particle":"","parse-names":false,"suffix":""},{"dropping-particle":"","family":"Rigot","given":"S.","non-dropping-particle":"","parse-names":false,"suffix":""}],"container-title":"Journal of International Money and Finance","id":"ITEM-1","issued":{"date-parts":[["2018"]]},"page":"23-41","title":"Regulation and pension fund risk-taking","type":"article-journal","volume":"84"},"uris":["http://www.mendeley.com/documents/?uuid=3fb053fd-2b23-475b-8979-00020895e98a"]}],"mendeley":{"formattedCitation":"(Boon et al., 2018)","manualFormatting":"(Boon et al., 2018)","plainTextFormattedCitation":"(Boon et al., 2018)","previouslyFormattedCitation":"(Boon et al., 2018)"},"properties":{"noteIndex":0},"schema":"https://github.com/citation-style-language/schema/raw/master/csl-citation.json"}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 xml:space="preserve">(Boon </w:t>
      </w:r>
      <w:r w:rsidR="000B760C" w:rsidRPr="00974C5E">
        <w:rPr>
          <w:rFonts w:ascii="Times New Roman" w:hAnsi="Times New Roman" w:cs="Times New Roman"/>
          <w:i/>
          <w:noProof/>
          <w:sz w:val="24"/>
          <w:szCs w:val="24"/>
          <w:lang w:val="zh-CN"/>
        </w:rPr>
        <w:t>et al</w:t>
      </w:r>
      <w:r w:rsidR="000B760C" w:rsidRPr="00974C5E">
        <w:rPr>
          <w:rFonts w:ascii="Times New Roman" w:hAnsi="Times New Roman" w:cs="Times New Roman"/>
          <w:noProof/>
          <w:sz w:val="24"/>
          <w:szCs w:val="24"/>
          <w:lang w:val="zh-CN"/>
        </w:rPr>
        <w:t>., 2018)</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Penelitian oleh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{"citationItems":[{"id":"ITEM-1","itemData":{"ISBN":"6489","abstract":"Sweden offers a unique natural experiment to analyze the microeconomic effects of institutionalized saving on ownership structure, corporate governance and performance of listed companies. First, the Swedish pension reform increased the participation of pension funds in the domestic stock market and caused a significant reshuffling in the ownership of the existing pension funds. Second, the availability of detailed data on firm ownership allows us to document the effects of the pension reform. We show that the effects of institutional investment on firm performance depend on the industry structure of pension funds. In particular, we find that firm performance improves if large independent private pension funds and public pension funds increase their equity stakes in the firm, but not if smaller pension funds and pension funds related to financial institutions and industrial groups increase their shareholdings. Additionally, controlling shareholders appear reluctant to relinquish control and the control premium increases if public pension funds acquire shares.","author":[{"dropping-particle":"","family":"Giannetti","given":"Mariassunta","non-dropping-particle":"","parse-names":false,"suffix":""},{"dropping-particle":"","family":"Laeven","given":"Luc","non-dropping-particle":"","parse-names":false,"suffix":""}],"container-title":"The Review of Financial Studies","id":"ITEM-1","issue":"10","issued":{"date-parts":[["2007"]]},"page":"4091-4127","title":"Pension reform, ownership structure, and corporate governance: Evidence from Sweden","type":"article-journal","volume":"22"},"uris":["http://www.mendeley.com/documents/?uuid=a94e01ae-d67b-497a-93d3-160742cf0573"]}],"mendeley":{"formattedCitation":"(Giannetti &amp; Laeven, 2007)","manualFormatting":"Giannetti &amp; Laeven (2007)","plainTextFormattedCitation":"(Giannetti &amp; Laeven, 2007)","previouslyFormattedCitation":"(Giannetti &amp; Laeven, 2007)"},"properties":{"noteIndex":0},"schema":"https://github.com/citation-style-language/schema/raw/master/csl-citation.json"}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Giannetti &amp; Laeven (2007)</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menegaskan bahwa kinerja perusahaan akan membaik jika mengelola dana pensiun swasta dengan ukuran besar, tetapi tidak berlaku jika mengelola dana pensiun dengan ukuran kecil yang terikat dengan lembaga keuangan dan kelompok industri. </w:t>
      </w:r>
    </w:p>
    <w:p w14:paraId="75AFFF95" w14:textId="359C4631" w:rsidR="000B760C" w:rsidRPr="00974C5E" w:rsidRDefault="00C12821" w:rsidP="00C12821">
      <w:pPr>
        <w:spacing w:after="0" w:line="480" w:lineRule="auto"/>
        <w:ind w:firstLine="720"/>
        <w:contextualSpacing/>
        <w:jc w:val="both"/>
        <w:rPr>
          <w:rFonts w:ascii="Times New Roman" w:hAnsi="Times New Roman" w:cs="Times New Roman"/>
          <w:sz w:val="24"/>
          <w:szCs w:val="24"/>
          <w:lang w:val="zh-CN"/>
        </w:rPr>
      </w:pPr>
      <w:r>
        <w:rPr>
          <w:rFonts w:ascii="Times New Roman" w:hAnsi="Times New Roman" w:cs="Times New Roman"/>
          <w:sz w:val="24"/>
          <w:szCs w:val="24"/>
        </w:rPr>
        <w:t>P</w:t>
      </w:r>
      <w:r w:rsidR="000B760C" w:rsidRPr="00974C5E">
        <w:rPr>
          <w:rFonts w:ascii="Times New Roman" w:hAnsi="Times New Roman" w:cs="Times New Roman"/>
          <w:sz w:val="24"/>
          <w:szCs w:val="24"/>
          <w:lang w:val="zh-CN"/>
        </w:rPr>
        <w:t xml:space="preserve">enelitian </w:t>
      </w:r>
      <w:r>
        <w:rPr>
          <w:rFonts w:ascii="Times New Roman" w:hAnsi="Times New Roman" w:cs="Times New Roman"/>
          <w:sz w:val="24"/>
          <w:szCs w:val="24"/>
        </w:rPr>
        <w:t xml:space="preserve">terkait dana pensiun telah dilakukan oleh beberapa peneliti seperti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{"citationItems":[{"id":"ITEM-1","itemData":{"DOI":"10.1016/j.ememar.2012.07.006","ISSN":"15660141","abstract":"This study provides new insight on the impact of supervisory board structure as an internal governance mechanism on privately defined contribution pension fund performance in Poland. Using a hand-collected data set, we find evidence that the chairman, as a motivated insider, plays an important role in determining fund performance. The results also show, although with weaker evidence, that outsiders may positively impact fund performance. During the 2007-2008 crisis, however, the insider professional knowledge outweighed the benefits of having motivated outsiders on the supervisory board. Consequently, the results show that both the composition of the supervisory board and the motivation and knowledge of its members are important in explaining pension fund performance. We also find that other governance factors have no impact on fund performance. The results are a relevant contribution to the current regulatory debate on reforms of the pension fund industry in Poland, arguing that modifying the supervisory board structure and electing outsiders with professional knowledge may significantly improve its performance. © 2012 Elsevier B.V.","author":[{"dropping-particle":"","family":"Jackowicz","given":"Krzysztof","non-dropping-particle":"","parse-names":false,"suffix":""},{"dropping-particle":"","family":"Kowalewski","given":"Oskar","non-dropping-particle":"","parse-names":false,"suffix":""}],"container-title":"Emerging Markets Review","id":"ITEM-1","issue":"4","issued":{"date-parts":[["2012"]]},"page":"493-515","publisher":"Elsevier B.V.","title":"Crisis, internal governance mechanisms and pension fund performance: Evidence from Poland","type":"article-journal","volume":"13"},"uris":["http://www.mendeley.com/documents/?uuid=604d6970-3b95-43e1-a5dd-1e83454fc7c7"]}],"mendeley":{"formattedCitation":"(Jackowicz &amp; Kowalewski, 2012)","manualFormatting":"Jackowicz &amp; Kowalewski (2012)","plainTextFormattedCitation":"(Jackowicz &amp; Kowalewski, 2012)","previouslyFormattedCitation":"(Jackowicz &amp; Kowalewski, 2012)"},"properties":{"noteIndex":0},"schema":"https://github.com/citation-style-language/schema/raw/master/csl-citation.json"}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Jackowicz &amp; Kowalewski (2012)</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{"citationItems":[{"id":"ITEM-1","itemData":{"DOI":"10.25105/ber.v14i2.1147","author":[{"dropping-particle":"","family":"Handoko","given":"Didy","non-dropping-particle":"","parse-names":false,"suffix":""}],"container-title":"Business and Entrepreneurial Review","id":"ITEM-1","issue":"2","issued":{"date-parts":[["2015"]]},"page":"127-148","title":"Effect of pension funds, asset size and return on assets of investment portfolio pension fund","type":"article-journal","volume":"14"},"uris":["http://www.mendeley.com/documents/?uuid=2065b5be-254f-4ceb-ab72-cf9ca1f79ac3"]}],"mendeley":{"formattedCitation":"(Handoko, 2015)","manualFormatting":"Handoko (2015)","plainTextFormattedCitation":"(Handoko, 2015)","previouslyFormattedCitation":"(Handoko, 2015)"},"properties":{"noteIndex":0},"schema":"https://github.com/citation-style-language/schema/raw/master/csl-citation.json"}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Handoko (2015)</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{"citationItems":[{"id":"ITEM-1","itemData":{"DOI":"10.1016/j.finmar.2016.06.002","ISSN":"1386-4181","author":[{"dropping-particle":"","family":"Jackwerth","given":"Jens Carsten","non-dropping-particle":"","parse-names":false,"suffix":""},{"dropping-particle":"","family":"Slavutskaya","given":"Anna","non-dropping-particle":"","parse-names":false,"suffix":""}],"container-title":"Journal of Financial Markets","id":"ITEM-1","issued":{"date-parts":[["2016"]]},"page":"25-42","publisher":"Elsevier","title":"The total benefit of alternatif assets to pension fund portfolios","type":"article-journal","volume":"31"},"uris":["http://www.mendeley.com/documents/?uuid=ec914e30-4c50-430a-8496-5ed25552c847"]}],"mendeley":{"formattedCitation":"(Jackwerth &amp; Slavutskaya, 2016)","manualFormatting":"Jackwerth &amp; Slavutskaya (2016)","plainTextFormattedCitation":"(Jackwerth &amp; Slavutskaya, 2016)","previouslyFormattedCitation":"(Jackwerth &amp; Slavutskaya, 2016)"},"properties":{"noteIndex":0},"schema":"https://github.com/citation-style-language/schema/raw/master/csl-citation.json"}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Jackwerth &amp; Slavutskaya (2016)</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rauspm.2017.06.003","ISSN":"2531-0488","author":[{"dropping-particle":"","family":"Bernardi","given":"Igor","non-dropping-particle":"","parse-names":false,"suffix":""},{"dropping-particle":"","family":"Granzotto","given":"Alberto","non-dropping-particle":"","parse-names":false,"suffix":""}],"container-title":"RAUSP Management Journal","id":"ITEM-1","issue":"2","issued":{"date-parts":[["2018"]]},"page":"190-201","publisher":"Departamento de Administração, Faculdade de Economia, Administração e Contabilidade da Universidade de São Paulo – FEA/USP","title":"Are pension funds good monitors?","type":"article-journal","volume":"53"},"uris":["http://www.mendeley.com/documents/?uuid=d223b202-fc37-40a1-8582-65e404f9c111"]}],"mendeley":{"formattedCitation":"(Bernardi &amp; Granzotto, 2018)","manualFormatting":"Bernardi &amp; Granzotto (2018)","plainTextFormattedCitation":"(Bernardi &amp; Granzotto, 2018)","previouslyFormattedCitation":"(Bernardi &amp; Granzotto, 2018)"},"properties":{"noteIndex":0},"schema":"https://github.com/citation-style-language/schema/raw/master/csl-citation.json"}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Bernardi &amp; Granzotto (2018)</w:t>
      </w:r>
      <w:r w:rsidR="000B760C" w:rsidRPr="00974C5E">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Namun penelitian tersebut </w:t>
      </w:r>
      <w:r w:rsidR="000B760C" w:rsidRPr="00974C5E">
        <w:rPr>
          <w:rFonts w:ascii="Times New Roman" w:hAnsi="Times New Roman" w:cs="Times New Roman"/>
          <w:sz w:val="24"/>
          <w:szCs w:val="24"/>
          <w:lang w:val="zh-CN"/>
        </w:rPr>
        <w:t xml:space="preserve">cenderung berfokus pada kinerja dana pensiun </w:t>
      </w:r>
      <w:r>
        <w:rPr>
          <w:rFonts w:ascii="Times New Roman" w:hAnsi="Times New Roman" w:cs="Times New Roman"/>
          <w:sz w:val="24"/>
          <w:szCs w:val="24"/>
        </w:rPr>
        <w:t>dan</w:t>
      </w:r>
      <w:r w:rsidR="000B760C" w:rsidRPr="00974C5E">
        <w:rPr>
          <w:rFonts w:ascii="Times New Roman" w:hAnsi="Times New Roman" w:cs="Times New Roman"/>
          <w:sz w:val="24"/>
          <w:szCs w:val="24"/>
          <w:lang w:val="zh-CN"/>
        </w:rPr>
        <w:t xml:space="preserve"> belum dikaitkan dengan efisiensi investasi. Sementara itu, penelitian oleh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{"citationItems":[{"id":"ITEM-1","itemData":{"DOI":"10.1016/j.omega.2011.08.010","ISSN":"03050483","abstract":"The banking industry has been the object of DEA analyses by a significant number of researchers and probably is the most heavily studied of all business sectors. Various DEA models have been applied in performance assessing problems, and the banks' complex production processes have further motivated the extension and improvement of DEA techniques. This paper surveys 80 published DEA applications in 24 countries/areas that specifically focus on bank branches. Key issues related to the design of DEA models in these studies are discussed. Much advice is included on how to design future experiments and studies in this domain. A number of areas where further research could be fruitful are suggested. © 2012 Elsevier Ltd.","author":[{"dropping-particle":"","family":"Paradi","given":"Joseph C.","non-dropping-particle":"","parse-names":false,"suffix":""},{"dropping-particle":"","family":"Zhu","given":"Haiyan","non-dropping-particle":"","parse-names":false,"suffix":""}],"container-title":"Omega (United Kingdom)","id":"ITEM-1","issue":"1","issued":{"date-parts":[["2013"]]},"page":"61-79","publisher":"Elsevier","title":"A survey on bank branch efficiency and performance research with data envelopment analysis","type":"article-journal","volume":"41"},"uris":["http://www.mendeley.com/documents/?uuid=51fa6f13-2cc6-43ea-8811-0d6f6f2ecd88"]}],"mendeley":{"formattedCitation":"(Paradi &amp; Zhu, 2013)","manualFormatting":"Paradi &amp; Zhu (2013)","plainTextFormattedCitation":"(Paradi &amp; Zhu, 2013)","previouslyFormattedCitation":"(Paradi &amp; Zhu, 2013)"},"properties":{"noteIndex":0},"schema":"https://github.com/citation-style-language/schema/raw/master/csl-citation.json"}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Paradi &amp; Zhu (2013)</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E71348" w:rsidRPr="00974C5E">
        <w:rPr>
          <w:rFonts w:ascii="Times New Roman" w:hAnsi="Times New Roman" w:cs="Times New Roman"/>
          <w:sz w:val="24"/>
          <w:szCs w:val="24"/>
          <w:lang w:val="zh-CN"/>
        </w:rPr>
        <w:instrText>ADDIN CSL_CITATION {"citationItems":[{"id":"ITEM-1","itemData":{"DOI":"10.1016/j.econmod.2016.04.008","ISSN":"02649993","abstract":"We identify the balance of efficiency gains and losses for 33 Australian mining firms over the period 2008-2014 using bootstrap data envelopment analysis (DEA). We ascertain which companies climbed the efficiency ladder and which companies slipped back in efficiency over time. We find that mining companies involved in metal processing or mining services have been more efficient than those involved in exploration and extraction activities. Assuming variable returns to scale (VRS), on average, we find that mining firms could improve their performance between a minimum of 17% in 2010 and a maximum of 34% in 2008, relative to the best practice performers. We find that, overall, most mining companies became more efficient over time, with the top performers generally maintaining a ranking in the top third of companies in terms of efficiency throughout the period.","author":[{"dropping-particle":"","family":"Hosseinzadeh","given":"Ahmad","non-dropping-particle":"","parse-names":false,"suffix":""},{"dropping-particle":"","family":"Smyth","given":"Russell","non-dropping-particle":"","parse-names":false,"suffix":""},{"dropping-particle":"","family":"Valadkhani","given":"Abbas","non-dropping-particle":"","parse-names":false,"suffix":""},{"dropping-particle":"","family":"Le","given":"Viet","non-dropping-particle":"","parse-names":false,"suffix":""}],"container-title":"Economic Modelling","id":"ITEM-1","issued":{"date-parts":[["2016"]]},"page":"26-35","publisher":"Elsevier B.V.","title":"Analyzing the efficiency performance of major australian mining companies using bootstrap data envelopment analysis","type":"article-journal","volume":"57"},"uris":["http://www.mendeley.com/documents/?uuid=58fb7ab4-b6d3-49c9-9916-bcc7a2fe5518"]}],"mendeley":{"formattedCitation":"(Hosseinzadeh et al., 2016)","manualFormatting":"Hosseinzadeh et al. (2016)","plainTextFormattedCitation":"(Hosseinzadeh et al., 2016)","previouslyFormattedCitation":"(Hosseinzadeh et al., 2016)"},"properties":{"noteIndex":0},"schema":"https://github.com/citation-style-language/schema/raw/master/csl-citation.json"}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 xml:space="preserve">Hosseinzadeh </w:t>
      </w:r>
      <w:r w:rsidR="000B760C" w:rsidRPr="00974C5E">
        <w:rPr>
          <w:rFonts w:ascii="Times New Roman" w:hAnsi="Times New Roman" w:cs="Times New Roman"/>
          <w:i/>
          <w:noProof/>
          <w:sz w:val="24"/>
          <w:szCs w:val="24"/>
          <w:lang w:val="zh-CN"/>
        </w:rPr>
        <w:t>et al</w:t>
      </w:r>
      <w:r w:rsidR="00C10C10" w:rsidRPr="00974C5E">
        <w:rPr>
          <w:rFonts w:ascii="Times New Roman" w:hAnsi="Times New Roman" w:cs="Times New Roman"/>
          <w:noProof/>
          <w:sz w:val="24"/>
          <w:szCs w:val="24"/>
          <w:lang w:val="zh-CN"/>
        </w:rPr>
        <w:t>.</w:t>
      </w:r>
      <w:r w:rsidR="000B760C" w:rsidRPr="00974C5E">
        <w:rPr>
          <w:rFonts w:ascii="Times New Roman" w:hAnsi="Times New Roman" w:cs="Times New Roman"/>
          <w:noProof/>
          <w:sz w:val="24"/>
          <w:szCs w:val="24"/>
          <w:lang w:val="zh-CN"/>
        </w:rPr>
        <w:t xml:space="preserve"> (2016)</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{"citationItems":[{"id":"ITEM-1","itemData":{"DOI":"10.24914/jeb.v20i1.462","author":[{"dropping-particle":"","family":"Sparta","given":"","non-dropping-particle":"","parse-names":false,"suffix":""}],"container-title":"Jurnal Ekonomi dan Bisnis","id":"ITEM-1","issue":"1","issued":{"date-parts":[["2017"]]},"page":"83-111","title":"Analisis pengaruh efisiensi dan kecukupan modal terhadap kinerja keuangan pada bank pembangunan daerah di Indonesia","type":"article-journal","volume":"20"},"uris":["http://www.mendeley.com/documents/?uuid=b1504bd2-c212-4c8f-8586-10e2be2afb33","http://www.mendeley.com/documents/?uuid=d0c264c7-eef2-4fe7-b6b6-ad3774ca6124"]}],"mendeley":{"formattedCitation":"(Sparta, 2017)","manualFormatting":"Sparta (2017)","plainTextFormattedCitation":"(Sparta, 2017)","previouslyFormattedCitation":"(Sparta, 2017)"},"properties":{"noteIndex":0},"schema":"https://github.com/citation-style-language/schema/raw/master/csl-citation.json"}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Sparta (2017)</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w:t>
      </w:r>
      <w:r w:rsidR="000B760C"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{"citationItems":[{"id":"ITEM-1","itemData":{"DOI":"10.1016/j.soscij.2018.08.002","ISSN":"03623319","abstract":"This study examines cost efficiency of Indonesian commercial banks during the period 2002–2010. The period testifies a recovery period post-Asian Financial Crisis 1997–1998 and post-bank restructuring and recapitalisation programme of 1997–2001. Stochastic frontier analysis is employed to estimate bank cost efficiency with the Battese-Coelli 1992 (BC92) and standard-pooled methods with the two-stage analysis. TOBIT regression is also used to reveal the determinants of Indonesian banks’ cost efficiency over the period. The findings of the study show that the average cost efficiency of Indonesian banks were likely to incline over the study period. Among all models examined, it is proven that bank size, profitability, capital adequacy, loans to deposit, and credit risk management are those of internal variables affecting the Indonesian bank cost efficiency over the study period. Meanwhile, all macroeconomic indicators included in the models are also significant in affecting Indonesian bank cost efficiency during the period.","author":[{"dropping-particle":"","family":"Anwar","given":"Mokhamad","non-dropping-particle":"","parse-names":false,"suffix":""}],"container-title":"Social Science Journal","id":"ITEM-1","issue":"3","issued":{"date-parts":[["2018"]]},"page":"377-389","publisher":"Western Social Science Association","title":"Cost efficiency performance of Indonesian Banks over the recovery period: A stochastic frontier analysis","type":"article-journal","volume":"56"},"uris":["http://www.mendeley.com/documents/?uuid=a4cb5d12-490f-4b5e-b169-5879fb53fbcb"]}],"mendeley":{"formattedCitation":"(Anwar, 2018)","manualFormatting":"Anwar (2018)","plainTextFormattedCitation":"(Anwar, 2018)","previouslyFormattedCitation":"(Anwar, 2018)"},"properties":{"noteIndex":0},"schema":"https://github.com/citation-style-language/schema/raw/master/csl-citation.json"}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Anwar (2018)</w:t>
      </w:r>
      <w:r w:rsidR="000B760C" w:rsidRPr="00974C5E">
        <w:rPr>
          <w:rFonts w:ascii="Times New Roman" w:hAnsi="Times New Roman" w:cs="Times New Roman"/>
          <w:sz w:val="24"/>
          <w:szCs w:val="24"/>
          <w:lang w:val="zh-CN"/>
        </w:rPr>
        <w:fldChar w:fldCharType="end"/>
      </w:r>
      <w:r w:rsidR="000B760C" w:rsidRPr="00974C5E">
        <w:rPr>
          <w:rFonts w:ascii="Times New Roman" w:hAnsi="Times New Roman" w:cs="Times New Roman"/>
          <w:sz w:val="24"/>
          <w:szCs w:val="24"/>
          <w:lang w:val="zh-CN"/>
        </w:rPr>
        <w:t xml:space="preserve">, dan </w:t>
      </w:r>
      <w:r w:rsidR="000B760C" w:rsidRPr="00974C5E">
        <w:rPr>
          <w:rFonts w:ascii="Times New Roman" w:hAnsi="Times New Roman" w:cs="Times New Roman"/>
          <w:sz w:val="24"/>
          <w:szCs w:val="24"/>
          <w:lang w:val="zh-CN"/>
        </w:rPr>
        <w:fldChar w:fldCharType="begin" w:fldLock="1"/>
      </w:r>
      <w:r w:rsidR="00E71348" w:rsidRPr="00974C5E">
        <w:rPr>
          <w:rFonts w:ascii="Times New Roman" w:hAnsi="Times New Roman" w:cs="Times New Roman"/>
          <w:sz w:val="24"/>
          <w:szCs w:val="24"/>
          <w:lang w:val="zh-CN"/>
        </w:rPr>
        <w:instrText>ADDIN CSL_CITATION {"citationItems":[{"id":"ITEM-1","itemData":{"DOI":"10.1016/j.pacfin.2019.06.011","ISSN":"0927538X","abstract":"The current paper contributes to the empirical literature on bank profitability by testing the joint-impact of different types of risk, competition in different banking markets and different types of efficiency on bank profitability using a sample of Chinese commercial banks over the period 2003–2017. In particular, we fill in the gap of the empirical studies by examining the impact of efficiency on profitability when banks undertake different levels of risk-taking behaviour and face different degrees of competition. The results show that competition in the Chinese banking markets (deposit market, loan market and non-interest income market) is stronger over the period 2003–2005 and also 2014–2017. In addition, it is found that bank size, cost efficiency, profit efficiency and inflation are significantly related to bank profitability. Finally, we find that the positive impact of cost efficiency on profitability is stronger when banks undertake higher levels of risk and face more competition.","author":[{"dropping-particle":"","family":"Fang","given":"Jianchun","non-dropping-particle":"","parse-names":false,"suffix":""},{"dropping-particle":"","family":"Lau","given":"Chi Keung Marco","non-dropping-particle":"","parse-names":false,"suffix":""},{"dropping-particle":"","family":"Lu","given":"Zhou","non-dropping-particle":"","parse-names":false,"suffix":""},{"dropping-particle":"","family":"Tan","given":"Yong","non-dropping-particle":"","parse-names":false,"suffix":""},{"dropping-particle":"","family":"Zhang","given":"Hua","non-dropping-particle":"","parse-names":false,"suffix":""}],"container-title":"Pacific Basin Finance Journal","id":"ITEM-1","issued":{"date-parts":[["2019"]]},"page":"290-309","publisher":"Elsevier","title":"Bank performance in China: A perspective from bank efficiency, risk-taking and market competition","type":"article-journal","volume":"56"},"uris":["http://www.mendeley.com/documents/?uuid=1892d1bb-ac89-495a-99e6-b6e89a17c14c"]}],"mendeley":{"formattedCitation":"(Fang et al., 2019)","manualFormatting":"Fang et al. (2019)","plainTextFormattedCitation":"(Fang et al., 2019)","previouslyFormattedCitation":"(Fang et al., 2019)"},"properties":{"noteIndex":0},"schema":"https://github.com/citation-style-language/schema/raw/master/csl-citation.json"}</w:instrText>
      </w:r>
      <w:r w:rsidR="000B760C" w:rsidRPr="00974C5E">
        <w:rPr>
          <w:rFonts w:ascii="Times New Roman" w:hAnsi="Times New Roman" w:cs="Times New Roman"/>
          <w:sz w:val="24"/>
          <w:szCs w:val="24"/>
          <w:lang w:val="zh-CN"/>
        </w:rPr>
        <w:fldChar w:fldCharType="separate"/>
      </w:r>
      <w:r w:rsidR="000B760C" w:rsidRPr="00974C5E">
        <w:rPr>
          <w:rFonts w:ascii="Times New Roman" w:hAnsi="Times New Roman" w:cs="Times New Roman"/>
          <w:noProof/>
          <w:sz w:val="24"/>
          <w:szCs w:val="24"/>
          <w:lang w:val="zh-CN"/>
        </w:rPr>
        <w:t xml:space="preserve">Fang </w:t>
      </w:r>
      <w:r w:rsidR="000B760C" w:rsidRPr="00974C5E">
        <w:rPr>
          <w:rFonts w:ascii="Times New Roman" w:hAnsi="Times New Roman" w:cs="Times New Roman"/>
          <w:i/>
          <w:noProof/>
          <w:sz w:val="24"/>
          <w:szCs w:val="24"/>
          <w:lang w:val="zh-CN"/>
        </w:rPr>
        <w:t>et al</w:t>
      </w:r>
      <w:r w:rsidR="00C10C10" w:rsidRPr="00974C5E">
        <w:rPr>
          <w:rFonts w:ascii="Times New Roman" w:hAnsi="Times New Roman" w:cs="Times New Roman"/>
          <w:noProof/>
          <w:sz w:val="24"/>
          <w:szCs w:val="24"/>
          <w:lang w:val="zh-CN"/>
        </w:rPr>
        <w:t>.</w:t>
      </w:r>
      <w:r w:rsidR="000B760C" w:rsidRPr="00974C5E">
        <w:rPr>
          <w:rFonts w:ascii="Times New Roman" w:hAnsi="Times New Roman" w:cs="Times New Roman"/>
          <w:noProof/>
          <w:sz w:val="24"/>
          <w:szCs w:val="24"/>
          <w:lang w:val="zh-CN"/>
        </w:rPr>
        <w:t xml:space="preserve"> (2019)</w:t>
      </w:r>
      <w:r w:rsidR="000B760C" w:rsidRPr="00974C5E">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terkait efisiensi, </w:t>
      </w:r>
      <w:r w:rsidR="000B760C" w:rsidRPr="00974C5E">
        <w:rPr>
          <w:rFonts w:ascii="Times New Roman" w:hAnsi="Times New Roman" w:cs="Times New Roman"/>
          <w:sz w:val="24"/>
          <w:szCs w:val="24"/>
          <w:lang w:val="zh-CN"/>
        </w:rPr>
        <w:t xml:space="preserve">lebih banyak </w:t>
      </w:r>
      <w:r w:rsidR="00C10C10" w:rsidRPr="00974C5E">
        <w:rPr>
          <w:rFonts w:ascii="Times New Roman" w:hAnsi="Times New Roman" w:cs="Times New Roman"/>
          <w:sz w:val="24"/>
          <w:szCs w:val="24"/>
          <w:lang w:val="zh-CN"/>
        </w:rPr>
        <w:t>mengukur efisiensi dan kinerja pada</w:t>
      </w:r>
      <w:r w:rsidR="000B760C" w:rsidRPr="00974C5E">
        <w:rPr>
          <w:rFonts w:ascii="Times New Roman" w:hAnsi="Times New Roman" w:cs="Times New Roman"/>
          <w:sz w:val="24"/>
          <w:szCs w:val="24"/>
          <w:lang w:val="zh-CN"/>
        </w:rPr>
        <w:t xml:space="preserve"> </w:t>
      </w:r>
      <w:r>
        <w:rPr>
          <w:rFonts w:ascii="Times New Roman" w:hAnsi="Times New Roman" w:cs="Times New Roman"/>
          <w:sz w:val="24"/>
          <w:szCs w:val="24"/>
        </w:rPr>
        <w:t xml:space="preserve">organisasi di luar dana pensiun yaitu </w:t>
      </w:r>
      <w:r w:rsidR="000B760C" w:rsidRPr="00974C5E">
        <w:rPr>
          <w:rFonts w:ascii="Times New Roman" w:hAnsi="Times New Roman" w:cs="Times New Roman"/>
          <w:sz w:val="24"/>
          <w:szCs w:val="24"/>
          <w:lang w:val="zh-CN"/>
        </w:rPr>
        <w:t xml:space="preserve">perusahaan </w:t>
      </w:r>
      <w:r>
        <w:rPr>
          <w:rFonts w:ascii="Times New Roman" w:hAnsi="Times New Roman" w:cs="Times New Roman"/>
          <w:sz w:val="24"/>
          <w:szCs w:val="24"/>
        </w:rPr>
        <w:t>dan</w:t>
      </w:r>
      <w:r w:rsidR="000B760C" w:rsidRPr="00974C5E">
        <w:rPr>
          <w:rFonts w:ascii="Times New Roman" w:hAnsi="Times New Roman" w:cs="Times New Roman"/>
          <w:sz w:val="24"/>
          <w:szCs w:val="24"/>
          <w:lang w:val="zh-CN"/>
        </w:rPr>
        <w:t xml:space="preserve"> bank. Oleh sebab itu, penelitian ini </w:t>
      </w:r>
      <w:r>
        <w:rPr>
          <w:rFonts w:ascii="Times New Roman" w:hAnsi="Times New Roman" w:cs="Times New Roman"/>
          <w:sz w:val="24"/>
          <w:szCs w:val="24"/>
        </w:rPr>
        <w:t xml:space="preserve">bertujuan </w:t>
      </w:r>
      <w:r w:rsidR="000B760C" w:rsidRPr="00974C5E">
        <w:rPr>
          <w:rFonts w:ascii="Times New Roman" w:hAnsi="Times New Roman" w:cs="Times New Roman"/>
          <w:sz w:val="24"/>
          <w:szCs w:val="24"/>
          <w:lang w:val="zh-CN"/>
        </w:rPr>
        <w:t xml:space="preserve">menganalisis ukuran </w:t>
      </w:r>
      <w:r w:rsidR="00C10C10" w:rsidRPr="00974C5E">
        <w:rPr>
          <w:rFonts w:ascii="Times New Roman" w:hAnsi="Times New Roman" w:cs="Times New Roman"/>
          <w:sz w:val="24"/>
          <w:szCs w:val="24"/>
        </w:rPr>
        <w:t xml:space="preserve">dana pensiun </w:t>
      </w:r>
      <w:r w:rsidR="000B760C" w:rsidRPr="00974C5E">
        <w:rPr>
          <w:rFonts w:ascii="Times New Roman" w:hAnsi="Times New Roman" w:cs="Times New Roman"/>
          <w:sz w:val="24"/>
          <w:szCs w:val="24"/>
          <w:lang w:val="zh-CN"/>
        </w:rPr>
        <w:t>terhadap efisiensi dan kinerja dana pensiun dengan kepemilikan sebagai variabel moderasi. Penelitian ini menambah</w:t>
      </w:r>
      <w:r w:rsidR="00880FE4" w:rsidRPr="00974C5E">
        <w:rPr>
          <w:rFonts w:ascii="Times New Roman" w:hAnsi="Times New Roman" w:cs="Times New Roman"/>
          <w:sz w:val="24"/>
          <w:szCs w:val="24"/>
        </w:rPr>
        <w:t>kan</w:t>
      </w:r>
      <w:r w:rsidR="000B760C" w:rsidRPr="00974C5E">
        <w:rPr>
          <w:rFonts w:ascii="Times New Roman" w:hAnsi="Times New Roman" w:cs="Times New Roman"/>
          <w:sz w:val="24"/>
          <w:szCs w:val="24"/>
          <w:lang w:val="zh-CN"/>
        </w:rPr>
        <w:t xml:space="preserve"> var</w:t>
      </w:r>
      <w:r w:rsidR="00880FE4" w:rsidRPr="00974C5E">
        <w:rPr>
          <w:rFonts w:ascii="Times New Roman" w:hAnsi="Times New Roman" w:cs="Times New Roman"/>
          <w:sz w:val="24"/>
          <w:szCs w:val="24"/>
          <w:lang w:val="zh-CN"/>
        </w:rPr>
        <w:t xml:space="preserve">iabel kepemilikan karena </w:t>
      </w:r>
      <w:r w:rsidR="00880FE4" w:rsidRPr="00974C5E">
        <w:rPr>
          <w:rFonts w:ascii="Times New Roman" w:hAnsi="Times New Roman" w:cs="Times New Roman"/>
          <w:sz w:val="24"/>
          <w:szCs w:val="24"/>
        </w:rPr>
        <w:t xml:space="preserve">kepemilikan swasta </w:t>
      </w:r>
      <w:r w:rsidR="00880FE4" w:rsidRPr="00974C5E">
        <w:rPr>
          <w:rFonts w:ascii="Times New Roman" w:hAnsi="Times New Roman" w:cs="Times New Roman"/>
          <w:sz w:val="24"/>
          <w:szCs w:val="24"/>
          <w:lang w:val="zh-CN"/>
        </w:rPr>
        <w:t>diduga</w:t>
      </w:r>
      <w:r w:rsidR="000B760C" w:rsidRPr="00974C5E">
        <w:rPr>
          <w:rFonts w:ascii="Times New Roman" w:hAnsi="Times New Roman" w:cs="Times New Roman"/>
          <w:sz w:val="24"/>
          <w:szCs w:val="24"/>
          <w:lang w:val="zh-CN"/>
        </w:rPr>
        <w:t xml:space="preserve"> mampu meningkatkan efisiensi dan kinerja investasi </w:t>
      </w:r>
      <w:r w:rsidR="00880FE4" w:rsidRPr="00974C5E">
        <w:rPr>
          <w:rFonts w:ascii="Times New Roman" w:hAnsi="Times New Roman" w:cs="Times New Roman"/>
          <w:sz w:val="24"/>
          <w:szCs w:val="24"/>
        </w:rPr>
        <w:t xml:space="preserve">dana pensiun </w:t>
      </w:r>
      <w:r w:rsidR="000B760C" w:rsidRPr="00974C5E">
        <w:rPr>
          <w:rFonts w:ascii="Times New Roman" w:hAnsi="Times New Roman" w:cs="Times New Roman"/>
          <w:sz w:val="24"/>
          <w:szCs w:val="24"/>
          <w:lang w:val="zh-CN"/>
        </w:rPr>
        <w:t>dibandingkan</w:t>
      </w:r>
      <w:r w:rsidR="00880FE4" w:rsidRPr="00974C5E">
        <w:rPr>
          <w:rFonts w:ascii="Times New Roman" w:hAnsi="Times New Roman" w:cs="Times New Roman"/>
          <w:sz w:val="24"/>
          <w:szCs w:val="24"/>
        </w:rPr>
        <w:t xml:space="preserve"> </w:t>
      </w:r>
      <w:r>
        <w:rPr>
          <w:rFonts w:ascii="Times New Roman" w:hAnsi="Times New Roman" w:cs="Times New Roman"/>
          <w:sz w:val="24"/>
          <w:szCs w:val="24"/>
        </w:rPr>
        <w:t>dana pensiun yang dimiliki pemerintah karena adanya perbedaan tata-kelola dan budaya organisasi. A</w:t>
      </w:r>
      <w:r w:rsidR="000B760C" w:rsidRPr="00974C5E">
        <w:rPr>
          <w:rFonts w:ascii="Times New Roman" w:hAnsi="Times New Roman" w:cs="Times New Roman"/>
          <w:sz w:val="24"/>
          <w:szCs w:val="24"/>
          <w:lang w:val="zh-CN"/>
        </w:rPr>
        <w:t xml:space="preserve">dapun manfaat penelitian ini diharapkan dapat menjadi bahan pertimbangan </w:t>
      </w:r>
      <w:r w:rsidR="000B760C" w:rsidRPr="00974C5E">
        <w:rPr>
          <w:rFonts w:ascii="Times New Roman" w:hAnsi="Times New Roman" w:cs="Times New Roman"/>
          <w:sz w:val="24"/>
          <w:szCs w:val="24"/>
        </w:rPr>
        <w:t xml:space="preserve">untuk menentukan kebijakan terkait pengembangan industri dana pensiun dan </w:t>
      </w:r>
      <w:r w:rsidR="000B760C" w:rsidRPr="00974C5E">
        <w:rPr>
          <w:rFonts w:ascii="Times New Roman" w:hAnsi="Times New Roman" w:cs="Times New Roman"/>
          <w:sz w:val="24"/>
          <w:szCs w:val="24"/>
          <w:lang w:val="zh-CN"/>
        </w:rPr>
        <w:t xml:space="preserve">memberikan kontribusi bagi akademisi sebagai referensi </w:t>
      </w:r>
      <w:r w:rsidR="006F586C" w:rsidRPr="00974C5E">
        <w:rPr>
          <w:rFonts w:ascii="Times New Roman" w:hAnsi="Times New Roman" w:cs="Times New Roman"/>
          <w:sz w:val="24"/>
          <w:szCs w:val="24"/>
        </w:rPr>
        <w:t xml:space="preserve">untuk </w:t>
      </w:r>
      <w:r w:rsidR="000B760C" w:rsidRPr="00974C5E">
        <w:rPr>
          <w:rFonts w:ascii="Times New Roman" w:hAnsi="Times New Roman" w:cs="Times New Roman"/>
          <w:sz w:val="24"/>
          <w:szCs w:val="24"/>
          <w:lang w:val="zh-CN"/>
        </w:rPr>
        <w:t xml:space="preserve">penelitian selanjutnya. </w:t>
      </w:r>
    </w:p>
    <w:p w14:paraId="4EB98DD7" w14:textId="0C0A2362" w:rsidR="000B760C" w:rsidRPr="00974C5E" w:rsidRDefault="00A213DE" w:rsidP="00143452">
      <w:pPr>
        <w:spacing w:after="0" w:line="480" w:lineRule="auto"/>
        <w:contextualSpacing/>
        <w:jc w:val="both"/>
        <w:rPr>
          <w:rFonts w:ascii="Times New Roman" w:hAnsi="Times New Roman" w:cs="Times New Roman"/>
          <w:b/>
          <w:sz w:val="24"/>
          <w:szCs w:val="24"/>
          <w:lang w:val="zh-CN"/>
        </w:rPr>
      </w:pPr>
      <w:r>
        <w:rPr>
          <w:rFonts w:ascii="Times New Roman" w:hAnsi="Times New Roman" w:cs="Times New Roman"/>
          <w:b/>
          <w:sz w:val="24"/>
          <w:szCs w:val="24"/>
          <w:lang w:val="zh-CN"/>
        </w:rPr>
        <w:t>PERUMUSAN</w:t>
      </w:r>
      <w:r w:rsidRPr="00974C5E">
        <w:rPr>
          <w:rFonts w:ascii="Times New Roman" w:hAnsi="Times New Roman" w:cs="Times New Roman"/>
          <w:b/>
          <w:sz w:val="24"/>
          <w:szCs w:val="24"/>
          <w:lang w:val="zh-CN"/>
        </w:rPr>
        <w:t xml:space="preserve"> HIPOTESIS</w:t>
      </w:r>
    </w:p>
    <w:p w14:paraId="3F8358CE" w14:textId="77777777" w:rsidR="000B760C" w:rsidRPr="00974C5E" w:rsidRDefault="000B760C"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zh-CN"/>
        </w:rPr>
        <w:t>Pengaruh Ukuran Dana Pensiun terhadap Efisiensi Investasi Dana Pensiun</w:t>
      </w:r>
    </w:p>
    <w:p w14:paraId="2CF2BFA9" w14:textId="705F5299"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lastRenderedPageBreak/>
        <w:t xml:space="preserve">Ukuran dana pensiun didasarkan pada total asetnya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{"citationItems":[{"id":"ITEM-1","itemData":{"DOI":"10.1111/jori.12103","abstract":"This article investigates scale economies and the optimal scale of pension funds, estimating different cost functions with varying assumptions about the shape of the underlying average cost function: U-shaped versus monotonically declining. Using unique data for Dutch pension funds over 1992–2009, we find that unused scale economies for both administrative activities are indeed large and concave, that is, huge for small pension funds and decreasing with pension fund size. We observe a clear optimal scale of around 40,000 participants during 1992–2000 (pointing to a U-shaped average cost function), which increases in subsequent years to size above the largest pension fund, pointing to monotonically decreasing average costs. These model-based outcomes are roughly in line with the results of a survivorship analysis. INTRODUCTION","author":[{"dropping-particle":"","family":"Bikker","given":"Jacob A","non-dropping-particle":"","parse-names":false,"suffix":""}],"container-title":"The Journal of Risk and Insurance","id":"ITEM-1","issue":"2","issued":{"date-parts":[["2015"]]},"title":"Is there an optimal pension fund size ? A scale-economy analysis of administrative costs","type":"article-journal","volume":"84"},"uris":["http://www.mendeley.com/documents/?uuid=e8c14ab1-5f15-49b0-9720-2ee150c16fc2"]}],"mendeley":{"formattedCitation":"(Bikker, 2015)","plainTextFormattedCitation":"(Bikker, 2015)","previouslyFormattedCitation":"(Bikker, 2015)"},"properties":{"noteIndex":0},"schema":"https://github.com/citation-style-language/schema/raw/master/csl-citation.json"}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(Bikker, 2015)</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Dana pensiun dengan total aset yang </w:t>
      </w:r>
      <w:r w:rsidR="00A213DE">
        <w:rPr>
          <w:rFonts w:ascii="Times New Roman" w:hAnsi="Times New Roman" w:cs="Times New Roman"/>
          <w:sz w:val="24"/>
          <w:szCs w:val="24"/>
        </w:rPr>
        <w:t xml:space="preserve">besar </w:t>
      </w:r>
      <w:r w:rsidRPr="00974C5E">
        <w:rPr>
          <w:rFonts w:ascii="Times New Roman" w:hAnsi="Times New Roman" w:cs="Times New Roman"/>
          <w:sz w:val="24"/>
          <w:szCs w:val="24"/>
          <w:lang w:val="zh-CN"/>
        </w:rPr>
        <w:t xml:space="preserve">cenderung melakukan kegiatan investasi </w:t>
      </w:r>
      <w:r w:rsidR="00A213DE">
        <w:rPr>
          <w:rFonts w:ascii="Times New Roman" w:hAnsi="Times New Roman" w:cs="Times New Roman"/>
          <w:sz w:val="24"/>
          <w:szCs w:val="24"/>
        </w:rPr>
        <w:t>dalam skala besar</w:t>
      </w:r>
      <w:r w:rsidRPr="00974C5E">
        <w:rPr>
          <w:rFonts w:ascii="Times New Roman" w:hAnsi="Times New Roman" w:cs="Times New Roman"/>
          <w:sz w:val="24"/>
          <w:szCs w:val="24"/>
          <w:lang w:val="zh-CN"/>
        </w:rPr>
        <w:t xml:space="preserve"> sehingga mempengaruhi biaya investasi</w:t>
      </w:r>
      <w:r w:rsidR="00A213DE">
        <w:rPr>
          <w:rFonts w:ascii="Times New Roman" w:hAnsi="Times New Roman" w:cs="Times New Roman"/>
          <w:sz w:val="24"/>
          <w:szCs w:val="24"/>
        </w:rPr>
        <w:t xml:space="preserve"> (</w:t>
      </w:r>
      <w:r w:rsidRPr="00974C5E">
        <w:rPr>
          <w:rFonts w:ascii="Times New Roman" w:hAnsi="Times New Roman" w:cs="Times New Roman"/>
          <w:sz w:val="24"/>
          <w:szCs w:val="24"/>
          <w:lang w:val="zh-CN"/>
        </w:rPr>
        <w:t>biaya yang terjadi pada saat dana pensiun melakukan kegiatan investasi</w:t>
      </w:r>
      <w:r w:rsidR="00A213DE">
        <w:rPr>
          <w:rFonts w:ascii="Times New Roman" w:hAnsi="Times New Roman" w:cs="Times New Roman"/>
          <w:sz w:val="24"/>
          <w:szCs w:val="24"/>
        </w:rPr>
        <w:t>)</w:t>
      </w:r>
      <w:r w:rsidRPr="00974C5E">
        <w:rPr>
          <w:rFonts w:ascii="Times New Roman" w:hAnsi="Times New Roman" w:cs="Times New Roman"/>
          <w:sz w:val="24"/>
          <w:szCs w:val="24"/>
          <w:lang w:val="zh-CN"/>
        </w:rPr>
        <w:t xml:space="preserve">. Jika biaya investasi terlalu besar dan di atas optimal akan mengarah pada pemborosan sehingga tidak efisien. Sebaliknya, jika biaya investasi yang dikeluarkan dana pensiun terlalu kecil </w:t>
      </w:r>
      <w:r w:rsidR="00636F62" w:rsidRPr="00974C5E">
        <w:rPr>
          <w:rFonts w:ascii="Times New Roman" w:hAnsi="Times New Roman" w:cs="Times New Roman"/>
          <w:sz w:val="24"/>
          <w:szCs w:val="24"/>
        </w:rPr>
        <w:t xml:space="preserve">maka </w:t>
      </w:r>
      <w:r w:rsidRPr="00974C5E">
        <w:rPr>
          <w:rFonts w:ascii="Times New Roman" w:hAnsi="Times New Roman" w:cs="Times New Roman"/>
          <w:sz w:val="24"/>
          <w:szCs w:val="24"/>
          <w:lang w:val="zh-CN"/>
        </w:rPr>
        <w:t xml:space="preserve">akan mengakibatkan ketidakmampuan untuk memenuhi kapasitas </w:t>
      </w:r>
      <w:r w:rsidR="00A213DE">
        <w:rPr>
          <w:rFonts w:ascii="Times New Roman" w:hAnsi="Times New Roman" w:cs="Times New Roman"/>
          <w:sz w:val="24"/>
          <w:szCs w:val="24"/>
        </w:rPr>
        <w:t xml:space="preserve">optimumnya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{"citationItems":[{"id":"ITEM-1","itemData":{"DOI":"https://doi.org/10.24123/jbt.v1i01.328","author":[{"dropping-particle":"","family":"Sharasanti","given":"Diah Anugrah","non-dropping-particle":"","parse-names":false,"suffix":""}],"id":"ITEM-1","issued":{"date-parts":[["2017"]]},"page":"1-12","title":"Analisis penilaian kinerja keuangan pada dana pensiun Universitas Surabaya","type":"article-journal","volume":"01"},"uris":["http://www.mendeley.com/documents/?uuid=6d69a504-6cd9-44b1-ba80-cb74834daa8f"]}],"mendeley":{"formattedCitation":"(Sharasanti, 2017)","plainTextFormattedCitation":"(Sharasanti, 2017)","previouslyFormattedCitation":"(Sharasanti, 2017)"},"properties":{"noteIndex":0},"schema":"https://github.com/citation-style-language/schema/raw/master/csl-citation.json"}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(Sharasanti, 2017)</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p>
    <w:p w14:paraId="77AF94A7" w14:textId="14D3913A"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Penelitian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{"citationItems":[{"id":"ITEM-1","itemData":{"DOI":"10.1016/j.finmar.2014.11.002","ISSN":"13864181","abstract":"We evaluate the economics of financial intermediation in alternative assets by investigating the allocation and performance of pension fund investments in real estate, the most significant alternative asset class for institutional investors. We document substantial heterogeneity in real estate investment cost and performance, determined by two main factors: mandate size and investment approach. Larger pension funds are more likely to invest in real estate internally, have lower costs, and higher net returns. Smaller pension funds invest primarily in direct real estate through external managers and fund-of-funds, and disregard listed property companies. Overall, we find that delegating real estate investment management to financial intermediaries increases costs and disproportionally reduces returns.","author":[{"dropping-particle":"","family":"Andonov","given":"Aleksandar","non-dropping-particle":"","parse-names":false,"suffix":""},{"dropping-particle":"","family":"Eichholtz","given":"Piet","non-dropping-particle":"","parse-names":false,"suffix":""},{"dropping-particle":"","family":"Kok","given":"Nils","non-dropping-particle":"","parse-names":false,"suffix":""}],"container-title":"Journal of Financial Markets","id":"ITEM-1","issued":{"date-parts":[["2014"]]},"page":"73-103","publisher":"Elsevier","title":"Intermediated investment management in private markets: Evidence from pension fund investments in real estate","type":"article-journal","volume":"22"},"uris":["http://www.mendeley.com/documents/?uuid=3b903752-e513-44a7-8209-c7e058708dec"]}],"mendeley":{"formattedCitation":"(Andonov et al., 2014)","manualFormatting":"Andonov et al., (2014)","plainTextFormattedCitation":"(Andonov et al., 2014)","previouslyFormattedCitation":"(Andonov et al., 2014)"},"properties":{"noteIndex":0},"schema":"https://github.com/citation-style-language/schema/raw/master/csl-citation.json"}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 xml:space="preserve">Andonov </w:t>
      </w:r>
      <w:r w:rsidRPr="00974C5E">
        <w:rPr>
          <w:rFonts w:ascii="Times New Roman" w:hAnsi="Times New Roman" w:cs="Times New Roman"/>
          <w:i/>
          <w:noProof/>
          <w:sz w:val="24"/>
          <w:szCs w:val="24"/>
          <w:lang w:val="zh-CN"/>
        </w:rPr>
        <w:t>et al</w:t>
      </w:r>
      <w:r w:rsidRPr="00974C5E">
        <w:rPr>
          <w:rFonts w:ascii="Times New Roman" w:hAnsi="Times New Roman" w:cs="Times New Roman"/>
          <w:noProof/>
          <w:sz w:val="24"/>
          <w:szCs w:val="24"/>
          <w:lang w:val="zh-CN"/>
        </w:rPr>
        <w:t>., (2014)</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r w:rsidR="00A213DE">
        <w:rPr>
          <w:rFonts w:ascii="Times New Roman" w:hAnsi="Times New Roman" w:cs="Times New Roman"/>
          <w:sz w:val="24"/>
          <w:szCs w:val="24"/>
        </w:rPr>
        <w:t xml:space="preserve">menunjukkan </w:t>
      </w:r>
      <w:r w:rsidRPr="00974C5E">
        <w:rPr>
          <w:rFonts w:ascii="Times New Roman" w:hAnsi="Times New Roman" w:cs="Times New Roman"/>
          <w:sz w:val="24"/>
          <w:szCs w:val="24"/>
          <w:lang w:val="zh-CN"/>
        </w:rPr>
        <w:t xml:space="preserve">bahwa ukuran dana pensiun memiliki pengaruh positif terhadap efisiensi investasi. Dana pensiun </w:t>
      </w:r>
      <w:r w:rsidR="00246E6A">
        <w:rPr>
          <w:rFonts w:ascii="Times New Roman" w:hAnsi="Times New Roman" w:cs="Times New Roman"/>
          <w:sz w:val="24"/>
          <w:szCs w:val="24"/>
        </w:rPr>
        <w:t>ber</w:t>
      </w:r>
      <w:r w:rsidRPr="00974C5E">
        <w:rPr>
          <w:rFonts w:ascii="Times New Roman" w:hAnsi="Times New Roman" w:cs="Times New Roman"/>
          <w:sz w:val="24"/>
          <w:szCs w:val="24"/>
          <w:lang w:val="zh-CN"/>
        </w:rPr>
        <w:t xml:space="preserve">ukuran besar cenderung berinvestasi secara internal tanpa perantara manajer investasi sehingga pengeluaran biaya investasi lebih rendah dan menghasilkan laba bersih lebih tinggi. Sedangkan dana pensiun ukuran kecil berinvestasi secara eksternal melalui perantara manajer investasi sehingga meningkatkan biaya investasi dan mengurangi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investasi. Hal tersebut menunjukkan bahwa semakin besar ukuran dana pensiun cenderung berinvestasi dalam jumlah besar yang berpengaruh pada pendapatan investasi lebih tinggi daripada beban investasi. Oleh karena itu, rasio efisiensi investasi </w:t>
      </w:r>
      <w:r w:rsidR="00636F62" w:rsidRPr="00974C5E">
        <w:rPr>
          <w:rFonts w:ascii="Times New Roman" w:hAnsi="Times New Roman" w:cs="Times New Roman"/>
          <w:sz w:val="24"/>
          <w:szCs w:val="24"/>
        </w:rPr>
        <w:t xml:space="preserve">yang </w:t>
      </w:r>
      <w:r w:rsidRPr="00974C5E">
        <w:rPr>
          <w:rFonts w:ascii="Times New Roman" w:hAnsi="Times New Roman" w:cs="Times New Roman"/>
          <w:sz w:val="24"/>
          <w:szCs w:val="24"/>
          <w:lang w:val="zh-CN"/>
        </w:rPr>
        <w:t xml:space="preserve">semakin kecil mengindikasikan investasi dana pensiun </w:t>
      </w:r>
      <w:r w:rsidR="00636F62" w:rsidRPr="00974C5E">
        <w:rPr>
          <w:rFonts w:ascii="Times New Roman" w:hAnsi="Times New Roman" w:cs="Times New Roman"/>
          <w:sz w:val="24"/>
          <w:szCs w:val="24"/>
        </w:rPr>
        <w:t xml:space="preserve">yang </w:t>
      </w:r>
      <w:r w:rsidRPr="00974C5E">
        <w:rPr>
          <w:rFonts w:ascii="Times New Roman" w:hAnsi="Times New Roman" w:cs="Times New Roman"/>
          <w:sz w:val="24"/>
          <w:szCs w:val="24"/>
          <w:lang w:val="zh-CN"/>
        </w:rPr>
        <w:t>semakin efisien. Berdasarkan uraian di atas, maka dapat dirumuskan hipotesis pertama sebagai berikut:</w:t>
      </w:r>
    </w:p>
    <w:p w14:paraId="1F277F9C" w14:textId="68FF91B5" w:rsidR="008B60AF" w:rsidRPr="00974C5E" w:rsidRDefault="000B760C" w:rsidP="00143452">
      <w:pPr>
        <w:spacing w:after="0" w:line="480" w:lineRule="auto"/>
        <w:ind w:firstLine="142"/>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zh-CN"/>
        </w:rPr>
        <w:t>H1</w:t>
      </w:r>
      <w:r w:rsidRPr="00974C5E">
        <w:rPr>
          <w:rFonts w:ascii="Times New Roman" w:hAnsi="Times New Roman" w:cs="Times New Roman"/>
          <w:b/>
          <w:sz w:val="24"/>
          <w:szCs w:val="24"/>
          <w:vertAlign w:val="subscript"/>
          <w:lang w:val="zh-CN"/>
        </w:rPr>
        <w:t xml:space="preserve"> </w:t>
      </w:r>
      <w:r w:rsidRPr="00974C5E">
        <w:rPr>
          <w:rFonts w:ascii="Times New Roman" w:hAnsi="Times New Roman" w:cs="Times New Roman"/>
          <w:sz w:val="24"/>
          <w:szCs w:val="24"/>
          <w:lang w:val="zh-CN"/>
        </w:rPr>
        <w:t>: Ukuran dana pensiun berpengaruh positif terhadap efisiensi investasi dana pensiun.</w:t>
      </w:r>
    </w:p>
    <w:p w14:paraId="4957489B" w14:textId="77777777" w:rsidR="000B760C" w:rsidRPr="00974C5E" w:rsidRDefault="000B760C"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zh-CN"/>
        </w:rPr>
        <w:t>Pengaruh Ukuran Dana Pensiun terhadap Kinerja Investasi Dana Pensiun</w:t>
      </w:r>
    </w:p>
    <w:p w14:paraId="34894058" w14:textId="6D399627"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lastRenderedPageBreak/>
        <w:t>Dana pensiun ukuran besar cenderung memiliki total aset bersih yang tinggi, yaitu sama dengan atau lebih dari Rp</w:t>
      </w:r>
      <w:r w:rsidR="00636F62" w:rsidRPr="00974C5E">
        <w:rPr>
          <w:rFonts w:ascii="Times New Roman" w:hAnsi="Times New Roman" w:cs="Times New Roman"/>
          <w:sz w:val="24"/>
          <w:szCs w:val="24"/>
        </w:rPr>
        <w:t xml:space="preserve"> </w:t>
      </w:r>
      <w:r w:rsidRPr="00974C5E">
        <w:rPr>
          <w:rFonts w:ascii="Times New Roman" w:hAnsi="Times New Roman" w:cs="Times New Roman"/>
          <w:sz w:val="24"/>
          <w:szCs w:val="24"/>
          <w:lang w:val="zh-CN"/>
        </w:rPr>
        <w:t xml:space="preserve">500 miliar </w:t>
      </w:r>
      <w:r w:rsidRPr="00974C5E">
        <w:rPr>
          <w:rFonts w:ascii="Times New Roman" w:hAnsi="Times New Roman" w:cs="Times New Roman"/>
          <w:sz w:val="24"/>
          <w:szCs w:val="24"/>
          <w:lang w:val="zh-CN"/>
        </w:rPr>
        <w:fldChar w:fldCharType="begin" w:fldLock="1"/>
      </w:r>
      <w:r w:rsidRPr="00974C5E">
        <w:rPr>
          <w:rFonts w:ascii="Times New Roman" w:hAnsi="Times New Roman" w:cs="Times New Roman"/>
          <w:sz w:val="24"/>
          <w:szCs w:val="24"/>
          <w:lang w:val="zh-CN"/>
        </w:rPr>
        <w:instrText>ADDIN CSL_CITATION {"citationItems":[{"id":"ITEM-1","itemData":{"author":[{"dropping-particle":"","family":"OJK","given":"","non-dropping-particle":"","parse-names":false,"suffix":""}],"id":"ITEM-1","issued":{"date-parts":[["2017"]]},"title":"Statistik Dana Pensiun","type":"article-journal"},"uris":["http://www.mendeley.com/documents/?uuid=4a730052-1ce6-4a82-b679-8f6c742caf0e"]}],"mendeley":{"formattedCitation":"(OJK, 2017)","plainTextFormattedCitation":"(OJK, 2017)","previouslyFormattedCitation":"(OJK, 2017)"},"properties":{"noteIndex":0},"schema":"https://github.com/citation-style-language/schema/raw/master/csl-citation.json"}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(OJK, 2017)</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{"citationItems":[{"id":"ITEM-1","itemData":{"DOI":"10.1080/00036846.2015.1011315","author":[{"dropping-particle":"","family":"Galagedera","given":"Don U A","non-dropping-particle":"","parse-names":false,"suffix":""},{"dropping-particle":"","family":"Watson","given":"John","non-dropping-particle":"","parse-names":false,"suffix":""}],"container-title":"Applied Economics","id":"ITEM-1","issue":"28","issued":{"date-parts":[["2015"]]},"page":"2959-2973","title":"Benchmarking superannuation funds based on relative performance","type":"article-journal","volume":"47"},"uris":["http://www.mendeley.com/documents/?uuid=3c1067ed-c087-487a-a6d9-4975dd4f20b9"]}],"mendeley":{"formattedCitation":"(Galagedera &amp; Watson, 2015)","manualFormatting":"Galagedera &amp; Watson (2015)","plainTextFormattedCitation":"(Galagedera &amp; Watson, 2015)","previouslyFormattedCitation":"(Galagedera &amp; Watson, 2015)"},"properties":{"noteIndex":0},"schema":"https://github.com/citation-style-language/schema/raw/master/csl-citation.json"}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Galagedera &amp; Watson (2015)</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menyatakan bahwa ukuran besar kecilnya dana pensiun memiliki korelasi positif dengan kinerja investasi. Semakin besar ukuran dana pensiun</w:t>
      </w:r>
      <w:r w:rsidR="00636F62" w:rsidRPr="00974C5E">
        <w:rPr>
          <w:rFonts w:ascii="Times New Roman" w:hAnsi="Times New Roman" w:cs="Times New Roman"/>
          <w:sz w:val="24"/>
          <w:szCs w:val="24"/>
        </w:rPr>
        <w:t xml:space="preserve"> maka</w:t>
      </w:r>
      <w:r w:rsidRPr="00974C5E">
        <w:rPr>
          <w:rFonts w:ascii="Times New Roman" w:hAnsi="Times New Roman" w:cs="Times New Roman"/>
          <w:sz w:val="24"/>
          <w:szCs w:val="24"/>
          <w:lang w:val="zh-CN"/>
        </w:rPr>
        <w:t xml:space="preserve"> kemampuan </w:t>
      </w:r>
      <w:r w:rsidR="00636F62" w:rsidRPr="00974C5E">
        <w:rPr>
          <w:rFonts w:ascii="Times New Roman" w:hAnsi="Times New Roman" w:cs="Times New Roman"/>
          <w:sz w:val="24"/>
          <w:szCs w:val="24"/>
        </w:rPr>
        <w:t xml:space="preserve">untuk </w:t>
      </w:r>
      <w:r w:rsidR="00636F62" w:rsidRPr="00974C5E">
        <w:rPr>
          <w:rFonts w:ascii="Times New Roman" w:hAnsi="Times New Roman" w:cs="Times New Roman"/>
          <w:sz w:val="24"/>
          <w:szCs w:val="24"/>
          <w:lang w:val="zh-CN"/>
        </w:rPr>
        <w:t>memanfaatkan dana yang ada guna</w:t>
      </w:r>
      <w:r w:rsidRPr="00974C5E">
        <w:rPr>
          <w:rFonts w:ascii="Times New Roman" w:hAnsi="Times New Roman" w:cs="Times New Roman"/>
          <w:sz w:val="24"/>
          <w:szCs w:val="24"/>
          <w:lang w:val="zh-CN"/>
        </w:rPr>
        <w:t xml:space="preserve"> menghasilkan aset bersih </w:t>
      </w:r>
      <w:r w:rsidR="00636F62" w:rsidRPr="00974C5E">
        <w:rPr>
          <w:rFonts w:ascii="Times New Roman" w:hAnsi="Times New Roman" w:cs="Times New Roman"/>
          <w:sz w:val="24"/>
          <w:szCs w:val="24"/>
        </w:rPr>
        <w:t xml:space="preserve">juga </w:t>
      </w:r>
      <w:r w:rsidRPr="00974C5E">
        <w:rPr>
          <w:rFonts w:ascii="Times New Roman" w:hAnsi="Times New Roman" w:cs="Times New Roman"/>
          <w:sz w:val="24"/>
          <w:szCs w:val="24"/>
          <w:lang w:val="zh-CN"/>
        </w:rPr>
        <w:t>semakin tinggi</w:t>
      </w:r>
      <w:r w:rsidR="00636F62" w:rsidRPr="00974C5E">
        <w:rPr>
          <w:rFonts w:ascii="Times New Roman" w:hAnsi="Times New Roman" w:cs="Times New Roman"/>
          <w:sz w:val="24"/>
          <w:szCs w:val="24"/>
          <w:lang w:val="zh-CN"/>
        </w:rPr>
        <w:t xml:space="preserve">. Hal ini </w:t>
      </w:r>
      <w:r w:rsidRPr="00974C5E">
        <w:rPr>
          <w:rFonts w:ascii="Times New Roman" w:hAnsi="Times New Roman" w:cs="Times New Roman"/>
          <w:sz w:val="24"/>
          <w:szCs w:val="24"/>
          <w:lang w:val="zh-CN"/>
        </w:rPr>
        <w:t xml:space="preserve">seiring dengan kenaikan investasi sehingga </w:t>
      </w:r>
      <w:r w:rsidRPr="00974C5E">
        <w:rPr>
          <w:rFonts w:ascii="Times New Roman" w:hAnsi="Times New Roman" w:cs="Times New Roman"/>
          <w:i/>
          <w:sz w:val="24"/>
          <w:szCs w:val="24"/>
          <w:lang w:val="zh-CN"/>
        </w:rPr>
        <w:t xml:space="preserve">return </w:t>
      </w:r>
      <w:r w:rsidRPr="00974C5E">
        <w:rPr>
          <w:rFonts w:ascii="Times New Roman" w:hAnsi="Times New Roman" w:cs="Times New Roman"/>
          <w:sz w:val="24"/>
          <w:szCs w:val="24"/>
          <w:lang w:val="zh-CN"/>
        </w:rPr>
        <w:t xml:space="preserve">yang </w:t>
      </w:r>
      <w:r w:rsidRPr="00974C5E">
        <w:rPr>
          <w:rFonts w:ascii="Times New Roman" w:hAnsi="Times New Roman" w:cs="Times New Roman"/>
          <w:sz w:val="24"/>
          <w:szCs w:val="24"/>
          <w:lang w:val="en-GB"/>
        </w:rPr>
        <w:t xml:space="preserve">diperoleh juga semakin </w:t>
      </w:r>
      <w:r w:rsidRPr="00974C5E">
        <w:rPr>
          <w:rFonts w:ascii="Times New Roman" w:hAnsi="Times New Roman" w:cs="Times New Roman"/>
          <w:sz w:val="24"/>
          <w:szCs w:val="24"/>
          <w:lang w:val="zh-CN"/>
        </w:rPr>
        <w:t>tinggi.</w:t>
      </w:r>
      <w:r w:rsidRPr="00974C5E">
        <w:rPr>
          <w:rFonts w:ascii="Times New Roman" w:hAnsi="Times New Roman" w:cs="Times New Roman"/>
          <w:i/>
          <w:sz w:val="24"/>
          <w:szCs w:val="24"/>
          <w:lang w:val="zh-CN"/>
        </w:rPr>
        <w:t xml:space="preserve"> </w:t>
      </w:r>
      <w:r w:rsidRPr="00974C5E">
        <w:rPr>
          <w:rFonts w:ascii="Times New Roman" w:hAnsi="Times New Roman" w:cs="Times New Roman"/>
          <w:sz w:val="24"/>
          <w:szCs w:val="24"/>
        </w:rPr>
        <w:t xml:space="preserve">Selain itu, penelitian yang dilakukan </w:t>
      </w:r>
      <w:r w:rsidRPr="00974C5E">
        <w:rPr>
          <w:rFonts w:ascii="Times New Roman" w:hAnsi="Times New Roman" w:cs="Times New Roman"/>
          <w:sz w:val="24"/>
          <w:szCs w:val="24"/>
        </w:rPr>
        <w:fldChar w:fldCharType="begin" w:fldLock="1"/>
      </w:r>
      <w:r w:rsidR="00A50078" w:rsidRPr="00974C5E">
        <w:rPr>
          <w:rFonts w:ascii="Times New Roman" w:hAnsi="Times New Roman" w:cs="Times New Roman"/>
          <w:sz w:val="24"/>
          <w:szCs w:val="24"/>
        </w:rPr>
        <w:instrText>ADDIN CSL_CITATION {"citationItems":[{"id":"ITEM-1","itemData":{"author":[{"dropping-particle":"","family":"Rosananda","given":"Tutut Luckyta","non-dropping-particle":"","parse-names":false,"suffix":""},{"dropping-particle":"","family":"Hadi","given":"Syamsul","non-dropping-particle":"","parse-names":false,"suffix":""}],"container-title":"Ilmu Ekonomi","id":"ITEM-1","issued":{"date-parts":[["2018"]]},"page":"514-528","title":"Analisis portofolio optimal investasi dana pensiun di Indonesia","type":"article-journal","volume":"2"},"uris":["http://www.mendeley.com/documents/?uuid=b8620ddc-bead-44ac-922f-49ea59b2eceb"]}],"mendeley":{"formattedCitation":"(Rosananda &amp; Hadi, 2018)","manualFormatting":"Rosananda &amp; Hadi (2018)","plainTextFormattedCitation":"(Rosananda &amp; Hadi, 2018)","previouslyFormattedCitation":"(Rosananda &amp; Hadi, 2018)"},"properties":{"noteIndex":0},"schema":"https://github.com/citation-style-language/schema/raw/master/csl-citation.json"}</w:instrText>
      </w:r>
      <w:r w:rsidRPr="00974C5E">
        <w:rPr>
          <w:rFonts w:ascii="Times New Roman" w:hAnsi="Times New Roman" w:cs="Times New Roman"/>
          <w:sz w:val="24"/>
          <w:szCs w:val="24"/>
        </w:rPr>
        <w:fldChar w:fldCharType="separate"/>
      </w:r>
      <w:r w:rsidRPr="00974C5E">
        <w:rPr>
          <w:rFonts w:ascii="Times New Roman" w:hAnsi="Times New Roman" w:cs="Times New Roman"/>
          <w:noProof/>
          <w:sz w:val="24"/>
          <w:szCs w:val="24"/>
        </w:rPr>
        <w:t>Rosananda &amp; Hadi (2018)</w:t>
      </w:r>
      <w:r w:rsidRPr="00974C5E">
        <w:rPr>
          <w:rFonts w:ascii="Times New Roman" w:hAnsi="Times New Roman" w:cs="Times New Roman"/>
          <w:sz w:val="24"/>
          <w:szCs w:val="24"/>
        </w:rPr>
        <w:fldChar w:fldCharType="end"/>
      </w:r>
      <w:r w:rsidRPr="00974C5E">
        <w:rPr>
          <w:rFonts w:ascii="Times New Roman" w:hAnsi="Times New Roman" w:cs="Times New Roman"/>
          <w:sz w:val="24"/>
          <w:szCs w:val="24"/>
        </w:rPr>
        <w:t xml:space="preserve"> menunjukkan bahwa semakin besar ukuran dana pensiun, semakin tinggi tingkat keyakinan investor terhadap kemampuan dalam memberikan tingkat pengembalian investasi. </w:t>
      </w:r>
      <w:r w:rsidRPr="00974C5E">
        <w:rPr>
          <w:rFonts w:ascii="Times New Roman" w:hAnsi="Times New Roman" w:cs="Times New Roman"/>
          <w:sz w:val="24"/>
          <w:szCs w:val="24"/>
          <w:lang w:val="zh-CN"/>
        </w:rPr>
        <w:t xml:space="preserve">Hasil penelitian serupa yang telah dilakukan oleh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{"citationItems":[{"id":"ITEM-1","itemData":{"ISBN":"6489","abstract":"Sweden offers a unique natural experiment to analyze the microeconomic effects of institutionalized saving on ownership structure, corporate governance and performance of listed companies. First, the Swedish pension reform increased the participation of pension funds in the domestic stock market and caused a significant reshuffling in the ownership of the existing pension funds. Second, the availability of detailed data on firm ownership allows us to document the effects of the pension reform. We show that the effects of institutional investment on firm performance depend on the industry structure of pension funds. In particular, we find that firm performance improves if large independent private pension funds and public pension funds increase their equity stakes in the firm, but not if smaller pension funds and pension funds related to financial institutions and industrial groups increase their shareholdings. Additionally, controlling shareholders appear reluctant to relinquish control and the control premium increases if public pension funds acquire shares.","author":[{"dropping-particle":"","family":"Giannetti","given":"Mariassunta","non-dropping-particle":"","parse-names":false,"suffix":""},{"dropping-particle":"","family":"Laeven","given":"Luc","non-dropping-particle":"","parse-names":false,"suffix":""}],"container-title":"The Review of Financial Studies","id":"ITEM-1","issue":"10","issued":{"date-parts":[["2007"]]},"page":"4091-4127","title":"Pension reform, ownership structure, and corporate governance: Evidence from Sweden","type":"article-journal","volume":"22"},"uris":["http://www.mendeley.com/documents/?uuid=a94e01ae-d67b-497a-93d3-160742cf0573"]}],"mendeley":{"formattedCitation":"(Giannetti &amp; Laeven, 2007)","manualFormatting":"Giannetti &amp; Laeven (2007)","plainTextFormattedCitation":"(Giannetti &amp; Laeven, 2007)","previouslyFormattedCitation":"(Giannetti &amp; Laeven, 2007)"},"properties":{"noteIndex":0},"schema":"https://github.com/citation-style-language/schema/raw/master/csl-citation.json"}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Giannetti &amp; Laeven (2007)</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dan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{"citationItems":[{"id":"ITEM-1","itemData":{"DOI":"10.1016/j.finmar.2014.11.002","ISSN":"13864181","abstract":"We evaluate the economics of financial intermediation in alternative assets by investigating the allocation and performance of pension fund investments in real estate, the most significant alternative asset class for institutional investors. We document substantial heterogeneity in real estate investment cost and performance, determined by two main factors: mandate size and investment approach. Larger pension funds are more likely to invest in real estate internally, have lower costs, and higher net returns. Smaller pension funds invest primarily in direct real estate through external managers and fund-of-funds, and disregard listed property companies. Overall, we find that delegating real estate investment management to financial intermediaries increases costs and disproportionally reduces returns.","author":[{"dropping-particle":"","family":"Andonov","given":"Aleksandar","non-dropping-particle":"","parse-names":false,"suffix":""},{"dropping-particle":"","family":"Eichholtz","given":"Piet","non-dropping-particle":"","parse-names":false,"suffix":""},{"dropping-particle":"","family":"Kok","given":"Nils","non-dropping-particle":"","parse-names":false,"suffix":""}],"container-title":"Journal of Financial Markets","id":"ITEM-1","issued":{"date-parts":[["2014"]]},"page":"73-103","publisher":"Elsevier","title":"Intermediated investment management in private markets: Evidence from pension fund investments in real estate","type":"article-journal","volume":"22"},"uris":["http://www.mendeley.com/documents/?uuid=3b903752-e513-44a7-8209-c7e058708dec"]}],"mendeley":{"formattedCitation":"(Andonov et al., 2014)","manualFormatting":"Andonov et al., (2014)","plainTextFormattedCitation":"(Andonov et al., 2014)","previouslyFormattedCitation":"(Andonov et al., 2014)"},"properties":{"noteIndex":0},"schema":"https://github.com/citation-style-language/schema/raw/master/csl-citation.json"}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 xml:space="preserve">Andonov </w:t>
      </w:r>
      <w:r w:rsidRPr="00974C5E">
        <w:rPr>
          <w:rFonts w:ascii="Times New Roman" w:hAnsi="Times New Roman" w:cs="Times New Roman"/>
          <w:i/>
          <w:noProof/>
          <w:sz w:val="24"/>
          <w:szCs w:val="24"/>
          <w:lang w:val="zh-CN"/>
        </w:rPr>
        <w:t>et al</w:t>
      </w:r>
      <w:r w:rsidRPr="00974C5E">
        <w:rPr>
          <w:rFonts w:ascii="Times New Roman" w:hAnsi="Times New Roman" w:cs="Times New Roman"/>
          <w:noProof/>
          <w:sz w:val="24"/>
          <w:szCs w:val="24"/>
          <w:lang w:val="zh-CN"/>
        </w:rPr>
        <w:t>., (2014)</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membuktikan bahwa dana pensiun ukuran besar </w:t>
      </w:r>
      <w:r w:rsidR="00246E6A">
        <w:rPr>
          <w:rFonts w:ascii="Times New Roman" w:hAnsi="Times New Roman" w:cs="Times New Roman"/>
          <w:sz w:val="24"/>
          <w:szCs w:val="24"/>
        </w:rPr>
        <w:t>mempunyai</w:t>
      </w:r>
      <w:r w:rsidRPr="00974C5E">
        <w:rPr>
          <w:rFonts w:ascii="Times New Roman" w:hAnsi="Times New Roman" w:cs="Times New Roman"/>
          <w:sz w:val="24"/>
          <w:szCs w:val="24"/>
          <w:lang w:val="zh-CN"/>
        </w:rPr>
        <w:t xml:space="preserve"> kinerja investasi</w:t>
      </w:r>
      <w:r w:rsidR="00246E6A">
        <w:rPr>
          <w:rFonts w:ascii="Times New Roman" w:hAnsi="Times New Roman" w:cs="Times New Roman"/>
          <w:sz w:val="24"/>
          <w:szCs w:val="24"/>
        </w:rPr>
        <w:t>yang lebih baik dibandingkan dana pensiun ukuran kecil</w:t>
      </w:r>
      <w:r w:rsidRPr="00974C5E">
        <w:rPr>
          <w:rFonts w:ascii="Times New Roman" w:hAnsi="Times New Roman" w:cs="Times New Roman"/>
          <w:sz w:val="24"/>
          <w:szCs w:val="24"/>
          <w:lang w:val="zh-CN"/>
        </w:rPr>
        <w:t>. Berdasarkan uraian di atas, maka dapat dirumuskan hipotesis kedua sebagai berikut:</w:t>
      </w:r>
    </w:p>
    <w:p w14:paraId="24BDFE97" w14:textId="2F85BF65" w:rsidR="008B60AF" w:rsidRPr="00974C5E" w:rsidRDefault="000B760C" w:rsidP="00143452">
      <w:pPr>
        <w:spacing w:after="0" w:line="480" w:lineRule="auto"/>
        <w:ind w:firstLine="142"/>
        <w:contextualSpacing/>
        <w:jc w:val="both"/>
        <w:rPr>
          <w:rFonts w:ascii="Times New Roman" w:hAnsi="Times New Roman" w:cs="Times New Roman"/>
          <w:sz w:val="24"/>
          <w:szCs w:val="24"/>
          <w:lang w:val="zh-CN"/>
        </w:rPr>
      </w:pPr>
      <w:r w:rsidRPr="00974C5E">
        <w:rPr>
          <w:rFonts w:ascii="Times New Roman" w:hAnsi="Times New Roman" w:cs="Times New Roman"/>
          <w:b/>
          <w:sz w:val="24"/>
          <w:szCs w:val="24"/>
          <w:lang w:val="zh-CN"/>
        </w:rPr>
        <w:t>H2</w:t>
      </w:r>
      <w:r w:rsidRPr="00974C5E">
        <w:rPr>
          <w:rFonts w:ascii="Times New Roman" w:hAnsi="Times New Roman" w:cs="Times New Roman"/>
          <w:sz w:val="24"/>
          <w:szCs w:val="24"/>
          <w:lang w:val="zh-CN"/>
        </w:rPr>
        <w:t xml:space="preserve"> : Ukuran dana pensiun berpengaruh positif terhadap kinerja investasi dana pensiun. </w:t>
      </w:r>
    </w:p>
    <w:p w14:paraId="27DCA3B3" w14:textId="6A23C9DF" w:rsidR="000B760C" w:rsidRPr="00974C5E" w:rsidRDefault="00246E6A" w:rsidP="00143452">
      <w:pPr>
        <w:spacing w:after="0" w:line="480" w:lineRule="auto"/>
        <w:contextualSpacing/>
        <w:jc w:val="both"/>
        <w:rPr>
          <w:rFonts w:ascii="Times New Roman" w:hAnsi="Times New Roman" w:cs="Times New Roman"/>
          <w:b/>
          <w:sz w:val="24"/>
          <w:szCs w:val="24"/>
          <w:lang w:val="zh-CN"/>
        </w:rPr>
      </w:pPr>
      <w:r>
        <w:rPr>
          <w:rFonts w:ascii="Times New Roman" w:hAnsi="Times New Roman" w:cs="Times New Roman"/>
          <w:b/>
          <w:sz w:val="24"/>
          <w:szCs w:val="24"/>
        </w:rPr>
        <w:t>Moderasi</w:t>
      </w:r>
      <w:r w:rsidR="000B760C" w:rsidRPr="00974C5E">
        <w:rPr>
          <w:rFonts w:ascii="Times New Roman" w:hAnsi="Times New Roman" w:cs="Times New Roman"/>
          <w:b/>
          <w:sz w:val="24"/>
          <w:szCs w:val="24"/>
          <w:lang w:val="zh-CN"/>
        </w:rPr>
        <w:t xml:space="preserve"> Kepemilikan terhadap </w:t>
      </w:r>
      <w:r>
        <w:rPr>
          <w:rFonts w:ascii="Times New Roman" w:hAnsi="Times New Roman" w:cs="Times New Roman"/>
          <w:b/>
          <w:sz w:val="24"/>
          <w:szCs w:val="24"/>
        </w:rPr>
        <w:t xml:space="preserve">Relasi </w:t>
      </w:r>
      <w:r w:rsidR="000B760C" w:rsidRPr="00974C5E">
        <w:rPr>
          <w:rFonts w:ascii="Times New Roman" w:hAnsi="Times New Roman" w:cs="Times New Roman"/>
          <w:b/>
          <w:sz w:val="24"/>
          <w:szCs w:val="24"/>
          <w:lang w:val="zh-CN"/>
        </w:rPr>
        <w:t>Ukuran dan Efisiensi Investasi Dana Pensiun</w:t>
      </w:r>
    </w:p>
    <w:p w14:paraId="5680D062" w14:textId="715C6EFA"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Penelitian yang dilakukan oleh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{"citationItems":[{"id":"ITEM-1","itemData":{"DOI":"10.1016/j.jbankfin.2013.12.011","ISSN":"03784266","abstract":"This paper presents the first comprehensive study on the determinants of public pension fund investment risk and reports several new important findings. Unlike private pension plans, public funds undertake more risk if they are underfunded and have lower investment returns in the previous years, consistent with the risk transfer hypothesis. Furthermore, pension funds in states facing fiscal constraints allocate more assets to equity and have higher betas. There also appears to be a herding effect in that CalPERS equity allocation or beta is mimicked by other pension funds. Finally, our results suggest that government accounting standards strongly affect pension fund risk, as higher return assumptions (used to discount pension liabilities) are associated with higher equity allocation and portfolio beta. © 2013 Elsevier B.V.","author":[{"dropping-particle":"","family":"Mohan","given":"Nancy","non-dropping-particle":"","parse-names":false,"suffix":""},{"dropping-particle":"","family":"Zhang","given":"Ting","non-dropping-particle":"","parse-names":false,"suffix":""}],"container-title":"Journal of Banking and Finance","id":"ITEM-1","issue":"1","issued":{"date-parts":[["2013"]]},"page":"403-419","publisher":"Elsevier B.V.","title":"An analysis of risk-taking behavior for public defined benefit pension plans","type":"article-journal","volume":"40"},"uris":["http://www.mendeley.com/documents/?uuid=c49233e9-1ddf-4469-aa17-82eef2d69844"]}],"mendeley":{"formattedCitation":"(Mohan &amp; Zhang, 2013)","manualFormatting":"Mohan &amp; Zhang (2013)","plainTextFormattedCitation":"(Mohan &amp; Zhang, 2013)","previouslyFormattedCitation":"(Mohan &amp; Zhang, 2013)"},"properties":{"noteIndex":0},"schema":"https://github.com/citation-style-language/schema/raw/master/csl-citation.json"}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Mohan &amp; Zhang (2013)</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menunjukkan bahwa kepemilikan memperkuat pengaruh ukuran terhadap efisiensi investasi dana pensiun. Semakin besar ukuran dana pensiun cenderung lebih efisien. Hal tersebut diperkuat apabila dimiliki oleh swasta karena memiliki tata kelola yang baik dan rendahnya </w:t>
      </w:r>
      <w:r w:rsidRPr="00974C5E">
        <w:rPr>
          <w:rFonts w:ascii="Times New Roman" w:hAnsi="Times New Roman" w:cs="Times New Roman"/>
          <w:i/>
          <w:sz w:val="24"/>
          <w:szCs w:val="24"/>
          <w:lang w:val="zh-CN"/>
        </w:rPr>
        <w:t>agency problem</w:t>
      </w:r>
      <w:r w:rsidRPr="00974C5E">
        <w:rPr>
          <w:rFonts w:ascii="Times New Roman" w:hAnsi="Times New Roman" w:cs="Times New Roman"/>
          <w:sz w:val="24"/>
          <w:szCs w:val="24"/>
          <w:lang w:val="zh-CN"/>
        </w:rPr>
        <w:t xml:space="preserve"> dibandingkan dengan dana pensiun pemerintah. Selain itu, kepemilikan dana pensiun berpengaruh terhadap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Tidak seperti program </w:t>
      </w:r>
      <w:r w:rsidRPr="00974C5E">
        <w:rPr>
          <w:rFonts w:ascii="Times New Roman" w:hAnsi="Times New Roman" w:cs="Times New Roman"/>
          <w:sz w:val="24"/>
          <w:szCs w:val="24"/>
          <w:lang w:val="zh-CN"/>
        </w:rPr>
        <w:lastRenderedPageBreak/>
        <w:t xml:space="preserve">pensiun swasta, dana pensiun pemerintah cenderung mengambil risiko lebih besar tetapi memiliki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yang lebih rendah yang diduga karena kurang efisien. Sementara itu, dana pensiun swasta diduga lebih efisien karena cenderung berinvestasi secara internal dalam jumlah besar sehingga mampu menghasilkan pendapatan yang lebih besar, tingkat biaya investasi cenderung rendah dan meningkatkan </w:t>
      </w:r>
      <w:r w:rsidRPr="00974C5E">
        <w:rPr>
          <w:rFonts w:ascii="Times New Roman" w:hAnsi="Times New Roman" w:cs="Times New Roman"/>
          <w:i/>
          <w:sz w:val="24"/>
          <w:szCs w:val="24"/>
          <w:lang w:val="zh-CN"/>
        </w:rPr>
        <w:t xml:space="preserve">return </w:t>
      </w:r>
      <w:r w:rsidRPr="00974C5E">
        <w:rPr>
          <w:rFonts w:ascii="Times New Roman" w:hAnsi="Times New Roman" w:cs="Times New Roman"/>
          <w:sz w:val="24"/>
          <w:szCs w:val="24"/>
          <w:lang w:val="zh-CN"/>
        </w:rPr>
        <w:t>investasi. Berdasarkan uraian di atas, maka dapat dirumuskan hipotesis ketiga sebagai berikut:</w:t>
      </w:r>
    </w:p>
    <w:p w14:paraId="510DFDDA" w14:textId="390C5C16" w:rsidR="008B60AF" w:rsidRPr="00974C5E" w:rsidRDefault="000B760C" w:rsidP="00143452">
      <w:pPr>
        <w:spacing w:after="0" w:line="480" w:lineRule="auto"/>
        <w:ind w:firstLine="142"/>
        <w:contextualSpacing/>
        <w:jc w:val="both"/>
        <w:rPr>
          <w:rFonts w:ascii="Times New Roman" w:hAnsi="Times New Roman" w:cs="Times New Roman"/>
          <w:sz w:val="24"/>
          <w:szCs w:val="24"/>
          <w:lang w:val="zh-CN"/>
        </w:rPr>
      </w:pPr>
      <w:r w:rsidRPr="00974C5E">
        <w:rPr>
          <w:rFonts w:ascii="Times New Roman" w:hAnsi="Times New Roman" w:cs="Times New Roman"/>
          <w:b/>
          <w:sz w:val="24"/>
          <w:szCs w:val="24"/>
          <w:lang w:val="zh-CN"/>
        </w:rPr>
        <w:t>H3</w:t>
      </w:r>
      <w:r w:rsidRPr="00974C5E">
        <w:rPr>
          <w:rFonts w:ascii="Times New Roman" w:hAnsi="Times New Roman" w:cs="Times New Roman"/>
          <w:b/>
          <w:sz w:val="24"/>
          <w:szCs w:val="24"/>
          <w:vertAlign w:val="subscript"/>
          <w:lang w:val="zh-CN"/>
        </w:rPr>
        <w:t xml:space="preserve"> </w:t>
      </w:r>
      <w:r w:rsidRPr="00974C5E">
        <w:rPr>
          <w:rFonts w:ascii="Times New Roman" w:hAnsi="Times New Roman" w:cs="Times New Roman"/>
          <w:sz w:val="24"/>
          <w:szCs w:val="24"/>
          <w:lang w:val="zh-CN"/>
        </w:rPr>
        <w:t>: Kepemilikan memperkuat pengaruh positif antara ukuran terhadap efisiensi investasi dana pensiun.</w:t>
      </w:r>
    </w:p>
    <w:p w14:paraId="20D080C5" w14:textId="77777777" w:rsidR="000B760C" w:rsidRPr="00974C5E" w:rsidRDefault="000B760C"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zh-CN"/>
        </w:rPr>
        <w:t>Pengaruh Kepemilikan terhadap Ukuran dan Kinerja Investasi Dana Pensiun</w:t>
      </w:r>
    </w:p>
    <w:p w14:paraId="79E8C09B" w14:textId="501CA162"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Kepemilikan memiliki pengaruh terhadap kinerja investasi dana pensiun. </w:t>
      </w:r>
      <w:r w:rsidR="00AB69A9" w:rsidRPr="00974C5E">
        <w:rPr>
          <w:rFonts w:ascii="Times New Roman" w:hAnsi="Times New Roman" w:cs="Times New Roman"/>
          <w:sz w:val="24"/>
          <w:szCs w:val="24"/>
        </w:rPr>
        <w:t>Hal ini didukung</w:t>
      </w:r>
      <w:r w:rsidRPr="00974C5E">
        <w:rPr>
          <w:rFonts w:ascii="Times New Roman" w:hAnsi="Times New Roman" w:cs="Times New Roman"/>
          <w:sz w:val="24"/>
          <w:szCs w:val="24"/>
          <w:lang w:val="zh-CN"/>
        </w:rPr>
        <w:t xml:space="preserve"> oleh </w:t>
      </w:r>
      <w:r w:rsidR="00AB69A9" w:rsidRPr="00974C5E">
        <w:rPr>
          <w:rFonts w:ascii="Times New Roman" w:hAnsi="Times New Roman" w:cs="Times New Roman"/>
          <w:sz w:val="24"/>
          <w:szCs w:val="24"/>
        </w:rPr>
        <w:t xml:space="preserve">hasil penelitian </w:t>
      </w:r>
      <w:r w:rsidRPr="00974C5E">
        <w:rPr>
          <w:rFonts w:ascii="Times New Roman" w:hAnsi="Times New Roman" w:cs="Times New Roman"/>
          <w:sz w:val="24"/>
          <w:szCs w:val="24"/>
          <w:lang w:val="zh-CN"/>
        </w:rPr>
        <w:fldChar w:fldCharType="begin" w:fldLock="1"/>
      </w:r>
      <w:r w:rsidR="00A50078" w:rsidRPr="00974C5E">
        <w:rPr>
          <w:rFonts w:ascii="Times New Roman" w:hAnsi="Times New Roman" w:cs="Times New Roman"/>
          <w:sz w:val="24"/>
          <w:szCs w:val="24"/>
          <w:lang w:val="zh-CN"/>
        </w:rPr>
        <w:instrText>ADDIN CSL_CITATION {"citationItems":[{"id":"ITEM-1","itemData":{"ISBN":"6489","abstract":"Sweden offers a unique natural experiment to analyze the microeconomic effects of institutionalized saving on ownership structure, corporate governance and performance of listed companies. First, the Swedish pension reform increased the participation of pension funds in the domestic stock market and caused a significant reshuffling in the ownership of the existing pension funds. Second, the availability of detailed data on firm ownership allows us to document the effects of the pension reform. We show that the effects of institutional investment on firm performance depend on the industry structure of pension funds. In particular, we find that firm performance improves if large independent private pension funds and public pension funds increase their equity stakes in the firm, but not if smaller pension funds and pension funds related to financial institutions and industrial groups increase their shareholdings. Additionally, controlling shareholders appear reluctant to relinquish control and the control premium increases if public pension funds acquire shares.","author":[{"dropping-particle":"","family":"Giannetti","given":"Mariassunta","non-dropping-particle":"","parse-names":false,"suffix":""},{"dropping-particle":"","family":"Laeven","given":"Luc","non-dropping-particle":"","parse-names":false,"suffix":""}],"container-title":"The Review of Financial Studies","id":"ITEM-1","issue":"10","issued":{"date-parts":[["2007"]]},"page":"4091-4127","title":"Pension reform, ownership structure, and corporate governance: Evidence from Sweden","type":"article-journal","volume":"22"},"uris":["http://www.mendeley.com/documents/?uuid=a94e01ae-d67b-497a-93d3-160742cf0573"]}],"mendeley":{"formattedCitation":"(Giannetti &amp; Laeven, 2007)","manualFormatting":"Giannetti &amp; Laeven (2007)","plainTextFormattedCitation":"(Giannetti &amp; Laeven, 2007)","previouslyFormattedCitation":"(Giannetti &amp; Laeven, 2007)"},"properties":{"noteIndex":0},"schema":"https://github.com/citation-style-language/schema/raw/master/csl-citation.json"}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Giannetti &amp; Laeven (2007)</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r w:rsidR="00AB69A9" w:rsidRPr="00974C5E">
        <w:rPr>
          <w:rFonts w:ascii="Times New Roman" w:hAnsi="Times New Roman" w:cs="Times New Roman"/>
          <w:sz w:val="24"/>
          <w:szCs w:val="24"/>
        </w:rPr>
        <w:t xml:space="preserve">yang </w:t>
      </w:r>
      <w:r w:rsidRPr="00974C5E">
        <w:rPr>
          <w:rFonts w:ascii="Times New Roman" w:hAnsi="Times New Roman" w:cs="Times New Roman"/>
          <w:sz w:val="24"/>
          <w:szCs w:val="24"/>
          <w:lang w:val="zh-CN"/>
        </w:rPr>
        <w:t xml:space="preserve">menyatakan bahwa kepemilikan mampu memoderasi pengaruh ukuran terhadap kinerja investasi dana pensiun. </w:t>
      </w:r>
      <w:r w:rsidR="00246E6A">
        <w:rPr>
          <w:rFonts w:ascii="Times New Roman" w:hAnsi="Times New Roman" w:cs="Times New Roman"/>
          <w:sz w:val="24"/>
          <w:szCs w:val="24"/>
        </w:rPr>
        <w:t>D</w:t>
      </w:r>
      <w:r w:rsidRPr="00974C5E">
        <w:rPr>
          <w:rFonts w:ascii="Times New Roman" w:hAnsi="Times New Roman" w:cs="Times New Roman"/>
          <w:sz w:val="24"/>
          <w:szCs w:val="24"/>
          <w:lang w:val="zh-CN"/>
        </w:rPr>
        <w:t xml:space="preserve">ana pensiun dengan ukuran besar dan dimiliki oleh swasta mampu meningkatkan kinerja investasi. Semakin besar ukuran dana pensiun swasta akan mempengaruhi pengelolaan dana yang ada untuk meningkatkan aset bersih sehingga </w:t>
      </w:r>
      <w:r w:rsidRPr="00974C5E">
        <w:rPr>
          <w:rFonts w:ascii="Times New Roman" w:hAnsi="Times New Roman" w:cs="Times New Roman"/>
          <w:i/>
          <w:sz w:val="24"/>
          <w:szCs w:val="24"/>
          <w:lang w:val="zh-CN"/>
        </w:rPr>
        <w:t>return</w:t>
      </w:r>
      <w:r w:rsidRPr="00974C5E">
        <w:rPr>
          <w:rFonts w:ascii="Times New Roman" w:hAnsi="Times New Roman" w:cs="Times New Roman"/>
          <w:sz w:val="24"/>
          <w:szCs w:val="24"/>
          <w:lang w:val="zh-CN"/>
        </w:rPr>
        <w:t xml:space="preserve"> investasi yang diperoleh juga semakin tinggi dan mencerminkan adanya kinerja dana pensiun yang semakin baik. Berdasarkan uraian di atas, maka dapat dirumuskan hipotesis keempat sebagai berikut:</w:t>
      </w:r>
    </w:p>
    <w:p w14:paraId="7131FF9A" w14:textId="1B5BCAD1" w:rsidR="000B760C" w:rsidRDefault="000B760C" w:rsidP="00143452">
      <w:pPr>
        <w:spacing w:after="0" w:line="480" w:lineRule="auto"/>
        <w:ind w:firstLine="142"/>
        <w:contextualSpacing/>
        <w:jc w:val="both"/>
        <w:rPr>
          <w:rFonts w:ascii="Times New Roman" w:hAnsi="Times New Roman" w:cs="Times New Roman"/>
          <w:sz w:val="24"/>
          <w:szCs w:val="24"/>
          <w:lang w:val="zh-CN" w:eastAsia="zh-CN"/>
        </w:rPr>
      </w:pPr>
      <w:r w:rsidRPr="00974C5E">
        <w:rPr>
          <w:rFonts w:ascii="Times New Roman" w:hAnsi="Times New Roman" w:cs="Times New Roman"/>
          <w:b/>
          <w:sz w:val="24"/>
          <w:szCs w:val="24"/>
          <w:lang w:val="zh-CN"/>
        </w:rPr>
        <w:t>H4</w:t>
      </w:r>
      <w:r w:rsidRPr="00974C5E">
        <w:rPr>
          <w:rFonts w:ascii="Times New Roman" w:hAnsi="Times New Roman" w:cs="Times New Roman"/>
          <w:sz w:val="24"/>
          <w:szCs w:val="24"/>
          <w:lang w:val="zh-CN"/>
        </w:rPr>
        <w:t xml:space="preserve"> : Kepemilikan memperkuat pengaruh positif antara ukuran terhadap kinerja investasi dana pensiun.</w:t>
      </w:r>
    </w:p>
    <w:p w14:paraId="601DA549" w14:textId="34447DC8" w:rsidR="000B760C" w:rsidRPr="00974C5E" w:rsidRDefault="00246E6A" w:rsidP="00143452">
      <w:pPr>
        <w:pStyle w:val="Heading1"/>
        <w:spacing w:before="0" w:line="480" w:lineRule="auto"/>
        <w:contextualSpacing/>
        <w:rPr>
          <w:rFonts w:ascii="Times New Roman" w:hAnsi="Times New Roman" w:cs="Times New Roman"/>
          <w:color w:val="auto"/>
          <w:sz w:val="24"/>
          <w:szCs w:val="24"/>
          <w:lang w:val="zh-CN"/>
        </w:rPr>
      </w:pPr>
      <w:bookmarkStart w:id="8" w:name="_Toc25856750"/>
      <w:bookmarkStart w:id="9" w:name="_Toc36235022"/>
      <w:bookmarkStart w:id="10" w:name="_Toc36394744"/>
      <w:r>
        <w:rPr>
          <w:rFonts w:ascii="Times New Roman" w:hAnsi="Times New Roman" w:cs="Times New Roman"/>
          <w:color w:val="auto"/>
          <w:sz w:val="24"/>
          <w:szCs w:val="24"/>
          <w:lang w:val="zh-CN"/>
        </w:rPr>
        <w:t>METODE</w:t>
      </w:r>
      <w:r w:rsidR="000B760C" w:rsidRPr="00974C5E">
        <w:rPr>
          <w:rFonts w:ascii="Times New Roman" w:hAnsi="Times New Roman" w:cs="Times New Roman"/>
          <w:color w:val="auto"/>
          <w:sz w:val="24"/>
          <w:szCs w:val="24"/>
          <w:lang w:val="zh-CN"/>
        </w:rPr>
        <w:t xml:space="preserve"> PENELITIAN</w:t>
      </w:r>
      <w:bookmarkEnd w:id="8"/>
      <w:bookmarkEnd w:id="9"/>
      <w:bookmarkEnd w:id="10"/>
      <w:r w:rsidR="000B760C" w:rsidRPr="00974C5E">
        <w:rPr>
          <w:rFonts w:ascii="Times New Roman" w:hAnsi="Times New Roman" w:cs="Times New Roman"/>
          <w:color w:val="auto"/>
          <w:sz w:val="24"/>
          <w:szCs w:val="24"/>
          <w:lang w:val="zh-CN"/>
        </w:rPr>
        <w:t xml:space="preserve"> </w:t>
      </w:r>
    </w:p>
    <w:p w14:paraId="586C3899" w14:textId="5E967E15" w:rsidR="000B760C" w:rsidRDefault="000B760C" w:rsidP="00143452">
      <w:pPr>
        <w:spacing w:after="0" w:line="480" w:lineRule="auto"/>
        <w:ind w:firstLine="720"/>
        <w:contextualSpacing/>
        <w:jc w:val="both"/>
        <w:rPr>
          <w:rFonts w:ascii="Times New Roman" w:hAnsi="Times New Roman" w:cs="Times New Roman"/>
          <w:sz w:val="24"/>
          <w:szCs w:val="24"/>
          <w:lang w:val="zh-CN" w:eastAsia="zh-CN"/>
        </w:rPr>
      </w:pPr>
      <w:r w:rsidRPr="00974C5E">
        <w:rPr>
          <w:rFonts w:ascii="Times New Roman" w:hAnsi="Times New Roman" w:cs="Times New Roman"/>
          <w:sz w:val="24"/>
          <w:szCs w:val="24"/>
          <w:lang w:val="zh-CN"/>
        </w:rPr>
        <w:t xml:space="preserve">Penelitian ini menggunakan data kuantitatif </w:t>
      </w:r>
      <w:r w:rsidR="00FB206A">
        <w:rPr>
          <w:rFonts w:ascii="Times New Roman" w:hAnsi="Times New Roman" w:cs="Times New Roman"/>
          <w:sz w:val="24"/>
          <w:szCs w:val="24"/>
        </w:rPr>
        <w:t xml:space="preserve">berupa </w:t>
      </w:r>
      <w:r w:rsidRPr="00974C5E">
        <w:rPr>
          <w:rFonts w:ascii="Times New Roman" w:hAnsi="Times New Roman" w:cs="Times New Roman"/>
          <w:sz w:val="24"/>
          <w:szCs w:val="24"/>
          <w:lang w:val="zh-CN"/>
        </w:rPr>
        <w:t>laporan tahunan dana pensiun Asosiasi Dana Pensiun Indones</w:t>
      </w:r>
      <w:r w:rsidR="00FB206A">
        <w:rPr>
          <w:rFonts w:ascii="Times New Roman" w:hAnsi="Times New Roman" w:cs="Times New Roman"/>
          <w:sz w:val="24"/>
          <w:szCs w:val="24"/>
          <w:lang w:val="zh-CN"/>
        </w:rPr>
        <w:t xml:space="preserve">ia (ADPI) dari tahun 2013-2017 dengan </w:t>
      </w:r>
      <w:r w:rsidR="00FB206A">
        <w:rPr>
          <w:rFonts w:ascii="Times New Roman" w:hAnsi="Times New Roman" w:cs="Times New Roman"/>
          <w:sz w:val="24"/>
          <w:szCs w:val="24"/>
        </w:rPr>
        <w:lastRenderedPageBreak/>
        <w:t>p</w:t>
      </w:r>
      <w:r w:rsidRPr="00974C5E">
        <w:rPr>
          <w:rFonts w:ascii="Times New Roman" w:hAnsi="Times New Roman" w:cs="Times New Roman"/>
          <w:sz w:val="24"/>
          <w:szCs w:val="24"/>
          <w:lang w:val="zh-CN"/>
        </w:rPr>
        <w:t xml:space="preserve">opulasi penelitian ini adalah seluruh dana pensiun yang terdaftar di ADPI selama tahun 2013-2017. Pengambilan sampel dilakukan dengan teknik </w:t>
      </w:r>
      <w:r w:rsidRPr="00974C5E">
        <w:rPr>
          <w:rFonts w:ascii="Times New Roman" w:hAnsi="Times New Roman" w:cs="Times New Roman"/>
          <w:i/>
          <w:sz w:val="24"/>
          <w:szCs w:val="24"/>
          <w:lang w:val="zh-CN"/>
        </w:rPr>
        <w:t xml:space="preserve">purposive sampling, </w:t>
      </w:r>
      <w:r w:rsidRPr="00974C5E">
        <w:rPr>
          <w:rFonts w:ascii="Times New Roman" w:hAnsi="Times New Roman" w:cs="Times New Roman"/>
          <w:sz w:val="24"/>
          <w:szCs w:val="24"/>
          <w:lang w:val="zh-CN"/>
        </w:rPr>
        <w:t>yakni dana pensiun yang konsisten terdaftar di ADPI dan mempublikasikan laporan tahunan dana pensiun selama periode 2013-2017 secara berturut-turut. Selain itu, dana pensiun yang memiliki kelengkapan data terkait dengan variabel-variabel yang digunakan dalam penelitian seperti variabel</w:t>
      </w:r>
      <w:r w:rsidR="003C21C6" w:rsidRPr="00974C5E">
        <w:rPr>
          <w:rFonts w:ascii="Times New Roman" w:hAnsi="Times New Roman" w:cs="Times New Roman"/>
          <w:sz w:val="24"/>
          <w:szCs w:val="24"/>
          <w:lang w:val="zh-CN"/>
        </w:rPr>
        <w:t xml:space="preserve"> </w:t>
      </w:r>
      <w:r w:rsidR="003C21C6" w:rsidRPr="00974C5E">
        <w:rPr>
          <w:rFonts w:ascii="Times New Roman" w:hAnsi="Times New Roman" w:cs="Times New Roman"/>
          <w:sz w:val="24"/>
          <w:szCs w:val="24"/>
          <w:lang w:val="en-GB"/>
        </w:rPr>
        <w:t>ROI</w:t>
      </w:r>
      <w:r w:rsidRPr="00974C5E">
        <w:rPr>
          <w:rFonts w:ascii="Times New Roman" w:hAnsi="Times New Roman" w:cs="Times New Roman"/>
          <w:sz w:val="24"/>
          <w:szCs w:val="24"/>
          <w:lang w:val="zh-CN"/>
        </w:rPr>
        <w:t>, total aset, dan efisiensi investasi.</w:t>
      </w:r>
    </w:p>
    <w:p w14:paraId="44D6A74D" w14:textId="3EC46BD6" w:rsidR="00FB206A" w:rsidRPr="00974C5E" w:rsidRDefault="00FB206A" w:rsidP="00FB206A">
      <w:pPr>
        <w:spacing w:after="0" w:line="480" w:lineRule="auto"/>
        <w:contextualSpacing/>
        <w:jc w:val="both"/>
        <w:rPr>
          <w:rFonts w:ascii="Times New Roman" w:eastAsiaTheme="minorEastAsia" w:hAnsi="Times New Roman" w:cs="Times New Roman"/>
          <w:b/>
          <w:sz w:val="20"/>
          <w:szCs w:val="24"/>
          <w:lang w:val="en-GB" w:eastAsia="zh-CN"/>
        </w:rPr>
      </w:pPr>
      <w:r w:rsidRPr="00974C5E">
        <w:rPr>
          <w:rFonts w:ascii="Times New Roman" w:eastAsiaTheme="minorEastAsia" w:hAnsi="Times New Roman" w:cs="Times New Roman"/>
          <w:sz w:val="24"/>
          <w:szCs w:val="24"/>
          <w:lang w:val="en-GB" w:eastAsia="zh-CN"/>
        </w:rPr>
        <w:t>Proses pemilihan sampel berdasarkan kriteria yang telah ditetapkan, adalah sebagai berikut:</w:t>
      </w:r>
    </w:p>
    <w:p w14:paraId="79DCFE53" w14:textId="44E027C6" w:rsidR="00FB206A" w:rsidRPr="00C157B3" w:rsidRDefault="00FB206A" w:rsidP="00FB206A">
      <w:pPr>
        <w:pStyle w:val="Caption"/>
        <w:spacing w:after="0" w:line="276" w:lineRule="auto"/>
        <w:rPr>
          <w:rFonts w:ascii="Times New Roman" w:hAnsi="Times New Roman" w:cs="Times New Roman"/>
          <w:i w:val="0"/>
          <w:color w:val="auto"/>
          <w:sz w:val="20"/>
          <w:szCs w:val="20"/>
        </w:rPr>
      </w:pPr>
      <w:bookmarkStart w:id="11" w:name="_Toc36239303"/>
      <w:r w:rsidRPr="00664A0C">
        <w:rPr>
          <w:rFonts w:ascii="Times New Roman" w:hAnsi="Times New Roman" w:cs="Times New Roman"/>
          <w:b/>
          <w:i w:val="0"/>
          <w:color w:val="auto"/>
          <w:sz w:val="20"/>
          <w:szCs w:val="20"/>
        </w:rPr>
        <w:t xml:space="preserve">Tabel </w:t>
      </w:r>
      <w:r w:rsidR="004A1AB8">
        <w:rPr>
          <w:rFonts w:ascii="Times New Roman" w:hAnsi="Times New Roman" w:cs="Times New Roman"/>
          <w:b/>
          <w:i w:val="0"/>
          <w:color w:val="auto"/>
          <w:sz w:val="20"/>
          <w:szCs w:val="20"/>
        </w:rPr>
        <w:t>1</w:t>
      </w:r>
      <w:r>
        <w:rPr>
          <w:rFonts w:ascii="Times New Roman" w:hAnsi="Times New Roman" w:cs="Times New Roman"/>
          <w:b/>
          <w:i w:val="0"/>
          <w:color w:val="auto"/>
          <w:sz w:val="20"/>
          <w:szCs w:val="20"/>
        </w:rPr>
        <w:t xml:space="preserve">. </w:t>
      </w:r>
      <w:r w:rsidRPr="00C157B3">
        <w:rPr>
          <w:rFonts w:ascii="Times New Roman" w:hAnsi="Times New Roman" w:cs="Times New Roman"/>
          <w:i w:val="0"/>
          <w:color w:val="auto"/>
          <w:sz w:val="20"/>
          <w:szCs w:val="20"/>
        </w:rPr>
        <w:t>Proses Pemilihan Sampel Berdasarkan Kriteria</w:t>
      </w:r>
      <w:bookmarkEnd w:id="11"/>
    </w:p>
    <w:tbl>
      <w:tblPr>
        <w:tblW w:w="7774" w:type="dxa"/>
        <w:jc w:val="center"/>
        <w:tblBorders>
          <w:top w:val="single" w:sz="4" w:space="0" w:color="auto"/>
        </w:tblBorders>
        <w:tblLook w:val="04A0" w:firstRow="1" w:lastRow="0" w:firstColumn="1" w:lastColumn="0" w:noHBand="0" w:noVBand="1"/>
      </w:tblPr>
      <w:tblGrid>
        <w:gridCol w:w="466"/>
        <w:gridCol w:w="1701"/>
        <w:gridCol w:w="1181"/>
        <w:gridCol w:w="1179"/>
        <w:gridCol w:w="617"/>
        <w:gridCol w:w="73"/>
        <w:gridCol w:w="236"/>
        <w:gridCol w:w="1550"/>
        <w:gridCol w:w="771"/>
      </w:tblGrid>
      <w:tr w:rsidR="00FB206A" w:rsidRPr="00974C5E" w14:paraId="7B16D51C" w14:textId="77777777" w:rsidTr="00AB796F">
        <w:trPr>
          <w:trHeight w:val="121"/>
          <w:jc w:val="center"/>
        </w:trPr>
        <w:tc>
          <w:tcPr>
            <w:tcW w:w="2167" w:type="dxa"/>
            <w:gridSpan w:val="2"/>
            <w:tcBorders>
              <w:top w:val="single" w:sz="4" w:space="0" w:color="auto"/>
              <w:bottom w:val="single" w:sz="4" w:space="0" w:color="auto"/>
            </w:tcBorders>
            <w:shd w:val="clear" w:color="auto" w:fill="auto"/>
            <w:noWrap/>
            <w:vAlign w:val="bottom"/>
            <w:hideMark/>
          </w:tcPr>
          <w:p w14:paraId="2E15AFB0" w14:textId="77777777" w:rsidR="00FB206A" w:rsidRPr="00974C5E" w:rsidRDefault="00FB206A" w:rsidP="00AB796F">
            <w:pPr>
              <w:spacing w:after="0" w:line="276" w:lineRule="auto"/>
              <w:contextualSpacing/>
              <w:rPr>
                <w:rFonts w:ascii="Times New Roman" w:eastAsia="Times New Roman" w:hAnsi="Times New Roman" w:cs="Times New Roman"/>
                <w:b/>
                <w:sz w:val="20"/>
              </w:rPr>
            </w:pPr>
            <w:r w:rsidRPr="00974C5E">
              <w:rPr>
                <w:rFonts w:ascii="Times New Roman" w:eastAsia="Times New Roman" w:hAnsi="Times New Roman" w:cs="Times New Roman"/>
                <w:b/>
                <w:sz w:val="20"/>
              </w:rPr>
              <w:t>No</w:t>
            </w:r>
          </w:p>
        </w:tc>
        <w:tc>
          <w:tcPr>
            <w:tcW w:w="3286" w:type="dxa"/>
            <w:gridSpan w:val="5"/>
            <w:tcBorders>
              <w:top w:val="single" w:sz="4" w:space="0" w:color="auto"/>
              <w:bottom w:val="single" w:sz="4" w:space="0" w:color="auto"/>
            </w:tcBorders>
            <w:shd w:val="clear" w:color="auto" w:fill="auto"/>
            <w:noWrap/>
            <w:vAlign w:val="bottom"/>
            <w:hideMark/>
          </w:tcPr>
          <w:p w14:paraId="1101BE65" w14:textId="77777777" w:rsidR="00FB206A" w:rsidRPr="00974C5E" w:rsidRDefault="00FB206A" w:rsidP="00AB796F">
            <w:pPr>
              <w:spacing w:after="0" w:line="276" w:lineRule="auto"/>
              <w:contextualSpacing/>
              <w:rPr>
                <w:rFonts w:ascii="Times New Roman" w:eastAsia="Times New Roman" w:hAnsi="Times New Roman" w:cs="Times New Roman"/>
                <w:b/>
                <w:sz w:val="20"/>
              </w:rPr>
            </w:pPr>
            <w:r w:rsidRPr="00974C5E">
              <w:rPr>
                <w:rFonts w:ascii="Times New Roman" w:eastAsia="Times New Roman" w:hAnsi="Times New Roman" w:cs="Times New Roman"/>
                <w:b/>
                <w:sz w:val="20"/>
              </w:rPr>
              <w:t>Kriteria</w:t>
            </w:r>
          </w:p>
        </w:tc>
        <w:tc>
          <w:tcPr>
            <w:tcW w:w="2321" w:type="dxa"/>
            <w:gridSpan w:val="2"/>
            <w:tcBorders>
              <w:top w:val="single" w:sz="4" w:space="0" w:color="auto"/>
              <w:bottom w:val="single" w:sz="4" w:space="0" w:color="auto"/>
            </w:tcBorders>
            <w:shd w:val="clear" w:color="auto" w:fill="auto"/>
            <w:noWrap/>
            <w:vAlign w:val="bottom"/>
            <w:hideMark/>
          </w:tcPr>
          <w:p w14:paraId="0AF1D8CD" w14:textId="77777777" w:rsidR="00FB206A" w:rsidRPr="00974C5E" w:rsidRDefault="00FB206A" w:rsidP="00AB796F">
            <w:pPr>
              <w:spacing w:after="0" w:line="276" w:lineRule="auto"/>
              <w:contextualSpacing/>
              <w:rPr>
                <w:rFonts w:ascii="Times New Roman" w:eastAsia="Times New Roman" w:hAnsi="Times New Roman" w:cs="Times New Roman"/>
                <w:b/>
                <w:sz w:val="20"/>
              </w:rPr>
            </w:pPr>
            <w:r w:rsidRPr="00974C5E">
              <w:rPr>
                <w:rFonts w:ascii="Times New Roman" w:eastAsia="Times New Roman" w:hAnsi="Times New Roman" w:cs="Times New Roman"/>
                <w:b/>
                <w:sz w:val="20"/>
              </w:rPr>
              <w:t xml:space="preserve">Jumlah Dana Pensiun </w:t>
            </w:r>
          </w:p>
        </w:tc>
      </w:tr>
      <w:tr w:rsidR="00FB206A" w:rsidRPr="00974C5E" w14:paraId="73349A05" w14:textId="77777777" w:rsidTr="00AB796F">
        <w:trPr>
          <w:gridAfter w:val="1"/>
          <w:wAfter w:w="771" w:type="dxa"/>
          <w:trHeight w:val="234"/>
          <w:jc w:val="center"/>
        </w:trPr>
        <w:tc>
          <w:tcPr>
            <w:tcW w:w="466" w:type="dxa"/>
            <w:tcBorders>
              <w:top w:val="single" w:sz="4" w:space="0" w:color="auto"/>
              <w:bottom w:val="nil"/>
            </w:tcBorders>
            <w:shd w:val="clear" w:color="auto" w:fill="auto"/>
            <w:noWrap/>
            <w:hideMark/>
          </w:tcPr>
          <w:p w14:paraId="35FA8C8F" w14:textId="77777777" w:rsidR="00FB206A" w:rsidRPr="00974C5E" w:rsidRDefault="00FB206A" w:rsidP="00AB796F">
            <w:pPr>
              <w:spacing w:after="0" w:line="276" w:lineRule="auto"/>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1.</w:t>
            </w:r>
          </w:p>
        </w:tc>
        <w:tc>
          <w:tcPr>
            <w:tcW w:w="4678" w:type="dxa"/>
            <w:gridSpan w:val="4"/>
            <w:tcBorders>
              <w:top w:val="single" w:sz="4" w:space="0" w:color="auto"/>
              <w:bottom w:val="nil"/>
            </w:tcBorders>
            <w:shd w:val="clear" w:color="auto" w:fill="auto"/>
            <w:noWrap/>
            <w:vAlign w:val="bottom"/>
            <w:hideMark/>
          </w:tcPr>
          <w:p w14:paraId="67EF0750" w14:textId="77777777" w:rsidR="00FB206A" w:rsidRPr="00974C5E" w:rsidRDefault="00FB206A" w:rsidP="00AB796F">
            <w:pPr>
              <w:tabs>
                <w:tab w:val="left" w:pos="2444"/>
                <w:tab w:val="left" w:pos="4502"/>
              </w:tabs>
              <w:spacing w:after="0" w:line="276" w:lineRule="auto"/>
              <w:contextualSpacing/>
              <w:rPr>
                <w:rFonts w:ascii="Times New Roman" w:eastAsia="Times New Roman" w:hAnsi="Times New Roman" w:cs="Times New Roman"/>
                <w:sz w:val="20"/>
                <w:lang w:val="en-GB"/>
              </w:rPr>
            </w:pPr>
            <w:r w:rsidRPr="00974C5E">
              <w:rPr>
                <w:rFonts w:ascii="Times New Roman" w:hAnsi="Times New Roman" w:cs="Times New Roman"/>
                <w:sz w:val="20"/>
                <w:lang w:val="en-GB"/>
              </w:rPr>
              <w:t>Total d</w:t>
            </w:r>
            <w:r w:rsidRPr="00974C5E">
              <w:rPr>
                <w:rFonts w:ascii="Times New Roman" w:hAnsi="Times New Roman" w:cs="Times New Roman"/>
                <w:sz w:val="20"/>
                <w:lang w:val="zh-CN"/>
              </w:rPr>
              <w:t xml:space="preserve">ana pensiun yang </w:t>
            </w:r>
            <w:r w:rsidRPr="00974C5E">
              <w:rPr>
                <w:rFonts w:ascii="Times New Roman" w:hAnsi="Times New Roman" w:cs="Times New Roman"/>
                <w:sz w:val="20"/>
                <w:lang w:val="en-GB"/>
              </w:rPr>
              <w:t xml:space="preserve">konsisten </w:t>
            </w:r>
            <w:r w:rsidRPr="00974C5E">
              <w:rPr>
                <w:rFonts w:ascii="Times New Roman" w:hAnsi="Times New Roman" w:cs="Times New Roman"/>
                <w:sz w:val="20"/>
                <w:lang w:val="zh-CN"/>
              </w:rPr>
              <w:t>terdaftar di A</w:t>
            </w:r>
            <w:r w:rsidRPr="00974C5E">
              <w:rPr>
                <w:rFonts w:ascii="Times New Roman" w:hAnsi="Times New Roman" w:cs="Times New Roman"/>
                <w:sz w:val="20"/>
                <w:lang w:val="en-GB"/>
              </w:rPr>
              <w:t xml:space="preserve">sosiasi Dana Pensiun Indonesia pada periode </w:t>
            </w:r>
            <w:r w:rsidRPr="00974C5E">
              <w:rPr>
                <w:rFonts w:ascii="Times New Roman" w:hAnsi="Times New Roman" w:cs="Times New Roman"/>
                <w:sz w:val="20"/>
                <w:lang w:val="zh-CN"/>
              </w:rPr>
              <w:t>2013-2017</w:t>
            </w:r>
            <w:r w:rsidRPr="00974C5E">
              <w:rPr>
                <w:rFonts w:ascii="Times New Roman" w:hAnsi="Times New Roman" w:cs="Times New Roman"/>
                <w:sz w:val="20"/>
                <w:lang w:val="en-GB"/>
              </w:rPr>
              <w:t>.</w:t>
            </w:r>
          </w:p>
        </w:tc>
        <w:tc>
          <w:tcPr>
            <w:tcW w:w="1859" w:type="dxa"/>
            <w:gridSpan w:val="3"/>
            <w:tcBorders>
              <w:top w:val="single" w:sz="4" w:space="0" w:color="auto"/>
              <w:bottom w:val="nil"/>
            </w:tcBorders>
            <w:shd w:val="clear" w:color="auto" w:fill="auto"/>
            <w:noWrap/>
            <w:hideMark/>
          </w:tcPr>
          <w:p w14:paraId="57F87F33" w14:textId="77777777" w:rsidR="00FB206A" w:rsidRPr="00974C5E" w:rsidRDefault="00FB206A" w:rsidP="00AB796F">
            <w:pPr>
              <w:spacing w:after="0" w:line="276" w:lineRule="auto"/>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 xml:space="preserve">               96</w:t>
            </w:r>
          </w:p>
        </w:tc>
      </w:tr>
      <w:tr w:rsidR="00FB206A" w:rsidRPr="00974C5E" w14:paraId="0054C433" w14:textId="77777777" w:rsidTr="00AB796F">
        <w:trPr>
          <w:gridAfter w:val="1"/>
          <w:wAfter w:w="771" w:type="dxa"/>
          <w:trHeight w:val="234"/>
          <w:jc w:val="center"/>
        </w:trPr>
        <w:tc>
          <w:tcPr>
            <w:tcW w:w="466" w:type="dxa"/>
            <w:tcBorders>
              <w:top w:val="nil"/>
              <w:bottom w:val="nil"/>
            </w:tcBorders>
            <w:shd w:val="clear" w:color="auto" w:fill="auto"/>
            <w:noWrap/>
          </w:tcPr>
          <w:p w14:paraId="4405B17F" w14:textId="77777777" w:rsidR="00FB206A" w:rsidRPr="00974C5E" w:rsidRDefault="00FB206A" w:rsidP="00AB796F">
            <w:pPr>
              <w:spacing w:after="0" w:line="276" w:lineRule="auto"/>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2.</w:t>
            </w:r>
          </w:p>
        </w:tc>
        <w:tc>
          <w:tcPr>
            <w:tcW w:w="4678" w:type="dxa"/>
            <w:gridSpan w:val="4"/>
            <w:tcBorders>
              <w:top w:val="nil"/>
              <w:bottom w:val="nil"/>
            </w:tcBorders>
            <w:shd w:val="clear" w:color="auto" w:fill="auto"/>
            <w:noWrap/>
            <w:vAlign w:val="bottom"/>
          </w:tcPr>
          <w:p w14:paraId="29771C65" w14:textId="77777777" w:rsidR="00FB206A" w:rsidRPr="00974C5E" w:rsidRDefault="00FB206A" w:rsidP="00AB796F">
            <w:pPr>
              <w:tabs>
                <w:tab w:val="left" w:pos="2444"/>
                <w:tab w:val="left" w:pos="4502"/>
              </w:tabs>
              <w:spacing w:after="0" w:line="276" w:lineRule="auto"/>
              <w:contextualSpacing/>
              <w:rPr>
                <w:rFonts w:ascii="Times New Roman" w:eastAsia="Times New Roman" w:hAnsi="Times New Roman" w:cs="Times New Roman"/>
                <w:sz w:val="20"/>
              </w:rPr>
            </w:pPr>
            <w:r w:rsidRPr="00974C5E">
              <w:rPr>
                <w:rFonts w:ascii="Times New Roman" w:eastAsia="Times New Roman" w:hAnsi="Times New Roman" w:cs="Times New Roman"/>
                <w:sz w:val="20"/>
              </w:rPr>
              <w:t>Dana pensiun yang tidak memiliki kelengkapan data selama periode 2013-2017.</w:t>
            </w:r>
          </w:p>
        </w:tc>
        <w:tc>
          <w:tcPr>
            <w:tcW w:w="1859" w:type="dxa"/>
            <w:gridSpan w:val="3"/>
            <w:tcBorders>
              <w:top w:val="nil"/>
              <w:bottom w:val="nil"/>
            </w:tcBorders>
            <w:shd w:val="clear" w:color="auto" w:fill="auto"/>
            <w:noWrap/>
            <w:vAlign w:val="bottom"/>
          </w:tcPr>
          <w:p w14:paraId="59891E90" w14:textId="77777777" w:rsidR="00FB206A" w:rsidRPr="00974C5E" w:rsidRDefault="00FB206A" w:rsidP="00AB796F">
            <w:pPr>
              <w:spacing w:after="0" w:line="276" w:lineRule="auto"/>
              <w:ind w:firstLine="284"/>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 xml:space="preserve">          (61)</w:t>
            </w:r>
          </w:p>
          <w:p w14:paraId="7C666C46" w14:textId="77777777" w:rsidR="00FB206A" w:rsidRPr="00974C5E" w:rsidRDefault="00FB206A" w:rsidP="00AB796F">
            <w:pPr>
              <w:spacing w:after="0" w:line="276" w:lineRule="auto"/>
              <w:ind w:firstLine="284"/>
              <w:contextualSpacing/>
              <w:jc w:val="center"/>
              <w:rPr>
                <w:rFonts w:ascii="Times New Roman" w:eastAsia="Times New Roman" w:hAnsi="Times New Roman" w:cs="Times New Roman"/>
                <w:sz w:val="20"/>
              </w:rPr>
            </w:pPr>
          </w:p>
        </w:tc>
      </w:tr>
      <w:tr w:rsidR="00FB206A" w:rsidRPr="00974C5E" w14:paraId="5A2E9027" w14:textId="77777777" w:rsidTr="00AB796F">
        <w:trPr>
          <w:gridAfter w:val="1"/>
          <w:wAfter w:w="771" w:type="dxa"/>
          <w:trHeight w:val="234"/>
          <w:jc w:val="center"/>
        </w:trPr>
        <w:tc>
          <w:tcPr>
            <w:tcW w:w="466" w:type="dxa"/>
            <w:tcBorders>
              <w:top w:val="nil"/>
              <w:bottom w:val="nil"/>
            </w:tcBorders>
            <w:shd w:val="clear" w:color="auto" w:fill="auto"/>
            <w:noWrap/>
          </w:tcPr>
          <w:p w14:paraId="4EF79B4A" w14:textId="77777777" w:rsidR="00FB206A" w:rsidRPr="00974C5E" w:rsidRDefault="00FB206A" w:rsidP="00AB796F">
            <w:pPr>
              <w:spacing w:after="0" w:line="276" w:lineRule="auto"/>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3.</w:t>
            </w:r>
          </w:p>
        </w:tc>
        <w:tc>
          <w:tcPr>
            <w:tcW w:w="4678" w:type="dxa"/>
            <w:gridSpan w:val="4"/>
            <w:tcBorders>
              <w:top w:val="nil"/>
              <w:bottom w:val="nil"/>
            </w:tcBorders>
            <w:shd w:val="clear" w:color="auto" w:fill="auto"/>
            <w:noWrap/>
            <w:vAlign w:val="bottom"/>
          </w:tcPr>
          <w:p w14:paraId="0C0D39A8" w14:textId="77777777" w:rsidR="00FB206A" w:rsidRPr="00974C5E" w:rsidRDefault="00FB206A" w:rsidP="00AB796F">
            <w:pPr>
              <w:tabs>
                <w:tab w:val="left" w:pos="2444"/>
                <w:tab w:val="left" w:pos="4502"/>
              </w:tabs>
              <w:spacing w:after="0" w:line="276" w:lineRule="auto"/>
              <w:contextualSpacing/>
              <w:rPr>
                <w:rFonts w:ascii="Times New Roman" w:eastAsia="Times New Roman" w:hAnsi="Times New Roman" w:cs="Times New Roman"/>
                <w:sz w:val="20"/>
              </w:rPr>
            </w:pPr>
            <w:r w:rsidRPr="00974C5E">
              <w:rPr>
                <w:rFonts w:ascii="Times New Roman" w:eastAsia="Times New Roman" w:hAnsi="Times New Roman" w:cs="Times New Roman"/>
                <w:sz w:val="20"/>
              </w:rPr>
              <w:t xml:space="preserve">Data </w:t>
            </w:r>
            <w:r w:rsidRPr="00974C5E">
              <w:rPr>
                <w:rFonts w:ascii="Times New Roman" w:eastAsia="Times New Roman" w:hAnsi="Times New Roman" w:cs="Times New Roman"/>
                <w:i/>
                <w:sz w:val="20"/>
              </w:rPr>
              <w:t>outlier</w:t>
            </w:r>
          </w:p>
        </w:tc>
        <w:tc>
          <w:tcPr>
            <w:tcW w:w="1859" w:type="dxa"/>
            <w:gridSpan w:val="3"/>
            <w:tcBorders>
              <w:top w:val="nil"/>
              <w:bottom w:val="nil"/>
            </w:tcBorders>
            <w:shd w:val="clear" w:color="auto" w:fill="auto"/>
            <w:noWrap/>
            <w:vAlign w:val="bottom"/>
          </w:tcPr>
          <w:p w14:paraId="7269A6BD" w14:textId="77777777" w:rsidR="00FB206A" w:rsidRPr="00974C5E" w:rsidRDefault="00FB206A" w:rsidP="00AB796F">
            <w:pPr>
              <w:spacing w:after="0" w:line="276" w:lineRule="auto"/>
              <w:ind w:firstLine="284"/>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 xml:space="preserve">          (1)</w:t>
            </w:r>
          </w:p>
        </w:tc>
      </w:tr>
      <w:tr w:rsidR="00FB206A" w:rsidRPr="00974C5E" w14:paraId="54D1EB75" w14:textId="77777777" w:rsidTr="00AB796F">
        <w:trPr>
          <w:trHeight w:val="234"/>
          <w:jc w:val="center"/>
        </w:trPr>
        <w:tc>
          <w:tcPr>
            <w:tcW w:w="3348" w:type="dxa"/>
            <w:gridSpan w:val="3"/>
            <w:tcBorders>
              <w:top w:val="single" w:sz="4" w:space="0" w:color="auto"/>
            </w:tcBorders>
            <w:shd w:val="clear" w:color="auto" w:fill="auto"/>
            <w:noWrap/>
            <w:vAlign w:val="bottom"/>
            <w:hideMark/>
          </w:tcPr>
          <w:p w14:paraId="475D0CCC" w14:textId="77777777" w:rsidR="00FB206A" w:rsidRPr="00974C5E" w:rsidRDefault="00FB206A" w:rsidP="00AB796F">
            <w:pPr>
              <w:spacing w:after="0" w:line="276" w:lineRule="auto"/>
              <w:contextualSpacing/>
              <w:rPr>
                <w:rFonts w:ascii="Times New Roman" w:eastAsia="Times New Roman" w:hAnsi="Times New Roman" w:cs="Times New Roman"/>
                <w:sz w:val="20"/>
              </w:rPr>
            </w:pPr>
            <w:r w:rsidRPr="00974C5E">
              <w:rPr>
                <w:rFonts w:ascii="Times New Roman" w:eastAsia="Times New Roman" w:hAnsi="Times New Roman" w:cs="Times New Roman"/>
                <w:sz w:val="20"/>
              </w:rPr>
              <w:t xml:space="preserve">Jumlah sampel akhir </w:t>
            </w:r>
          </w:p>
        </w:tc>
        <w:tc>
          <w:tcPr>
            <w:tcW w:w="1179" w:type="dxa"/>
            <w:tcBorders>
              <w:top w:val="single" w:sz="4" w:space="0" w:color="auto"/>
            </w:tcBorders>
            <w:shd w:val="clear" w:color="auto" w:fill="auto"/>
            <w:noWrap/>
            <w:vAlign w:val="bottom"/>
            <w:hideMark/>
          </w:tcPr>
          <w:p w14:paraId="57C0C5C6"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690" w:type="dxa"/>
            <w:gridSpan w:val="2"/>
            <w:tcBorders>
              <w:top w:val="single" w:sz="4" w:space="0" w:color="auto"/>
            </w:tcBorders>
            <w:shd w:val="clear" w:color="auto" w:fill="auto"/>
            <w:noWrap/>
            <w:vAlign w:val="bottom"/>
            <w:hideMark/>
          </w:tcPr>
          <w:p w14:paraId="19702AB4"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236" w:type="dxa"/>
            <w:tcBorders>
              <w:top w:val="single" w:sz="4" w:space="0" w:color="auto"/>
            </w:tcBorders>
            <w:shd w:val="clear" w:color="auto" w:fill="auto"/>
            <w:noWrap/>
            <w:vAlign w:val="bottom"/>
            <w:hideMark/>
          </w:tcPr>
          <w:p w14:paraId="7F22F2D6" w14:textId="77777777" w:rsidR="00FB206A" w:rsidRPr="00974C5E" w:rsidRDefault="00FB206A" w:rsidP="00AB796F">
            <w:pPr>
              <w:spacing w:after="0" w:line="276" w:lineRule="auto"/>
              <w:contextualSpacing/>
              <w:rPr>
                <w:rFonts w:ascii="Times New Roman" w:eastAsia="Times New Roman" w:hAnsi="Times New Roman" w:cs="Times New Roman"/>
                <w:sz w:val="18"/>
                <w:szCs w:val="20"/>
              </w:rPr>
            </w:pPr>
          </w:p>
        </w:tc>
        <w:tc>
          <w:tcPr>
            <w:tcW w:w="2321" w:type="dxa"/>
            <w:gridSpan w:val="2"/>
            <w:tcBorders>
              <w:top w:val="single" w:sz="4" w:space="0" w:color="auto"/>
            </w:tcBorders>
            <w:shd w:val="clear" w:color="auto" w:fill="auto"/>
            <w:noWrap/>
            <w:hideMark/>
          </w:tcPr>
          <w:p w14:paraId="7ACAE576" w14:textId="77777777" w:rsidR="00FB206A" w:rsidRPr="00974C5E" w:rsidRDefault="00FB206A" w:rsidP="00AB796F">
            <w:pPr>
              <w:spacing w:after="0" w:line="276" w:lineRule="auto"/>
              <w:ind w:hanging="275"/>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34</w:t>
            </w:r>
          </w:p>
        </w:tc>
      </w:tr>
      <w:tr w:rsidR="00FB206A" w:rsidRPr="00974C5E" w14:paraId="0AB36939" w14:textId="77777777" w:rsidTr="00AB796F">
        <w:trPr>
          <w:trHeight w:val="234"/>
          <w:jc w:val="center"/>
        </w:trPr>
        <w:tc>
          <w:tcPr>
            <w:tcW w:w="2167" w:type="dxa"/>
            <w:gridSpan w:val="2"/>
            <w:tcBorders>
              <w:top w:val="nil"/>
            </w:tcBorders>
            <w:shd w:val="clear" w:color="auto" w:fill="auto"/>
            <w:noWrap/>
            <w:vAlign w:val="bottom"/>
            <w:hideMark/>
          </w:tcPr>
          <w:p w14:paraId="1442D0A2" w14:textId="77777777" w:rsidR="00FB206A" w:rsidRPr="00974C5E" w:rsidRDefault="00FB206A" w:rsidP="00AB796F">
            <w:pPr>
              <w:spacing w:after="0" w:line="276" w:lineRule="auto"/>
              <w:contextualSpacing/>
              <w:rPr>
                <w:rFonts w:ascii="Times New Roman" w:eastAsia="Times New Roman" w:hAnsi="Times New Roman" w:cs="Times New Roman"/>
                <w:sz w:val="20"/>
              </w:rPr>
            </w:pPr>
            <w:r w:rsidRPr="00974C5E">
              <w:rPr>
                <w:rFonts w:ascii="Times New Roman" w:eastAsia="Times New Roman" w:hAnsi="Times New Roman" w:cs="Times New Roman"/>
                <w:sz w:val="20"/>
              </w:rPr>
              <w:t>Tahun pengamatan</w:t>
            </w:r>
          </w:p>
        </w:tc>
        <w:tc>
          <w:tcPr>
            <w:tcW w:w="1181" w:type="dxa"/>
            <w:tcBorders>
              <w:top w:val="nil"/>
            </w:tcBorders>
            <w:shd w:val="clear" w:color="auto" w:fill="auto"/>
            <w:noWrap/>
            <w:vAlign w:val="bottom"/>
            <w:hideMark/>
          </w:tcPr>
          <w:p w14:paraId="624A8442"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1179" w:type="dxa"/>
            <w:tcBorders>
              <w:top w:val="nil"/>
            </w:tcBorders>
            <w:shd w:val="clear" w:color="auto" w:fill="auto"/>
            <w:noWrap/>
            <w:vAlign w:val="bottom"/>
            <w:hideMark/>
          </w:tcPr>
          <w:p w14:paraId="5FC0B4A9"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690" w:type="dxa"/>
            <w:gridSpan w:val="2"/>
            <w:tcBorders>
              <w:top w:val="nil"/>
            </w:tcBorders>
            <w:shd w:val="clear" w:color="auto" w:fill="auto"/>
            <w:noWrap/>
            <w:vAlign w:val="bottom"/>
            <w:hideMark/>
          </w:tcPr>
          <w:p w14:paraId="7EDFABAE"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236" w:type="dxa"/>
            <w:tcBorders>
              <w:top w:val="nil"/>
            </w:tcBorders>
            <w:shd w:val="clear" w:color="auto" w:fill="auto"/>
            <w:noWrap/>
            <w:vAlign w:val="bottom"/>
            <w:hideMark/>
          </w:tcPr>
          <w:p w14:paraId="65CA2ED1" w14:textId="77777777" w:rsidR="00FB206A" w:rsidRPr="00974C5E" w:rsidRDefault="00FB206A" w:rsidP="00AB796F">
            <w:pPr>
              <w:spacing w:after="0" w:line="276" w:lineRule="auto"/>
              <w:contextualSpacing/>
              <w:rPr>
                <w:rFonts w:ascii="Times New Roman" w:eastAsia="Times New Roman" w:hAnsi="Times New Roman" w:cs="Times New Roman"/>
                <w:sz w:val="18"/>
                <w:szCs w:val="20"/>
              </w:rPr>
            </w:pPr>
          </w:p>
        </w:tc>
        <w:tc>
          <w:tcPr>
            <w:tcW w:w="2321" w:type="dxa"/>
            <w:gridSpan w:val="2"/>
            <w:tcBorders>
              <w:top w:val="nil"/>
            </w:tcBorders>
            <w:shd w:val="clear" w:color="auto" w:fill="auto"/>
            <w:noWrap/>
            <w:hideMark/>
          </w:tcPr>
          <w:p w14:paraId="1872E477" w14:textId="77777777" w:rsidR="00FB206A" w:rsidRPr="00974C5E" w:rsidRDefault="00FB206A" w:rsidP="00AB796F">
            <w:pPr>
              <w:spacing w:after="0" w:line="276" w:lineRule="auto"/>
              <w:ind w:hanging="275"/>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5</w:t>
            </w:r>
          </w:p>
        </w:tc>
      </w:tr>
      <w:tr w:rsidR="00FB206A" w:rsidRPr="00974C5E" w14:paraId="233C7FB8" w14:textId="77777777" w:rsidTr="00AB796F">
        <w:trPr>
          <w:trHeight w:val="234"/>
          <w:jc w:val="center"/>
        </w:trPr>
        <w:tc>
          <w:tcPr>
            <w:tcW w:w="3348" w:type="dxa"/>
            <w:gridSpan w:val="3"/>
            <w:tcBorders>
              <w:top w:val="nil"/>
              <w:bottom w:val="single" w:sz="4" w:space="0" w:color="auto"/>
            </w:tcBorders>
            <w:shd w:val="clear" w:color="auto" w:fill="auto"/>
            <w:noWrap/>
            <w:vAlign w:val="bottom"/>
            <w:hideMark/>
          </w:tcPr>
          <w:p w14:paraId="1FD867D5" w14:textId="77777777" w:rsidR="00FB206A" w:rsidRPr="00974C5E" w:rsidRDefault="00FB206A" w:rsidP="00AB796F">
            <w:pPr>
              <w:spacing w:after="0" w:line="276" w:lineRule="auto"/>
              <w:contextualSpacing/>
              <w:rPr>
                <w:rFonts w:ascii="Times New Roman" w:eastAsia="Times New Roman" w:hAnsi="Times New Roman" w:cs="Times New Roman"/>
                <w:sz w:val="20"/>
              </w:rPr>
            </w:pPr>
            <w:r w:rsidRPr="00974C5E">
              <w:rPr>
                <w:rFonts w:ascii="Times New Roman" w:eastAsia="Times New Roman" w:hAnsi="Times New Roman" w:cs="Times New Roman"/>
                <w:sz w:val="20"/>
              </w:rPr>
              <w:t>Jumlah pengamatan</w:t>
            </w:r>
          </w:p>
        </w:tc>
        <w:tc>
          <w:tcPr>
            <w:tcW w:w="1179" w:type="dxa"/>
            <w:tcBorders>
              <w:top w:val="nil"/>
              <w:bottom w:val="single" w:sz="4" w:space="0" w:color="auto"/>
            </w:tcBorders>
            <w:shd w:val="clear" w:color="auto" w:fill="auto"/>
            <w:noWrap/>
            <w:vAlign w:val="bottom"/>
            <w:hideMark/>
          </w:tcPr>
          <w:p w14:paraId="4C140BBA"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690" w:type="dxa"/>
            <w:gridSpan w:val="2"/>
            <w:tcBorders>
              <w:top w:val="nil"/>
              <w:bottom w:val="single" w:sz="4" w:space="0" w:color="auto"/>
            </w:tcBorders>
            <w:shd w:val="clear" w:color="auto" w:fill="auto"/>
            <w:noWrap/>
            <w:vAlign w:val="bottom"/>
            <w:hideMark/>
          </w:tcPr>
          <w:p w14:paraId="3812C500" w14:textId="77777777" w:rsidR="00FB206A" w:rsidRPr="00974C5E" w:rsidRDefault="00FB206A" w:rsidP="00AB796F">
            <w:pPr>
              <w:spacing w:after="0" w:line="276" w:lineRule="auto"/>
              <w:contextualSpacing/>
              <w:rPr>
                <w:rFonts w:ascii="Times New Roman" w:eastAsia="Times New Roman" w:hAnsi="Times New Roman" w:cs="Times New Roman"/>
                <w:sz w:val="20"/>
              </w:rPr>
            </w:pPr>
          </w:p>
        </w:tc>
        <w:tc>
          <w:tcPr>
            <w:tcW w:w="236" w:type="dxa"/>
            <w:tcBorders>
              <w:top w:val="nil"/>
              <w:bottom w:val="single" w:sz="4" w:space="0" w:color="auto"/>
            </w:tcBorders>
            <w:shd w:val="clear" w:color="auto" w:fill="auto"/>
            <w:noWrap/>
            <w:vAlign w:val="bottom"/>
            <w:hideMark/>
          </w:tcPr>
          <w:p w14:paraId="431C5017" w14:textId="77777777" w:rsidR="00FB206A" w:rsidRPr="00974C5E" w:rsidRDefault="00FB206A" w:rsidP="00AB796F">
            <w:pPr>
              <w:spacing w:after="0" w:line="276" w:lineRule="auto"/>
              <w:contextualSpacing/>
              <w:rPr>
                <w:rFonts w:ascii="Times New Roman" w:eastAsia="Times New Roman" w:hAnsi="Times New Roman" w:cs="Times New Roman"/>
                <w:sz w:val="18"/>
                <w:szCs w:val="20"/>
              </w:rPr>
            </w:pPr>
          </w:p>
        </w:tc>
        <w:tc>
          <w:tcPr>
            <w:tcW w:w="2321" w:type="dxa"/>
            <w:gridSpan w:val="2"/>
            <w:tcBorders>
              <w:top w:val="nil"/>
              <w:bottom w:val="single" w:sz="4" w:space="0" w:color="auto"/>
            </w:tcBorders>
            <w:shd w:val="clear" w:color="auto" w:fill="auto"/>
            <w:noWrap/>
            <w:hideMark/>
          </w:tcPr>
          <w:p w14:paraId="303959F3" w14:textId="77777777" w:rsidR="00FB206A" w:rsidRPr="00974C5E" w:rsidRDefault="00FB206A" w:rsidP="00AB796F">
            <w:pPr>
              <w:spacing w:after="0" w:line="276" w:lineRule="auto"/>
              <w:ind w:hanging="275"/>
              <w:contextualSpacing/>
              <w:jc w:val="center"/>
              <w:rPr>
                <w:rFonts w:ascii="Times New Roman" w:eastAsia="Times New Roman" w:hAnsi="Times New Roman" w:cs="Times New Roman"/>
                <w:sz w:val="20"/>
              </w:rPr>
            </w:pPr>
            <w:r w:rsidRPr="00974C5E">
              <w:rPr>
                <w:rFonts w:ascii="Times New Roman" w:eastAsia="Times New Roman" w:hAnsi="Times New Roman" w:cs="Times New Roman"/>
                <w:sz w:val="20"/>
              </w:rPr>
              <w:t>170</w:t>
            </w:r>
          </w:p>
        </w:tc>
      </w:tr>
    </w:tbl>
    <w:p w14:paraId="4C07084F" w14:textId="77777777" w:rsidR="00FB206A" w:rsidRPr="00974C5E" w:rsidRDefault="00FB206A" w:rsidP="00143452">
      <w:pPr>
        <w:spacing w:after="0" w:line="480" w:lineRule="auto"/>
        <w:ind w:firstLine="720"/>
        <w:contextualSpacing/>
        <w:jc w:val="both"/>
        <w:rPr>
          <w:rFonts w:ascii="Times New Roman" w:hAnsi="Times New Roman" w:cs="Times New Roman"/>
          <w:sz w:val="24"/>
          <w:szCs w:val="24"/>
          <w:lang w:val="zh-CN" w:eastAsia="zh-CN"/>
        </w:rPr>
      </w:pPr>
    </w:p>
    <w:p w14:paraId="4AC43D51" w14:textId="77777777" w:rsidR="000B760C" w:rsidRPr="00974C5E" w:rsidRDefault="000B760C" w:rsidP="00143452">
      <w:pPr>
        <w:pStyle w:val="Heading2"/>
        <w:spacing w:before="0" w:line="480" w:lineRule="auto"/>
        <w:contextualSpacing/>
        <w:rPr>
          <w:rFonts w:ascii="Times New Roman" w:hAnsi="Times New Roman" w:cs="Times New Roman"/>
          <w:color w:val="auto"/>
          <w:sz w:val="24"/>
          <w:szCs w:val="24"/>
          <w:lang w:val="zh-CN"/>
        </w:rPr>
      </w:pPr>
      <w:bookmarkStart w:id="12" w:name="_Toc25856753"/>
      <w:bookmarkStart w:id="13" w:name="_Toc36235025"/>
      <w:bookmarkStart w:id="14" w:name="_Toc36394747"/>
      <w:r w:rsidRPr="00974C5E">
        <w:rPr>
          <w:rFonts w:ascii="Times New Roman" w:hAnsi="Times New Roman" w:cs="Times New Roman"/>
          <w:color w:val="auto"/>
          <w:sz w:val="24"/>
          <w:szCs w:val="24"/>
          <w:lang w:val="zh-CN"/>
        </w:rPr>
        <w:t>Definisi Operasional dan Pengukuran Variabel</w:t>
      </w:r>
      <w:bookmarkEnd w:id="12"/>
      <w:bookmarkEnd w:id="13"/>
      <w:bookmarkEnd w:id="14"/>
      <w:r w:rsidRPr="00974C5E">
        <w:rPr>
          <w:rFonts w:ascii="Times New Roman" w:hAnsi="Times New Roman" w:cs="Times New Roman"/>
          <w:color w:val="auto"/>
          <w:sz w:val="24"/>
          <w:szCs w:val="24"/>
          <w:lang w:val="zh-CN"/>
        </w:rPr>
        <w:t xml:space="preserve"> </w:t>
      </w:r>
    </w:p>
    <w:p w14:paraId="3ACAA3A9" w14:textId="526E2071" w:rsidR="000B760C" w:rsidRPr="00974C5E" w:rsidRDefault="000B760C" w:rsidP="00143452">
      <w:pPr>
        <w:spacing w:after="0" w:line="480" w:lineRule="auto"/>
        <w:ind w:firstLine="720"/>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Penelitian dana pensiun terkait dengan ukuran, kepemilikan, efisiensi, dan kinerja investasi dapat diukur sebagai berikut:</w:t>
      </w:r>
    </w:p>
    <w:p w14:paraId="01279996" w14:textId="1E95270A" w:rsidR="000B760C" w:rsidRPr="005943A7" w:rsidRDefault="008F22DD" w:rsidP="00C13F2F">
      <w:pPr>
        <w:spacing w:after="0" w:line="276" w:lineRule="auto"/>
        <w:contextualSpacing/>
        <w:rPr>
          <w:rFonts w:ascii="Times New Roman" w:hAnsi="Times New Roman" w:cs="Times New Roman"/>
          <w:sz w:val="20"/>
          <w:szCs w:val="20"/>
          <w:lang w:val="zh-CN" w:eastAsia="zh-CN"/>
        </w:rPr>
      </w:pPr>
      <w:bookmarkStart w:id="15" w:name="_Toc24980132"/>
      <w:bookmarkStart w:id="16" w:name="_Toc25856754"/>
      <w:bookmarkStart w:id="17" w:name="_Toc36235026"/>
      <w:bookmarkStart w:id="18" w:name="_Toc36235579"/>
      <w:bookmarkStart w:id="19" w:name="_Toc36239302"/>
      <w:r w:rsidRPr="0079060F">
        <w:rPr>
          <w:rFonts w:ascii="Times New Roman" w:hAnsi="Times New Roman" w:cs="Times New Roman"/>
          <w:b/>
          <w:sz w:val="20"/>
          <w:szCs w:val="20"/>
        </w:rPr>
        <w:t xml:space="preserve">Tabel </w:t>
      </w:r>
      <w:r w:rsidR="004A1AB8">
        <w:rPr>
          <w:rFonts w:ascii="Times New Roman" w:hAnsi="Times New Roman" w:cs="Times New Roman"/>
          <w:b/>
          <w:sz w:val="20"/>
          <w:szCs w:val="20"/>
        </w:rPr>
        <w:t>2</w:t>
      </w:r>
      <w:r w:rsidR="00C157B3">
        <w:rPr>
          <w:rFonts w:ascii="Times New Roman" w:hAnsi="Times New Roman" w:cs="Times New Roman"/>
          <w:b/>
          <w:sz w:val="20"/>
          <w:szCs w:val="20"/>
        </w:rPr>
        <w:t xml:space="preserve">. </w:t>
      </w:r>
      <w:r w:rsidRPr="005943A7">
        <w:rPr>
          <w:rFonts w:ascii="Times New Roman" w:hAnsi="Times New Roman" w:cs="Times New Roman"/>
          <w:sz w:val="20"/>
          <w:szCs w:val="20"/>
        </w:rPr>
        <w:t>Definisi Operasional dan Pengukuran Variabel Penelitian</w:t>
      </w:r>
      <w:bookmarkEnd w:id="15"/>
      <w:bookmarkEnd w:id="16"/>
      <w:bookmarkEnd w:id="17"/>
      <w:bookmarkEnd w:id="18"/>
      <w:bookmarkEnd w:id="19"/>
    </w:p>
    <w:tbl>
      <w:tblPr>
        <w:tblStyle w:val="LightShading"/>
        <w:tblW w:w="8047" w:type="dxa"/>
        <w:tblLook w:val="04A0" w:firstRow="1" w:lastRow="0" w:firstColumn="1" w:lastColumn="0" w:noHBand="0" w:noVBand="1"/>
      </w:tblPr>
      <w:tblGrid>
        <w:gridCol w:w="2093"/>
        <w:gridCol w:w="917"/>
        <w:gridCol w:w="3653"/>
        <w:gridCol w:w="1384"/>
      </w:tblGrid>
      <w:tr w:rsidR="00974C5E" w:rsidRPr="0079060F" w14:paraId="33A260D6" w14:textId="77777777" w:rsidTr="00276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14:paraId="673BD0AE" w14:textId="77777777" w:rsidR="000B760C" w:rsidRPr="00010748" w:rsidRDefault="000B760C" w:rsidP="00332349">
            <w:pPr>
              <w:spacing w:line="276" w:lineRule="auto"/>
              <w:contextualSpacing/>
              <w:jc w:val="center"/>
              <w:rPr>
                <w:rFonts w:ascii="Times New Roman" w:hAnsi="Times New Roman" w:cs="Times New Roman"/>
                <w:bCs w:val="0"/>
                <w:color w:val="auto"/>
                <w:lang w:val="zh-CN"/>
              </w:rPr>
            </w:pPr>
            <w:r w:rsidRPr="00010748">
              <w:rPr>
                <w:rFonts w:ascii="Times New Roman" w:hAnsi="Times New Roman" w:cs="Times New Roman"/>
                <w:color w:val="auto"/>
                <w:lang w:val="zh-CN"/>
              </w:rPr>
              <w:t>Variabel</w:t>
            </w:r>
          </w:p>
        </w:tc>
        <w:tc>
          <w:tcPr>
            <w:tcW w:w="917" w:type="dxa"/>
            <w:shd w:val="clear" w:color="auto" w:fill="FFFFFF" w:themeFill="background1"/>
          </w:tcPr>
          <w:p w14:paraId="7CC17E19" w14:textId="77777777" w:rsidR="000B760C" w:rsidRPr="00010748" w:rsidRDefault="000B760C" w:rsidP="0033234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zh-CN"/>
              </w:rPr>
            </w:pPr>
            <w:r w:rsidRPr="00010748">
              <w:rPr>
                <w:rFonts w:ascii="Times New Roman" w:hAnsi="Times New Roman" w:cs="Times New Roman"/>
                <w:color w:val="auto"/>
                <w:lang w:val="zh-CN"/>
              </w:rPr>
              <w:t>Proksi</w:t>
            </w:r>
          </w:p>
        </w:tc>
        <w:tc>
          <w:tcPr>
            <w:tcW w:w="3653" w:type="dxa"/>
            <w:shd w:val="clear" w:color="auto" w:fill="FFFFFF" w:themeFill="background1"/>
          </w:tcPr>
          <w:p w14:paraId="260F770D" w14:textId="77777777" w:rsidR="000B760C" w:rsidRPr="00010748" w:rsidRDefault="000B760C" w:rsidP="00332349">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zh-CN"/>
              </w:rPr>
            </w:pPr>
            <w:r w:rsidRPr="00010748">
              <w:rPr>
                <w:rFonts w:ascii="Times New Roman" w:hAnsi="Times New Roman" w:cs="Times New Roman"/>
                <w:color w:val="auto"/>
                <w:lang w:val="zh-CN"/>
              </w:rPr>
              <w:t>Indikator</w:t>
            </w:r>
          </w:p>
        </w:tc>
        <w:tc>
          <w:tcPr>
            <w:tcW w:w="1384" w:type="dxa"/>
            <w:shd w:val="clear" w:color="auto" w:fill="FFFFFF" w:themeFill="background1"/>
          </w:tcPr>
          <w:p w14:paraId="3A56EBD7" w14:textId="77777777" w:rsidR="000B760C" w:rsidRPr="00010748" w:rsidRDefault="000B760C" w:rsidP="00332349">
            <w:pPr>
              <w:spacing w:line="276" w:lineRule="auto"/>
              <w:ind w:hanging="126"/>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zh-CN"/>
              </w:rPr>
            </w:pPr>
            <w:r w:rsidRPr="00010748">
              <w:rPr>
                <w:rFonts w:ascii="Times New Roman" w:hAnsi="Times New Roman" w:cs="Times New Roman"/>
                <w:color w:val="auto"/>
                <w:lang w:val="zh-CN"/>
              </w:rPr>
              <w:t>Skala</w:t>
            </w:r>
          </w:p>
        </w:tc>
      </w:tr>
      <w:tr w:rsidR="00974C5E" w:rsidRPr="0079060F" w14:paraId="3AD6E017" w14:textId="77777777" w:rsidTr="00276E8D">
        <w:tc>
          <w:tcPr>
            <w:cnfStyle w:val="001000000000" w:firstRow="0" w:lastRow="0" w:firstColumn="1" w:lastColumn="0" w:oddVBand="0" w:evenVBand="0" w:oddHBand="0" w:evenHBand="0" w:firstRowFirstColumn="0" w:firstRowLastColumn="0" w:lastRowFirstColumn="0" w:lastRowLastColumn="0"/>
            <w:tcW w:w="2093" w:type="dxa"/>
            <w:tcBorders>
              <w:left w:val="nil"/>
              <w:right w:val="nil"/>
            </w:tcBorders>
            <w:shd w:val="clear" w:color="auto" w:fill="FFFFFF" w:themeFill="background1"/>
          </w:tcPr>
          <w:p w14:paraId="7769C163" w14:textId="77777777" w:rsidR="000B760C" w:rsidRPr="006915B9" w:rsidRDefault="000B760C" w:rsidP="00332349">
            <w:pPr>
              <w:spacing w:line="276" w:lineRule="auto"/>
              <w:contextualSpacing/>
              <w:rPr>
                <w:rFonts w:ascii="Times New Roman" w:hAnsi="Times New Roman" w:cs="Times New Roman"/>
                <w:b w:val="0"/>
                <w:bCs w:val="0"/>
                <w:i/>
                <w:color w:val="auto"/>
                <w:lang w:val="zh-CN"/>
              </w:rPr>
            </w:pPr>
            <w:r w:rsidRPr="006915B9">
              <w:rPr>
                <w:rFonts w:ascii="Times New Roman" w:hAnsi="Times New Roman" w:cs="Times New Roman"/>
                <w:b w:val="0"/>
                <w:i/>
                <w:color w:val="auto"/>
                <w:lang w:val="zh-CN"/>
              </w:rPr>
              <w:t>DEPENDEN</w:t>
            </w:r>
          </w:p>
        </w:tc>
        <w:tc>
          <w:tcPr>
            <w:tcW w:w="917" w:type="dxa"/>
            <w:tcBorders>
              <w:right w:val="nil"/>
            </w:tcBorders>
            <w:shd w:val="clear" w:color="auto" w:fill="FFFFFF" w:themeFill="background1"/>
          </w:tcPr>
          <w:p w14:paraId="2F2CF664" w14:textId="77777777" w:rsidR="000B760C" w:rsidRPr="0079060F" w:rsidRDefault="000B760C"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3653" w:type="dxa"/>
            <w:tcBorders>
              <w:right w:val="nil"/>
            </w:tcBorders>
            <w:shd w:val="clear" w:color="auto" w:fill="FFFFFF" w:themeFill="background1"/>
          </w:tcPr>
          <w:p w14:paraId="6AF524E1" w14:textId="77777777" w:rsidR="000B760C" w:rsidRPr="0079060F" w:rsidRDefault="000B760C"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1384" w:type="dxa"/>
            <w:tcBorders>
              <w:right w:val="nil"/>
            </w:tcBorders>
            <w:shd w:val="clear" w:color="auto" w:fill="FFFFFF" w:themeFill="background1"/>
          </w:tcPr>
          <w:p w14:paraId="5994C1AD"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74C5E" w:rsidRPr="0079060F" w14:paraId="03F57370" w14:textId="77777777" w:rsidTr="00276E8D">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14:paraId="605FAED1" w14:textId="77777777" w:rsidR="000B760C" w:rsidRPr="006915B9" w:rsidRDefault="000B760C" w:rsidP="00332349">
            <w:pPr>
              <w:spacing w:line="276" w:lineRule="auto"/>
              <w:contextualSpacing/>
              <w:rPr>
                <w:rFonts w:ascii="Times New Roman" w:hAnsi="Times New Roman" w:cs="Times New Roman"/>
                <w:b w:val="0"/>
                <w:bCs w:val="0"/>
                <w:color w:val="auto"/>
                <w:lang w:val="zh-CN"/>
              </w:rPr>
            </w:pPr>
            <w:r w:rsidRPr="006915B9">
              <w:rPr>
                <w:rFonts w:ascii="Times New Roman" w:hAnsi="Times New Roman" w:cs="Times New Roman"/>
                <w:b w:val="0"/>
                <w:color w:val="auto"/>
                <w:lang w:val="zh-CN"/>
              </w:rPr>
              <w:t>Efisiensi Investasi Dana Pensiun</w:t>
            </w:r>
          </w:p>
        </w:tc>
        <w:tc>
          <w:tcPr>
            <w:tcW w:w="917" w:type="dxa"/>
            <w:shd w:val="clear" w:color="auto" w:fill="FFFFFF" w:themeFill="background1"/>
          </w:tcPr>
          <w:p w14:paraId="51C2674F" w14:textId="064B3738" w:rsidR="000B760C" w:rsidRPr="0079060F" w:rsidRDefault="003109AE"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INVEFF</w:t>
            </w:r>
          </w:p>
        </w:tc>
        <w:tc>
          <w:tcPr>
            <w:tcW w:w="3653" w:type="dxa"/>
            <w:shd w:val="clear" w:color="auto" w:fill="FFFFFF" w:themeFill="background1"/>
          </w:tcPr>
          <w:p w14:paraId="2A02244E" w14:textId="23DBA97D" w:rsidR="000B760C" w:rsidRPr="0079060F" w:rsidRDefault="00E46318"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m:oMathPara>
              <m:oMath>
                <m:f>
                  <m:fPr>
                    <m:ctrlPr>
                      <w:rPr>
                        <w:rFonts w:ascii="Cambria Math" w:hAnsi="Cambria Math" w:cs="Times New Roman"/>
                        <w:i/>
                        <w:color w:val="auto"/>
                        <w:lang w:val="zh-CN"/>
                      </w:rPr>
                    </m:ctrlPr>
                  </m:fPr>
                  <m:num>
                    <m:r>
                      <w:rPr>
                        <w:rFonts w:ascii="Cambria Math" w:hAnsi="Cambria Math" w:cs="Times New Roman"/>
                        <w:color w:val="auto"/>
                        <w:lang w:val="zh-CN"/>
                      </w:rPr>
                      <m:t>Beban investasi</m:t>
                    </m:r>
                  </m:num>
                  <m:den>
                    <m:r>
                      <w:rPr>
                        <w:rFonts w:ascii="Cambria Math" w:hAnsi="Cambria Math" w:cs="Times New Roman"/>
                        <w:color w:val="auto"/>
                        <w:lang w:val="zh-CN"/>
                      </w:rPr>
                      <m:t>Pendapatan investasi</m:t>
                    </m:r>
                  </m:den>
                </m:f>
              </m:oMath>
            </m:oMathPara>
          </w:p>
        </w:tc>
        <w:tc>
          <w:tcPr>
            <w:tcW w:w="1384" w:type="dxa"/>
            <w:shd w:val="clear" w:color="auto" w:fill="FFFFFF" w:themeFill="background1"/>
          </w:tcPr>
          <w:p w14:paraId="2F379FAD"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Rasio</w:t>
            </w:r>
          </w:p>
        </w:tc>
      </w:tr>
      <w:tr w:rsidR="00974C5E" w:rsidRPr="0079060F" w14:paraId="1FC8ED9A" w14:textId="77777777" w:rsidTr="00276E8D">
        <w:tc>
          <w:tcPr>
            <w:cnfStyle w:val="001000000000" w:firstRow="0" w:lastRow="0" w:firstColumn="1" w:lastColumn="0" w:oddVBand="0" w:evenVBand="0" w:oddHBand="0" w:evenHBand="0" w:firstRowFirstColumn="0" w:firstRowLastColumn="0" w:lastRowFirstColumn="0" w:lastRowLastColumn="0"/>
            <w:tcW w:w="2093" w:type="dxa"/>
            <w:tcBorders>
              <w:left w:val="nil"/>
              <w:bottom w:val="nil"/>
              <w:right w:val="nil"/>
            </w:tcBorders>
            <w:shd w:val="clear" w:color="auto" w:fill="FFFFFF" w:themeFill="background1"/>
          </w:tcPr>
          <w:p w14:paraId="7A5A3D04" w14:textId="77777777" w:rsidR="000B760C" w:rsidRPr="006915B9" w:rsidRDefault="000B760C" w:rsidP="00332349">
            <w:pPr>
              <w:spacing w:line="276" w:lineRule="auto"/>
              <w:contextualSpacing/>
              <w:rPr>
                <w:rFonts w:ascii="Times New Roman" w:hAnsi="Times New Roman" w:cs="Times New Roman"/>
                <w:b w:val="0"/>
                <w:bCs w:val="0"/>
                <w:color w:val="auto"/>
                <w:lang w:val="zh-CN"/>
              </w:rPr>
            </w:pPr>
            <w:r w:rsidRPr="006915B9">
              <w:rPr>
                <w:rFonts w:ascii="Times New Roman" w:hAnsi="Times New Roman" w:cs="Times New Roman"/>
                <w:b w:val="0"/>
                <w:color w:val="auto"/>
                <w:lang w:val="zh-CN"/>
              </w:rPr>
              <w:t>Kinerja Investasi Dana Pensiun</w:t>
            </w:r>
          </w:p>
        </w:tc>
        <w:tc>
          <w:tcPr>
            <w:tcW w:w="917" w:type="dxa"/>
            <w:tcBorders>
              <w:bottom w:val="nil"/>
              <w:right w:val="nil"/>
            </w:tcBorders>
            <w:shd w:val="clear" w:color="auto" w:fill="FFFFFF" w:themeFill="background1"/>
          </w:tcPr>
          <w:p w14:paraId="72E3BE88" w14:textId="77777777" w:rsidR="000B760C" w:rsidRPr="0079060F" w:rsidRDefault="000B760C"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ROI</w:t>
            </w:r>
          </w:p>
        </w:tc>
        <w:tc>
          <w:tcPr>
            <w:tcW w:w="3653" w:type="dxa"/>
            <w:tcBorders>
              <w:bottom w:val="nil"/>
              <w:right w:val="nil"/>
            </w:tcBorders>
            <w:shd w:val="clear" w:color="auto" w:fill="FFFFFF" w:themeFill="background1"/>
          </w:tcPr>
          <w:p w14:paraId="26115FD1" w14:textId="05CF9B0B" w:rsidR="000B760C" w:rsidRPr="0079060F" w:rsidRDefault="00E46318"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m:oMathPara>
              <m:oMath>
                <m:f>
                  <m:fPr>
                    <m:ctrlPr>
                      <w:rPr>
                        <w:rFonts w:ascii="Cambria Math" w:hAnsi="Cambria Math" w:cs="Times New Roman"/>
                        <w:i/>
                        <w:color w:val="auto"/>
                        <w:lang w:val="zh-CN"/>
                      </w:rPr>
                    </m:ctrlPr>
                  </m:fPr>
                  <m:num>
                    <m:r>
                      <w:rPr>
                        <w:rFonts w:ascii="Cambria Math" w:hAnsi="Cambria Math" w:cs="Times New Roman"/>
                        <w:color w:val="auto"/>
                        <w:lang w:val="zh-CN"/>
                      </w:rPr>
                      <m:t>Laba bersih setelah pajak</m:t>
                    </m:r>
                  </m:num>
                  <m:den>
                    <m:r>
                      <w:rPr>
                        <w:rFonts w:ascii="Cambria Math" w:hAnsi="Cambria Math" w:cs="Times New Roman"/>
                        <w:color w:val="auto"/>
                        <w:lang w:val="zh-CN"/>
                      </w:rPr>
                      <m:t>Total Investasi</m:t>
                    </m:r>
                  </m:den>
                </m:f>
              </m:oMath>
            </m:oMathPara>
          </w:p>
        </w:tc>
        <w:tc>
          <w:tcPr>
            <w:tcW w:w="1384" w:type="dxa"/>
            <w:tcBorders>
              <w:bottom w:val="nil"/>
              <w:right w:val="nil"/>
            </w:tcBorders>
            <w:shd w:val="clear" w:color="auto" w:fill="FFFFFF" w:themeFill="background1"/>
          </w:tcPr>
          <w:p w14:paraId="0395AADF"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Rasio</w:t>
            </w:r>
          </w:p>
        </w:tc>
      </w:tr>
      <w:tr w:rsidR="00974C5E" w:rsidRPr="0079060F" w14:paraId="1F0D515B" w14:textId="77777777" w:rsidTr="00276E8D">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bottom w:val="nil"/>
            </w:tcBorders>
            <w:shd w:val="clear" w:color="auto" w:fill="FFFFFF" w:themeFill="background1"/>
          </w:tcPr>
          <w:p w14:paraId="7A4FF672" w14:textId="77777777" w:rsidR="000B760C" w:rsidRPr="006915B9" w:rsidRDefault="000B760C" w:rsidP="00332349">
            <w:pPr>
              <w:spacing w:line="276" w:lineRule="auto"/>
              <w:contextualSpacing/>
              <w:rPr>
                <w:rFonts w:ascii="Times New Roman" w:hAnsi="Times New Roman" w:cs="Times New Roman"/>
                <w:b w:val="0"/>
                <w:bCs w:val="0"/>
                <w:color w:val="auto"/>
                <w:lang w:val="en-GB"/>
              </w:rPr>
            </w:pPr>
            <w:r w:rsidRPr="006915B9">
              <w:rPr>
                <w:rFonts w:ascii="Times New Roman" w:hAnsi="Times New Roman" w:cs="Times New Roman"/>
                <w:b w:val="0"/>
                <w:i/>
                <w:color w:val="auto"/>
                <w:lang w:val="zh-CN"/>
              </w:rPr>
              <w:t>INDEPENDEN</w:t>
            </w:r>
          </w:p>
        </w:tc>
        <w:tc>
          <w:tcPr>
            <w:tcW w:w="917" w:type="dxa"/>
            <w:tcBorders>
              <w:top w:val="single" w:sz="4" w:space="0" w:color="auto"/>
              <w:bottom w:val="nil"/>
            </w:tcBorders>
            <w:shd w:val="clear" w:color="auto" w:fill="FFFFFF" w:themeFill="background1"/>
          </w:tcPr>
          <w:p w14:paraId="68AE7AE2" w14:textId="77777777" w:rsidR="000B760C" w:rsidRPr="0079060F" w:rsidRDefault="000B760C"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3653" w:type="dxa"/>
            <w:tcBorders>
              <w:top w:val="single" w:sz="4" w:space="0" w:color="auto"/>
              <w:bottom w:val="nil"/>
            </w:tcBorders>
            <w:shd w:val="clear" w:color="auto" w:fill="FFFFFF" w:themeFill="background1"/>
          </w:tcPr>
          <w:p w14:paraId="08AD1988" w14:textId="77777777" w:rsidR="000B760C" w:rsidRPr="0079060F" w:rsidRDefault="000B760C"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1384" w:type="dxa"/>
            <w:tcBorders>
              <w:top w:val="single" w:sz="4" w:space="0" w:color="auto"/>
              <w:bottom w:val="nil"/>
            </w:tcBorders>
            <w:shd w:val="clear" w:color="auto" w:fill="FFFFFF" w:themeFill="background1"/>
          </w:tcPr>
          <w:p w14:paraId="73B91952"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74C5E" w:rsidRPr="0079060F" w14:paraId="0874E074" w14:textId="77777777" w:rsidTr="00276E8D">
        <w:tc>
          <w:tcPr>
            <w:cnfStyle w:val="001000000000" w:firstRow="0" w:lastRow="0" w:firstColumn="1" w:lastColumn="0" w:oddVBand="0" w:evenVBand="0" w:oddHBand="0" w:evenHBand="0" w:firstRowFirstColumn="0" w:firstRowLastColumn="0" w:lastRowFirstColumn="0" w:lastRowLastColumn="0"/>
            <w:tcW w:w="2093" w:type="dxa"/>
            <w:tcBorders>
              <w:top w:val="nil"/>
              <w:left w:val="nil"/>
              <w:bottom w:val="single" w:sz="4" w:space="0" w:color="auto"/>
              <w:right w:val="nil"/>
            </w:tcBorders>
            <w:shd w:val="clear" w:color="auto" w:fill="FFFFFF" w:themeFill="background1"/>
          </w:tcPr>
          <w:p w14:paraId="1AEB55D9" w14:textId="62A00A17" w:rsidR="00320A1A" w:rsidRPr="006915B9" w:rsidRDefault="007C5368" w:rsidP="00332349">
            <w:pPr>
              <w:spacing w:line="276" w:lineRule="auto"/>
              <w:contextualSpacing/>
              <w:rPr>
                <w:rFonts w:ascii="Times New Roman" w:hAnsi="Times New Roman" w:cs="Times New Roman"/>
                <w:b w:val="0"/>
                <w:color w:val="auto"/>
                <w:lang w:val="zh-CN"/>
              </w:rPr>
            </w:pPr>
            <w:r w:rsidRPr="006915B9">
              <w:rPr>
                <w:rFonts w:ascii="Times New Roman" w:hAnsi="Times New Roman" w:cs="Times New Roman"/>
                <w:b w:val="0"/>
                <w:color w:val="auto"/>
                <w:lang w:val="zh-CN"/>
              </w:rPr>
              <w:t>Ukuran Dana Pensiun</w:t>
            </w:r>
          </w:p>
        </w:tc>
        <w:tc>
          <w:tcPr>
            <w:tcW w:w="917" w:type="dxa"/>
            <w:tcBorders>
              <w:top w:val="nil"/>
              <w:bottom w:val="single" w:sz="4" w:space="0" w:color="auto"/>
              <w:right w:val="nil"/>
            </w:tcBorders>
            <w:shd w:val="clear" w:color="auto" w:fill="FFFFFF" w:themeFill="background1"/>
          </w:tcPr>
          <w:p w14:paraId="51492A64" w14:textId="77777777" w:rsidR="00320A1A" w:rsidRPr="0079060F" w:rsidRDefault="004814B5"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sidRPr="0079060F">
              <w:rPr>
                <w:rFonts w:ascii="Times New Roman" w:hAnsi="Times New Roman" w:cs="Times New Roman"/>
                <w:color w:val="auto"/>
                <w:lang w:val="en-GB"/>
              </w:rPr>
              <w:t>SIZE</w:t>
            </w:r>
          </w:p>
        </w:tc>
        <w:tc>
          <w:tcPr>
            <w:tcW w:w="3653" w:type="dxa"/>
            <w:tcBorders>
              <w:top w:val="nil"/>
              <w:bottom w:val="single" w:sz="4" w:space="0" w:color="auto"/>
              <w:right w:val="nil"/>
            </w:tcBorders>
            <w:shd w:val="clear" w:color="auto" w:fill="FFFFFF" w:themeFill="background1"/>
          </w:tcPr>
          <w:p w14:paraId="7EEC1FE2" w14:textId="77777777" w:rsidR="00320A1A" w:rsidRPr="0079060F" w:rsidRDefault="004814B5"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sidRPr="0079060F">
              <w:rPr>
                <w:rFonts w:ascii="Times New Roman" w:hAnsi="Times New Roman" w:cs="Times New Roman"/>
                <w:color w:val="auto"/>
                <w:lang w:val="en-GB"/>
              </w:rPr>
              <w:t>Ln (Total Aset)</w:t>
            </w:r>
          </w:p>
        </w:tc>
        <w:tc>
          <w:tcPr>
            <w:tcW w:w="1384" w:type="dxa"/>
            <w:tcBorders>
              <w:top w:val="nil"/>
              <w:bottom w:val="single" w:sz="4" w:space="0" w:color="auto"/>
              <w:right w:val="nil"/>
            </w:tcBorders>
            <w:shd w:val="clear" w:color="auto" w:fill="FFFFFF" w:themeFill="background1"/>
          </w:tcPr>
          <w:p w14:paraId="43900DF9" w14:textId="69D2F481" w:rsidR="007C5368" w:rsidRPr="0079060F" w:rsidRDefault="004814B5"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sidRPr="0079060F">
              <w:rPr>
                <w:rFonts w:ascii="Times New Roman" w:hAnsi="Times New Roman" w:cs="Times New Roman"/>
                <w:color w:val="auto"/>
                <w:lang w:val="en-GB"/>
              </w:rPr>
              <w:t>Rasio</w:t>
            </w:r>
          </w:p>
        </w:tc>
      </w:tr>
      <w:tr w:rsidR="00974C5E" w:rsidRPr="0079060F" w14:paraId="12FE03AA" w14:textId="77777777" w:rsidTr="00276E8D">
        <w:trPr>
          <w:trHeight w:val="391"/>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bottom w:val="nil"/>
            </w:tcBorders>
            <w:shd w:val="clear" w:color="auto" w:fill="FFFFFF" w:themeFill="background1"/>
          </w:tcPr>
          <w:p w14:paraId="06D37133" w14:textId="77777777" w:rsidR="000B760C" w:rsidRPr="006915B9" w:rsidRDefault="000B760C" w:rsidP="00332349">
            <w:pPr>
              <w:spacing w:line="276" w:lineRule="auto"/>
              <w:contextualSpacing/>
              <w:rPr>
                <w:rFonts w:ascii="Times New Roman" w:hAnsi="Times New Roman" w:cs="Times New Roman"/>
                <w:b w:val="0"/>
                <w:bCs w:val="0"/>
                <w:i/>
                <w:color w:val="auto"/>
                <w:lang w:val="zh-CN"/>
              </w:rPr>
            </w:pPr>
            <w:r w:rsidRPr="006915B9">
              <w:rPr>
                <w:rFonts w:ascii="Times New Roman" w:hAnsi="Times New Roman" w:cs="Times New Roman"/>
                <w:b w:val="0"/>
                <w:i/>
                <w:color w:val="auto"/>
                <w:lang w:val="zh-CN"/>
              </w:rPr>
              <w:t>MODERASI</w:t>
            </w:r>
          </w:p>
        </w:tc>
        <w:tc>
          <w:tcPr>
            <w:tcW w:w="917" w:type="dxa"/>
            <w:tcBorders>
              <w:top w:val="single" w:sz="4" w:space="0" w:color="auto"/>
              <w:bottom w:val="nil"/>
            </w:tcBorders>
            <w:shd w:val="clear" w:color="auto" w:fill="FFFFFF" w:themeFill="background1"/>
          </w:tcPr>
          <w:p w14:paraId="78AA67B3" w14:textId="77777777" w:rsidR="000B760C" w:rsidRPr="0079060F" w:rsidRDefault="000B760C"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3653" w:type="dxa"/>
            <w:tcBorders>
              <w:top w:val="single" w:sz="4" w:space="0" w:color="auto"/>
              <w:bottom w:val="nil"/>
            </w:tcBorders>
            <w:shd w:val="clear" w:color="auto" w:fill="FFFFFF" w:themeFill="background1"/>
          </w:tcPr>
          <w:p w14:paraId="3C592461" w14:textId="77777777" w:rsidR="000B760C" w:rsidRPr="0079060F" w:rsidRDefault="000B760C"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c>
          <w:tcPr>
            <w:tcW w:w="1384" w:type="dxa"/>
            <w:tcBorders>
              <w:top w:val="single" w:sz="4" w:space="0" w:color="auto"/>
              <w:bottom w:val="nil"/>
            </w:tcBorders>
            <w:shd w:val="clear" w:color="auto" w:fill="FFFFFF" w:themeFill="background1"/>
          </w:tcPr>
          <w:p w14:paraId="42D57BDF"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74C5E" w:rsidRPr="0079060F" w14:paraId="35FFF316" w14:textId="77777777" w:rsidTr="00276E8D">
        <w:trPr>
          <w:trHeight w:val="932"/>
        </w:trPr>
        <w:tc>
          <w:tcPr>
            <w:cnfStyle w:val="001000000000" w:firstRow="0" w:lastRow="0" w:firstColumn="1" w:lastColumn="0" w:oddVBand="0" w:evenVBand="0" w:oddHBand="0" w:evenHBand="0" w:firstRowFirstColumn="0" w:firstRowLastColumn="0" w:lastRowFirstColumn="0" w:lastRowLastColumn="0"/>
            <w:tcW w:w="2093" w:type="dxa"/>
            <w:tcBorders>
              <w:top w:val="nil"/>
              <w:left w:val="nil"/>
              <w:bottom w:val="single" w:sz="4" w:space="0" w:color="auto"/>
              <w:right w:val="nil"/>
            </w:tcBorders>
            <w:shd w:val="clear" w:color="auto" w:fill="FFFFFF" w:themeFill="background1"/>
          </w:tcPr>
          <w:p w14:paraId="35DF4895" w14:textId="77777777" w:rsidR="000B760C" w:rsidRPr="006915B9" w:rsidRDefault="000B760C" w:rsidP="00332349">
            <w:pPr>
              <w:spacing w:line="276" w:lineRule="auto"/>
              <w:contextualSpacing/>
              <w:rPr>
                <w:rFonts w:ascii="Times New Roman" w:hAnsi="Times New Roman" w:cs="Times New Roman"/>
                <w:b w:val="0"/>
                <w:bCs w:val="0"/>
                <w:color w:val="auto"/>
                <w:lang w:val="zh-CN"/>
              </w:rPr>
            </w:pPr>
            <w:r w:rsidRPr="006915B9">
              <w:rPr>
                <w:rFonts w:ascii="Times New Roman" w:hAnsi="Times New Roman" w:cs="Times New Roman"/>
                <w:b w:val="0"/>
                <w:color w:val="auto"/>
                <w:lang w:val="zh-CN"/>
              </w:rPr>
              <w:lastRenderedPageBreak/>
              <w:t>Kepemilikan Dana Pensiun</w:t>
            </w:r>
          </w:p>
        </w:tc>
        <w:tc>
          <w:tcPr>
            <w:tcW w:w="917" w:type="dxa"/>
            <w:tcBorders>
              <w:top w:val="nil"/>
              <w:bottom w:val="single" w:sz="4" w:space="0" w:color="auto"/>
              <w:right w:val="nil"/>
            </w:tcBorders>
            <w:shd w:val="clear" w:color="auto" w:fill="FFFFFF" w:themeFill="background1"/>
          </w:tcPr>
          <w:p w14:paraId="51F03BF8" w14:textId="77777777" w:rsidR="000B760C" w:rsidRPr="0079060F" w:rsidRDefault="000B760C" w:rsidP="00332349">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OWN</w:t>
            </w:r>
          </w:p>
        </w:tc>
        <w:tc>
          <w:tcPr>
            <w:tcW w:w="3653" w:type="dxa"/>
            <w:tcBorders>
              <w:top w:val="nil"/>
              <w:bottom w:val="single" w:sz="4" w:space="0" w:color="auto"/>
              <w:right w:val="nil"/>
            </w:tcBorders>
            <w:shd w:val="clear" w:color="auto" w:fill="FFFFFF" w:themeFill="background1"/>
          </w:tcPr>
          <w:p w14:paraId="083969A5" w14:textId="77777777" w:rsidR="000B760C" w:rsidRPr="0079060F" w:rsidRDefault="000B760C" w:rsidP="00332349">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Memberi nilai 1 jika proporsi saham terbesar dimiliki dana pensiun swasta dan nilai 0 jika proporsi saham terbesar dimiliki dana pensiun pemerintah.</w:t>
            </w:r>
          </w:p>
        </w:tc>
        <w:tc>
          <w:tcPr>
            <w:tcW w:w="1384" w:type="dxa"/>
            <w:tcBorders>
              <w:top w:val="nil"/>
              <w:bottom w:val="single" w:sz="4" w:space="0" w:color="auto"/>
              <w:right w:val="nil"/>
            </w:tcBorders>
            <w:shd w:val="clear" w:color="auto" w:fill="FFFFFF" w:themeFill="background1"/>
          </w:tcPr>
          <w:p w14:paraId="1D969C89" w14:textId="77777777" w:rsidR="000B760C" w:rsidRPr="0079060F" w:rsidRDefault="000B760C" w:rsidP="00332349">
            <w:pPr>
              <w:spacing w:line="276" w:lineRule="auto"/>
              <w:ind w:hanging="1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sidRPr="0079060F">
              <w:rPr>
                <w:rFonts w:ascii="Times New Roman" w:hAnsi="Times New Roman" w:cs="Times New Roman"/>
                <w:color w:val="auto"/>
                <w:lang w:val="zh-CN"/>
              </w:rPr>
              <w:t>Dummy</w:t>
            </w:r>
          </w:p>
        </w:tc>
      </w:tr>
    </w:tbl>
    <w:p w14:paraId="7BF0FB0F" w14:textId="77777777" w:rsidR="000B760C" w:rsidRPr="00974C5E" w:rsidRDefault="000B760C" w:rsidP="00143452">
      <w:pPr>
        <w:pStyle w:val="Heading2"/>
        <w:spacing w:before="0" w:line="480" w:lineRule="auto"/>
        <w:contextualSpacing/>
        <w:rPr>
          <w:rFonts w:ascii="Times New Roman" w:hAnsi="Times New Roman" w:cs="Times New Roman"/>
          <w:color w:val="auto"/>
          <w:sz w:val="24"/>
          <w:szCs w:val="24"/>
          <w:lang w:val="zh-CN"/>
        </w:rPr>
      </w:pPr>
      <w:bookmarkStart w:id="20" w:name="_Toc25856755"/>
      <w:bookmarkStart w:id="21" w:name="_Toc36235027"/>
      <w:bookmarkStart w:id="22" w:name="_Toc36394748"/>
      <w:r w:rsidRPr="00974C5E">
        <w:rPr>
          <w:rFonts w:ascii="Times New Roman" w:hAnsi="Times New Roman" w:cs="Times New Roman"/>
          <w:color w:val="auto"/>
          <w:sz w:val="24"/>
          <w:szCs w:val="24"/>
          <w:lang w:val="zh-CN"/>
        </w:rPr>
        <w:t>Teknik Analisis Data</w:t>
      </w:r>
      <w:bookmarkEnd w:id="20"/>
      <w:bookmarkEnd w:id="21"/>
      <w:bookmarkEnd w:id="22"/>
    </w:p>
    <w:p w14:paraId="66DC77DE" w14:textId="78C487F6" w:rsidR="000B760C" w:rsidRPr="00974C5E" w:rsidRDefault="000B760C" w:rsidP="00143452">
      <w:pPr>
        <w:spacing w:after="0" w:line="48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ab/>
        <w:t xml:space="preserve">Penelitian ini memiliki variabel dependen yaitu efisiensi dan kinerja investasi dana pensiun, sedangkan untuk variabel independen yaitu ukuran dana pensiun, </w:t>
      </w:r>
      <w:r w:rsidR="00AB69A9" w:rsidRPr="00974C5E">
        <w:rPr>
          <w:rFonts w:ascii="Times New Roman" w:hAnsi="Times New Roman" w:cs="Times New Roman"/>
          <w:sz w:val="24"/>
          <w:szCs w:val="24"/>
        </w:rPr>
        <w:t>serta</w:t>
      </w:r>
      <w:r w:rsidRPr="00974C5E">
        <w:rPr>
          <w:rFonts w:ascii="Times New Roman" w:hAnsi="Times New Roman" w:cs="Times New Roman"/>
          <w:sz w:val="24"/>
          <w:szCs w:val="24"/>
          <w:lang w:val="zh-CN"/>
        </w:rPr>
        <w:t xml:space="preserve"> variabel moderasi yaitu kepemilikan dana pensiun. Penelitian ini menggunakan regresi data panel karena menggabungkan </w:t>
      </w:r>
      <w:r w:rsidR="00AB69A9" w:rsidRPr="00974C5E">
        <w:rPr>
          <w:rFonts w:ascii="Times New Roman" w:hAnsi="Times New Roman" w:cs="Times New Roman"/>
          <w:sz w:val="24"/>
          <w:szCs w:val="24"/>
        </w:rPr>
        <w:t>data</w:t>
      </w:r>
      <w:r w:rsidRPr="00974C5E">
        <w:rPr>
          <w:rFonts w:ascii="Times New Roman" w:hAnsi="Times New Roman" w:cs="Times New Roman"/>
          <w:sz w:val="24"/>
          <w:szCs w:val="24"/>
          <w:lang w:val="zh-CN"/>
        </w:rPr>
        <w:t xml:space="preserve"> </w:t>
      </w:r>
      <w:r w:rsidRPr="00974C5E">
        <w:rPr>
          <w:rFonts w:ascii="Times New Roman" w:hAnsi="Times New Roman" w:cs="Times New Roman"/>
          <w:i/>
          <w:sz w:val="24"/>
          <w:szCs w:val="24"/>
          <w:lang w:val="zh-CN"/>
        </w:rPr>
        <w:t>time series</w:t>
      </w:r>
      <w:r w:rsidRPr="00974C5E">
        <w:rPr>
          <w:rFonts w:ascii="Times New Roman" w:hAnsi="Times New Roman" w:cs="Times New Roman"/>
          <w:sz w:val="24"/>
          <w:szCs w:val="24"/>
          <w:lang w:val="zh-CN"/>
        </w:rPr>
        <w:t xml:space="preserve"> dan </w:t>
      </w:r>
      <w:r w:rsidRPr="00974C5E">
        <w:rPr>
          <w:rFonts w:ascii="Times New Roman" w:hAnsi="Times New Roman" w:cs="Times New Roman"/>
          <w:i/>
          <w:sz w:val="24"/>
          <w:szCs w:val="24"/>
          <w:lang w:val="zh-CN"/>
        </w:rPr>
        <w:t>cross section</w:t>
      </w:r>
      <w:r w:rsidR="00AB69A9" w:rsidRPr="00974C5E">
        <w:rPr>
          <w:rFonts w:ascii="Times New Roman" w:hAnsi="Times New Roman" w:cs="Times New Roman"/>
          <w:sz w:val="24"/>
          <w:szCs w:val="24"/>
          <w:lang w:val="zh-CN"/>
        </w:rPr>
        <w:t xml:space="preserve">. Pengolahan data menggunakan </w:t>
      </w:r>
      <w:r w:rsidR="00AB69A9" w:rsidRPr="00974C5E">
        <w:rPr>
          <w:rFonts w:ascii="Times New Roman" w:hAnsi="Times New Roman" w:cs="Times New Roman"/>
          <w:i/>
          <w:sz w:val="24"/>
          <w:szCs w:val="24"/>
          <w:lang w:val="en-GB"/>
        </w:rPr>
        <w:t>software</w:t>
      </w:r>
      <w:r w:rsidR="00AB69A9" w:rsidRPr="00974C5E">
        <w:rPr>
          <w:rFonts w:ascii="Times New Roman" w:hAnsi="Times New Roman" w:cs="Times New Roman"/>
          <w:sz w:val="24"/>
          <w:szCs w:val="24"/>
          <w:lang w:val="en-GB"/>
        </w:rPr>
        <w:t xml:space="preserve"> statistik</w:t>
      </w:r>
      <w:r w:rsidR="002D2F38" w:rsidRPr="00974C5E">
        <w:rPr>
          <w:rFonts w:ascii="Times New Roman" w:hAnsi="Times New Roman" w:cs="Times New Roman"/>
          <w:sz w:val="24"/>
          <w:szCs w:val="24"/>
          <w:lang w:val="zh-CN"/>
        </w:rPr>
        <w:t xml:space="preserve"> </w:t>
      </w:r>
      <w:r w:rsidRPr="00974C5E">
        <w:rPr>
          <w:rFonts w:ascii="Times New Roman" w:hAnsi="Times New Roman" w:cs="Times New Roman"/>
          <w:sz w:val="24"/>
          <w:szCs w:val="24"/>
          <w:lang w:val="zh-CN"/>
        </w:rPr>
        <w:t xml:space="preserve">STATA 14. Model persamaan yang </w:t>
      </w:r>
      <w:r w:rsidR="00AB69A9" w:rsidRPr="00974C5E">
        <w:rPr>
          <w:rFonts w:ascii="Times New Roman" w:hAnsi="Times New Roman" w:cs="Times New Roman"/>
          <w:sz w:val="24"/>
          <w:szCs w:val="24"/>
        </w:rPr>
        <w:t>digunakan dalam penelitian ini</w:t>
      </w:r>
      <w:r w:rsidRPr="00974C5E">
        <w:rPr>
          <w:rFonts w:ascii="Times New Roman" w:hAnsi="Times New Roman" w:cs="Times New Roman"/>
          <w:sz w:val="24"/>
          <w:szCs w:val="24"/>
          <w:lang w:val="zh-CN"/>
        </w:rPr>
        <w:t xml:space="preserve"> adalah sebagai berikut:</w:t>
      </w:r>
    </w:p>
    <w:p w14:paraId="32EF5E95" w14:textId="05FE8EA1" w:rsidR="000B760C" w:rsidRPr="00974C5E" w:rsidRDefault="003109AE" w:rsidP="002302A9">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INVEFF</w:t>
      </w:r>
      <w:r w:rsidR="000B760C" w:rsidRPr="00974C5E">
        <w:rPr>
          <w:rFonts w:ascii="Times New Roman" w:hAnsi="Times New Roman" w:cs="Times New Roman"/>
          <w:sz w:val="24"/>
          <w:szCs w:val="24"/>
          <w:vertAlign w:val="subscript"/>
          <w:lang w:val="zh-CN"/>
        </w:rPr>
        <w:t>it</w:t>
      </w:r>
      <w:r w:rsidR="00D475D4" w:rsidRPr="00974C5E">
        <w:rPr>
          <w:rFonts w:ascii="Times New Roman" w:hAnsi="Times New Roman" w:cs="Times New Roman"/>
          <w:sz w:val="24"/>
          <w:szCs w:val="24"/>
          <w:lang w:val="zh-CN"/>
        </w:rPr>
        <w:t xml:space="preserve"> </w:t>
      </w:r>
      <w:r w:rsidR="00D475D4" w:rsidRPr="00974C5E">
        <w:rPr>
          <w:rFonts w:ascii="Times New Roman" w:hAnsi="Times New Roman" w:cs="Times New Roman"/>
          <w:sz w:val="24"/>
          <w:szCs w:val="24"/>
          <w:lang w:val="zh-CN" w:eastAsia="zh-CN"/>
        </w:rPr>
        <w:tab/>
      </w:r>
      <w:r w:rsidR="000B760C" w:rsidRPr="00974C5E">
        <w:rPr>
          <w:rFonts w:ascii="Times New Roman" w:hAnsi="Times New Roman" w:cs="Times New Roman"/>
          <w:sz w:val="24"/>
          <w:szCs w:val="24"/>
          <w:lang w:val="zh-CN"/>
        </w:rPr>
        <w:t>= α</w:t>
      </w:r>
      <w:r w:rsidR="000B760C" w:rsidRPr="00974C5E">
        <w:rPr>
          <w:rFonts w:ascii="Times New Roman" w:hAnsi="Times New Roman" w:cs="Times New Roman"/>
          <w:sz w:val="24"/>
          <w:szCs w:val="24"/>
          <w:vertAlign w:val="subscript"/>
          <w:lang w:val="zh-CN"/>
        </w:rPr>
        <w:t xml:space="preserve"> </w:t>
      </w:r>
      <w:r w:rsidR="000B760C" w:rsidRPr="00974C5E">
        <w:rPr>
          <w:rFonts w:ascii="Times New Roman" w:hAnsi="Times New Roman" w:cs="Times New Roman"/>
          <w:sz w:val="24"/>
          <w:szCs w:val="24"/>
          <w:lang w:val="zh-CN"/>
        </w:rPr>
        <w:t>+ β</w:t>
      </w:r>
      <w:r w:rsidR="000B760C" w:rsidRPr="00974C5E">
        <w:rPr>
          <w:rFonts w:ascii="Times New Roman" w:hAnsi="Times New Roman" w:cs="Times New Roman"/>
          <w:sz w:val="24"/>
          <w:szCs w:val="24"/>
          <w:vertAlign w:val="subscript"/>
          <w:lang w:val="zh-CN"/>
        </w:rPr>
        <w:t>1</w:t>
      </w:r>
      <w:r w:rsidR="000B760C" w:rsidRPr="00974C5E">
        <w:rPr>
          <w:rFonts w:ascii="Times New Roman" w:hAnsi="Times New Roman" w:cs="Times New Roman"/>
          <w:sz w:val="24"/>
          <w:szCs w:val="24"/>
          <w:lang w:val="zh-CN"/>
        </w:rPr>
        <w:t>SIZE</w:t>
      </w:r>
      <w:r w:rsidR="000B760C" w:rsidRPr="00974C5E">
        <w:rPr>
          <w:rFonts w:ascii="Times New Roman" w:hAnsi="Times New Roman" w:cs="Times New Roman"/>
          <w:sz w:val="24"/>
          <w:szCs w:val="24"/>
          <w:vertAlign w:val="subscript"/>
          <w:lang w:val="zh-CN"/>
        </w:rPr>
        <w:t>it</w:t>
      </w:r>
      <w:r w:rsidR="009739C7" w:rsidRPr="00974C5E">
        <w:rPr>
          <w:rFonts w:ascii="Times New Roman" w:hAnsi="Times New Roman" w:cs="Times New Roman"/>
          <w:sz w:val="24"/>
          <w:szCs w:val="24"/>
          <w:lang w:val="en-GB"/>
        </w:rPr>
        <w:t>+</w:t>
      </w:r>
      <w:r w:rsidR="000B760C" w:rsidRPr="00974C5E">
        <w:rPr>
          <w:rFonts w:ascii="Times New Roman" w:hAnsi="Times New Roman" w:cs="Times New Roman"/>
          <w:sz w:val="24"/>
          <w:szCs w:val="24"/>
          <w:lang w:val="zh-CN"/>
        </w:rPr>
        <w:t>β</w:t>
      </w:r>
      <w:r w:rsidR="009739C7" w:rsidRPr="00974C5E">
        <w:rPr>
          <w:rFonts w:ascii="Times New Roman" w:hAnsi="Times New Roman" w:cs="Times New Roman"/>
          <w:sz w:val="24"/>
          <w:szCs w:val="24"/>
          <w:vertAlign w:val="subscript"/>
          <w:lang w:val="zh-CN"/>
        </w:rPr>
        <w:t>2</w:t>
      </w:r>
      <w:r w:rsidR="000B760C" w:rsidRPr="00974C5E">
        <w:rPr>
          <w:rFonts w:ascii="Times New Roman" w:hAnsi="Times New Roman" w:cs="Times New Roman"/>
          <w:sz w:val="24"/>
          <w:szCs w:val="24"/>
          <w:lang w:val="zh-CN"/>
        </w:rPr>
        <w:t>OWN</w:t>
      </w:r>
      <w:r w:rsidR="000B760C" w:rsidRPr="00974C5E">
        <w:rPr>
          <w:rFonts w:ascii="Times New Roman" w:hAnsi="Times New Roman" w:cs="Times New Roman"/>
          <w:sz w:val="24"/>
          <w:szCs w:val="24"/>
          <w:vertAlign w:val="subscript"/>
          <w:lang w:val="zh-CN"/>
        </w:rPr>
        <w:t>it</w:t>
      </w:r>
      <w:r w:rsidR="000B760C" w:rsidRPr="00974C5E">
        <w:rPr>
          <w:rFonts w:ascii="Times New Roman" w:hAnsi="Times New Roman" w:cs="Times New Roman"/>
          <w:sz w:val="24"/>
          <w:szCs w:val="24"/>
          <w:lang w:val="zh-CN"/>
        </w:rPr>
        <w:t>+</w:t>
      </w:r>
      <w:r w:rsidR="00D475D4" w:rsidRPr="00974C5E">
        <w:rPr>
          <w:rFonts w:ascii="Times New Roman" w:hAnsi="Times New Roman" w:cs="Times New Roman"/>
          <w:sz w:val="24"/>
          <w:szCs w:val="24"/>
          <w:lang w:val="zh-CN"/>
        </w:rPr>
        <w:t xml:space="preserve"> β</w:t>
      </w:r>
      <w:r w:rsidR="009739C7" w:rsidRPr="00974C5E">
        <w:rPr>
          <w:rFonts w:ascii="Times New Roman" w:hAnsi="Times New Roman" w:cs="Times New Roman"/>
          <w:sz w:val="24"/>
          <w:szCs w:val="24"/>
          <w:vertAlign w:val="subscript"/>
          <w:lang w:val="zh-CN"/>
        </w:rPr>
        <w:t>3</w:t>
      </w:r>
      <w:r w:rsidR="00D475D4" w:rsidRPr="00974C5E">
        <w:rPr>
          <w:rFonts w:ascii="Times New Roman" w:hAnsi="Times New Roman" w:cs="Times New Roman"/>
          <w:sz w:val="24"/>
          <w:szCs w:val="24"/>
          <w:lang w:val="zh-CN"/>
        </w:rPr>
        <w:t>SIZE.OWN</w:t>
      </w:r>
      <w:r w:rsidR="00D475D4" w:rsidRPr="00974C5E">
        <w:rPr>
          <w:rFonts w:ascii="Times New Roman" w:hAnsi="Times New Roman" w:cs="Times New Roman"/>
          <w:sz w:val="24"/>
          <w:szCs w:val="24"/>
          <w:vertAlign w:val="subscript"/>
          <w:lang w:val="zh-CN"/>
        </w:rPr>
        <w:t>it</w:t>
      </w:r>
      <w:r w:rsidR="006E4D2D" w:rsidRPr="00974C5E">
        <w:rPr>
          <w:rFonts w:ascii="Times New Roman" w:hAnsi="Times New Roman" w:cs="Times New Roman"/>
          <w:sz w:val="24"/>
          <w:szCs w:val="24"/>
          <w:lang w:val="en-GB"/>
        </w:rPr>
        <w:t>+</w:t>
      </w:r>
      <w:r w:rsidR="000B760C" w:rsidRPr="00974C5E">
        <w:rPr>
          <w:rFonts w:ascii="Times New Roman" w:hAnsi="Times New Roman" w:cs="Times New Roman"/>
          <w:sz w:val="24"/>
          <w:szCs w:val="24"/>
          <w:lang w:val="zh-CN"/>
        </w:rPr>
        <w:t>e</w:t>
      </w:r>
      <w:r w:rsidR="000B760C" w:rsidRPr="00974C5E">
        <w:rPr>
          <w:rFonts w:ascii="Times New Roman" w:hAnsi="Times New Roman" w:cs="Times New Roman"/>
          <w:sz w:val="24"/>
          <w:szCs w:val="24"/>
          <w:vertAlign w:val="subscript"/>
          <w:lang w:val="zh-CN"/>
        </w:rPr>
        <w:t xml:space="preserve">it </w:t>
      </w:r>
      <w:r w:rsidR="000B760C" w:rsidRPr="00974C5E">
        <w:rPr>
          <w:rFonts w:ascii="Times New Roman" w:hAnsi="Times New Roman" w:cs="Times New Roman"/>
          <w:sz w:val="24"/>
          <w:szCs w:val="24"/>
          <w:lang w:val="zh-CN"/>
        </w:rPr>
        <w:t xml:space="preserve"> </w:t>
      </w:r>
      <w:r w:rsidR="000C6084">
        <w:rPr>
          <w:rFonts w:ascii="Times New Roman" w:hAnsi="Times New Roman" w:cs="Times New Roman"/>
          <w:sz w:val="24"/>
          <w:szCs w:val="24"/>
          <w:lang w:val="en-GB"/>
        </w:rPr>
        <w:t>……………..</w:t>
      </w:r>
      <w:r w:rsidR="00B975C0" w:rsidRPr="00974C5E">
        <w:rPr>
          <w:rFonts w:ascii="Times New Roman" w:hAnsi="Times New Roman" w:cs="Times New Roman"/>
          <w:sz w:val="24"/>
          <w:szCs w:val="24"/>
          <w:lang w:val="en-GB"/>
        </w:rPr>
        <w:t>..</w:t>
      </w:r>
      <w:r w:rsidR="000B760C" w:rsidRPr="00974C5E">
        <w:rPr>
          <w:rFonts w:ascii="Times New Roman" w:hAnsi="Times New Roman" w:cs="Times New Roman"/>
          <w:sz w:val="24"/>
          <w:szCs w:val="24"/>
          <w:lang w:val="zh-CN"/>
        </w:rPr>
        <w:t>(1)</w:t>
      </w:r>
    </w:p>
    <w:p w14:paraId="66D2FB40" w14:textId="01277B91" w:rsidR="006E4D2D" w:rsidRPr="00974C5E" w:rsidRDefault="000B760C" w:rsidP="002302A9">
      <w:pPr>
        <w:spacing w:after="0" w:line="240" w:lineRule="auto"/>
        <w:contextualSpacing/>
        <w:jc w:val="both"/>
        <w:rPr>
          <w:rFonts w:ascii="Times New Roman" w:hAnsi="Times New Roman" w:cs="Times New Roman"/>
          <w:sz w:val="24"/>
          <w:szCs w:val="24"/>
          <w:lang w:val="zh-CN" w:eastAsia="zh-CN"/>
        </w:rPr>
      </w:pPr>
      <w:r w:rsidRPr="00974C5E">
        <w:rPr>
          <w:rFonts w:ascii="Times New Roman" w:hAnsi="Times New Roman" w:cs="Times New Roman"/>
          <w:sz w:val="24"/>
          <w:szCs w:val="24"/>
          <w:lang w:val="zh-CN"/>
        </w:rPr>
        <w:t>ROI</w:t>
      </w:r>
      <w:r w:rsidRPr="00974C5E">
        <w:rPr>
          <w:rFonts w:ascii="Times New Roman" w:hAnsi="Times New Roman" w:cs="Times New Roman"/>
          <w:sz w:val="24"/>
          <w:szCs w:val="24"/>
          <w:vertAlign w:val="subscript"/>
          <w:lang w:val="zh-CN"/>
        </w:rPr>
        <w:t>it</w:t>
      </w:r>
      <w:r w:rsidR="00D475D4" w:rsidRPr="00974C5E">
        <w:rPr>
          <w:rFonts w:ascii="Times New Roman" w:hAnsi="Times New Roman" w:cs="Times New Roman"/>
          <w:sz w:val="24"/>
          <w:szCs w:val="24"/>
          <w:lang w:val="zh-CN"/>
        </w:rPr>
        <w:t xml:space="preserve"> </w:t>
      </w:r>
      <w:r w:rsidR="00D475D4" w:rsidRPr="00974C5E">
        <w:rPr>
          <w:rFonts w:ascii="Times New Roman" w:hAnsi="Times New Roman" w:cs="Times New Roman"/>
          <w:sz w:val="24"/>
          <w:szCs w:val="24"/>
          <w:lang w:val="zh-CN"/>
        </w:rPr>
        <w:tab/>
      </w:r>
      <w:r w:rsidR="00D475D4" w:rsidRPr="00974C5E">
        <w:rPr>
          <w:rFonts w:ascii="Times New Roman" w:hAnsi="Times New Roman" w:cs="Times New Roman"/>
          <w:sz w:val="24"/>
          <w:szCs w:val="24"/>
          <w:lang w:val="en-GB"/>
        </w:rPr>
        <w:t xml:space="preserve"> </w:t>
      </w:r>
      <w:r w:rsidR="00D475D4" w:rsidRPr="00974C5E">
        <w:rPr>
          <w:rFonts w:ascii="Times New Roman" w:hAnsi="Times New Roman" w:cs="Times New Roman"/>
          <w:sz w:val="24"/>
          <w:szCs w:val="24"/>
          <w:lang w:val="en-GB"/>
        </w:rPr>
        <w:tab/>
      </w:r>
      <w:r w:rsidR="00D475D4" w:rsidRPr="00974C5E">
        <w:rPr>
          <w:rFonts w:ascii="Times New Roman" w:hAnsi="Times New Roman" w:cs="Times New Roman"/>
          <w:sz w:val="24"/>
          <w:szCs w:val="24"/>
          <w:lang w:val="zh-CN"/>
        </w:rPr>
        <w:t>= α</w:t>
      </w:r>
      <w:r w:rsidR="00D475D4" w:rsidRPr="00974C5E">
        <w:rPr>
          <w:rFonts w:ascii="Times New Roman" w:hAnsi="Times New Roman" w:cs="Times New Roman"/>
          <w:sz w:val="24"/>
          <w:szCs w:val="24"/>
          <w:vertAlign w:val="subscript"/>
          <w:lang w:val="zh-CN"/>
        </w:rPr>
        <w:t xml:space="preserve"> </w:t>
      </w:r>
      <w:r w:rsidR="00D475D4" w:rsidRPr="00974C5E">
        <w:rPr>
          <w:rFonts w:ascii="Times New Roman" w:hAnsi="Times New Roman" w:cs="Times New Roman"/>
          <w:sz w:val="24"/>
          <w:szCs w:val="24"/>
          <w:lang w:val="zh-CN"/>
        </w:rPr>
        <w:t>+ β</w:t>
      </w:r>
      <w:r w:rsidR="00D475D4" w:rsidRPr="00974C5E">
        <w:rPr>
          <w:rFonts w:ascii="Times New Roman" w:hAnsi="Times New Roman" w:cs="Times New Roman"/>
          <w:sz w:val="24"/>
          <w:szCs w:val="24"/>
          <w:vertAlign w:val="subscript"/>
          <w:lang w:val="zh-CN"/>
        </w:rPr>
        <w:t>1</w:t>
      </w:r>
      <w:r w:rsidR="00D475D4" w:rsidRPr="00974C5E">
        <w:rPr>
          <w:rFonts w:ascii="Times New Roman" w:hAnsi="Times New Roman" w:cs="Times New Roman"/>
          <w:sz w:val="24"/>
          <w:szCs w:val="24"/>
          <w:lang w:val="zh-CN"/>
        </w:rPr>
        <w:t>SIZE</w:t>
      </w:r>
      <w:r w:rsidR="00D475D4" w:rsidRPr="00974C5E">
        <w:rPr>
          <w:rFonts w:ascii="Times New Roman" w:hAnsi="Times New Roman" w:cs="Times New Roman"/>
          <w:sz w:val="24"/>
          <w:szCs w:val="24"/>
          <w:vertAlign w:val="subscript"/>
          <w:lang w:val="zh-CN"/>
        </w:rPr>
        <w:t>it</w:t>
      </w:r>
      <w:r w:rsidR="009739C7" w:rsidRPr="00974C5E">
        <w:rPr>
          <w:rFonts w:ascii="Times New Roman" w:hAnsi="Times New Roman" w:cs="Times New Roman"/>
          <w:sz w:val="24"/>
          <w:szCs w:val="24"/>
          <w:lang w:val="en-GB"/>
        </w:rPr>
        <w:t>+</w:t>
      </w:r>
      <w:r w:rsidR="00D475D4" w:rsidRPr="00974C5E">
        <w:rPr>
          <w:rFonts w:ascii="Times New Roman" w:hAnsi="Times New Roman" w:cs="Times New Roman"/>
          <w:sz w:val="24"/>
          <w:szCs w:val="24"/>
          <w:lang w:val="zh-CN"/>
        </w:rPr>
        <w:t>β</w:t>
      </w:r>
      <w:r w:rsidR="009739C7" w:rsidRPr="00974C5E">
        <w:rPr>
          <w:rFonts w:ascii="Times New Roman" w:hAnsi="Times New Roman" w:cs="Times New Roman"/>
          <w:sz w:val="24"/>
          <w:szCs w:val="24"/>
          <w:vertAlign w:val="subscript"/>
          <w:lang w:val="zh-CN"/>
        </w:rPr>
        <w:t>2</w:t>
      </w:r>
      <w:r w:rsidR="00D475D4" w:rsidRPr="00974C5E">
        <w:rPr>
          <w:rFonts w:ascii="Times New Roman" w:hAnsi="Times New Roman" w:cs="Times New Roman"/>
          <w:sz w:val="24"/>
          <w:szCs w:val="24"/>
          <w:lang w:val="zh-CN"/>
        </w:rPr>
        <w:t>OWN</w:t>
      </w:r>
      <w:r w:rsidR="00D475D4" w:rsidRPr="00974C5E">
        <w:rPr>
          <w:rFonts w:ascii="Times New Roman" w:hAnsi="Times New Roman" w:cs="Times New Roman"/>
          <w:sz w:val="24"/>
          <w:szCs w:val="24"/>
          <w:vertAlign w:val="subscript"/>
          <w:lang w:val="zh-CN"/>
        </w:rPr>
        <w:t>it</w:t>
      </w:r>
      <w:r w:rsidR="00D26431" w:rsidRPr="00974C5E">
        <w:rPr>
          <w:rFonts w:ascii="Times New Roman" w:hAnsi="Times New Roman" w:cs="Times New Roman"/>
          <w:sz w:val="24"/>
          <w:szCs w:val="24"/>
          <w:lang w:val="en-GB"/>
        </w:rPr>
        <w:t>+</w:t>
      </w:r>
      <w:r w:rsidR="00D475D4" w:rsidRPr="00974C5E">
        <w:rPr>
          <w:rFonts w:ascii="Times New Roman" w:hAnsi="Times New Roman" w:cs="Times New Roman"/>
          <w:sz w:val="24"/>
          <w:szCs w:val="24"/>
          <w:lang w:val="zh-CN"/>
        </w:rPr>
        <w:t xml:space="preserve"> β</w:t>
      </w:r>
      <w:r w:rsidR="009739C7" w:rsidRPr="00974C5E">
        <w:rPr>
          <w:rFonts w:ascii="Times New Roman" w:hAnsi="Times New Roman" w:cs="Times New Roman"/>
          <w:sz w:val="24"/>
          <w:szCs w:val="24"/>
          <w:vertAlign w:val="subscript"/>
          <w:lang w:val="zh-CN"/>
        </w:rPr>
        <w:t>3</w:t>
      </w:r>
      <w:r w:rsidR="00D475D4" w:rsidRPr="00974C5E">
        <w:rPr>
          <w:rFonts w:ascii="Times New Roman" w:hAnsi="Times New Roman" w:cs="Times New Roman"/>
          <w:sz w:val="24"/>
          <w:szCs w:val="24"/>
          <w:lang w:val="zh-CN"/>
        </w:rPr>
        <w:t>SIZE.OWN</w:t>
      </w:r>
      <w:r w:rsidR="00D475D4" w:rsidRPr="00974C5E">
        <w:rPr>
          <w:rFonts w:ascii="Times New Roman" w:hAnsi="Times New Roman" w:cs="Times New Roman"/>
          <w:sz w:val="24"/>
          <w:szCs w:val="24"/>
          <w:vertAlign w:val="subscript"/>
          <w:lang w:val="zh-CN"/>
        </w:rPr>
        <w:t>it</w:t>
      </w:r>
      <w:r w:rsidR="00B975C0" w:rsidRPr="00974C5E">
        <w:rPr>
          <w:rFonts w:ascii="Times New Roman" w:hAnsi="Times New Roman" w:cs="Times New Roman"/>
          <w:sz w:val="24"/>
          <w:szCs w:val="24"/>
          <w:lang w:val="en-GB"/>
        </w:rPr>
        <w:t>+</w:t>
      </w:r>
      <w:r w:rsidR="00D475D4" w:rsidRPr="00974C5E">
        <w:rPr>
          <w:rFonts w:ascii="Times New Roman" w:hAnsi="Times New Roman" w:cs="Times New Roman"/>
          <w:sz w:val="24"/>
          <w:szCs w:val="24"/>
          <w:lang w:val="zh-CN"/>
        </w:rPr>
        <w:t>e</w:t>
      </w:r>
      <w:r w:rsidR="00D475D4" w:rsidRPr="00974C5E">
        <w:rPr>
          <w:rFonts w:ascii="Times New Roman" w:hAnsi="Times New Roman" w:cs="Times New Roman"/>
          <w:sz w:val="24"/>
          <w:szCs w:val="24"/>
          <w:vertAlign w:val="subscript"/>
          <w:lang w:val="zh-CN"/>
        </w:rPr>
        <w:t xml:space="preserve">it </w:t>
      </w:r>
      <w:r w:rsidRPr="00974C5E">
        <w:rPr>
          <w:rFonts w:ascii="Times New Roman" w:hAnsi="Times New Roman" w:cs="Times New Roman"/>
          <w:sz w:val="24"/>
          <w:szCs w:val="24"/>
          <w:lang w:val="zh-CN"/>
        </w:rPr>
        <w:t xml:space="preserve"> </w:t>
      </w:r>
      <w:r w:rsidR="00F52777" w:rsidRPr="00974C5E">
        <w:rPr>
          <w:rFonts w:ascii="Times New Roman" w:hAnsi="Times New Roman" w:cs="Times New Roman"/>
          <w:sz w:val="24"/>
          <w:szCs w:val="24"/>
          <w:lang w:val="en-GB"/>
        </w:rPr>
        <w:t>………………</w:t>
      </w:r>
      <w:r w:rsidRPr="00974C5E">
        <w:rPr>
          <w:rFonts w:ascii="Times New Roman" w:hAnsi="Times New Roman" w:cs="Times New Roman"/>
          <w:sz w:val="24"/>
          <w:szCs w:val="24"/>
          <w:lang w:val="zh-CN"/>
        </w:rPr>
        <w:t>(2)</w:t>
      </w:r>
      <w:r w:rsidRPr="00974C5E">
        <w:rPr>
          <w:rFonts w:ascii="Times New Roman" w:hAnsi="Times New Roman" w:cs="Times New Roman"/>
          <w:sz w:val="24"/>
          <w:szCs w:val="24"/>
          <w:vertAlign w:val="subscript"/>
          <w:lang w:val="zh-CN"/>
        </w:rPr>
        <w:t xml:space="preserve"> </w:t>
      </w:r>
    </w:p>
    <w:p w14:paraId="08CA3996" w14:textId="77777777" w:rsidR="000B760C" w:rsidRPr="00974C5E" w:rsidRDefault="000B760C" w:rsidP="00143452">
      <w:pPr>
        <w:spacing w:after="0" w:line="48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Keterangan:  </w:t>
      </w:r>
    </w:p>
    <w:p w14:paraId="510FF0D4" w14:textId="6A9BFB52" w:rsidR="000B760C" w:rsidRPr="00974C5E" w:rsidRDefault="003109AE"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INVEFF</w:t>
      </w:r>
      <w:r w:rsidR="000B760C" w:rsidRPr="00974C5E">
        <w:rPr>
          <w:rFonts w:ascii="Times New Roman" w:hAnsi="Times New Roman" w:cs="Times New Roman"/>
          <w:sz w:val="24"/>
          <w:szCs w:val="24"/>
          <w:lang w:val="zh-CN"/>
        </w:rPr>
        <w:tab/>
        <w:t xml:space="preserve">= Efisiensi investasi dana pensiun </w:t>
      </w:r>
    </w:p>
    <w:p w14:paraId="6B96DDD7" w14:textId="77777777" w:rsidR="000B760C" w:rsidRPr="00974C5E" w:rsidRDefault="000B760C" w:rsidP="00D31180">
      <w:pPr>
        <w:spacing w:after="0" w:line="240" w:lineRule="auto"/>
        <w:contextualSpacing/>
        <w:jc w:val="both"/>
        <w:rPr>
          <w:rFonts w:ascii="Times New Roman" w:hAnsi="Times New Roman" w:cs="Times New Roman"/>
          <w:sz w:val="24"/>
          <w:szCs w:val="24"/>
          <w:lang w:val="zh-CN" w:eastAsia="zh-CN"/>
        </w:rPr>
      </w:pPr>
      <w:r w:rsidRPr="00974C5E">
        <w:rPr>
          <w:rFonts w:ascii="Times New Roman" w:hAnsi="Times New Roman" w:cs="Times New Roman"/>
          <w:sz w:val="24"/>
          <w:szCs w:val="24"/>
          <w:lang w:val="zh-CN"/>
        </w:rPr>
        <w:t>ROI</w:t>
      </w:r>
      <w:r w:rsidRPr="00974C5E">
        <w:rPr>
          <w:rFonts w:ascii="Times New Roman" w:hAnsi="Times New Roman" w:cs="Times New Roman"/>
          <w:sz w:val="24"/>
          <w:szCs w:val="24"/>
          <w:vertAlign w:val="subscript"/>
          <w:lang w:val="zh-CN"/>
        </w:rPr>
        <w:tab/>
      </w:r>
      <w:r w:rsidRPr="00974C5E">
        <w:rPr>
          <w:rFonts w:ascii="Times New Roman" w:hAnsi="Times New Roman" w:cs="Times New Roman"/>
          <w:sz w:val="24"/>
          <w:szCs w:val="24"/>
          <w:vertAlign w:val="subscript"/>
          <w:lang w:val="zh-CN"/>
        </w:rPr>
        <w:tab/>
      </w:r>
      <w:r w:rsidRPr="00974C5E">
        <w:rPr>
          <w:rFonts w:ascii="Times New Roman" w:hAnsi="Times New Roman" w:cs="Times New Roman"/>
          <w:sz w:val="24"/>
          <w:szCs w:val="24"/>
          <w:lang w:val="zh-CN"/>
        </w:rPr>
        <w:t xml:space="preserve">= Profitabilitas dana pensiun </w:t>
      </w:r>
    </w:p>
    <w:p w14:paraId="15C95F5E" w14:textId="77777777" w:rsidR="000B760C" w:rsidRPr="00974C5E" w:rsidRDefault="000B760C"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α </w:t>
      </w:r>
      <w:r w:rsidRPr="00974C5E">
        <w:rPr>
          <w:rFonts w:ascii="Times New Roman" w:hAnsi="Times New Roman" w:cs="Times New Roman"/>
          <w:sz w:val="24"/>
          <w:szCs w:val="24"/>
          <w:lang w:val="zh-CN"/>
        </w:rPr>
        <w:tab/>
      </w:r>
      <w:r w:rsidRPr="00974C5E">
        <w:rPr>
          <w:rFonts w:ascii="Times New Roman" w:hAnsi="Times New Roman" w:cs="Times New Roman"/>
          <w:sz w:val="24"/>
          <w:szCs w:val="24"/>
          <w:lang w:val="zh-CN"/>
        </w:rPr>
        <w:tab/>
        <w:t xml:space="preserve">= Konstanta </w:t>
      </w:r>
    </w:p>
    <w:p w14:paraId="695C601A" w14:textId="2325ACE9" w:rsidR="000B760C" w:rsidRPr="00974C5E" w:rsidRDefault="000B760C"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β</w:t>
      </w:r>
      <w:r w:rsidRPr="00974C5E">
        <w:rPr>
          <w:rFonts w:ascii="Times New Roman" w:hAnsi="Times New Roman" w:cs="Times New Roman"/>
          <w:sz w:val="24"/>
          <w:szCs w:val="24"/>
          <w:vertAlign w:val="subscript"/>
          <w:lang w:val="zh-CN"/>
        </w:rPr>
        <w:t>1</w:t>
      </w:r>
      <w:r w:rsidRPr="00974C5E">
        <w:rPr>
          <w:rFonts w:ascii="Times New Roman" w:hAnsi="Times New Roman" w:cs="Times New Roman"/>
          <w:sz w:val="24"/>
          <w:szCs w:val="24"/>
          <w:lang w:val="zh-CN"/>
        </w:rPr>
        <w:t>,β</w:t>
      </w:r>
      <w:r w:rsidRPr="00974C5E">
        <w:rPr>
          <w:rFonts w:ascii="Times New Roman" w:hAnsi="Times New Roman" w:cs="Times New Roman"/>
          <w:sz w:val="24"/>
          <w:szCs w:val="24"/>
          <w:vertAlign w:val="subscript"/>
          <w:lang w:val="zh-CN"/>
        </w:rPr>
        <w:t>2,</w:t>
      </w:r>
      <w:r w:rsidRPr="00974C5E">
        <w:rPr>
          <w:rFonts w:ascii="Times New Roman" w:hAnsi="Times New Roman" w:cs="Times New Roman"/>
          <w:sz w:val="24"/>
          <w:szCs w:val="24"/>
          <w:lang w:val="zh-CN"/>
        </w:rPr>
        <w:t xml:space="preserve"> β</w:t>
      </w:r>
      <w:r w:rsidRPr="00974C5E">
        <w:rPr>
          <w:rFonts w:ascii="Times New Roman" w:hAnsi="Times New Roman" w:cs="Times New Roman"/>
          <w:sz w:val="24"/>
          <w:szCs w:val="24"/>
          <w:vertAlign w:val="subscript"/>
          <w:lang w:val="zh-CN"/>
        </w:rPr>
        <w:t>3</w:t>
      </w:r>
      <w:r w:rsidRPr="00974C5E">
        <w:rPr>
          <w:rFonts w:ascii="Times New Roman" w:hAnsi="Times New Roman" w:cs="Times New Roman"/>
          <w:sz w:val="24"/>
          <w:szCs w:val="24"/>
          <w:lang w:val="zh-CN"/>
        </w:rPr>
        <w:tab/>
        <w:t xml:space="preserve">= Koefisien regresi variabel bebas </w:t>
      </w:r>
    </w:p>
    <w:p w14:paraId="7EC26211" w14:textId="77777777" w:rsidR="00457BE3" w:rsidRPr="00974C5E" w:rsidRDefault="00457BE3" w:rsidP="00D31180">
      <w:pPr>
        <w:spacing w:after="0" w:line="240" w:lineRule="auto"/>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zh-CN"/>
        </w:rPr>
        <w:t>SIZE</w:t>
      </w:r>
      <w:r w:rsidRPr="00974C5E">
        <w:rPr>
          <w:rFonts w:ascii="Times New Roman" w:hAnsi="Times New Roman" w:cs="Times New Roman"/>
          <w:sz w:val="24"/>
          <w:szCs w:val="24"/>
          <w:lang w:val="zh-CN" w:eastAsia="zh-CN"/>
        </w:rPr>
        <w:tab/>
      </w:r>
      <w:r w:rsidRPr="00974C5E">
        <w:rPr>
          <w:rFonts w:ascii="Times New Roman" w:hAnsi="Times New Roman" w:cs="Times New Roman"/>
          <w:sz w:val="24"/>
          <w:szCs w:val="24"/>
          <w:lang w:val="zh-CN" w:eastAsia="zh-CN"/>
        </w:rPr>
        <w:tab/>
      </w:r>
      <w:r w:rsidRPr="00974C5E">
        <w:rPr>
          <w:rFonts w:ascii="Times New Roman" w:hAnsi="Times New Roman" w:cs="Times New Roman"/>
          <w:sz w:val="24"/>
          <w:szCs w:val="24"/>
          <w:lang w:val="en-GB"/>
        </w:rPr>
        <w:t xml:space="preserve">= Log natural </w:t>
      </w:r>
      <w:r w:rsidR="00851CE8" w:rsidRPr="00974C5E">
        <w:rPr>
          <w:rFonts w:ascii="Times New Roman" w:hAnsi="Times New Roman" w:cs="Times New Roman"/>
          <w:sz w:val="24"/>
          <w:szCs w:val="24"/>
          <w:lang w:val="en-GB"/>
        </w:rPr>
        <w:t xml:space="preserve">total </w:t>
      </w:r>
      <w:r w:rsidRPr="00974C5E">
        <w:rPr>
          <w:rFonts w:ascii="Times New Roman" w:hAnsi="Times New Roman" w:cs="Times New Roman"/>
          <w:sz w:val="24"/>
          <w:szCs w:val="24"/>
          <w:lang w:val="en-GB"/>
        </w:rPr>
        <w:t xml:space="preserve">aset </w:t>
      </w:r>
      <w:r w:rsidR="009D3031" w:rsidRPr="00974C5E">
        <w:rPr>
          <w:rFonts w:ascii="Times New Roman" w:hAnsi="Times New Roman" w:cs="Times New Roman"/>
          <w:sz w:val="24"/>
          <w:szCs w:val="24"/>
          <w:lang w:val="en-GB"/>
        </w:rPr>
        <w:t>dana pensiun</w:t>
      </w:r>
    </w:p>
    <w:p w14:paraId="02392F73" w14:textId="77777777" w:rsidR="000B760C" w:rsidRPr="00974C5E" w:rsidRDefault="000B760C"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OWN</w:t>
      </w:r>
      <w:r w:rsidRPr="00974C5E">
        <w:rPr>
          <w:rFonts w:ascii="Times New Roman" w:hAnsi="Times New Roman" w:cs="Times New Roman"/>
          <w:sz w:val="24"/>
          <w:szCs w:val="24"/>
          <w:vertAlign w:val="subscript"/>
          <w:lang w:val="zh-CN"/>
        </w:rPr>
        <w:t xml:space="preserve"> </w:t>
      </w:r>
      <w:r w:rsidRPr="00974C5E">
        <w:rPr>
          <w:rFonts w:ascii="Times New Roman" w:hAnsi="Times New Roman" w:cs="Times New Roman"/>
          <w:sz w:val="24"/>
          <w:szCs w:val="24"/>
          <w:vertAlign w:val="subscript"/>
          <w:lang w:val="zh-CN"/>
        </w:rPr>
        <w:tab/>
      </w:r>
      <w:r w:rsidRPr="00974C5E">
        <w:rPr>
          <w:rFonts w:ascii="Times New Roman" w:hAnsi="Times New Roman" w:cs="Times New Roman"/>
          <w:sz w:val="24"/>
          <w:szCs w:val="24"/>
          <w:vertAlign w:val="subscript"/>
          <w:lang w:val="zh-CN"/>
        </w:rPr>
        <w:tab/>
      </w:r>
      <w:r w:rsidRPr="00974C5E">
        <w:rPr>
          <w:rFonts w:ascii="Times New Roman" w:hAnsi="Times New Roman" w:cs="Times New Roman"/>
          <w:sz w:val="24"/>
          <w:szCs w:val="24"/>
          <w:lang w:val="zh-CN"/>
        </w:rPr>
        <w:t xml:space="preserve">= Kepemilikan dana pensiun </w:t>
      </w:r>
    </w:p>
    <w:p w14:paraId="66DDF942" w14:textId="77777777" w:rsidR="000B760C" w:rsidRPr="00974C5E" w:rsidRDefault="000B760C"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i</w:t>
      </w:r>
      <w:r w:rsidRPr="00974C5E">
        <w:rPr>
          <w:rFonts w:ascii="Times New Roman" w:hAnsi="Times New Roman" w:cs="Times New Roman"/>
          <w:sz w:val="24"/>
          <w:szCs w:val="24"/>
          <w:lang w:val="zh-CN"/>
        </w:rPr>
        <w:tab/>
      </w:r>
      <w:r w:rsidRPr="00974C5E">
        <w:rPr>
          <w:rFonts w:ascii="Times New Roman" w:hAnsi="Times New Roman" w:cs="Times New Roman"/>
          <w:sz w:val="24"/>
          <w:szCs w:val="24"/>
          <w:lang w:val="zh-CN"/>
        </w:rPr>
        <w:tab/>
        <w:t xml:space="preserve">= data </w:t>
      </w:r>
      <w:r w:rsidRPr="00974C5E">
        <w:rPr>
          <w:rFonts w:ascii="Times New Roman" w:hAnsi="Times New Roman" w:cs="Times New Roman"/>
          <w:i/>
          <w:sz w:val="24"/>
          <w:szCs w:val="24"/>
          <w:lang w:val="zh-CN"/>
        </w:rPr>
        <w:t>cross section</w:t>
      </w:r>
      <w:r w:rsidRPr="00974C5E">
        <w:rPr>
          <w:rFonts w:ascii="Times New Roman" w:hAnsi="Times New Roman" w:cs="Times New Roman"/>
          <w:sz w:val="24"/>
          <w:szCs w:val="24"/>
          <w:lang w:val="zh-CN"/>
        </w:rPr>
        <w:t xml:space="preserve"> dana pensiun sampel</w:t>
      </w:r>
    </w:p>
    <w:p w14:paraId="6CB058CE" w14:textId="77777777" w:rsidR="000B760C" w:rsidRPr="00974C5E" w:rsidRDefault="000B760C" w:rsidP="00D31180">
      <w:pPr>
        <w:spacing w:after="0" w:line="240" w:lineRule="auto"/>
        <w:contextualSpacing/>
        <w:jc w:val="both"/>
        <w:rPr>
          <w:rFonts w:ascii="Times New Roman" w:hAnsi="Times New Roman" w:cs="Times New Roman"/>
          <w:sz w:val="24"/>
          <w:szCs w:val="24"/>
          <w:lang w:val="zh-CN"/>
        </w:rPr>
      </w:pPr>
      <w:r w:rsidRPr="00974C5E">
        <w:rPr>
          <w:rFonts w:ascii="Times New Roman" w:hAnsi="Times New Roman" w:cs="Times New Roman"/>
          <w:sz w:val="24"/>
          <w:szCs w:val="24"/>
          <w:lang w:val="zh-CN"/>
        </w:rPr>
        <w:t xml:space="preserve">t </w:t>
      </w:r>
      <w:r w:rsidRPr="00974C5E">
        <w:rPr>
          <w:rFonts w:ascii="Times New Roman" w:hAnsi="Times New Roman" w:cs="Times New Roman"/>
          <w:sz w:val="24"/>
          <w:szCs w:val="24"/>
          <w:lang w:val="zh-CN"/>
        </w:rPr>
        <w:tab/>
      </w:r>
      <w:r w:rsidRPr="00974C5E">
        <w:rPr>
          <w:rFonts w:ascii="Times New Roman" w:hAnsi="Times New Roman" w:cs="Times New Roman"/>
          <w:sz w:val="24"/>
          <w:szCs w:val="24"/>
          <w:lang w:val="zh-CN"/>
        </w:rPr>
        <w:tab/>
        <w:t xml:space="preserve">= data </w:t>
      </w:r>
      <w:r w:rsidRPr="00974C5E">
        <w:rPr>
          <w:rFonts w:ascii="Times New Roman" w:hAnsi="Times New Roman" w:cs="Times New Roman"/>
          <w:i/>
          <w:sz w:val="24"/>
          <w:szCs w:val="24"/>
          <w:lang w:val="zh-CN"/>
        </w:rPr>
        <w:t>time series</w:t>
      </w:r>
      <w:r w:rsidRPr="00974C5E">
        <w:rPr>
          <w:rFonts w:ascii="Times New Roman" w:hAnsi="Times New Roman" w:cs="Times New Roman"/>
          <w:sz w:val="24"/>
          <w:szCs w:val="24"/>
          <w:lang w:val="zh-CN"/>
        </w:rPr>
        <w:t xml:space="preserve"> tahun 2013-2017</w:t>
      </w:r>
    </w:p>
    <w:p w14:paraId="4BC082C3" w14:textId="1B93E89B" w:rsidR="00CF018A" w:rsidRPr="00974C5E" w:rsidRDefault="000B760C" w:rsidP="00D31180">
      <w:pPr>
        <w:spacing w:after="0" w:line="240" w:lineRule="auto"/>
        <w:contextualSpacing/>
        <w:jc w:val="both"/>
        <w:rPr>
          <w:rFonts w:ascii="Times New Roman" w:hAnsi="Times New Roman" w:cs="Times New Roman"/>
          <w:b/>
          <w:sz w:val="24"/>
          <w:szCs w:val="24"/>
          <w:lang w:val="zh-CN"/>
        </w:rPr>
      </w:pPr>
      <w:r w:rsidRPr="00974C5E">
        <w:rPr>
          <w:rFonts w:ascii="Times New Roman" w:hAnsi="Times New Roman" w:cs="Times New Roman"/>
          <w:sz w:val="24"/>
          <w:szCs w:val="24"/>
          <w:lang w:val="zh-CN"/>
        </w:rPr>
        <w:t>e</w:t>
      </w:r>
      <w:r w:rsidRPr="00974C5E">
        <w:rPr>
          <w:rFonts w:ascii="Times New Roman" w:hAnsi="Times New Roman" w:cs="Times New Roman"/>
          <w:sz w:val="24"/>
          <w:szCs w:val="24"/>
          <w:vertAlign w:val="subscript"/>
          <w:lang w:val="zh-CN"/>
        </w:rPr>
        <w:t>it</w:t>
      </w:r>
      <w:r w:rsidRPr="00974C5E">
        <w:rPr>
          <w:rFonts w:ascii="Times New Roman" w:hAnsi="Times New Roman" w:cs="Times New Roman"/>
          <w:sz w:val="24"/>
          <w:szCs w:val="24"/>
          <w:lang w:val="zh-CN"/>
        </w:rPr>
        <w:t xml:space="preserve"> </w:t>
      </w:r>
      <w:r w:rsidRPr="00974C5E">
        <w:rPr>
          <w:rFonts w:ascii="Times New Roman" w:hAnsi="Times New Roman" w:cs="Times New Roman"/>
          <w:sz w:val="24"/>
          <w:szCs w:val="24"/>
          <w:lang w:val="zh-CN"/>
        </w:rPr>
        <w:tab/>
      </w:r>
      <w:r w:rsidRPr="00974C5E">
        <w:rPr>
          <w:rFonts w:ascii="Times New Roman" w:hAnsi="Times New Roman" w:cs="Times New Roman"/>
          <w:sz w:val="24"/>
          <w:szCs w:val="24"/>
          <w:lang w:val="zh-CN"/>
        </w:rPr>
        <w:tab/>
        <w:t xml:space="preserve">= </w:t>
      </w:r>
      <w:r w:rsidRPr="00974C5E">
        <w:rPr>
          <w:rFonts w:ascii="Times New Roman" w:hAnsi="Times New Roman" w:cs="Times New Roman"/>
          <w:i/>
          <w:sz w:val="24"/>
          <w:szCs w:val="24"/>
          <w:lang w:val="zh-CN"/>
        </w:rPr>
        <w:t>error</w:t>
      </w:r>
      <w:r w:rsidRPr="00974C5E">
        <w:rPr>
          <w:rFonts w:ascii="Times New Roman" w:hAnsi="Times New Roman" w:cs="Times New Roman"/>
          <w:sz w:val="24"/>
          <w:szCs w:val="24"/>
          <w:lang w:val="zh-CN"/>
        </w:rPr>
        <w:t xml:space="preserve"> di waktu t untuk unit </w:t>
      </w:r>
      <w:r w:rsidRPr="00974C5E">
        <w:rPr>
          <w:rFonts w:ascii="Times New Roman" w:hAnsi="Times New Roman" w:cs="Times New Roman"/>
          <w:i/>
          <w:sz w:val="24"/>
          <w:szCs w:val="24"/>
          <w:lang w:val="zh-CN"/>
        </w:rPr>
        <w:t>cross section</w:t>
      </w:r>
    </w:p>
    <w:p w14:paraId="00B48674" w14:textId="77777777" w:rsidR="00CE00D7" w:rsidRDefault="00CE00D7" w:rsidP="00282B21">
      <w:pPr>
        <w:spacing w:after="0" w:line="360" w:lineRule="auto"/>
        <w:contextualSpacing/>
        <w:jc w:val="both"/>
        <w:rPr>
          <w:rFonts w:ascii="Times New Roman" w:hAnsi="Times New Roman" w:cs="Times New Roman"/>
          <w:b/>
          <w:sz w:val="24"/>
          <w:szCs w:val="24"/>
          <w:lang w:val="zh-CN"/>
        </w:rPr>
      </w:pPr>
    </w:p>
    <w:p w14:paraId="122854EC" w14:textId="77777777" w:rsidR="000B760C" w:rsidRPr="00974C5E" w:rsidRDefault="000B760C"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zh-CN"/>
        </w:rPr>
        <w:t>Pengujian Model Regresi Data Panel</w:t>
      </w:r>
    </w:p>
    <w:p w14:paraId="4E4A17D3" w14:textId="77777777" w:rsidR="002302A9" w:rsidRDefault="000B760C" w:rsidP="002302A9">
      <w:pPr>
        <w:spacing w:after="0" w:line="480" w:lineRule="auto"/>
        <w:ind w:firstLine="720"/>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zh-CN"/>
        </w:rPr>
        <w:t xml:space="preserve">Metode untuk mengestimasi model regresi data panel terdiri dari </w:t>
      </w:r>
      <w:r w:rsidRPr="00974C5E">
        <w:rPr>
          <w:rFonts w:ascii="Times New Roman" w:hAnsi="Times New Roman" w:cs="Times New Roman"/>
          <w:i/>
          <w:sz w:val="24"/>
          <w:szCs w:val="24"/>
          <w:lang w:val="zh-CN"/>
        </w:rPr>
        <w:t>Common Effect</w:t>
      </w:r>
      <w:r w:rsidRPr="00974C5E">
        <w:rPr>
          <w:rFonts w:ascii="Times New Roman" w:hAnsi="Times New Roman" w:cs="Times New Roman"/>
          <w:sz w:val="24"/>
          <w:szCs w:val="24"/>
          <w:lang w:val="zh-CN"/>
        </w:rPr>
        <w:t xml:space="preserve">, </w:t>
      </w:r>
      <w:r w:rsidRPr="00974C5E">
        <w:rPr>
          <w:rFonts w:ascii="Times New Roman" w:hAnsi="Times New Roman" w:cs="Times New Roman"/>
          <w:i/>
          <w:sz w:val="24"/>
          <w:szCs w:val="24"/>
          <w:lang w:val="zh-CN"/>
        </w:rPr>
        <w:t>Fixed Effect Model</w:t>
      </w:r>
      <w:r w:rsidRPr="00974C5E">
        <w:rPr>
          <w:rFonts w:ascii="Times New Roman" w:hAnsi="Times New Roman" w:cs="Times New Roman"/>
          <w:sz w:val="24"/>
          <w:szCs w:val="24"/>
          <w:lang w:val="zh-CN"/>
        </w:rPr>
        <w:t xml:space="preserve">, dan </w:t>
      </w:r>
      <w:r w:rsidRPr="00974C5E">
        <w:rPr>
          <w:rFonts w:ascii="Times New Roman" w:hAnsi="Times New Roman" w:cs="Times New Roman"/>
          <w:i/>
          <w:sz w:val="24"/>
          <w:szCs w:val="24"/>
          <w:lang w:val="zh-CN"/>
        </w:rPr>
        <w:t>Random Effect</w:t>
      </w:r>
      <w:r w:rsidRPr="00974C5E">
        <w:rPr>
          <w:rFonts w:ascii="Times New Roman" w:hAnsi="Times New Roman" w:cs="Times New Roman"/>
          <w:sz w:val="24"/>
          <w:szCs w:val="24"/>
          <w:lang w:val="zh-CN"/>
        </w:rPr>
        <w:t xml:space="preserve"> </w:t>
      </w:r>
      <w:r w:rsidRPr="00974C5E">
        <w:rPr>
          <w:rFonts w:ascii="Times New Roman" w:hAnsi="Times New Roman" w:cs="Times New Roman"/>
          <w:i/>
          <w:sz w:val="24"/>
          <w:szCs w:val="24"/>
          <w:lang w:val="zh-CN"/>
        </w:rPr>
        <w:t>Model</w:t>
      </w:r>
      <w:r w:rsidRPr="00974C5E">
        <w:rPr>
          <w:rFonts w:ascii="Times New Roman" w:hAnsi="Times New Roman" w:cs="Times New Roman"/>
          <w:sz w:val="24"/>
          <w:szCs w:val="24"/>
          <w:lang w:val="zh-CN"/>
        </w:rPr>
        <w:t>.</w:t>
      </w:r>
      <w:r w:rsidRPr="00974C5E">
        <w:rPr>
          <w:rFonts w:ascii="Times New Roman" w:hAnsi="Times New Roman" w:cs="Times New Roman"/>
          <w:i/>
          <w:sz w:val="24"/>
          <w:szCs w:val="24"/>
          <w:lang w:val="zh-CN"/>
        </w:rPr>
        <w:t xml:space="preserve"> </w:t>
      </w:r>
      <w:r w:rsidRPr="00974C5E">
        <w:rPr>
          <w:rFonts w:ascii="Times New Roman" w:hAnsi="Times New Roman" w:cs="Times New Roman"/>
          <w:sz w:val="24"/>
          <w:szCs w:val="24"/>
          <w:lang w:val="zh-CN"/>
        </w:rPr>
        <w:t xml:space="preserve">Pemilihan model regresi data panel berdasarkan </w:t>
      </w:r>
      <w:r w:rsidRPr="00974C5E">
        <w:rPr>
          <w:rFonts w:ascii="Times New Roman" w:hAnsi="Times New Roman" w:cs="Times New Roman"/>
          <w:sz w:val="24"/>
          <w:szCs w:val="24"/>
          <w:lang w:val="zh-CN"/>
        </w:rPr>
        <w:fldChar w:fldCharType="begin" w:fldLock="1"/>
      </w:r>
      <w:r w:rsidRPr="00974C5E">
        <w:rPr>
          <w:rFonts w:ascii="Times New Roman" w:hAnsi="Times New Roman" w:cs="Times New Roman"/>
          <w:sz w:val="24"/>
          <w:szCs w:val="24"/>
          <w:lang w:val="zh-CN"/>
        </w:rPr>
        <w:instrText>ADDIN CSL_CITATION {"citationItems":[{"id":"ITEM-1","itemData":{"ISBN":"9780073375779","author":[{"dropping-particle":"","family":"Gujarati","given":"N Damodar","non-dropping-particle":"","parse-names":false,"suffix":""},{"dropping-particle":"","family":"Porter","given":"C Dawn","non-dropping-particle":"","parse-names":false,"suffix":""}],"edition":"Fifth Edit","id":"ITEM-1","issued":{"date-parts":[["2009"]]},"number-of-pages":"591-613","publisher":"The McGraw-Hill","publisher-place":"New York","title":"Basic Econometrics","type":"book"},"uris":["http://www.mendeley.com/documents/?uuid=25b25a5d-3d87-432e-861b-de1fdb12cbab","http://www.mendeley.com/documents/?uuid=bb96eb10-9fda-4905-8dea-a0a7fadadb66"]}],"mendeley":{"formattedCitation":"(Gujarati &amp; Porter, 2009)","manualFormatting":"Gujarati &amp; Porter (2009)","plainTextFormattedCitation":"(Gujarati &amp; Porter, 2009)","previouslyFormattedCitation":"(Gujarati &amp; Porter, 2009)"},"properties":{"noteIndex":0},"schema":"https://github.com/citation-style-language/schema/raw/master/csl-citation.json"}</w:instrText>
      </w:r>
      <w:r w:rsidRPr="00974C5E">
        <w:rPr>
          <w:rFonts w:ascii="Times New Roman" w:hAnsi="Times New Roman" w:cs="Times New Roman"/>
          <w:sz w:val="24"/>
          <w:szCs w:val="24"/>
          <w:lang w:val="zh-CN"/>
        </w:rPr>
        <w:fldChar w:fldCharType="separate"/>
      </w:r>
      <w:r w:rsidRPr="00974C5E">
        <w:rPr>
          <w:rFonts w:ascii="Times New Roman" w:hAnsi="Times New Roman" w:cs="Times New Roman"/>
          <w:noProof/>
          <w:sz w:val="24"/>
          <w:szCs w:val="24"/>
          <w:lang w:val="zh-CN"/>
        </w:rPr>
        <w:t>Gujarati &amp; Porter (2009)</w:t>
      </w:r>
      <w:r w:rsidRPr="00974C5E">
        <w:rPr>
          <w:rFonts w:ascii="Times New Roman" w:hAnsi="Times New Roman" w:cs="Times New Roman"/>
          <w:sz w:val="24"/>
          <w:szCs w:val="24"/>
          <w:lang w:val="zh-CN"/>
        </w:rPr>
        <w:fldChar w:fldCharType="end"/>
      </w:r>
      <w:r w:rsidRPr="00974C5E">
        <w:rPr>
          <w:rFonts w:ascii="Times New Roman" w:hAnsi="Times New Roman" w:cs="Times New Roman"/>
          <w:sz w:val="24"/>
          <w:szCs w:val="24"/>
          <w:lang w:val="zh-CN"/>
        </w:rPr>
        <w:t xml:space="preserve"> </w:t>
      </w:r>
      <w:r w:rsidR="002302A9">
        <w:rPr>
          <w:rFonts w:ascii="Times New Roman" w:hAnsi="Times New Roman" w:cs="Times New Roman"/>
          <w:sz w:val="24"/>
          <w:szCs w:val="24"/>
        </w:rPr>
        <w:t xml:space="preserve">. </w:t>
      </w:r>
      <w:r w:rsidRPr="00974C5E">
        <w:rPr>
          <w:rFonts w:ascii="Times New Roman" w:hAnsi="Times New Roman" w:cs="Times New Roman"/>
          <w:sz w:val="24"/>
          <w:szCs w:val="24"/>
          <w:lang w:val="zh-CN"/>
        </w:rPr>
        <w:t xml:space="preserve">Uji chow bertujuan untuk menentukan uji mana diantara kedua metode yaitu </w:t>
      </w:r>
      <w:r w:rsidRPr="00974C5E">
        <w:rPr>
          <w:rFonts w:ascii="Times New Roman" w:hAnsi="Times New Roman" w:cs="Times New Roman"/>
          <w:i/>
          <w:sz w:val="24"/>
          <w:szCs w:val="24"/>
          <w:lang w:val="en-GB"/>
        </w:rPr>
        <w:t>Pooled Least Square</w:t>
      </w:r>
      <w:r w:rsidRPr="00974C5E">
        <w:rPr>
          <w:rFonts w:ascii="Times New Roman" w:hAnsi="Times New Roman" w:cs="Times New Roman"/>
          <w:sz w:val="24"/>
          <w:szCs w:val="24"/>
          <w:lang w:val="en-GB"/>
        </w:rPr>
        <w:t xml:space="preserve"> (PLS)</w:t>
      </w:r>
      <w:r w:rsidRPr="00974C5E">
        <w:rPr>
          <w:rFonts w:ascii="Times New Roman" w:hAnsi="Times New Roman" w:cs="Times New Roman"/>
          <w:sz w:val="24"/>
          <w:szCs w:val="24"/>
          <w:lang w:val="zh-CN"/>
        </w:rPr>
        <w:t xml:space="preserve"> dan </w:t>
      </w:r>
      <w:r w:rsidRPr="00974C5E">
        <w:rPr>
          <w:rFonts w:ascii="Times New Roman" w:hAnsi="Times New Roman" w:cs="Times New Roman"/>
          <w:i/>
          <w:sz w:val="24"/>
          <w:szCs w:val="24"/>
          <w:lang w:val="zh-CN"/>
        </w:rPr>
        <w:t>Fixed Effect</w:t>
      </w:r>
      <w:r w:rsidRPr="00974C5E">
        <w:rPr>
          <w:rFonts w:ascii="Times New Roman" w:hAnsi="Times New Roman" w:cs="Times New Roman"/>
          <w:sz w:val="24"/>
          <w:szCs w:val="24"/>
          <w:lang w:val="zh-CN"/>
        </w:rPr>
        <w:t xml:space="preserve"> yang sebaiknya digunakan dalam pemodelan data panel. Apabila probabilitas &gt; F lebih kecil dari signifikansi, maka model </w:t>
      </w:r>
      <w:r w:rsidRPr="00974C5E">
        <w:rPr>
          <w:rFonts w:ascii="Times New Roman" w:hAnsi="Times New Roman" w:cs="Times New Roman"/>
          <w:i/>
          <w:sz w:val="24"/>
          <w:szCs w:val="24"/>
          <w:lang w:val="zh-CN"/>
        </w:rPr>
        <w:t>Fixed Effect</w:t>
      </w:r>
      <w:r w:rsidRPr="00974C5E">
        <w:rPr>
          <w:rFonts w:ascii="Times New Roman" w:hAnsi="Times New Roman" w:cs="Times New Roman"/>
          <w:sz w:val="24"/>
          <w:szCs w:val="24"/>
          <w:lang w:val="zh-CN"/>
        </w:rPr>
        <w:t xml:space="preserve"> lebih baik daripada </w:t>
      </w:r>
      <w:r w:rsidRPr="00974C5E">
        <w:rPr>
          <w:rFonts w:ascii="Times New Roman" w:hAnsi="Times New Roman" w:cs="Times New Roman"/>
          <w:sz w:val="24"/>
          <w:szCs w:val="24"/>
          <w:lang w:val="en-GB"/>
        </w:rPr>
        <w:t>PLS.</w:t>
      </w:r>
    </w:p>
    <w:p w14:paraId="4410D568" w14:textId="5D029978" w:rsidR="000B760C" w:rsidRPr="00974C5E" w:rsidRDefault="000B760C" w:rsidP="002302A9">
      <w:pPr>
        <w:spacing w:after="0" w:line="480" w:lineRule="auto"/>
        <w:ind w:firstLine="720"/>
        <w:contextualSpacing/>
        <w:jc w:val="both"/>
        <w:rPr>
          <w:rFonts w:ascii="Times New Roman" w:hAnsi="Times New Roman" w:cs="Times New Roman"/>
          <w:b/>
          <w:sz w:val="24"/>
          <w:szCs w:val="24"/>
          <w:lang w:val="zh-CN"/>
        </w:rPr>
      </w:pPr>
      <w:r w:rsidRPr="00974C5E">
        <w:rPr>
          <w:rFonts w:ascii="Times New Roman" w:hAnsi="Times New Roman" w:cs="Times New Roman"/>
          <w:sz w:val="24"/>
          <w:szCs w:val="24"/>
          <w:lang w:val="zh-CN"/>
        </w:rPr>
        <w:lastRenderedPageBreak/>
        <w:t xml:space="preserve">Uji </w:t>
      </w:r>
      <w:r w:rsidRPr="00974C5E">
        <w:rPr>
          <w:rFonts w:ascii="Times New Roman" w:hAnsi="Times New Roman" w:cs="Times New Roman"/>
          <w:i/>
          <w:sz w:val="24"/>
          <w:szCs w:val="24"/>
          <w:lang w:val="zh-CN"/>
        </w:rPr>
        <w:t>Lagrange Multiplier</w:t>
      </w:r>
      <w:r w:rsidRPr="00974C5E">
        <w:rPr>
          <w:rFonts w:ascii="Times New Roman" w:hAnsi="Times New Roman" w:cs="Times New Roman"/>
          <w:b/>
          <w:sz w:val="24"/>
          <w:szCs w:val="24"/>
          <w:lang w:val="zh-CN"/>
        </w:rPr>
        <w:t xml:space="preserve"> </w:t>
      </w:r>
      <w:r w:rsidRPr="00974C5E">
        <w:rPr>
          <w:rFonts w:ascii="Times New Roman" w:hAnsi="Times New Roman" w:cs="Times New Roman"/>
          <w:sz w:val="24"/>
          <w:szCs w:val="24"/>
          <w:lang w:val="zh-CN"/>
        </w:rPr>
        <w:t xml:space="preserve">digunakan jika dalam uji chow ditemukan model terbaik adalah </w:t>
      </w:r>
      <w:r w:rsidRPr="00974C5E">
        <w:rPr>
          <w:rFonts w:ascii="Times New Roman" w:hAnsi="Times New Roman" w:cs="Times New Roman"/>
          <w:sz w:val="24"/>
          <w:szCs w:val="24"/>
          <w:lang w:val="en-GB"/>
        </w:rPr>
        <w:t>PLS</w:t>
      </w:r>
      <w:r w:rsidRPr="00974C5E">
        <w:rPr>
          <w:rFonts w:ascii="Times New Roman" w:hAnsi="Times New Roman" w:cs="Times New Roman"/>
          <w:i/>
          <w:sz w:val="24"/>
          <w:szCs w:val="24"/>
          <w:lang w:val="zh-CN"/>
        </w:rPr>
        <w:t xml:space="preserve">. </w:t>
      </w:r>
      <w:r w:rsidRPr="00974C5E">
        <w:rPr>
          <w:rFonts w:ascii="Times New Roman" w:hAnsi="Times New Roman" w:cs="Times New Roman"/>
          <w:sz w:val="24"/>
          <w:szCs w:val="24"/>
          <w:lang w:val="zh-CN"/>
        </w:rPr>
        <w:t xml:space="preserve">Kemudian membandingkan antara </w:t>
      </w:r>
      <w:r w:rsidRPr="00974C5E">
        <w:rPr>
          <w:rFonts w:ascii="Times New Roman" w:hAnsi="Times New Roman" w:cs="Times New Roman"/>
          <w:sz w:val="24"/>
          <w:szCs w:val="24"/>
          <w:lang w:val="en-GB"/>
        </w:rPr>
        <w:t xml:space="preserve">PLS </w:t>
      </w:r>
      <w:r w:rsidRPr="00974C5E">
        <w:rPr>
          <w:rFonts w:ascii="Times New Roman" w:hAnsi="Times New Roman" w:cs="Times New Roman"/>
          <w:sz w:val="24"/>
          <w:szCs w:val="24"/>
          <w:lang w:val="zh-CN"/>
        </w:rPr>
        <w:t xml:space="preserve">dan </w:t>
      </w:r>
      <w:r w:rsidRPr="00974C5E">
        <w:rPr>
          <w:rFonts w:ascii="Times New Roman" w:hAnsi="Times New Roman" w:cs="Times New Roman"/>
          <w:i/>
          <w:sz w:val="24"/>
          <w:szCs w:val="24"/>
          <w:lang w:val="zh-CN"/>
        </w:rPr>
        <w:t>Random Effect</w:t>
      </w:r>
      <w:r w:rsidRPr="00974C5E">
        <w:rPr>
          <w:rFonts w:ascii="Times New Roman" w:hAnsi="Times New Roman" w:cs="Times New Roman"/>
          <w:sz w:val="24"/>
          <w:szCs w:val="24"/>
          <w:lang w:val="zh-CN"/>
        </w:rPr>
        <w:t xml:space="preserve">. Apabila probabilitas &gt; chibar2 &lt; 0.05, maka </w:t>
      </w:r>
      <w:r w:rsidRPr="00974C5E">
        <w:rPr>
          <w:rFonts w:ascii="Times New Roman" w:hAnsi="Times New Roman" w:cs="Times New Roman"/>
          <w:i/>
          <w:sz w:val="24"/>
          <w:szCs w:val="24"/>
          <w:lang w:val="zh-CN"/>
        </w:rPr>
        <w:t xml:space="preserve">Random Effect </w:t>
      </w:r>
      <w:r w:rsidRPr="00974C5E">
        <w:rPr>
          <w:rFonts w:ascii="Times New Roman" w:hAnsi="Times New Roman" w:cs="Times New Roman"/>
          <w:sz w:val="24"/>
          <w:szCs w:val="24"/>
          <w:lang w:val="zh-CN"/>
        </w:rPr>
        <w:t xml:space="preserve">menjadi model terbaik dari pada </w:t>
      </w:r>
      <w:r w:rsidRPr="00974C5E">
        <w:rPr>
          <w:rFonts w:ascii="Times New Roman" w:hAnsi="Times New Roman" w:cs="Times New Roman"/>
          <w:sz w:val="24"/>
          <w:szCs w:val="24"/>
          <w:lang w:val="en-GB"/>
        </w:rPr>
        <w:t>PLS.</w:t>
      </w:r>
      <w:r w:rsidR="006B02E6">
        <w:rPr>
          <w:rFonts w:ascii="Times New Roman" w:hAnsi="Times New Roman" w:cs="Times New Roman"/>
          <w:sz w:val="24"/>
          <w:szCs w:val="24"/>
          <w:lang w:val="zh-CN"/>
        </w:rPr>
        <w:t xml:space="preserve"> </w:t>
      </w:r>
    </w:p>
    <w:p w14:paraId="4047BCE4" w14:textId="42FB7AE6" w:rsidR="000110A1" w:rsidRPr="00984B17" w:rsidRDefault="000B760C" w:rsidP="00984B17">
      <w:pPr>
        <w:spacing w:after="0" w:line="480" w:lineRule="auto"/>
        <w:contextualSpacing/>
        <w:jc w:val="both"/>
        <w:rPr>
          <w:rFonts w:ascii="Times New Roman" w:eastAsiaTheme="minorEastAsia" w:hAnsi="Times New Roman" w:cs="Times New Roman"/>
          <w:sz w:val="24"/>
          <w:szCs w:val="24"/>
          <w:lang w:val="en-GB" w:eastAsia="zh-CN"/>
        </w:rPr>
      </w:pPr>
      <w:r w:rsidRPr="00974C5E">
        <w:rPr>
          <w:rFonts w:ascii="Times New Roman" w:hAnsi="Times New Roman" w:cs="Times New Roman"/>
          <w:sz w:val="24"/>
          <w:szCs w:val="24"/>
          <w:lang w:val="zh-CN"/>
        </w:rPr>
        <w:tab/>
      </w:r>
      <w:r w:rsidR="002302A9">
        <w:rPr>
          <w:rFonts w:ascii="Times New Roman" w:hAnsi="Times New Roman" w:cs="Times New Roman"/>
          <w:sz w:val="24"/>
          <w:szCs w:val="24"/>
        </w:rPr>
        <w:t xml:space="preserve">Uji Haussman digunakan bila </w:t>
      </w:r>
      <w:r w:rsidRPr="00974C5E">
        <w:rPr>
          <w:rFonts w:ascii="Times New Roman" w:hAnsi="Times New Roman" w:cs="Times New Roman"/>
          <w:sz w:val="24"/>
          <w:szCs w:val="24"/>
          <w:lang w:val="zh-CN"/>
        </w:rPr>
        <w:t xml:space="preserve">dalam uji chow ditemukan </w:t>
      </w:r>
      <w:r w:rsidRPr="00974C5E">
        <w:rPr>
          <w:rFonts w:ascii="Times New Roman" w:hAnsi="Times New Roman" w:cs="Times New Roman"/>
          <w:i/>
          <w:sz w:val="24"/>
          <w:szCs w:val="24"/>
          <w:lang w:val="zh-CN"/>
        </w:rPr>
        <w:t xml:space="preserve">Fixed Effcet </w:t>
      </w:r>
      <w:r w:rsidR="002302A9">
        <w:rPr>
          <w:rFonts w:ascii="Times New Roman" w:hAnsi="Times New Roman" w:cs="Times New Roman"/>
          <w:sz w:val="24"/>
          <w:szCs w:val="24"/>
        </w:rPr>
        <w:t>sebagai</w:t>
      </w:r>
      <w:r w:rsidRPr="00974C5E">
        <w:rPr>
          <w:rFonts w:ascii="Times New Roman" w:hAnsi="Times New Roman" w:cs="Times New Roman"/>
          <w:sz w:val="24"/>
          <w:szCs w:val="24"/>
          <w:lang w:val="zh-CN"/>
        </w:rPr>
        <w:t xml:space="preserve"> model terbaik</w:t>
      </w:r>
      <w:r w:rsidRPr="00974C5E">
        <w:rPr>
          <w:rFonts w:ascii="Times New Roman" w:hAnsi="Times New Roman" w:cs="Times New Roman"/>
          <w:i/>
          <w:sz w:val="24"/>
          <w:szCs w:val="24"/>
          <w:lang w:val="zh-CN"/>
        </w:rPr>
        <w:t xml:space="preserve">. </w:t>
      </w:r>
      <w:r w:rsidR="002302A9">
        <w:rPr>
          <w:rFonts w:ascii="Times New Roman" w:hAnsi="Times New Roman" w:cs="Times New Roman"/>
          <w:sz w:val="24"/>
          <w:szCs w:val="24"/>
        </w:rPr>
        <w:t>Uji ini</w:t>
      </w:r>
      <w:r w:rsidRPr="00974C5E">
        <w:rPr>
          <w:rFonts w:ascii="Times New Roman" w:hAnsi="Times New Roman" w:cs="Times New Roman"/>
          <w:sz w:val="24"/>
          <w:szCs w:val="24"/>
          <w:lang w:val="zh-CN"/>
        </w:rPr>
        <w:t xml:space="preserve"> membandingkan antara </w:t>
      </w:r>
      <w:r w:rsidRPr="00974C5E">
        <w:rPr>
          <w:rFonts w:ascii="Times New Roman" w:hAnsi="Times New Roman" w:cs="Times New Roman"/>
          <w:i/>
          <w:sz w:val="24"/>
          <w:szCs w:val="24"/>
          <w:lang w:val="zh-CN"/>
        </w:rPr>
        <w:t>Fixed Effect</w:t>
      </w:r>
      <w:r w:rsidRPr="00974C5E">
        <w:rPr>
          <w:rFonts w:ascii="Times New Roman" w:hAnsi="Times New Roman" w:cs="Times New Roman"/>
          <w:sz w:val="24"/>
          <w:szCs w:val="24"/>
          <w:lang w:val="zh-CN"/>
        </w:rPr>
        <w:t xml:space="preserve"> dan </w:t>
      </w:r>
      <w:r w:rsidRPr="00974C5E">
        <w:rPr>
          <w:rFonts w:ascii="Times New Roman" w:hAnsi="Times New Roman" w:cs="Times New Roman"/>
          <w:i/>
          <w:sz w:val="24"/>
          <w:szCs w:val="24"/>
          <w:lang w:val="zh-CN"/>
        </w:rPr>
        <w:t>Random Effect</w:t>
      </w:r>
      <w:r w:rsidRPr="00974C5E">
        <w:rPr>
          <w:rFonts w:ascii="Times New Roman" w:hAnsi="Times New Roman" w:cs="Times New Roman"/>
          <w:sz w:val="24"/>
          <w:szCs w:val="24"/>
          <w:lang w:val="zh-CN"/>
        </w:rPr>
        <w:t xml:space="preserve">. Apabila probabilitas &gt; chibar2 &lt; 0.05, maka </w:t>
      </w:r>
      <w:r w:rsidRPr="00974C5E">
        <w:rPr>
          <w:rFonts w:ascii="Times New Roman" w:hAnsi="Times New Roman" w:cs="Times New Roman"/>
          <w:i/>
          <w:sz w:val="24"/>
          <w:szCs w:val="24"/>
          <w:lang w:val="zh-CN"/>
        </w:rPr>
        <w:t>Fixed Effect</w:t>
      </w:r>
      <w:r w:rsidRPr="00974C5E">
        <w:rPr>
          <w:rFonts w:ascii="Times New Roman" w:hAnsi="Times New Roman" w:cs="Times New Roman"/>
          <w:sz w:val="24"/>
          <w:szCs w:val="24"/>
          <w:lang w:val="zh-CN"/>
        </w:rPr>
        <w:t xml:space="preserve"> lebih baik dari pada </w:t>
      </w:r>
      <w:r w:rsidR="00D8349E" w:rsidRPr="00974C5E">
        <w:rPr>
          <w:rFonts w:ascii="Times New Roman" w:hAnsi="Times New Roman" w:cs="Times New Roman"/>
          <w:i/>
          <w:sz w:val="24"/>
          <w:szCs w:val="24"/>
          <w:lang w:val="zh-CN"/>
        </w:rPr>
        <w:t xml:space="preserve">Random Effect. </w:t>
      </w:r>
      <w:r w:rsidR="00D8349E" w:rsidRPr="00974C5E">
        <w:rPr>
          <w:rFonts w:ascii="Times New Roman" w:hAnsi="Times New Roman" w:cs="Times New Roman"/>
          <w:sz w:val="24"/>
          <w:szCs w:val="24"/>
          <w:lang w:val="en-GB"/>
        </w:rPr>
        <w:t xml:space="preserve">Namun jika model terbaik adalah </w:t>
      </w:r>
      <w:r w:rsidR="00D8349E" w:rsidRPr="00974C5E">
        <w:rPr>
          <w:rFonts w:ascii="Times New Roman" w:hAnsi="Times New Roman" w:cs="Times New Roman"/>
          <w:i/>
          <w:sz w:val="24"/>
          <w:szCs w:val="24"/>
          <w:lang w:val="zh-CN"/>
        </w:rPr>
        <w:t xml:space="preserve">Random Effect </w:t>
      </w:r>
      <w:r w:rsidR="00D8349E" w:rsidRPr="00974C5E">
        <w:rPr>
          <w:rFonts w:ascii="Times New Roman" w:hAnsi="Times New Roman" w:cs="Times New Roman"/>
          <w:sz w:val="24"/>
          <w:szCs w:val="24"/>
          <w:lang w:val="en-GB"/>
        </w:rPr>
        <w:t>maka tidak perlu uji hetero</w:t>
      </w:r>
      <w:r w:rsidR="00636683" w:rsidRPr="00974C5E">
        <w:rPr>
          <w:rFonts w:ascii="Times New Roman" w:hAnsi="Times New Roman" w:cs="Times New Roman"/>
          <w:sz w:val="24"/>
          <w:szCs w:val="24"/>
          <w:lang w:val="en-GB"/>
        </w:rPr>
        <w:t>s</w:t>
      </w:r>
      <w:r w:rsidR="00D8349E" w:rsidRPr="00974C5E">
        <w:rPr>
          <w:rFonts w:ascii="Times New Roman" w:hAnsi="Times New Roman" w:cs="Times New Roman"/>
          <w:sz w:val="24"/>
          <w:szCs w:val="24"/>
          <w:lang w:val="en-GB"/>
        </w:rPr>
        <w:t>kedastisitas dan autokorelasi.</w:t>
      </w:r>
      <w:r w:rsidR="00984B17">
        <w:rPr>
          <w:rFonts w:ascii="Times New Roman" w:hAnsi="Times New Roman" w:cs="Times New Roman"/>
          <w:sz w:val="24"/>
          <w:szCs w:val="24"/>
          <w:lang w:val="en-GB"/>
        </w:rPr>
        <w:t xml:space="preserve"> </w:t>
      </w:r>
      <w:bookmarkStart w:id="23" w:name="_Toc25856756"/>
    </w:p>
    <w:p w14:paraId="2C85817B" w14:textId="2A7028BE" w:rsidR="000B760C" w:rsidRPr="00974C5E" w:rsidRDefault="000B760C" w:rsidP="00143452">
      <w:pPr>
        <w:spacing w:after="0" w:line="480" w:lineRule="auto"/>
        <w:contextualSpacing/>
        <w:jc w:val="both"/>
        <w:rPr>
          <w:rFonts w:ascii="Times New Roman" w:hAnsi="Times New Roman" w:cs="Times New Roman"/>
          <w:sz w:val="24"/>
          <w:szCs w:val="24"/>
          <w:lang w:val="zh-CN" w:eastAsia="zh-CN"/>
        </w:rPr>
      </w:pPr>
      <w:r w:rsidRPr="00974C5E">
        <w:rPr>
          <w:rFonts w:ascii="Times New Roman" w:eastAsiaTheme="minorEastAsia" w:hAnsi="Times New Roman" w:cs="Times New Roman"/>
          <w:b/>
          <w:sz w:val="24"/>
          <w:szCs w:val="24"/>
          <w:lang w:val="zh-CN" w:eastAsia="zh-CN"/>
        </w:rPr>
        <w:t xml:space="preserve">ANALISIS DAN PEMBAHASAN </w:t>
      </w:r>
    </w:p>
    <w:p w14:paraId="5F773AFE" w14:textId="77777777" w:rsidR="00D2062F"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b/>
          <w:sz w:val="24"/>
          <w:szCs w:val="24"/>
          <w:lang w:val="en-GB"/>
        </w:rPr>
        <w:t>Statistik Deskriptif</w:t>
      </w:r>
      <w:r w:rsidR="00D2062F" w:rsidRPr="00974C5E">
        <w:rPr>
          <w:rFonts w:ascii="Times New Roman" w:hAnsi="Times New Roman" w:cs="Times New Roman"/>
          <w:sz w:val="24"/>
          <w:szCs w:val="24"/>
          <w:lang w:val="en-GB"/>
        </w:rPr>
        <w:t xml:space="preserve"> </w:t>
      </w:r>
    </w:p>
    <w:p w14:paraId="44D5DC9F" w14:textId="7A9BCDBA" w:rsidR="00D2062F" w:rsidRPr="00974C5E" w:rsidRDefault="00D2062F" w:rsidP="00143452">
      <w:pPr>
        <w:spacing w:after="0" w:line="480" w:lineRule="auto"/>
        <w:ind w:firstLine="720"/>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 xml:space="preserve">Statistik deskriptif pada Tabel 3 </w:t>
      </w:r>
      <w:r w:rsidRPr="00974C5E">
        <w:rPr>
          <w:rFonts w:ascii="Times New Roman" w:hAnsi="Times New Roman" w:cs="Times New Roman"/>
          <w:noProof/>
          <w:sz w:val="24"/>
          <w:szCs w:val="24"/>
          <w:shd w:val="clear" w:color="auto" w:fill="FFFFFF"/>
        </w:rPr>
        <w:t>menunjukkan bahwa n</w:t>
      </w:r>
      <w:r w:rsidRPr="00974C5E">
        <w:rPr>
          <w:rFonts w:ascii="Times New Roman" w:hAnsi="Times New Roman" w:cs="Times New Roman"/>
          <w:sz w:val="24"/>
          <w:szCs w:val="24"/>
          <w:lang w:val="en-GB"/>
        </w:rPr>
        <w:t xml:space="preserve">ilai rata-rata dari efisiensi investasi (INVEFF) sebesar 3.3 persen. Nilai minimum variabel INVEFF </w:t>
      </w:r>
      <w:r w:rsidR="00D31180">
        <w:rPr>
          <w:rFonts w:ascii="Times New Roman" w:hAnsi="Times New Roman" w:cs="Times New Roman"/>
          <w:sz w:val="24"/>
          <w:szCs w:val="24"/>
          <w:lang w:val="en-GB"/>
        </w:rPr>
        <w:t>dimiliki oleh</w:t>
      </w:r>
      <w:r w:rsidRPr="00974C5E">
        <w:rPr>
          <w:rFonts w:ascii="Times New Roman" w:hAnsi="Times New Roman" w:cs="Times New Roman"/>
          <w:sz w:val="24"/>
          <w:szCs w:val="24"/>
          <w:lang w:val="en-GB"/>
        </w:rPr>
        <w:t xml:space="preserve"> Dana Pensiun Krakatau Steel dan Dana Pensiun Smart tahun 2017 sebesar 0.02 persen. Nilai maksimum INVEFF berada pada Dana Pensiun Perkebunan tahun 2016 sebesar 31.1 persen. </w:t>
      </w:r>
      <w:r w:rsidR="00D31180">
        <w:rPr>
          <w:rFonts w:ascii="Times New Roman" w:hAnsi="Times New Roman" w:cs="Times New Roman"/>
          <w:sz w:val="24"/>
          <w:szCs w:val="24"/>
          <w:lang w:val="en-GB"/>
        </w:rPr>
        <w:t>R</w:t>
      </w:r>
      <w:r w:rsidRPr="00974C5E">
        <w:rPr>
          <w:rFonts w:ascii="Times New Roman" w:hAnsi="Times New Roman" w:cs="Times New Roman"/>
          <w:sz w:val="24"/>
          <w:szCs w:val="24"/>
          <w:lang w:val="en-GB"/>
        </w:rPr>
        <w:t xml:space="preserve">asio efisiensi investasi </w:t>
      </w:r>
      <w:r w:rsidR="00D31180">
        <w:rPr>
          <w:rFonts w:ascii="Times New Roman" w:hAnsi="Times New Roman" w:cs="Times New Roman"/>
          <w:sz w:val="24"/>
          <w:szCs w:val="24"/>
          <w:lang w:val="en-GB"/>
        </w:rPr>
        <w:t xml:space="preserve">yang </w:t>
      </w:r>
      <w:r w:rsidRPr="00974C5E">
        <w:rPr>
          <w:rFonts w:ascii="Times New Roman" w:hAnsi="Times New Roman" w:cs="Times New Roman"/>
          <w:sz w:val="24"/>
          <w:szCs w:val="24"/>
          <w:lang w:val="en-GB"/>
        </w:rPr>
        <w:t xml:space="preserve">semakin </w:t>
      </w:r>
      <w:r w:rsidR="00D31180">
        <w:rPr>
          <w:rFonts w:ascii="Times New Roman" w:hAnsi="Times New Roman" w:cs="Times New Roman"/>
          <w:sz w:val="24"/>
          <w:szCs w:val="24"/>
          <w:lang w:val="en-GB"/>
        </w:rPr>
        <w:t xml:space="preserve">rendah </w:t>
      </w:r>
      <w:r w:rsidRPr="00974C5E">
        <w:rPr>
          <w:rFonts w:ascii="Times New Roman" w:hAnsi="Times New Roman" w:cs="Times New Roman"/>
          <w:sz w:val="24"/>
          <w:szCs w:val="24"/>
          <w:lang w:val="en-GB"/>
        </w:rPr>
        <w:t>menunjukkan bahwa investasi dana pensiun semakin efisien.</w:t>
      </w:r>
    </w:p>
    <w:p w14:paraId="180B0EA6" w14:textId="6133B56C" w:rsidR="00221FE0" w:rsidRPr="00C42F02" w:rsidRDefault="00221FE0" w:rsidP="00C13F2F">
      <w:pPr>
        <w:pStyle w:val="Caption"/>
        <w:spacing w:after="0" w:line="276" w:lineRule="auto"/>
        <w:rPr>
          <w:rFonts w:ascii="Times New Roman" w:hAnsi="Times New Roman" w:cs="Times New Roman"/>
          <w:i w:val="0"/>
          <w:color w:val="auto"/>
          <w:sz w:val="20"/>
          <w:szCs w:val="20"/>
        </w:rPr>
      </w:pPr>
      <w:bookmarkStart w:id="24" w:name="_Toc36239304"/>
      <w:r w:rsidRPr="00664A0C">
        <w:rPr>
          <w:rFonts w:ascii="Times New Roman" w:hAnsi="Times New Roman" w:cs="Times New Roman"/>
          <w:b/>
          <w:i w:val="0"/>
          <w:color w:val="auto"/>
          <w:sz w:val="20"/>
          <w:szCs w:val="20"/>
        </w:rPr>
        <w:t xml:space="preserve">Tabel </w:t>
      </w:r>
      <w:r w:rsidRPr="00664A0C">
        <w:rPr>
          <w:rFonts w:ascii="Times New Roman" w:hAnsi="Times New Roman" w:cs="Times New Roman"/>
          <w:b/>
          <w:i w:val="0"/>
          <w:color w:val="auto"/>
          <w:sz w:val="20"/>
          <w:szCs w:val="20"/>
        </w:rPr>
        <w:fldChar w:fldCharType="begin"/>
      </w:r>
      <w:r w:rsidRPr="00664A0C">
        <w:rPr>
          <w:rFonts w:ascii="Times New Roman" w:hAnsi="Times New Roman" w:cs="Times New Roman"/>
          <w:b/>
          <w:i w:val="0"/>
          <w:color w:val="auto"/>
          <w:sz w:val="20"/>
          <w:szCs w:val="20"/>
        </w:rPr>
        <w:instrText xml:space="preserve"> SEQ Tabel \* ARABIC </w:instrText>
      </w:r>
      <w:r w:rsidRPr="00664A0C">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3</w:t>
      </w:r>
      <w:r w:rsidRPr="00664A0C">
        <w:rPr>
          <w:rFonts w:ascii="Times New Roman" w:hAnsi="Times New Roman" w:cs="Times New Roman"/>
          <w:b/>
          <w:i w:val="0"/>
          <w:color w:val="auto"/>
          <w:sz w:val="20"/>
          <w:szCs w:val="20"/>
        </w:rPr>
        <w:fldChar w:fldCharType="end"/>
      </w:r>
      <w:r w:rsidR="00C42F02">
        <w:rPr>
          <w:rFonts w:ascii="Times New Roman" w:hAnsi="Times New Roman" w:cs="Times New Roman"/>
          <w:b/>
          <w:i w:val="0"/>
          <w:color w:val="auto"/>
          <w:sz w:val="20"/>
          <w:szCs w:val="20"/>
        </w:rPr>
        <w:t xml:space="preserve">. </w:t>
      </w:r>
      <w:r w:rsidRPr="00C42F02">
        <w:rPr>
          <w:rFonts w:ascii="Times New Roman" w:hAnsi="Times New Roman" w:cs="Times New Roman"/>
          <w:i w:val="0"/>
          <w:color w:val="auto"/>
          <w:sz w:val="20"/>
          <w:szCs w:val="20"/>
        </w:rPr>
        <w:t>Statistik Deskripstif</w:t>
      </w:r>
      <w:bookmarkEnd w:id="24"/>
    </w:p>
    <w:tbl>
      <w:tblPr>
        <w:tblStyle w:val="TableGrid"/>
        <w:tblW w:w="79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1359"/>
        <w:gridCol w:w="1519"/>
        <w:gridCol w:w="968"/>
        <w:gridCol w:w="1581"/>
      </w:tblGrid>
      <w:tr w:rsidR="00974C5E" w:rsidRPr="00974C5E" w14:paraId="10058D76" w14:textId="77777777" w:rsidTr="00145E7E">
        <w:tc>
          <w:tcPr>
            <w:tcW w:w="1418" w:type="dxa"/>
            <w:tcBorders>
              <w:top w:val="single" w:sz="4" w:space="0" w:color="auto"/>
              <w:bottom w:val="single" w:sz="4" w:space="0" w:color="auto"/>
            </w:tcBorders>
          </w:tcPr>
          <w:p w14:paraId="0C4C80F3" w14:textId="77777777" w:rsidR="008C724C" w:rsidRPr="00010748" w:rsidRDefault="008C724C" w:rsidP="00CA4F5C">
            <w:pPr>
              <w:spacing w:line="276" w:lineRule="auto"/>
              <w:contextualSpacing/>
              <w:jc w:val="center"/>
              <w:rPr>
                <w:rFonts w:ascii="Times New Roman" w:hAnsi="Times New Roman" w:cs="Times New Roman"/>
                <w:b/>
                <w:lang w:val="en-GB"/>
              </w:rPr>
            </w:pPr>
            <w:r w:rsidRPr="00010748">
              <w:rPr>
                <w:rFonts w:ascii="Times New Roman" w:hAnsi="Times New Roman" w:cs="Times New Roman"/>
                <w:b/>
                <w:lang w:val="en-GB"/>
              </w:rPr>
              <w:t>Variabel</w:t>
            </w:r>
          </w:p>
        </w:tc>
        <w:tc>
          <w:tcPr>
            <w:tcW w:w="1134" w:type="dxa"/>
            <w:tcBorders>
              <w:top w:val="single" w:sz="4" w:space="0" w:color="auto"/>
              <w:bottom w:val="single" w:sz="4" w:space="0" w:color="auto"/>
            </w:tcBorders>
          </w:tcPr>
          <w:p w14:paraId="6DFBAAB7" w14:textId="77777777" w:rsidR="008C724C" w:rsidRPr="00010748" w:rsidRDefault="008C724C" w:rsidP="00CA4F5C">
            <w:pPr>
              <w:spacing w:line="276" w:lineRule="auto"/>
              <w:contextualSpacing/>
              <w:jc w:val="center"/>
              <w:rPr>
                <w:rFonts w:ascii="Times New Roman" w:hAnsi="Times New Roman" w:cs="Times New Roman"/>
                <w:b/>
                <w:lang w:val="en-GB"/>
              </w:rPr>
            </w:pPr>
            <w:r w:rsidRPr="00010748">
              <w:rPr>
                <w:rFonts w:ascii="Times New Roman" w:hAnsi="Times New Roman" w:cs="Times New Roman"/>
                <w:b/>
                <w:lang w:val="en-GB"/>
              </w:rPr>
              <w:t>Obs</w:t>
            </w:r>
          </w:p>
        </w:tc>
        <w:tc>
          <w:tcPr>
            <w:tcW w:w="1359" w:type="dxa"/>
            <w:tcBorders>
              <w:top w:val="single" w:sz="4" w:space="0" w:color="auto"/>
              <w:bottom w:val="single" w:sz="4" w:space="0" w:color="auto"/>
            </w:tcBorders>
          </w:tcPr>
          <w:p w14:paraId="6AD11069" w14:textId="77777777" w:rsidR="008C724C" w:rsidRPr="00010748" w:rsidRDefault="008C724C" w:rsidP="00CA4F5C">
            <w:pPr>
              <w:spacing w:line="276" w:lineRule="auto"/>
              <w:contextualSpacing/>
              <w:jc w:val="center"/>
              <w:rPr>
                <w:rFonts w:ascii="Times New Roman" w:hAnsi="Times New Roman" w:cs="Times New Roman"/>
                <w:b/>
                <w:i/>
                <w:lang w:val="en-GB"/>
              </w:rPr>
            </w:pPr>
            <w:r w:rsidRPr="00010748">
              <w:rPr>
                <w:rFonts w:ascii="Times New Roman" w:hAnsi="Times New Roman" w:cs="Times New Roman"/>
                <w:b/>
                <w:i/>
                <w:lang w:val="en-GB"/>
              </w:rPr>
              <w:t>Mean</w:t>
            </w:r>
          </w:p>
        </w:tc>
        <w:tc>
          <w:tcPr>
            <w:tcW w:w="1519" w:type="dxa"/>
            <w:tcBorders>
              <w:top w:val="single" w:sz="4" w:space="0" w:color="auto"/>
              <w:bottom w:val="single" w:sz="4" w:space="0" w:color="auto"/>
            </w:tcBorders>
          </w:tcPr>
          <w:p w14:paraId="716F7591" w14:textId="77777777" w:rsidR="008C724C" w:rsidRPr="00010748" w:rsidRDefault="008C724C" w:rsidP="00CA4F5C">
            <w:pPr>
              <w:spacing w:line="276" w:lineRule="auto"/>
              <w:contextualSpacing/>
              <w:jc w:val="center"/>
              <w:rPr>
                <w:rFonts w:ascii="Times New Roman" w:hAnsi="Times New Roman" w:cs="Times New Roman"/>
                <w:b/>
                <w:lang w:val="en-GB"/>
              </w:rPr>
            </w:pPr>
            <w:r w:rsidRPr="00010748">
              <w:rPr>
                <w:rFonts w:ascii="Times New Roman" w:hAnsi="Times New Roman" w:cs="Times New Roman"/>
                <w:b/>
                <w:lang w:val="en-GB"/>
              </w:rPr>
              <w:t>Std. Dev.</w:t>
            </w:r>
          </w:p>
        </w:tc>
        <w:tc>
          <w:tcPr>
            <w:tcW w:w="968" w:type="dxa"/>
            <w:tcBorders>
              <w:top w:val="single" w:sz="4" w:space="0" w:color="auto"/>
              <w:bottom w:val="single" w:sz="4" w:space="0" w:color="auto"/>
            </w:tcBorders>
          </w:tcPr>
          <w:p w14:paraId="5BFE2B64" w14:textId="77777777" w:rsidR="008C724C" w:rsidRPr="00010748" w:rsidRDefault="008C724C" w:rsidP="00CA4F5C">
            <w:pPr>
              <w:spacing w:line="276" w:lineRule="auto"/>
              <w:contextualSpacing/>
              <w:jc w:val="center"/>
              <w:rPr>
                <w:rFonts w:ascii="Times New Roman" w:hAnsi="Times New Roman" w:cs="Times New Roman"/>
                <w:b/>
                <w:lang w:val="en-GB"/>
              </w:rPr>
            </w:pPr>
            <w:r w:rsidRPr="00010748">
              <w:rPr>
                <w:rFonts w:ascii="Times New Roman" w:hAnsi="Times New Roman" w:cs="Times New Roman"/>
                <w:b/>
                <w:lang w:val="en-GB"/>
              </w:rPr>
              <w:t>Min</w:t>
            </w:r>
          </w:p>
        </w:tc>
        <w:tc>
          <w:tcPr>
            <w:tcW w:w="1581" w:type="dxa"/>
            <w:tcBorders>
              <w:top w:val="single" w:sz="4" w:space="0" w:color="auto"/>
              <w:bottom w:val="single" w:sz="4" w:space="0" w:color="auto"/>
            </w:tcBorders>
          </w:tcPr>
          <w:p w14:paraId="40D394F0" w14:textId="77777777" w:rsidR="008C724C" w:rsidRPr="00010748" w:rsidRDefault="008C724C" w:rsidP="00CA4F5C">
            <w:pPr>
              <w:spacing w:line="276" w:lineRule="auto"/>
              <w:contextualSpacing/>
              <w:jc w:val="center"/>
              <w:rPr>
                <w:rFonts w:ascii="Times New Roman" w:hAnsi="Times New Roman" w:cs="Times New Roman"/>
                <w:b/>
                <w:lang w:val="en-GB"/>
              </w:rPr>
            </w:pPr>
            <w:r w:rsidRPr="00010748">
              <w:rPr>
                <w:rFonts w:ascii="Times New Roman" w:hAnsi="Times New Roman" w:cs="Times New Roman"/>
                <w:b/>
                <w:lang w:val="en-GB"/>
              </w:rPr>
              <w:t>Max</w:t>
            </w:r>
          </w:p>
        </w:tc>
      </w:tr>
      <w:tr w:rsidR="00974C5E" w:rsidRPr="00974C5E" w14:paraId="68B356BF" w14:textId="77777777" w:rsidTr="00145E7E">
        <w:tc>
          <w:tcPr>
            <w:tcW w:w="1418" w:type="dxa"/>
          </w:tcPr>
          <w:p w14:paraId="4010AC47" w14:textId="22971F9E" w:rsidR="008C724C" w:rsidRPr="00C42F02" w:rsidRDefault="008C724C"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IN</w:t>
            </w:r>
            <w:r w:rsidR="00EE0C4D" w:rsidRPr="00C42F02">
              <w:rPr>
                <w:rFonts w:ascii="Times New Roman" w:hAnsi="Times New Roman" w:cs="Times New Roman"/>
                <w:lang w:val="en-GB"/>
              </w:rPr>
              <w:t>V</w:t>
            </w:r>
            <w:r w:rsidRPr="00C42F02">
              <w:rPr>
                <w:rFonts w:ascii="Times New Roman" w:hAnsi="Times New Roman" w:cs="Times New Roman"/>
                <w:lang w:val="en-GB"/>
              </w:rPr>
              <w:t>EFF</w:t>
            </w:r>
          </w:p>
        </w:tc>
        <w:tc>
          <w:tcPr>
            <w:tcW w:w="1134" w:type="dxa"/>
          </w:tcPr>
          <w:p w14:paraId="5AADF369" w14:textId="3A68EBF3" w:rsidR="008C724C" w:rsidRPr="00C42F02" w:rsidRDefault="00EE0C4D"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170</w:t>
            </w:r>
          </w:p>
        </w:tc>
        <w:tc>
          <w:tcPr>
            <w:tcW w:w="1359" w:type="dxa"/>
          </w:tcPr>
          <w:p w14:paraId="5E5FF842" w14:textId="4139454F" w:rsidR="008C724C" w:rsidRPr="00C42F02" w:rsidRDefault="00344058"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0.033</w:t>
            </w:r>
          </w:p>
        </w:tc>
        <w:tc>
          <w:tcPr>
            <w:tcW w:w="1519" w:type="dxa"/>
          </w:tcPr>
          <w:p w14:paraId="22C3D225" w14:textId="03490250" w:rsidR="008C724C" w:rsidRPr="00C42F02" w:rsidRDefault="00EE0C4D"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0.0444</w:t>
            </w:r>
          </w:p>
        </w:tc>
        <w:tc>
          <w:tcPr>
            <w:tcW w:w="968" w:type="dxa"/>
          </w:tcPr>
          <w:p w14:paraId="4D61AAEF" w14:textId="77777777" w:rsidR="008C724C" w:rsidRPr="00C42F02" w:rsidRDefault="008C724C"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0.0002</w:t>
            </w:r>
          </w:p>
        </w:tc>
        <w:tc>
          <w:tcPr>
            <w:tcW w:w="1581" w:type="dxa"/>
          </w:tcPr>
          <w:p w14:paraId="36E77654" w14:textId="150BED10" w:rsidR="008C724C" w:rsidRPr="00C42F02" w:rsidRDefault="00EE0C4D" w:rsidP="00CA4F5C">
            <w:pPr>
              <w:spacing w:line="276" w:lineRule="auto"/>
              <w:contextualSpacing/>
              <w:jc w:val="center"/>
              <w:rPr>
                <w:rFonts w:ascii="Times New Roman" w:hAnsi="Times New Roman" w:cs="Times New Roman"/>
                <w:lang w:val="en-GB"/>
              </w:rPr>
            </w:pPr>
            <w:r w:rsidRPr="00C42F02">
              <w:rPr>
                <w:rFonts w:ascii="Times New Roman" w:hAnsi="Times New Roman" w:cs="Times New Roman"/>
                <w:lang w:val="en-GB"/>
              </w:rPr>
              <w:t>0.311</w:t>
            </w:r>
          </w:p>
        </w:tc>
      </w:tr>
      <w:tr w:rsidR="00974C5E" w:rsidRPr="00974C5E" w14:paraId="5D2F5742" w14:textId="77777777" w:rsidTr="00145E7E">
        <w:tc>
          <w:tcPr>
            <w:tcW w:w="1418" w:type="dxa"/>
          </w:tcPr>
          <w:p w14:paraId="4313BC3F" w14:textId="77777777" w:rsidR="008C724C" w:rsidRPr="00974C5E" w:rsidRDefault="008C724C"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ROI</w:t>
            </w:r>
          </w:p>
        </w:tc>
        <w:tc>
          <w:tcPr>
            <w:tcW w:w="1134" w:type="dxa"/>
          </w:tcPr>
          <w:p w14:paraId="67299513" w14:textId="74899513"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170</w:t>
            </w:r>
          </w:p>
        </w:tc>
        <w:tc>
          <w:tcPr>
            <w:tcW w:w="1359" w:type="dxa"/>
          </w:tcPr>
          <w:p w14:paraId="4148F216" w14:textId="543E56F3"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0.0975</w:t>
            </w:r>
          </w:p>
        </w:tc>
        <w:tc>
          <w:tcPr>
            <w:tcW w:w="1519" w:type="dxa"/>
          </w:tcPr>
          <w:p w14:paraId="267C1D52" w14:textId="242D6027"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0.0618</w:t>
            </w:r>
          </w:p>
        </w:tc>
        <w:tc>
          <w:tcPr>
            <w:tcW w:w="968" w:type="dxa"/>
          </w:tcPr>
          <w:p w14:paraId="027D98C7" w14:textId="79FC8C3C"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-0.0817</w:t>
            </w:r>
          </w:p>
        </w:tc>
        <w:tc>
          <w:tcPr>
            <w:tcW w:w="1581" w:type="dxa"/>
          </w:tcPr>
          <w:p w14:paraId="275AB06F" w14:textId="77777777" w:rsidR="008C724C" w:rsidRPr="00974C5E" w:rsidRDefault="008C724C"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0.2949</w:t>
            </w:r>
          </w:p>
        </w:tc>
      </w:tr>
      <w:tr w:rsidR="00974C5E" w:rsidRPr="00974C5E" w14:paraId="364B4CE0" w14:textId="77777777" w:rsidTr="00145E7E">
        <w:tc>
          <w:tcPr>
            <w:tcW w:w="1418" w:type="dxa"/>
            <w:tcBorders>
              <w:bottom w:val="nil"/>
            </w:tcBorders>
          </w:tcPr>
          <w:p w14:paraId="7BAF6B8A" w14:textId="77777777" w:rsidR="008C724C" w:rsidRPr="00974C5E" w:rsidRDefault="008C724C"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SIZE</w:t>
            </w:r>
          </w:p>
        </w:tc>
        <w:tc>
          <w:tcPr>
            <w:tcW w:w="1134" w:type="dxa"/>
            <w:tcBorders>
              <w:bottom w:val="nil"/>
            </w:tcBorders>
          </w:tcPr>
          <w:p w14:paraId="13BD90A3" w14:textId="05EAA82F"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170</w:t>
            </w:r>
          </w:p>
        </w:tc>
        <w:tc>
          <w:tcPr>
            <w:tcW w:w="1359" w:type="dxa"/>
            <w:tcBorders>
              <w:bottom w:val="nil"/>
            </w:tcBorders>
          </w:tcPr>
          <w:p w14:paraId="6A62684C" w14:textId="633ED0F0"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27.541</w:t>
            </w:r>
          </w:p>
        </w:tc>
        <w:tc>
          <w:tcPr>
            <w:tcW w:w="1519" w:type="dxa"/>
            <w:tcBorders>
              <w:bottom w:val="nil"/>
            </w:tcBorders>
          </w:tcPr>
          <w:p w14:paraId="5C481675" w14:textId="376BF2CF" w:rsidR="008C724C" w:rsidRPr="00974C5E" w:rsidRDefault="00EE0C4D"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1.4606</w:t>
            </w:r>
          </w:p>
        </w:tc>
        <w:tc>
          <w:tcPr>
            <w:tcW w:w="968" w:type="dxa"/>
            <w:tcBorders>
              <w:bottom w:val="nil"/>
            </w:tcBorders>
          </w:tcPr>
          <w:p w14:paraId="54926117" w14:textId="42AC6F4A" w:rsidR="008C724C" w:rsidRPr="00974C5E" w:rsidRDefault="008C724C"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24.53</w:t>
            </w:r>
            <w:r w:rsidR="004E408E" w:rsidRPr="00974C5E">
              <w:rPr>
                <w:rFonts w:ascii="Times New Roman" w:hAnsi="Times New Roman" w:cs="Times New Roman"/>
                <w:lang w:val="en-GB"/>
              </w:rPr>
              <w:t>2</w:t>
            </w:r>
          </w:p>
        </w:tc>
        <w:tc>
          <w:tcPr>
            <w:tcW w:w="1581" w:type="dxa"/>
            <w:tcBorders>
              <w:bottom w:val="nil"/>
            </w:tcBorders>
          </w:tcPr>
          <w:p w14:paraId="0EA3A05A" w14:textId="774CD356" w:rsidR="008C724C" w:rsidRPr="00974C5E" w:rsidRDefault="004E408E" w:rsidP="00CA4F5C">
            <w:pPr>
              <w:spacing w:line="276" w:lineRule="auto"/>
              <w:contextualSpacing/>
              <w:jc w:val="center"/>
              <w:rPr>
                <w:rFonts w:ascii="Times New Roman" w:hAnsi="Times New Roman" w:cs="Times New Roman"/>
                <w:lang w:val="en-GB"/>
              </w:rPr>
            </w:pPr>
            <w:r w:rsidRPr="00974C5E">
              <w:rPr>
                <w:rFonts w:ascii="Times New Roman" w:hAnsi="Times New Roman" w:cs="Times New Roman"/>
                <w:lang w:val="en-GB"/>
              </w:rPr>
              <w:t>30.598</w:t>
            </w:r>
          </w:p>
        </w:tc>
      </w:tr>
      <w:tr w:rsidR="00EB3FD0" w:rsidRPr="00974C5E" w14:paraId="6AA2B4C0" w14:textId="77777777" w:rsidTr="00145E7E">
        <w:tc>
          <w:tcPr>
            <w:tcW w:w="7979" w:type="dxa"/>
            <w:gridSpan w:val="6"/>
            <w:tcBorders>
              <w:top w:val="single" w:sz="4" w:space="0" w:color="auto"/>
              <w:bottom w:val="nil"/>
            </w:tcBorders>
          </w:tcPr>
          <w:p w14:paraId="116FAA6F" w14:textId="77777777" w:rsidR="00EB3FD0" w:rsidRDefault="00EB3FD0" w:rsidP="00CA4F5C">
            <w:pPr>
              <w:spacing w:line="276" w:lineRule="auto"/>
              <w:ind w:left="720" w:hanging="775"/>
              <w:contextualSpacing/>
              <w:rPr>
                <w:rFonts w:ascii="Times New Roman" w:hAnsi="Times New Roman" w:cs="Times New Roman"/>
                <w:lang w:val="en-GB"/>
              </w:rPr>
            </w:pPr>
            <w:r>
              <w:rPr>
                <w:rFonts w:ascii="Times New Roman" w:hAnsi="Times New Roman" w:cs="Times New Roman"/>
                <w:lang w:val="en-GB"/>
              </w:rPr>
              <w:t>Sumber: Hasil Olah STATA 14</w:t>
            </w:r>
          </w:p>
          <w:p w14:paraId="74653B59" w14:textId="23ADDCE8" w:rsidR="00CA4F5C" w:rsidRPr="00974C5E" w:rsidRDefault="00CA4F5C" w:rsidP="00CA4F5C">
            <w:pPr>
              <w:spacing w:line="276" w:lineRule="auto"/>
              <w:ind w:left="720" w:hanging="775"/>
              <w:contextualSpacing/>
              <w:rPr>
                <w:rFonts w:ascii="Times New Roman" w:hAnsi="Times New Roman" w:cs="Times New Roman"/>
                <w:lang w:val="en-GB"/>
              </w:rPr>
            </w:pPr>
          </w:p>
        </w:tc>
      </w:tr>
    </w:tbl>
    <w:p w14:paraId="1C0AE7A5" w14:textId="2BAF5DAF" w:rsidR="00284812" w:rsidRPr="00EB3FD0" w:rsidRDefault="004D27A5" w:rsidP="00143452">
      <w:pPr>
        <w:spacing w:after="0" w:line="480" w:lineRule="auto"/>
        <w:ind w:firstLine="567"/>
        <w:contextual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007D05F4" w:rsidRPr="00974C5E">
        <w:rPr>
          <w:rFonts w:ascii="Times New Roman" w:hAnsi="Times New Roman" w:cs="Times New Roman"/>
          <w:noProof/>
          <w:sz w:val="24"/>
          <w:szCs w:val="24"/>
          <w:shd w:val="clear" w:color="auto" w:fill="FFFFFF"/>
        </w:rPr>
        <w:t>Kinerja investasi yang diukur menggunakan ROI memiliki nilai rata-rata sebesar 9.75 persen.</w:t>
      </w:r>
      <w:r w:rsidR="00B94D68" w:rsidRPr="00974C5E">
        <w:rPr>
          <w:rFonts w:ascii="Times New Roman" w:hAnsi="Times New Roman" w:cs="Times New Roman"/>
          <w:noProof/>
          <w:sz w:val="24"/>
          <w:szCs w:val="24"/>
          <w:shd w:val="clear" w:color="auto" w:fill="FFFFFF"/>
        </w:rPr>
        <w:t xml:space="preserve"> </w:t>
      </w:r>
      <w:r w:rsidR="008C724C" w:rsidRPr="00974C5E">
        <w:rPr>
          <w:rFonts w:ascii="Times New Roman" w:hAnsi="Times New Roman" w:cs="Times New Roman"/>
          <w:noProof/>
          <w:sz w:val="24"/>
          <w:szCs w:val="24"/>
          <w:shd w:val="clear" w:color="auto" w:fill="FFFFFF"/>
        </w:rPr>
        <w:t xml:space="preserve">Nilai minimum variabel ROI </w:t>
      </w:r>
      <w:r w:rsidR="00D31180">
        <w:rPr>
          <w:rFonts w:ascii="Times New Roman" w:hAnsi="Times New Roman" w:cs="Times New Roman"/>
          <w:noProof/>
          <w:sz w:val="24"/>
          <w:szCs w:val="24"/>
          <w:shd w:val="clear" w:color="auto" w:fill="FFFFFF"/>
        </w:rPr>
        <w:t>dimiliki oleh</w:t>
      </w:r>
      <w:r w:rsidR="001A09BD" w:rsidRPr="00974C5E">
        <w:rPr>
          <w:rFonts w:ascii="Times New Roman" w:hAnsi="Times New Roman" w:cs="Times New Roman"/>
          <w:noProof/>
          <w:sz w:val="24"/>
          <w:szCs w:val="24"/>
          <w:shd w:val="clear" w:color="auto" w:fill="FFFFFF"/>
        </w:rPr>
        <w:t xml:space="preserve"> Dana Pensiun Jiwasraya tahun 2016 sebesar -8.17 persen. </w:t>
      </w:r>
      <w:r w:rsidR="008C724C" w:rsidRPr="00974C5E">
        <w:rPr>
          <w:rFonts w:ascii="Times New Roman" w:hAnsi="Times New Roman" w:cs="Times New Roman"/>
          <w:noProof/>
          <w:sz w:val="24"/>
          <w:szCs w:val="24"/>
          <w:shd w:val="clear" w:color="auto" w:fill="FFFFFF"/>
        </w:rPr>
        <w:t xml:space="preserve">Sedangkan untuk nilai maksimum </w:t>
      </w:r>
      <w:r w:rsidR="002116AC" w:rsidRPr="00974C5E">
        <w:rPr>
          <w:rFonts w:ascii="Times New Roman" w:hAnsi="Times New Roman" w:cs="Times New Roman"/>
          <w:noProof/>
          <w:sz w:val="24"/>
          <w:szCs w:val="24"/>
          <w:shd w:val="clear" w:color="auto" w:fill="FFFFFF"/>
        </w:rPr>
        <w:t xml:space="preserve">ROI </w:t>
      </w:r>
      <w:r w:rsidR="00D31180">
        <w:rPr>
          <w:rFonts w:ascii="Times New Roman" w:hAnsi="Times New Roman" w:cs="Times New Roman"/>
          <w:noProof/>
          <w:sz w:val="24"/>
          <w:szCs w:val="24"/>
          <w:shd w:val="clear" w:color="auto" w:fill="FFFFFF"/>
        </w:rPr>
        <w:t>dimiliki oleh</w:t>
      </w:r>
      <w:r w:rsidR="008C724C" w:rsidRPr="00974C5E">
        <w:rPr>
          <w:rFonts w:ascii="Times New Roman" w:hAnsi="Times New Roman" w:cs="Times New Roman"/>
          <w:noProof/>
          <w:sz w:val="24"/>
          <w:szCs w:val="24"/>
          <w:shd w:val="clear" w:color="auto" w:fill="FFFFFF"/>
        </w:rPr>
        <w:t xml:space="preserve"> Dana Pensiun Semen </w:t>
      </w:r>
      <w:r w:rsidR="00562571" w:rsidRPr="00974C5E">
        <w:rPr>
          <w:rFonts w:ascii="Times New Roman" w:hAnsi="Times New Roman" w:cs="Times New Roman"/>
          <w:noProof/>
          <w:sz w:val="24"/>
          <w:szCs w:val="24"/>
          <w:shd w:val="clear" w:color="auto" w:fill="FFFFFF"/>
        </w:rPr>
        <w:t>Gresik tahun 2013 sebesar 29.49 persen</w:t>
      </w:r>
      <w:r w:rsidR="008C724C" w:rsidRPr="00974C5E">
        <w:rPr>
          <w:rFonts w:ascii="Times New Roman" w:hAnsi="Times New Roman" w:cs="Times New Roman"/>
          <w:noProof/>
          <w:sz w:val="24"/>
          <w:szCs w:val="24"/>
          <w:shd w:val="clear" w:color="auto" w:fill="FFFFFF"/>
        </w:rPr>
        <w:t xml:space="preserve">. </w:t>
      </w:r>
    </w:p>
    <w:p w14:paraId="30470E9A" w14:textId="0641EE47" w:rsidR="004D27A5" w:rsidRDefault="008C724C" w:rsidP="00143452">
      <w:pPr>
        <w:spacing w:after="0" w:line="480" w:lineRule="auto"/>
        <w:ind w:firstLine="720"/>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lastRenderedPageBreak/>
        <w:t>Dana</w:t>
      </w:r>
      <w:r w:rsidR="00D31180">
        <w:rPr>
          <w:rFonts w:ascii="Times New Roman" w:hAnsi="Times New Roman" w:cs="Times New Roman"/>
          <w:sz w:val="24"/>
          <w:szCs w:val="24"/>
          <w:lang w:val="en-GB"/>
        </w:rPr>
        <w:t xml:space="preserve"> Pensiun dengan asset terkecil adalah LAI</w:t>
      </w:r>
      <w:r w:rsidR="00A67739" w:rsidRPr="00974C5E">
        <w:rPr>
          <w:rFonts w:ascii="Times New Roman" w:hAnsi="Times New Roman" w:cs="Times New Roman"/>
          <w:sz w:val="24"/>
          <w:szCs w:val="24"/>
          <w:lang w:val="en-GB"/>
        </w:rPr>
        <w:t xml:space="preserve"> </w:t>
      </w:r>
      <w:r w:rsidR="005E1907" w:rsidRPr="00974C5E">
        <w:rPr>
          <w:rFonts w:ascii="Times New Roman" w:hAnsi="Times New Roman" w:cs="Times New Roman"/>
          <w:sz w:val="24"/>
          <w:szCs w:val="24"/>
          <w:lang w:val="en-GB"/>
        </w:rPr>
        <w:t xml:space="preserve">tahun 2013 </w:t>
      </w:r>
      <w:r w:rsidR="00A67739" w:rsidRPr="00974C5E">
        <w:rPr>
          <w:rFonts w:ascii="Times New Roman" w:hAnsi="Times New Roman" w:cs="Times New Roman"/>
          <w:sz w:val="24"/>
          <w:szCs w:val="24"/>
          <w:lang w:val="en-GB"/>
        </w:rPr>
        <w:t>dengan total aset sebesar R</w:t>
      </w:r>
      <w:r w:rsidR="005E1907" w:rsidRPr="00974C5E">
        <w:rPr>
          <w:rFonts w:ascii="Times New Roman" w:hAnsi="Times New Roman" w:cs="Times New Roman"/>
          <w:sz w:val="24"/>
          <w:szCs w:val="24"/>
          <w:lang w:val="en-GB"/>
        </w:rPr>
        <w:t>p</w:t>
      </w:r>
      <w:r w:rsidR="0063672A" w:rsidRPr="00974C5E">
        <w:rPr>
          <w:rFonts w:ascii="Times New Roman" w:hAnsi="Times New Roman" w:cs="Times New Roman"/>
          <w:sz w:val="24"/>
          <w:szCs w:val="24"/>
          <w:lang w:val="en-GB"/>
        </w:rPr>
        <w:t xml:space="preserve"> </w:t>
      </w:r>
      <w:r w:rsidR="005E1907" w:rsidRPr="00974C5E">
        <w:rPr>
          <w:rFonts w:ascii="Times New Roman" w:hAnsi="Times New Roman" w:cs="Times New Roman"/>
          <w:sz w:val="24"/>
          <w:szCs w:val="24"/>
          <w:lang w:val="en-GB"/>
        </w:rPr>
        <w:t xml:space="preserve">45.123.693.674. </w:t>
      </w:r>
      <w:r w:rsidR="00D02E26" w:rsidRPr="00974C5E">
        <w:rPr>
          <w:rFonts w:ascii="Times New Roman" w:hAnsi="Times New Roman" w:cs="Times New Roman"/>
          <w:sz w:val="24"/>
          <w:szCs w:val="24"/>
          <w:lang w:val="en-GB"/>
        </w:rPr>
        <w:t>S</w:t>
      </w:r>
      <w:r w:rsidRPr="00974C5E">
        <w:rPr>
          <w:rFonts w:ascii="Times New Roman" w:hAnsi="Times New Roman" w:cs="Times New Roman"/>
          <w:sz w:val="24"/>
          <w:szCs w:val="24"/>
          <w:lang w:val="en-GB"/>
        </w:rPr>
        <w:t xml:space="preserve">edangkan </w:t>
      </w:r>
      <w:r w:rsidR="00D31180">
        <w:rPr>
          <w:rFonts w:ascii="Times New Roman" w:hAnsi="Times New Roman" w:cs="Times New Roman"/>
          <w:sz w:val="24"/>
          <w:szCs w:val="24"/>
          <w:lang w:val="en-GB"/>
        </w:rPr>
        <w:t>asset terbesar dimilki oleh</w:t>
      </w:r>
      <w:r w:rsidRPr="00974C5E">
        <w:rPr>
          <w:rFonts w:ascii="Times New Roman" w:hAnsi="Times New Roman" w:cs="Times New Roman"/>
          <w:sz w:val="24"/>
          <w:szCs w:val="24"/>
          <w:lang w:val="en-GB"/>
        </w:rPr>
        <w:t xml:space="preserve"> Dana Pensiun Telkom </w:t>
      </w:r>
      <w:r w:rsidR="00D86301" w:rsidRPr="00974C5E">
        <w:rPr>
          <w:rFonts w:ascii="Times New Roman" w:hAnsi="Times New Roman" w:cs="Times New Roman"/>
          <w:sz w:val="24"/>
          <w:szCs w:val="24"/>
          <w:lang w:val="en-GB"/>
        </w:rPr>
        <w:t xml:space="preserve">tahun 2017 </w:t>
      </w:r>
      <w:r w:rsidR="005E1907" w:rsidRPr="00974C5E">
        <w:rPr>
          <w:rFonts w:ascii="Times New Roman" w:hAnsi="Times New Roman" w:cs="Times New Roman"/>
          <w:sz w:val="24"/>
          <w:szCs w:val="24"/>
          <w:lang w:val="en-GB"/>
        </w:rPr>
        <w:t>dengan total aset sebesar Rp</w:t>
      </w:r>
      <w:r w:rsidR="0063672A" w:rsidRPr="00974C5E">
        <w:rPr>
          <w:rFonts w:ascii="Times New Roman" w:hAnsi="Times New Roman" w:cs="Times New Roman"/>
          <w:sz w:val="24"/>
          <w:szCs w:val="24"/>
          <w:lang w:val="en-GB"/>
        </w:rPr>
        <w:t xml:space="preserve"> </w:t>
      </w:r>
      <w:r w:rsidR="005E1907" w:rsidRPr="00974C5E">
        <w:rPr>
          <w:rFonts w:ascii="Times New Roman" w:hAnsi="Times New Roman" w:cs="Times New Roman"/>
          <w:sz w:val="24"/>
          <w:szCs w:val="24"/>
          <w:lang w:val="en-GB"/>
        </w:rPr>
        <w:t>19.447.263.296.357</w:t>
      </w:r>
      <w:r w:rsidR="007A79D9" w:rsidRPr="00974C5E">
        <w:rPr>
          <w:rFonts w:ascii="Times New Roman" w:eastAsia="Times New Roman" w:hAnsi="Times New Roman" w:cs="Times New Roman"/>
          <w:sz w:val="24"/>
          <w:szCs w:val="24"/>
        </w:rPr>
        <w:t xml:space="preserve">. </w:t>
      </w:r>
    </w:p>
    <w:p w14:paraId="541B0987" w14:textId="77777777" w:rsidR="00184E1E" w:rsidRPr="00184E1E" w:rsidRDefault="00184E1E" w:rsidP="00184E1E">
      <w:pPr>
        <w:spacing w:after="0" w:line="360" w:lineRule="auto"/>
        <w:ind w:firstLine="720"/>
        <w:contextualSpacing/>
        <w:jc w:val="both"/>
        <w:rPr>
          <w:rFonts w:ascii="Times New Roman" w:hAnsi="Times New Roman" w:cs="Times New Roman"/>
          <w:sz w:val="24"/>
          <w:szCs w:val="24"/>
          <w:lang w:val="en-GB"/>
        </w:rPr>
      </w:pPr>
    </w:p>
    <w:p w14:paraId="6CF3BF01" w14:textId="77777777" w:rsidR="000B760C" w:rsidRPr="00974C5E" w:rsidRDefault="000B760C" w:rsidP="00143452">
      <w:pPr>
        <w:spacing w:after="0" w:line="480" w:lineRule="auto"/>
        <w:contextualSpacing/>
        <w:jc w:val="both"/>
        <w:rPr>
          <w:rFonts w:ascii="Times New Roman" w:hAnsi="Times New Roman" w:cs="Times New Roman"/>
          <w:b/>
          <w:sz w:val="24"/>
          <w:szCs w:val="24"/>
          <w:lang w:val="en-GB"/>
        </w:rPr>
      </w:pPr>
      <w:r w:rsidRPr="00974C5E">
        <w:rPr>
          <w:rFonts w:ascii="Times New Roman" w:hAnsi="Times New Roman" w:cs="Times New Roman"/>
          <w:b/>
          <w:sz w:val="24"/>
          <w:szCs w:val="24"/>
          <w:lang w:val="en-GB"/>
        </w:rPr>
        <w:t xml:space="preserve">Pemilihan Model Estimasi </w:t>
      </w:r>
    </w:p>
    <w:p w14:paraId="5DF38811" w14:textId="77777777" w:rsidR="000B760C" w:rsidRPr="00974C5E" w:rsidRDefault="000B760C" w:rsidP="00143452">
      <w:pPr>
        <w:spacing w:after="0" w:line="480" w:lineRule="auto"/>
        <w:contextualSpacing/>
        <w:jc w:val="both"/>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 xml:space="preserve">Uji Chow </w:t>
      </w:r>
    </w:p>
    <w:p w14:paraId="4A3B5944" w14:textId="443814C7" w:rsidR="000B760C" w:rsidRPr="00221FE0" w:rsidRDefault="000B760C" w:rsidP="00143452">
      <w:pPr>
        <w:spacing w:after="0" w:line="480" w:lineRule="auto"/>
        <w:contextualSpacing/>
        <w:jc w:val="both"/>
        <w:rPr>
          <w:rFonts w:ascii="Times New Roman" w:hAnsi="Times New Roman" w:cs="Times New Roman"/>
          <w:b/>
          <w:noProof/>
          <w:shd w:val="clear" w:color="auto" w:fill="FFFFFF"/>
        </w:rPr>
      </w:pPr>
      <w:r w:rsidRPr="00974C5E">
        <w:rPr>
          <w:rFonts w:ascii="Times New Roman" w:hAnsi="Times New Roman" w:cs="Times New Roman"/>
          <w:b/>
          <w:noProof/>
          <w:sz w:val="24"/>
          <w:szCs w:val="24"/>
          <w:shd w:val="clear" w:color="auto" w:fill="FFFFFF"/>
        </w:rPr>
        <w:tab/>
      </w:r>
      <w:r w:rsidRPr="00974C5E">
        <w:rPr>
          <w:rFonts w:ascii="Times New Roman" w:hAnsi="Times New Roman" w:cs="Times New Roman"/>
          <w:noProof/>
          <w:sz w:val="24"/>
          <w:szCs w:val="24"/>
          <w:shd w:val="clear" w:color="auto" w:fill="FFFFFF"/>
        </w:rPr>
        <w:t>Uji Chow dilakukan</w:t>
      </w:r>
      <w:r w:rsidR="008E338A">
        <w:rPr>
          <w:rFonts w:ascii="Times New Roman" w:hAnsi="Times New Roman" w:cs="Times New Roman"/>
          <w:noProof/>
          <w:sz w:val="24"/>
          <w:szCs w:val="24"/>
          <w:shd w:val="clear" w:color="auto" w:fill="FFFFFF"/>
        </w:rPr>
        <w:t xml:space="preserve"> guna</w:t>
      </w:r>
      <w:r w:rsidRPr="00974C5E">
        <w:rPr>
          <w:rFonts w:ascii="Times New Roman" w:hAnsi="Times New Roman" w:cs="Times New Roman"/>
          <w:noProof/>
          <w:sz w:val="24"/>
          <w:szCs w:val="24"/>
          <w:shd w:val="clear" w:color="auto" w:fill="FFFFFF"/>
        </w:rPr>
        <w:t xml:space="preserve"> menentukan metode regresi data panel terbaik antara </w:t>
      </w:r>
      <w:r w:rsidRPr="00974C5E">
        <w:rPr>
          <w:rFonts w:ascii="Times New Roman" w:hAnsi="Times New Roman" w:cs="Times New Roman"/>
          <w:i/>
          <w:noProof/>
          <w:sz w:val="24"/>
          <w:szCs w:val="24"/>
          <w:shd w:val="clear" w:color="auto" w:fill="FFFFFF"/>
        </w:rPr>
        <w:t>Pooled Least Square</w:t>
      </w:r>
      <w:r w:rsidRPr="00974C5E">
        <w:rPr>
          <w:rFonts w:ascii="Times New Roman" w:hAnsi="Times New Roman" w:cs="Times New Roman"/>
          <w:noProof/>
          <w:sz w:val="24"/>
          <w:szCs w:val="24"/>
          <w:shd w:val="clear" w:color="auto" w:fill="FFFFFF"/>
        </w:rPr>
        <w:t xml:space="preserve"> (PLS) dan </w:t>
      </w:r>
      <w:r w:rsidRPr="00974C5E">
        <w:rPr>
          <w:rFonts w:ascii="Times New Roman" w:hAnsi="Times New Roman" w:cs="Times New Roman"/>
          <w:i/>
          <w:noProof/>
          <w:sz w:val="24"/>
          <w:szCs w:val="24"/>
          <w:shd w:val="clear" w:color="auto" w:fill="FFFFFF"/>
        </w:rPr>
        <w:t>Fixed Effect</w:t>
      </w:r>
      <w:r w:rsidRPr="00974C5E">
        <w:rPr>
          <w:rFonts w:ascii="Times New Roman" w:hAnsi="Times New Roman" w:cs="Times New Roman"/>
          <w:noProof/>
          <w:sz w:val="24"/>
          <w:szCs w:val="24"/>
          <w:shd w:val="clear" w:color="auto" w:fill="FFFFFF"/>
        </w:rPr>
        <w:t xml:space="preserve"> </w:t>
      </w:r>
      <w:r w:rsidRPr="00974C5E">
        <w:rPr>
          <w:rFonts w:ascii="Times New Roman" w:hAnsi="Times New Roman" w:cs="Times New Roman"/>
          <w:i/>
          <w:noProof/>
          <w:sz w:val="24"/>
          <w:szCs w:val="24"/>
          <w:shd w:val="clear" w:color="auto" w:fill="FFFFFF"/>
        </w:rPr>
        <w:t xml:space="preserve">Model </w:t>
      </w:r>
      <w:r w:rsidRPr="00974C5E">
        <w:rPr>
          <w:rFonts w:ascii="Times New Roman" w:hAnsi="Times New Roman" w:cs="Times New Roman"/>
          <w:noProof/>
          <w:sz w:val="24"/>
          <w:szCs w:val="24"/>
          <w:shd w:val="clear" w:color="auto" w:fill="FFFFFF"/>
        </w:rPr>
        <w:t>(FE</w:t>
      </w:r>
      <w:r w:rsidR="00771E93" w:rsidRPr="00974C5E">
        <w:rPr>
          <w:rFonts w:ascii="Times New Roman" w:hAnsi="Times New Roman" w:cs="Times New Roman"/>
          <w:noProof/>
          <w:sz w:val="24"/>
          <w:szCs w:val="24"/>
          <w:shd w:val="clear" w:color="auto" w:fill="FFFFFF"/>
        </w:rPr>
        <w:t>M</w:t>
      </w:r>
      <w:r w:rsidRPr="00974C5E">
        <w:rPr>
          <w:rFonts w:ascii="Times New Roman" w:hAnsi="Times New Roman" w:cs="Times New Roman"/>
          <w:noProof/>
          <w:sz w:val="24"/>
          <w:szCs w:val="24"/>
          <w:shd w:val="clear" w:color="auto" w:fill="FFFFFF"/>
        </w:rPr>
        <w:t>) be</w:t>
      </w:r>
      <w:r w:rsidR="009E4760" w:rsidRPr="00974C5E">
        <w:rPr>
          <w:rFonts w:ascii="Times New Roman" w:hAnsi="Times New Roman" w:cs="Times New Roman"/>
          <w:noProof/>
          <w:sz w:val="24"/>
          <w:szCs w:val="24"/>
          <w:shd w:val="clear" w:color="auto" w:fill="FFFFFF"/>
        </w:rPr>
        <w:t xml:space="preserve">rdasarkan probabilitas F. Jika Prob &gt; F &lt; 0.05, maka model </w:t>
      </w:r>
      <w:r w:rsidR="009E4760" w:rsidRPr="00974C5E">
        <w:rPr>
          <w:rFonts w:ascii="Times New Roman" w:hAnsi="Times New Roman" w:cs="Times New Roman"/>
          <w:i/>
          <w:noProof/>
          <w:sz w:val="24"/>
          <w:szCs w:val="24"/>
          <w:shd w:val="clear" w:color="auto" w:fill="FFFFFF"/>
        </w:rPr>
        <w:t>Fixed E</w:t>
      </w:r>
      <w:r w:rsidR="002650BA" w:rsidRPr="00974C5E">
        <w:rPr>
          <w:rFonts w:ascii="Times New Roman" w:hAnsi="Times New Roman" w:cs="Times New Roman"/>
          <w:i/>
          <w:noProof/>
          <w:sz w:val="24"/>
          <w:szCs w:val="24"/>
          <w:shd w:val="clear" w:color="auto" w:fill="FFFFFF"/>
        </w:rPr>
        <w:t>ffect</w:t>
      </w:r>
      <w:r w:rsidR="00693CBC" w:rsidRPr="00974C5E">
        <w:rPr>
          <w:rFonts w:ascii="Times New Roman" w:hAnsi="Times New Roman" w:cs="Times New Roman"/>
          <w:noProof/>
          <w:sz w:val="24"/>
          <w:szCs w:val="24"/>
          <w:shd w:val="clear" w:color="auto" w:fill="FFFFFF"/>
        </w:rPr>
        <w:t xml:space="preserve"> lebih baik dari </w:t>
      </w:r>
      <w:r w:rsidR="00693CBC" w:rsidRPr="00974C5E">
        <w:rPr>
          <w:rFonts w:ascii="Times New Roman" w:hAnsi="Times New Roman" w:cs="Times New Roman"/>
          <w:i/>
          <w:noProof/>
          <w:sz w:val="24"/>
          <w:szCs w:val="24"/>
          <w:shd w:val="clear" w:color="auto" w:fill="FFFFFF"/>
        </w:rPr>
        <w:t>Pooled Least Square</w:t>
      </w:r>
      <w:r w:rsidR="00DD39D8" w:rsidRPr="00974C5E">
        <w:rPr>
          <w:rFonts w:ascii="Times New Roman" w:hAnsi="Times New Roman" w:cs="Times New Roman"/>
          <w:noProof/>
          <w:sz w:val="24"/>
          <w:szCs w:val="24"/>
          <w:shd w:val="clear" w:color="auto" w:fill="FFFFFF"/>
        </w:rPr>
        <w:t xml:space="preserve">. </w:t>
      </w:r>
      <w:r w:rsidR="00F8390A" w:rsidRPr="00974C5E">
        <w:rPr>
          <w:rFonts w:ascii="Times New Roman" w:hAnsi="Times New Roman" w:cs="Times New Roman"/>
          <w:noProof/>
          <w:sz w:val="24"/>
          <w:szCs w:val="24"/>
          <w:shd w:val="clear" w:color="auto" w:fill="FFFFFF"/>
        </w:rPr>
        <w:t xml:space="preserve">Dari </w:t>
      </w:r>
      <w:r w:rsidR="00C65F6A" w:rsidRPr="00974C5E">
        <w:rPr>
          <w:rFonts w:ascii="Times New Roman" w:hAnsi="Times New Roman" w:cs="Times New Roman"/>
          <w:noProof/>
          <w:sz w:val="24"/>
          <w:szCs w:val="24"/>
          <w:shd w:val="clear" w:color="auto" w:fill="FFFFFF"/>
        </w:rPr>
        <w:t xml:space="preserve">tabel 4 </w:t>
      </w:r>
      <w:r w:rsidR="00B17C7D" w:rsidRPr="00974C5E">
        <w:rPr>
          <w:rFonts w:ascii="Times New Roman" w:hAnsi="Times New Roman" w:cs="Times New Roman"/>
          <w:noProof/>
          <w:sz w:val="24"/>
          <w:szCs w:val="24"/>
          <w:shd w:val="clear" w:color="auto" w:fill="FFFFFF"/>
        </w:rPr>
        <w:t xml:space="preserve">menunjukkan </w:t>
      </w:r>
      <w:r w:rsidR="00C65F6A" w:rsidRPr="00974C5E">
        <w:rPr>
          <w:rFonts w:ascii="Times New Roman" w:hAnsi="Times New Roman" w:cs="Times New Roman"/>
          <w:noProof/>
          <w:sz w:val="24"/>
          <w:szCs w:val="24"/>
          <w:shd w:val="clear" w:color="auto" w:fill="FFFFFF"/>
        </w:rPr>
        <w:t xml:space="preserve">bahwa model </w:t>
      </w:r>
      <w:r w:rsidR="00901D87" w:rsidRPr="00974C5E">
        <w:rPr>
          <w:rFonts w:ascii="Times New Roman" w:hAnsi="Times New Roman" w:cs="Times New Roman"/>
          <w:noProof/>
          <w:sz w:val="24"/>
          <w:szCs w:val="24"/>
          <w:shd w:val="clear" w:color="auto" w:fill="FFFFFF"/>
        </w:rPr>
        <w:t xml:space="preserve">persamaan </w:t>
      </w:r>
      <w:r w:rsidR="00C65F6A" w:rsidRPr="00974C5E">
        <w:rPr>
          <w:rFonts w:ascii="Times New Roman" w:hAnsi="Times New Roman" w:cs="Times New Roman"/>
          <w:noProof/>
          <w:sz w:val="24"/>
          <w:szCs w:val="24"/>
          <w:shd w:val="clear" w:color="auto" w:fill="FFFFFF"/>
        </w:rPr>
        <w:t xml:space="preserve">1 untuk INVEFF </w:t>
      </w:r>
      <w:r w:rsidR="0063672A" w:rsidRPr="00974C5E">
        <w:rPr>
          <w:rFonts w:ascii="Times New Roman" w:hAnsi="Times New Roman" w:cs="Times New Roman"/>
          <w:noProof/>
          <w:sz w:val="24"/>
          <w:szCs w:val="24"/>
          <w:shd w:val="clear" w:color="auto" w:fill="FFFFFF"/>
        </w:rPr>
        <w:t xml:space="preserve">sebagai variabel dependen </w:t>
      </w:r>
      <w:r w:rsidR="00C65F6A" w:rsidRPr="00974C5E">
        <w:rPr>
          <w:rFonts w:ascii="Times New Roman" w:hAnsi="Times New Roman" w:cs="Times New Roman"/>
          <w:noProof/>
          <w:sz w:val="24"/>
          <w:szCs w:val="24"/>
          <w:shd w:val="clear" w:color="auto" w:fill="FFFFFF"/>
        </w:rPr>
        <w:t xml:space="preserve">menggunakan metode </w:t>
      </w:r>
      <w:r w:rsidR="00016240" w:rsidRPr="00974C5E">
        <w:rPr>
          <w:rFonts w:ascii="Times New Roman" w:hAnsi="Times New Roman" w:cs="Times New Roman"/>
          <w:noProof/>
          <w:sz w:val="24"/>
          <w:szCs w:val="24"/>
          <w:shd w:val="clear" w:color="auto" w:fill="FFFFFF"/>
        </w:rPr>
        <w:t xml:space="preserve">regresi </w:t>
      </w:r>
      <w:r w:rsidR="00C65F6A" w:rsidRPr="00974C5E">
        <w:rPr>
          <w:rFonts w:ascii="Times New Roman" w:hAnsi="Times New Roman" w:cs="Times New Roman"/>
          <w:i/>
          <w:noProof/>
          <w:sz w:val="24"/>
          <w:szCs w:val="24"/>
          <w:shd w:val="clear" w:color="auto" w:fill="FFFFFF"/>
        </w:rPr>
        <w:t>Fixed Effect</w:t>
      </w:r>
      <w:r w:rsidR="00C65F6A" w:rsidRPr="00974C5E">
        <w:rPr>
          <w:rFonts w:ascii="Times New Roman" w:hAnsi="Times New Roman" w:cs="Times New Roman"/>
          <w:noProof/>
          <w:sz w:val="24"/>
          <w:szCs w:val="24"/>
          <w:shd w:val="clear" w:color="auto" w:fill="FFFFFF"/>
        </w:rPr>
        <w:t xml:space="preserve"> </w:t>
      </w:r>
      <w:r w:rsidR="00C65F6A" w:rsidRPr="00974C5E">
        <w:rPr>
          <w:rFonts w:ascii="Times New Roman" w:hAnsi="Times New Roman" w:cs="Times New Roman"/>
          <w:i/>
          <w:noProof/>
          <w:sz w:val="24"/>
          <w:szCs w:val="24"/>
          <w:shd w:val="clear" w:color="auto" w:fill="FFFFFF"/>
        </w:rPr>
        <w:t>Model</w:t>
      </w:r>
      <w:r w:rsidR="00C65F6A" w:rsidRPr="00974C5E">
        <w:rPr>
          <w:rFonts w:ascii="Times New Roman" w:hAnsi="Times New Roman" w:cs="Times New Roman"/>
          <w:noProof/>
          <w:sz w:val="24"/>
          <w:szCs w:val="24"/>
          <w:shd w:val="clear" w:color="auto" w:fill="FFFFFF"/>
        </w:rPr>
        <w:t xml:space="preserve">, sedangkan model </w:t>
      </w:r>
      <w:r w:rsidR="005A28C5" w:rsidRPr="00974C5E">
        <w:rPr>
          <w:rFonts w:ascii="Times New Roman" w:hAnsi="Times New Roman" w:cs="Times New Roman"/>
          <w:noProof/>
          <w:sz w:val="24"/>
          <w:szCs w:val="24"/>
          <w:shd w:val="clear" w:color="auto" w:fill="FFFFFF"/>
        </w:rPr>
        <w:t xml:space="preserve">persamaan </w:t>
      </w:r>
      <w:r w:rsidR="00C65F6A" w:rsidRPr="00974C5E">
        <w:rPr>
          <w:rFonts w:ascii="Times New Roman" w:hAnsi="Times New Roman" w:cs="Times New Roman"/>
          <w:noProof/>
          <w:sz w:val="24"/>
          <w:szCs w:val="24"/>
          <w:shd w:val="clear" w:color="auto" w:fill="FFFFFF"/>
        </w:rPr>
        <w:t xml:space="preserve">2 untuk ROI </w:t>
      </w:r>
      <w:r w:rsidR="0063672A" w:rsidRPr="00974C5E">
        <w:rPr>
          <w:rFonts w:ascii="Times New Roman" w:hAnsi="Times New Roman" w:cs="Times New Roman"/>
          <w:noProof/>
          <w:sz w:val="24"/>
          <w:szCs w:val="24"/>
          <w:shd w:val="clear" w:color="auto" w:fill="FFFFFF"/>
        </w:rPr>
        <w:t xml:space="preserve">sebagai variabel dependen </w:t>
      </w:r>
      <w:r w:rsidR="00016240" w:rsidRPr="00974C5E">
        <w:rPr>
          <w:rFonts w:ascii="Times New Roman" w:hAnsi="Times New Roman" w:cs="Times New Roman"/>
          <w:noProof/>
          <w:sz w:val="24"/>
          <w:szCs w:val="24"/>
          <w:shd w:val="clear" w:color="auto" w:fill="FFFFFF"/>
        </w:rPr>
        <w:t xml:space="preserve">menggunakan metode regresi </w:t>
      </w:r>
      <w:r w:rsidR="00D2071D" w:rsidRPr="00974C5E">
        <w:rPr>
          <w:rFonts w:ascii="Times New Roman" w:hAnsi="Times New Roman" w:cs="Times New Roman"/>
          <w:i/>
          <w:noProof/>
          <w:sz w:val="24"/>
          <w:szCs w:val="24"/>
          <w:shd w:val="clear" w:color="auto" w:fill="FFFFFF"/>
        </w:rPr>
        <w:t xml:space="preserve">Pooled </w:t>
      </w:r>
      <w:r w:rsidR="00D2071D" w:rsidRPr="00221FE0">
        <w:rPr>
          <w:rFonts w:ascii="Times New Roman" w:hAnsi="Times New Roman" w:cs="Times New Roman"/>
          <w:i/>
          <w:noProof/>
          <w:sz w:val="24"/>
          <w:szCs w:val="24"/>
          <w:shd w:val="clear" w:color="auto" w:fill="FFFFFF"/>
        </w:rPr>
        <w:t xml:space="preserve">Least </w:t>
      </w:r>
      <w:r w:rsidR="00D2071D" w:rsidRPr="00221FE0">
        <w:rPr>
          <w:rFonts w:ascii="Times New Roman" w:hAnsi="Times New Roman" w:cs="Times New Roman"/>
          <w:i/>
          <w:noProof/>
          <w:shd w:val="clear" w:color="auto" w:fill="FFFFFF"/>
        </w:rPr>
        <w:t>Square.</w:t>
      </w:r>
    </w:p>
    <w:p w14:paraId="77B97DBE" w14:textId="0B424D47" w:rsidR="00221FE0" w:rsidRPr="00664A0C" w:rsidRDefault="00221FE0" w:rsidP="00FC24CB">
      <w:pPr>
        <w:pStyle w:val="Caption"/>
        <w:spacing w:after="0" w:line="276" w:lineRule="auto"/>
        <w:contextualSpacing/>
        <w:rPr>
          <w:rFonts w:ascii="Times New Roman" w:hAnsi="Times New Roman" w:cs="Times New Roman"/>
          <w:b/>
          <w:i w:val="0"/>
          <w:color w:val="auto"/>
          <w:sz w:val="20"/>
          <w:szCs w:val="20"/>
        </w:rPr>
      </w:pPr>
      <w:bookmarkStart w:id="25" w:name="_Toc36239305"/>
      <w:r w:rsidRPr="00664A0C">
        <w:rPr>
          <w:rFonts w:ascii="Times New Roman" w:hAnsi="Times New Roman" w:cs="Times New Roman"/>
          <w:b/>
          <w:i w:val="0"/>
          <w:color w:val="auto"/>
          <w:sz w:val="20"/>
          <w:szCs w:val="20"/>
        </w:rPr>
        <w:t xml:space="preserve">Tabel </w:t>
      </w:r>
      <w:r w:rsidRPr="00664A0C">
        <w:rPr>
          <w:rFonts w:ascii="Times New Roman" w:hAnsi="Times New Roman" w:cs="Times New Roman"/>
          <w:b/>
          <w:i w:val="0"/>
          <w:color w:val="auto"/>
          <w:sz w:val="20"/>
          <w:szCs w:val="20"/>
        </w:rPr>
        <w:fldChar w:fldCharType="begin"/>
      </w:r>
      <w:r w:rsidRPr="00664A0C">
        <w:rPr>
          <w:rFonts w:ascii="Times New Roman" w:hAnsi="Times New Roman" w:cs="Times New Roman"/>
          <w:b/>
          <w:i w:val="0"/>
          <w:color w:val="auto"/>
          <w:sz w:val="20"/>
          <w:szCs w:val="20"/>
        </w:rPr>
        <w:instrText xml:space="preserve"> SEQ Tabel \* ARABIC </w:instrText>
      </w:r>
      <w:r w:rsidRPr="00664A0C">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4</w:t>
      </w:r>
      <w:r w:rsidRPr="00664A0C">
        <w:rPr>
          <w:rFonts w:ascii="Times New Roman" w:hAnsi="Times New Roman" w:cs="Times New Roman"/>
          <w:b/>
          <w:i w:val="0"/>
          <w:color w:val="auto"/>
          <w:sz w:val="20"/>
          <w:szCs w:val="20"/>
        </w:rPr>
        <w:fldChar w:fldCharType="end"/>
      </w:r>
      <w:r w:rsidR="00FC24CB">
        <w:rPr>
          <w:rFonts w:ascii="Times New Roman" w:hAnsi="Times New Roman" w:cs="Times New Roman"/>
          <w:b/>
          <w:i w:val="0"/>
          <w:color w:val="auto"/>
          <w:sz w:val="20"/>
          <w:szCs w:val="20"/>
        </w:rPr>
        <w:t xml:space="preserve">. </w:t>
      </w:r>
      <w:r w:rsidRPr="00FC24CB">
        <w:rPr>
          <w:rFonts w:ascii="Times New Roman" w:hAnsi="Times New Roman" w:cs="Times New Roman"/>
          <w:i w:val="0"/>
          <w:color w:val="auto"/>
          <w:sz w:val="20"/>
          <w:szCs w:val="20"/>
        </w:rPr>
        <w:t>Hasil Uji Chow</w:t>
      </w:r>
      <w:bookmarkEnd w:id="25"/>
    </w:p>
    <w:tbl>
      <w:tblPr>
        <w:tblStyle w:val="TableGrid"/>
        <w:tblW w:w="79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92"/>
        <w:gridCol w:w="1134"/>
        <w:gridCol w:w="2981"/>
      </w:tblGrid>
      <w:tr w:rsidR="00974C5E" w:rsidRPr="00974C5E" w14:paraId="2F7F7F3D" w14:textId="77777777" w:rsidTr="00A62178">
        <w:tc>
          <w:tcPr>
            <w:tcW w:w="2835" w:type="dxa"/>
            <w:vMerge w:val="restart"/>
            <w:tcBorders>
              <w:top w:val="single" w:sz="4" w:space="0" w:color="auto"/>
              <w:bottom w:val="single" w:sz="4" w:space="0" w:color="auto"/>
            </w:tcBorders>
          </w:tcPr>
          <w:p w14:paraId="6FB8286F" w14:textId="77777777" w:rsidR="00935B8C" w:rsidRPr="00010748" w:rsidRDefault="00935B8C" w:rsidP="00402E87">
            <w:pPr>
              <w:spacing w:line="276" w:lineRule="auto"/>
              <w:contextualSpacing/>
              <w:jc w:val="center"/>
              <w:rPr>
                <w:rFonts w:ascii="Times New Roman" w:hAnsi="Times New Roman" w:cs="Times New Roman"/>
                <w:b/>
                <w:noProof/>
                <w:shd w:val="clear" w:color="auto" w:fill="FFFFFF"/>
              </w:rPr>
            </w:pPr>
          </w:p>
        </w:tc>
        <w:tc>
          <w:tcPr>
            <w:tcW w:w="2126" w:type="dxa"/>
            <w:gridSpan w:val="2"/>
            <w:tcBorders>
              <w:top w:val="single" w:sz="4" w:space="0" w:color="auto"/>
              <w:bottom w:val="single" w:sz="4" w:space="0" w:color="auto"/>
            </w:tcBorders>
          </w:tcPr>
          <w:p w14:paraId="5F5E16CE" w14:textId="2D2D52F0" w:rsidR="00935B8C" w:rsidRPr="00010748" w:rsidRDefault="00935B8C" w:rsidP="00402E87">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Uji Chow</w:t>
            </w:r>
          </w:p>
        </w:tc>
        <w:tc>
          <w:tcPr>
            <w:tcW w:w="2981" w:type="dxa"/>
            <w:vMerge w:val="restart"/>
            <w:tcBorders>
              <w:top w:val="single" w:sz="4" w:space="0" w:color="auto"/>
              <w:bottom w:val="single" w:sz="4" w:space="0" w:color="auto"/>
            </w:tcBorders>
            <w:vAlign w:val="center"/>
          </w:tcPr>
          <w:p w14:paraId="379DD685" w14:textId="44058960" w:rsidR="00935B8C" w:rsidRPr="00010748" w:rsidRDefault="00935B8C" w:rsidP="00402E87">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Keputusan</w:t>
            </w:r>
          </w:p>
        </w:tc>
      </w:tr>
      <w:tr w:rsidR="00974C5E" w:rsidRPr="00974C5E" w14:paraId="61C0DF0B" w14:textId="77777777" w:rsidTr="00A62178">
        <w:tc>
          <w:tcPr>
            <w:tcW w:w="2835" w:type="dxa"/>
            <w:vMerge/>
            <w:tcBorders>
              <w:top w:val="single" w:sz="4" w:space="0" w:color="auto"/>
              <w:bottom w:val="single" w:sz="4" w:space="0" w:color="auto"/>
            </w:tcBorders>
          </w:tcPr>
          <w:p w14:paraId="49411B28" w14:textId="77777777" w:rsidR="00935B8C" w:rsidRPr="00974C5E" w:rsidRDefault="00935B8C" w:rsidP="00402E87">
            <w:pPr>
              <w:spacing w:line="276" w:lineRule="auto"/>
              <w:contextualSpacing/>
              <w:jc w:val="center"/>
              <w:rPr>
                <w:rFonts w:ascii="Times New Roman" w:hAnsi="Times New Roman" w:cs="Times New Roman"/>
                <w:b/>
                <w:noProof/>
                <w:shd w:val="clear" w:color="auto" w:fill="FFFFFF"/>
              </w:rPr>
            </w:pPr>
          </w:p>
        </w:tc>
        <w:tc>
          <w:tcPr>
            <w:tcW w:w="992" w:type="dxa"/>
            <w:tcBorders>
              <w:top w:val="single" w:sz="4" w:space="0" w:color="auto"/>
              <w:bottom w:val="single" w:sz="4" w:space="0" w:color="auto"/>
            </w:tcBorders>
          </w:tcPr>
          <w:p w14:paraId="61BB98C2" w14:textId="3ED38A51" w:rsidR="00935B8C" w:rsidRPr="00010748" w:rsidRDefault="00935B8C" w:rsidP="00402E87">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F</w:t>
            </w:r>
          </w:p>
        </w:tc>
        <w:tc>
          <w:tcPr>
            <w:tcW w:w="1134" w:type="dxa"/>
            <w:tcBorders>
              <w:top w:val="single" w:sz="4" w:space="0" w:color="auto"/>
              <w:bottom w:val="single" w:sz="4" w:space="0" w:color="auto"/>
            </w:tcBorders>
          </w:tcPr>
          <w:p w14:paraId="74E03266" w14:textId="1CB7DD86" w:rsidR="00935B8C" w:rsidRPr="00010748" w:rsidRDefault="00935B8C" w:rsidP="00402E87">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Prob.F</w:t>
            </w:r>
          </w:p>
        </w:tc>
        <w:tc>
          <w:tcPr>
            <w:tcW w:w="2981" w:type="dxa"/>
            <w:vMerge/>
            <w:tcBorders>
              <w:top w:val="single" w:sz="4" w:space="0" w:color="auto"/>
              <w:bottom w:val="single" w:sz="4" w:space="0" w:color="auto"/>
            </w:tcBorders>
          </w:tcPr>
          <w:p w14:paraId="57FA70C9" w14:textId="77777777" w:rsidR="00935B8C" w:rsidRPr="00FC24CB" w:rsidRDefault="00935B8C" w:rsidP="00402E87">
            <w:pPr>
              <w:spacing w:line="276" w:lineRule="auto"/>
              <w:contextualSpacing/>
              <w:jc w:val="center"/>
              <w:rPr>
                <w:rFonts w:ascii="Times New Roman" w:hAnsi="Times New Roman" w:cs="Times New Roman"/>
                <w:noProof/>
                <w:shd w:val="clear" w:color="auto" w:fill="FFFFFF"/>
              </w:rPr>
            </w:pPr>
          </w:p>
        </w:tc>
      </w:tr>
      <w:tr w:rsidR="00974C5E" w:rsidRPr="00974C5E" w14:paraId="15E4AB87" w14:textId="77777777" w:rsidTr="00A62178">
        <w:tc>
          <w:tcPr>
            <w:tcW w:w="2835" w:type="dxa"/>
            <w:tcBorders>
              <w:top w:val="single" w:sz="4" w:space="0" w:color="auto"/>
              <w:bottom w:val="nil"/>
            </w:tcBorders>
          </w:tcPr>
          <w:p w14:paraId="3F3988FB" w14:textId="6A254F6D" w:rsidR="00131B88" w:rsidRPr="00974C5E" w:rsidRDefault="00131B88" w:rsidP="00402E87">
            <w:pPr>
              <w:spacing w:line="276" w:lineRule="auto"/>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Model 1: INVEFF</w:t>
            </w:r>
          </w:p>
        </w:tc>
        <w:tc>
          <w:tcPr>
            <w:tcW w:w="992" w:type="dxa"/>
            <w:tcBorders>
              <w:top w:val="single" w:sz="4" w:space="0" w:color="auto"/>
              <w:bottom w:val="nil"/>
            </w:tcBorders>
          </w:tcPr>
          <w:p w14:paraId="1D48D2D0" w14:textId="31B0EABC" w:rsidR="00131B88" w:rsidRPr="00974C5E" w:rsidRDefault="00CD7604" w:rsidP="00402E87">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6.07</w:t>
            </w:r>
          </w:p>
        </w:tc>
        <w:tc>
          <w:tcPr>
            <w:tcW w:w="1134" w:type="dxa"/>
            <w:tcBorders>
              <w:top w:val="single" w:sz="4" w:space="0" w:color="auto"/>
              <w:bottom w:val="nil"/>
            </w:tcBorders>
          </w:tcPr>
          <w:p w14:paraId="0DCC2FEF" w14:textId="445C3159" w:rsidR="00131B88" w:rsidRPr="00974C5E" w:rsidRDefault="00CD7604" w:rsidP="00402E87">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0.0000</w:t>
            </w:r>
          </w:p>
        </w:tc>
        <w:tc>
          <w:tcPr>
            <w:tcW w:w="2981" w:type="dxa"/>
            <w:tcBorders>
              <w:top w:val="single" w:sz="4" w:space="0" w:color="auto"/>
              <w:bottom w:val="nil"/>
            </w:tcBorders>
          </w:tcPr>
          <w:p w14:paraId="6D57AA67" w14:textId="65009DE2" w:rsidR="00131B88" w:rsidRPr="00974C5E" w:rsidRDefault="00A62178" w:rsidP="00402E87">
            <w:pPr>
              <w:spacing w:line="276" w:lineRule="auto"/>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           </w:t>
            </w:r>
            <w:r w:rsidR="00CD7604" w:rsidRPr="00974C5E">
              <w:rPr>
                <w:rFonts w:ascii="Times New Roman" w:hAnsi="Times New Roman" w:cs="Times New Roman"/>
                <w:noProof/>
                <w:shd w:val="clear" w:color="auto" w:fill="FFFFFF"/>
              </w:rPr>
              <w:t>Fixed Effect</w:t>
            </w:r>
          </w:p>
        </w:tc>
      </w:tr>
      <w:tr w:rsidR="00974C5E" w:rsidRPr="00974C5E" w14:paraId="1C8B1D7C" w14:textId="77777777" w:rsidTr="00A62178">
        <w:tc>
          <w:tcPr>
            <w:tcW w:w="2835" w:type="dxa"/>
            <w:tcBorders>
              <w:top w:val="nil"/>
              <w:bottom w:val="single" w:sz="4" w:space="0" w:color="auto"/>
            </w:tcBorders>
          </w:tcPr>
          <w:p w14:paraId="00951BAF" w14:textId="567F8F8A" w:rsidR="00131B88" w:rsidRPr="00974C5E" w:rsidRDefault="00131B88" w:rsidP="00402E87">
            <w:pPr>
              <w:spacing w:line="276" w:lineRule="auto"/>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Model 2: ROI</w:t>
            </w:r>
          </w:p>
        </w:tc>
        <w:tc>
          <w:tcPr>
            <w:tcW w:w="992" w:type="dxa"/>
            <w:tcBorders>
              <w:top w:val="nil"/>
              <w:bottom w:val="single" w:sz="4" w:space="0" w:color="auto"/>
            </w:tcBorders>
          </w:tcPr>
          <w:p w14:paraId="7353C08B" w14:textId="7F402D6E" w:rsidR="00131B88" w:rsidRPr="00974C5E" w:rsidRDefault="00CD7604" w:rsidP="00402E87">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0.76</w:t>
            </w:r>
          </w:p>
        </w:tc>
        <w:tc>
          <w:tcPr>
            <w:tcW w:w="1134" w:type="dxa"/>
            <w:tcBorders>
              <w:top w:val="nil"/>
              <w:bottom w:val="single" w:sz="4" w:space="0" w:color="auto"/>
            </w:tcBorders>
          </w:tcPr>
          <w:p w14:paraId="6F0E88A2" w14:textId="6B29F9AC" w:rsidR="00131B88" w:rsidRPr="00974C5E" w:rsidRDefault="00CD7604" w:rsidP="00402E87">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0.8199</w:t>
            </w:r>
          </w:p>
        </w:tc>
        <w:tc>
          <w:tcPr>
            <w:tcW w:w="2981" w:type="dxa"/>
            <w:tcBorders>
              <w:top w:val="nil"/>
              <w:bottom w:val="single" w:sz="4" w:space="0" w:color="auto"/>
            </w:tcBorders>
          </w:tcPr>
          <w:p w14:paraId="1B9CA910" w14:textId="5FF96A2F" w:rsidR="00131B88" w:rsidRPr="00974C5E" w:rsidRDefault="00CD7604" w:rsidP="00402E87">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Pooled Least Square</w:t>
            </w:r>
          </w:p>
        </w:tc>
      </w:tr>
      <w:tr w:rsidR="00C512A0" w:rsidRPr="00974C5E" w14:paraId="46415422" w14:textId="77777777" w:rsidTr="00A62178">
        <w:tc>
          <w:tcPr>
            <w:tcW w:w="7942" w:type="dxa"/>
            <w:gridSpan w:val="4"/>
            <w:tcBorders>
              <w:top w:val="single" w:sz="4" w:space="0" w:color="auto"/>
              <w:bottom w:val="nil"/>
            </w:tcBorders>
          </w:tcPr>
          <w:p w14:paraId="7E5BA322" w14:textId="77777777" w:rsidR="00C512A0" w:rsidRDefault="00C512A0" w:rsidP="00C512A0">
            <w:pPr>
              <w:spacing w:line="276" w:lineRule="auto"/>
              <w:ind w:hanging="108"/>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Sumber: Hasil Olah</w:t>
            </w:r>
            <w:r w:rsidRPr="00974C5E">
              <w:rPr>
                <w:rFonts w:ascii="Times New Roman" w:hAnsi="Times New Roman" w:cs="Times New Roman"/>
                <w:noProof/>
                <w:shd w:val="clear" w:color="auto" w:fill="FFFFFF"/>
              </w:rPr>
              <w:t xml:space="preserve"> STATA 14</w:t>
            </w:r>
          </w:p>
          <w:p w14:paraId="28DD20D5" w14:textId="6D598779" w:rsidR="00010748" w:rsidRPr="00974C5E" w:rsidRDefault="00010748" w:rsidP="00010748">
            <w:pPr>
              <w:spacing w:line="276" w:lineRule="auto"/>
              <w:ind w:hanging="108"/>
              <w:contextualSpacing/>
              <w:rPr>
                <w:rFonts w:ascii="Times New Roman" w:hAnsi="Times New Roman" w:cs="Times New Roman"/>
                <w:noProof/>
                <w:shd w:val="clear" w:color="auto" w:fill="FFFFFF"/>
              </w:rPr>
            </w:pPr>
          </w:p>
        </w:tc>
      </w:tr>
    </w:tbl>
    <w:p w14:paraId="6C9BEAB8" w14:textId="14850441" w:rsidR="00010748" w:rsidRDefault="00AB73C9" w:rsidP="00C82935">
      <w:pPr>
        <w:tabs>
          <w:tab w:val="left" w:pos="2277"/>
        </w:tabs>
        <w:spacing w:after="0" w:line="276" w:lineRule="auto"/>
        <w:ind w:firstLine="720"/>
        <w:contextualSpacing/>
        <w:rPr>
          <w:rFonts w:ascii="Times New Roman" w:hAnsi="Times New Roman" w:cs="Times New Roman"/>
          <w:b/>
          <w:noProof/>
          <w:sz w:val="24"/>
          <w:szCs w:val="24"/>
          <w:shd w:val="clear" w:color="auto" w:fill="FFFFFF"/>
        </w:rPr>
      </w:pPr>
      <w:r>
        <w:rPr>
          <w:rFonts w:ascii="Times New Roman" w:hAnsi="Times New Roman" w:cs="Times New Roman"/>
          <w:noProof/>
          <w:sz w:val="20"/>
          <w:shd w:val="clear" w:color="auto" w:fill="FFFFFF"/>
        </w:rPr>
        <w:t xml:space="preserve">   </w:t>
      </w:r>
      <w:r w:rsidR="00C512A0">
        <w:rPr>
          <w:rFonts w:ascii="Times New Roman" w:hAnsi="Times New Roman" w:cs="Times New Roman"/>
          <w:noProof/>
          <w:sz w:val="20"/>
          <w:shd w:val="clear" w:color="auto" w:fill="FFFFFF"/>
        </w:rPr>
        <w:tab/>
      </w:r>
    </w:p>
    <w:p w14:paraId="26AC3C3D" w14:textId="7195D5CD" w:rsidR="00382398" w:rsidRPr="00974C5E" w:rsidRDefault="008C6B31" w:rsidP="00143452">
      <w:pPr>
        <w:spacing w:after="0" w:line="480" w:lineRule="auto"/>
        <w:contextualSpacing/>
        <w:jc w:val="both"/>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 xml:space="preserve">Uji Lagrange Multiplier </w:t>
      </w:r>
    </w:p>
    <w:p w14:paraId="7DD9880C" w14:textId="0D2277AF" w:rsidR="00150F60" w:rsidRPr="00664A0C" w:rsidRDefault="00560AC2" w:rsidP="00097862">
      <w:pPr>
        <w:spacing w:after="0" w:line="480" w:lineRule="auto"/>
        <w:contextualSpacing/>
        <w:jc w:val="both"/>
        <w:rPr>
          <w:rFonts w:ascii="Times New Roman" w:hAnsi="Times New Roman" w:cs="Times New Roman"/>
          <w:b/>
          <w:noProof/>
          <w:shd w:val="clear" w:color="auto" w:fill="FFFFFF"/>
        </w:rPr>
      </w:pPr>
      <w:r w:rsidRPr="00974C5E">
        <w:rPr>
          <w:rFonts w:ascii="Times New Roman" w:hAnsi="Times New Roman" w:cs="Times New Roman"/>
          <w:b/>
          <w:noProof/>
          <w:sz w:val="24"/>
          <w:szCs w:val="24"/>
          <w:shd w:val="clear" w:color="auto" w:fill="FFFFFF"/>
        </w:rPr>
        <w:tab/>
      </w:r>
      <w:r w:rsidRPr="00974C5E">
        <w:rPr>
          <w:rFonts w:ascii="Times New Roman" w:hAnsi="Times New Roman" w:cs="Times New Roman"/>
          <w:noProof/>
          <w:sz w:val="24"/>
          <w:szCs w:val="24"/>
          <w:shd w:val="clear" w:color="auto" w:fill="FFFFFF"/>
        </w:rPr>
        <w:t xml:space="preserve">Pengujian pemilihan model estimasi data panel yang digunakan untuk memilih antara metode </w:t>
      </w:r>
      <w:r w:rsidRPr="00974C5E">
        <w:rPr>
          <w:rFonts w:ascii="Times New Roman" w:hAnsi="Times New Roman" w:cs="Times New Roman"/>
          <w:i/>
          <w:noProof/>
          <w:sz w:val="24"/>
          <w:szCs w:val="24"/>
          <w:shd w:val="clear" w:color="auto" w:fill="FFFFFF"/>
        </w:rPr>
        <w:t>Pooled Least Square</w:t>
      </w:r>
      <w:r w:rsidRPr="00974C5E">
        <w:rPr>
          <w:rFonts w:ascii="Times New Roman" w:hAnsi="Times New Roman" w:cs="Times New Roman"/>
          <w:noProof/>
          <w:sz w:val="24"/>
          <w:szCs w:val="24"/>
          <w:shd w:val="clear" w:color="auto" w:fill="FFFFFF"/>
        </w:rPr>
        <w:t xml:space="preserve"> atau metode </w:t>
      </w:r>
      <w:r w:rsidRPr="00974C5E">
        <w:rPr>
          <w:rFonts w:ascii="Times New Roman" w:hAnsi="Times New Roman" w:cs="Times New Roman"/>
          <w:i/>
          <w:noProof/>
          <w:sz w:val="24"/>
          <w:szCs w:val="24"/>
          <w:shd w:val="clear" w:color="auto" w:fill="FFFFFF"/>
        </w:rPr>
        <w:t>Random Effect</w:t>
      </w:r>
      <w:r w:rsidRPr="00974C5E">
        <w:rPr>
          <w:rFonts w:ascii="Times New Roman" w:hAnsi="Times New Roman" w:cs="Times New Roman"/>
          <w:noProof/>
          <w:sz w:val="24"/>
          <w:szCs w:val="24"/>
          <w:shd w:val="clear" w:color="auto" w:fill="FFFFFF"/>
        </w:rPr>
        <w:t xml:space="preserve">. </w:t>
      </w:r>
      <w:r w:rsidR="008B741D" w:rsidRPr="00974C5E">
        <w:rPr>
          <w:rFonts w:ascii="Times New Roman" w:hAnsi="Times New Roman" w:cs="Times New Roman"/>
          <w:noProof/>
          <w:sz w:val="24"/>
          <w:szCs w:val="24"/>
          <w:shd w:val="clear" w:color="auto" w:fill="FFFFFF"/>
        </w:rPr>
        <w:t xml:space="preserve">Tabel </w:t>
      </w:r>
      <w:r w:rsidR="00FF70C7" w:rsidRPr="00974C5E">
        <w:rPr>
          <w:rFonts w:ascii="Times New Roman" w:hAnsi="Times New Roman" w:cs="Times New Roman"/>
          <w:noProof/>
          <w:sz w:val="24"/>
          <w:szCs w:val="24"/>
          <w:shd w:val="clear" w:color="auto" w:fill="FFFFFF"/>
        </w:rPr>
        <w:t xml:space="preserve">5 </w:t>
      </w:r>
      <w:r w:rsidR="004B3E49" w:rsidRPr="00974C5E">
        <w:rPr>
          <w:rFonts w:ascii="Times New Roman" w:hAnsi="Times New Roman" w:cs="Times New Roman"/>
          <w:noProof/>
          <w:sz w:val="24"/>
          <w:szCs w:val="24"/>
          <w:shd w:val="clear" w:color="auto" w:fill="FFFFFF"/>
        </w:rPr>
        <w:t>menunjukkan bahwa model</w:t>
      </w:r>
      <w:r w:rsidR="00F627FD" w:rsidRPr="00974C5E">
        <w:rPr>
          <w:rFonts w:ascii="Times New Roman" w:hAnsi="Times New Roman" w:cs="Times New Roman"/>
          <w:noProof/>
          <w:sz w:val="24"/>
          <w:szCs w:val="24"/>
          <w:shd w:val="clear" w:color="auto" w:fill="FFFFFF"/>
        </w:rPr>
        <w:t xml:space="preserve"> </w:t>
      </w:r>
      <w:r w:rsidR="004B3E49" w:rsidRPr="00974C5E">
        <w:rPr>
          <w:rFonts w:ascii="Times New Roman" w:hAnsi="Times New Roman" w:cs="Times New Roman"/>
          <w:noProof/>
          <w:sz w:val="24"/>
          <w:szCs w:val="24"/>
          <w:shd w:val="clear" w:color="auto" w:fill="FFFFFF"/>
        </w:rPr>
        <w:t xml:space="preserve"> </w:t>
      </w:r>
      <w:r w:rsidR="00FC34A6" w:rsidRPr="00974C5E">
        <w:rPr>
          <w:rFonts w:ascii="Times New Roman" w:hAnsi="Times New Roman" w:cs="Times New Roman"/>
          <w:noProof/>
          <w:sz w:val="24"/>
          <w:szCs w:val="24"/>
          <w:shd w:val="clear" w:color="auto" w:fill="FFFFFF"/>
        </w:rPr>
        <w:t xml:space="preserve">persamaan </w:t>
      </w:r>
      <w:r w:rsidR="004B3E49" w:rsidRPr="00974C5E">
        <w:rPr>
          <w:rFonts w:ascii="Times New Roman" w:hAnsi="Times New Roman" w:cs="Times New Roman"/>
          <w:noProof/>
          <w:sz w:val="24"/>
          <w:szCs w:val="24"/>
          <w:shd w:val="clear" w:color="auto" w:fill="FFFFFF"/>
        </w:rPr>
        <w:t>2</w:t>
      </w:r>
      <w:r w:rsidR="002D2344" w:rsidRPr="00974C5E">
        <w:rPr>
          <w:rFonts w:ascii="Times New Roman" w:hAnsi="Times New Roman" w:cs="Times New Roman"/>
          <w:noProof/>
          <w:sz w:val="24"/>
          <w:szCs w:val="24"/>
          <w:shd w:val="clear" w:color="auto" w:fill="FFFFFF"/>
        </w:rPr>
        <w:t xml:space="preserve"> dalam penelitian ini </w:t>
      </w:r>
      <w:r w:rsidR="00195FAD" w:rsidRPr="00974C5E">
        <w:rPr>
          <w:rFonts w:ascii="Times New Roman" w:hAnsi="Times New Roman" w:cs="Times New Roman"/>
          <w:noProof/>
          <w:sz w:val="24"/>
          <w:szCs w:val="24"/>
          <w:shd w:val="clear" w:color="auto" w:fill="FFFFFF"/>
        </w:rPr>
        <w:t xml:space="preserve">memiliki </w:t>
      </w:r>
      <w:r w:rsidR="002D2344" w:rsidRPr="00974C5E">
        <w:rPr>
          <w:rFonts w:ascii="Times New Roman" w:hAnsi="Times New Roman" w:cs="Times New Roman"/>
          <w:noProof/>
          <w:sz w:val="24"/>
          <w:szCs w:val="24"/>
          <w:shd w:val="clear" w:color="auto" w:fill="FFFFFF"/>
        </w:rPr>
        <w:t xml:space="preserve">nilai </w:t>
      </w:r>
      <w:r w:rsidR="009A2168" w:rsidRPr="00974C5E">
        <w:rPr>
          <w:rFonts w:ascii="Times New Roman" w:hAnsi="Times New Roman" w:cs="Times New Roman"/>
          <w:noProof/>
          <w:sz w:val="24"/>
          <w:szCs w:val="24"/>
          <w:shd w:val="clear" w:color="auto" w:fill="FFFFFF"/>
        </w:rPr>
        <w:t>Probabilitas &gt; chi-square &gt; 0.05</w:t>
      </w:r>
      <w:r w:rsidR="002D2344" w:rsidRPr="00974C5E">
        <w:rPr>
          <w:rFonts w:ascii="Times New Roman" w:hAnsi="Times New Roman" w:cs="Times New Roman"/>
          <w:noProof/>
          <w:sz w:val="24"/>
          <w:szCs w:val="24"/>
          <w:shd w:val="clear" w:color="auto" w:fill="FFFFFF"/>
        </w:rPr>
        <w:t xml:space="preserve">, maka metode </w:t>
      </w:r>
      <w:r w:rsidR="00C47FA3" w:rsidRPr="00974C5E">
        <w:rPr>
          <w:rFonts w:ascii="Times New Roman" w:hAnsi="Times New Roman" w:cs="Times New Roman"/>
          <w:noProof/>
          <w:sz w:val="24"/>
          <w:szCs w:val="24"/>
          <w:shd w:val="clear" w:color="auto" w:fill="FFFFFF"/>
        </w:rPr>
        <w:t xml:space="preserve">estimasi terbaik </w:t>
      </w:r>
      <w:r w:rsidR="002D2344" w:rsidRPr="00974C5E">
        <w:rPr>
          <w:rFonts w:ascii="Times New Roman" w:hAnsi="Times New Roman" w:cs="Times New Roman"/>
          <w:noProof/>
          <w:sz w:val="24"/>
          <w:szCs w:val="24"/>
          <w:shd w:val="clear" w:color="auto" w:fill="FFFFFF"/>
        </w:rPr>
        <w:t xml:space="preserve">adalah </w:t>
      </w:r>
      <w:r w:rsidR="002D2344" w:rsidRPr="00974C5E">
        <w:rPr>
          <w:rFonts w:ascii="Times New Roman" w:hAnsi="Times New Roman" w:cs="Times New Roman"/>
          <w:i/>
          <w:noProof/>
          <w:sz w:val="24"/>
          <w:szCs w:val="24"/>
          <w:shd w:val="clear" w:color="auto" w:fill="FFFFFF"/>
        </w:rPr>
        <w:t>Pooled Least Square</w:t>
      </w:r>
      <w:r w:rsidR="002D2344" w:rsidRPr="00974C5E">
        <w:rPr>
          <w:rFonts w:ascii="Times New Roman" w:hAnsi="Times New Roman" w:cs="Times New Roman"/>
          <w:noProof/>
          <w:sz w:val="24"/>
          <w:szCs w:val="24"/>
          <w:shd w:val="clear" w:color="auto" w:fill="FFFFFF"/>
        </w:rPr>
        <w:t>.</w:t>
      </w:r>
    </w:p>
    <w:p w14:paraId="1C3809A5" w14:textId="188C4464" w:rsidR="008C6B31" w:rsidRPr="00010748" w:rsidRDefault="009F7DD3" w:rsidP="003360BE">
      <w:pPr>
        <w:pStyle w:val="Caption"/>
        <w:spacing w:after="0" w:line="276" w:lineRule="auto"/>
        <w:rPr>
          <w:rFonts w:ascii="Times New Roman" w:hAnsi="Times New Roman" w:cs="Times New Roman"/>
          <w:b/>
          <w:i w:val="0"/>
          <w:color w:val="auto"/>
          <w:sz w:val="20"/>
          <w:szCs w:val="20"/>
        </w:rPr>
      </w:pPr>
      <w:bookmarkStart w:id="26" w:name="_Toc36239306"/>
      <w:r w:rsidRPr="00664A0C">
        <w:rPr>
          <w:rFonts w:ascii="Times New Roman" w:hAnsi="Times New Roman" w:cs="Times New Roman"/>
          <w:b/>
          <w:i w:val="0"/>
          <w:color w:val="auto"/>
          <w:sz w:val="20"/>
          <w:szCs w:val="20"/>
        </w:rPr>
        <w:t xml:space="preserve">Tabel </w:t>
      </w:r>
      <w:r w:rsidRPr="00664A0C">
        <w:rPr>
          <w:rFonts w:ascii="Times New Roman" w:hAnsi="Times New Roman" w:cs="Times New Roman"/>
          <w:b/>
          <w:i w:val="0"/>
          <w:color w:val="auto"/>
          <w:sz w:val="20"/>
          <w:szCs w:val="20"/>
        </w:rPr>
        <w:fldChar w:fldCharType="begin"/>
      </w:r>
      <w:r w:rsidRPr="00664A0C">
        <w:rPr>
          <w:rFonts w:ascii="Times New Roman" w:hAnsi="Times New Roman" w:cs="Times New Roman"/>
          <w:b/>
          <w:i w:val="0"/>
          <w:color w:val="auto"/>
          <w:sz w:val="20"/>
          <w:szCs w:val="20"/>
        </w:rPr>
        <w:instrText xml:space="preserve"> SEQ Tabel \* ARABIC </w:instrText>
      </w:r>
      <w:r w:rsidRPr="00664A0C">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5</w:t>
      </w:r>
      <w:r w:rsidRPr="00664A0C">
        <w:rPr>
          <w:rFonts w:ascii="Times New Roman" w:hAnsi="Times New Roman" w:cs="Times New Roman"/>
          <w:b/>
          <w:i w:val="0"/>
          <w:color w:val="auto"/>
          <w:sz w:val="20"/>
          <w:szCs w:val="20"/>
        </w:rPr>
        <w:fldChar w:fldCharType="end"/>
      </w:r>
      <w:r w:rsidR="003360BE">
        <w:rPr>
          <w:rFonts w:ascii="Times New Roman" w:hAnsi="Times New Roman" w:cs="Times New Roman"/>
          <w:b/>
          <w:i w:val="0"/>
          <w:color w:val="auto"/>
          <w:sz w:val="20"/>
          <w:szCs w:val="20"/>
        </w:rPr>
        <w:t xml:space="preserve">. </w:t>
      </w:r>
      <w:r w:rsidRPr="006B51CA">
        <w:rPr>
          <w:rFonts w:ascii="Times New Roman" w:hAnsi="Times New Roman" w:cs="Times New Roman"/>
          <w:i w:val="0"/>
          <w:color w:val="auto"/>
          <w:sz w:val="20"/>
          <w:szCs w:val="20"/>
        </w:rPr>
        <w:t>Hasil Uji Lagrange Multiplier</w:t>
      </w:r>
      <w:bookmarkEnd w:id="2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418"/>
        <w:gridCol w:w="1701"/>
        <w:gridCol w:w="3080"/>
      </w:tblGrid>
      <w:tr w:rsidR="00FF7A51" w:rsidRPr="00010748" w14:paraId="4148C2BF" w14:textId="77777777" w:rsidTr="003360BE">
        <w:tc>
          <w:tcPr>
            <w:tcW w:w="1739" w:type="dxa"/>
            <w:tcBorders>
              <w:top w:val="single" w:sz="4" w:space="0" w:color="auto"/>
              <w:bottom w:val="single" w:sz="4" w:space="0" w:color="auto"/>
            </w:tcBorders>
          </w:tcPr>
          <w:p w14:paraId="7FC80A25" w14:textId="77777777" w:rsidR="00FF7A51" w:rsidRPr="00010748" w:rsidRDefault="00FF7A51" w:rsidP="00097862">
            <w:pPr>
              <w:spacing w:line="276" w:lineRule="auto"/>
              <w:contextualSpacing/>
              <w:jc w:val="center"/>
              <w:rPr>
                <w:rFonts w:ascii="Times New Roman" w:hAnsi="Times New Roman" w:cs="Times New Roman"/>
                <w:b/>
                <w:noProof/>
                <w:shd w:val="clear" w:color="auto" w:fill="FFFFFF"/>
              </w:rPr>
            </w:pPr>
          </w:p>
        </w:tc>
        <w:tc>
          <w:tcPr>
            <w:tcW w:w="1418" w:type="dxa"/>
            <w:tcBorders>
              <w:top w:val="single" w:sz="4" w:space="0" w:color="auto"/>
              <w:bottom w:val="single" w:sz="4" w:space="0" w:color="auto"/>
            </w:tcBorders>
          </w:tcPr>
          <w:p w14:paraId="383A33F0" w14:textId="77777777" w:rsidR="00FF7A51" w:rsidRPr="00010748" w:rsidRDefault="00FF7A51" w:rsidP="00097862">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 xml:space="preserve">Chi </w:t>
            </w:r>
            <w:r w:rsidRPr="00010748">
              <w:rPr>
                <w:rFonts w:ascii="Times New Roman" w:hAnsi="Times New Roman" w:cs="Times New Roman"/>
                <w:b/>
                <w:i/>
                <w:noProof/>
                <w:shd w:val="clear" w:color="auto" w:fill="FFFFFF"/>
              </w:rPr>
              <w:t>square</w:t>
            </w:r>
          </w:p>
        </w:tc>
        <w:tc>
          <w:tcPr>
            <w:tcW w:w="1701" w:type="dxa"/>
            <w:tcBorders>
              <w:top w:val="single" w:sz="4" w:space="0" w:color="auto"/>
              <w:bottom w:val="single" w:sz="4" w:space="0" w:color="auto"/>
            </w:tcBorders>
          </w:tcPr>
          <w:p w14:paraId="2BE759D4" w14:textId="77777777" w:rsidR="00FF7A51" w:rsidRPr="00010748" w:rsidRDefault="00FF7A51" w:rsidP="00097862">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Prob,</w:t>
            </w:r>
            <w:r w:rsidRPr="00010748">
              <w:rPr>
                <w:rFonts w:ascii="Times New Roman" w:hAnsi="Times New Roman" w:cs="Times New Roman"/>
                <w:b/>
                <w:i/>
                <w:noProof/>
                <w:shd w:val="clear" w:color="auto" w:fill="FFFFFF"/>
              </w:rPr>
              <w:t>Chi Square</w:t>
            </w:r>
          </w:p>
        </w:tc>
        <w:tc>
          <w:tcPr>
            <w:tcW w:w="3080" w:type="dxa"/>
            <w:tcBorders>
              <w:top w:val="single" w:sz="4" w:space="0" w:color="auto"/>
              <w:bottom w:val="single" w:sz="4" w:space="0" w:color="auto"/>
            </w:tcBorders>
          </w:tcPr>
          <w:p w14:paraId="656DD31C" w14:textId="77777777" w:rsidR="00FF7A51" w:rsidRPr="00010748" w:rsidRDefault="00FF7A51" w:rsidP="00097862">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 xml:space="preserve">Keputusan </w:t>
            </w:r>
          </w:p>
        </w:tc>
      </w:tr>
      <w:tr w:rsidR="00FF7A51" w:rsidRPr="00974C5E" w14:paraId="040CC523" w14:textId="77777777" w:rsidTr="003360BE">
        <w:tc>
          <w:tcPr>
            <w:tcW w:w="1739" w:type="dxa"/>
            <w:tcBorders>
              <w:top w:val="single" w:sz="4" w:space="0" w:color="auto"/>
              <w:bottom w:val="single" w:sz="4" w:space="0" w:color="auto"/>
            </w:tcBorders>
          </w:tcPr>
          <w:p w14:paraId="1F63F09B" w14:textId="77777777" w:rsidR="00FF7A51" w:rsidRPr="00974C5E" w:rsidRDefault="00FF7A51" w:rsidP="00097862">
            <w:pPr>
              <w:spacing w:line="276" w:lineRule="auto"/>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Model 2: ROI</w:t>
            </w:r>
          </w:p>
        </w:tc>
        <w:tc>
          <w:tcPr>
            <w:tcW w:w="1418" w:type="dxa"/>
            <w:tcBorders>
              <w:top w:val="single" w:sz="4" w:space="0" w:color="auto"/>
              <w:bottom w:val="single" w:sz="4" w:space="0" w:color="auto"/>
            </w:tcBorders>
          </w:tcPr>
          <w:p w14:paraId="58122E44" w14:textId="77777777" w:rsidR="00FF7A51" w:rsidRPr="00974C5E" w:rsidRDefault="00FF7A51" w:rsidP="00097862">
            <w:pPr>
              <w:spacing w:line="276" w:lineRule="auto"/>
              <w:contextualSpacing/>
              <w:jc w:val="center"/>
              <w:rPr>
                <w:rFonts w:ascii="Times New Roman" w:hAnsi="Times New Roman" w:cs="Times New Roman"/>
                <w:noProof/>
                <w:shd w:val="clear" w:color="auto" w:fill="FFFFFF"/>
              </w:rPr>
            </w:pPr>
            <w:r>
              <w:rPr>
                <w:rFonts w:ascii="Times New Roman" w:hAnsi="Times New Roman" w:cs="Times New Roman"/>
                <w:noProof/>
                <w:shd w:val="clear" w:color="auto" w:fill="FFFFFF"/>
              </w:rPr>
              <w:t>0.00</w:t>
            </w:r>
          </w:p>
        </w:tc>
        <w:tc>
          <w:tcPr>
            <w:tcW w:w="1701" w:type="dxa"/>
            <w:tcBorders>
              <w:top w:val="single" w:sz="4" w:space="0" w:color="auto"/>
              <w:bottom w:val="single" w:sz="4" w:space="0" w:color="auto"/>
            </w:tcBorders>
          </w:tcPr>
          <w:p w14:paraId="4C85DD3D" w14:textId="77777777" w:rsidR="00FF7A51" w:rsidRPr="00974C5E" w:rsidRDefault="00FF7A51" w:rsidP="00097862">
            <w:pPr>
              <w:spacing w:line="276" w:lineRule="auto"/>
              <w:contextualSpacing/>
              <w:jc w:val="center"/>
              <w:rPr>
                <w:rFonts w:ascii="Times New Roman" w:hAnsi="Times New Roman" w:cs="Times New Roman"/>
                <w:noProof/>
                <w:shd w:val="clear" w:color="auto" w:fill="FFFFFF"/>
              </w:rPr>
            </w:pPr>
            <w:r>
              <w:rPr>
                <w:rFonts w:ascii="Times New Roman" w:hAnsi="Times New Roman" w:cs="Times New Roman"/>
                <w:noProof/>
                <w:shd w:val="clear" w:color="auto" w:fill="FFFFFF"/>
              </w:rPr>
              <w:t>1.000</w:t>
            </w:r>
          </w:p>
        </w:tc>
        <w:tc>
          <w:tcPr>
            <w:tcW w:w="3080" w:type="dxa"/>
            <w:tcBorders>
              <w:top w:val="single" w:sz="4" w:space="0" w:color="auto"/>
              <w:bottom w:val="single" w:sz="4" w:space="0" w:color="auto"/>
            </w:tcBorders>
          </w:tcPr>
          <w:p w14:paraId="468554A3" w14:textId="77777777" w:rsidR="00FF7A51" w:rsidRPr="00974C5E" w:rsidRDefault="00FF7A51" w:rsidP="00097862">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Pooled Least Square</w:t>
            </w:r>
          </w:p>
        </w:tc>
      </w:tr>
      <w:tr w:rsidR="00860D98" w:rsidRPr="00974C5E" w14:paraId="379FCCB9" w14:textId="77777777" w:rsidTr="003360BE">
        <w:tc>
          <w:tcPr>
            <w:tcW w:w="7938" w:type="dxa"/>
            <w:gridSpan w:val="4"/>
            <w:tcBorders>
              <w:top w:val="single" w:sz="4" w:space="0" w:color="auto"/>
              <w:bottom w:val="nil"/>
            </w:tcBorders>
          </w:tcPr>
          <w:p w14:paraId="35346F54" w14:textId="1E7BB869" w:rsidR="00860D98" w:rsidRPr="00974C5E" w:rsidRDefault="00860D98" w:rsidP="00097862">
            <w:pPr>
              <w:spacing w:line="276" w:lineRule="auto"/>
              <w:ind w:left="-108"/>
              <w:contextualSpacing/>
              <w:jc w:val="both"/>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lastRenderedPageBreak/>
              <w:t xml:space="preserve">Sumber: </w:t>
            </w:r>
            <w:r>
              <w:rPr>
                <w:rFonts w:ascii="Times New Roman" w:hAnsi="Times New Roman" w:cs="Times New Roman"/>
                <w:noProof/>
                <w:shd w:val="clear" w:color="auto" w:fill="FFFFFF"/>
              </w:rPr>
              <w:t>Hasil Olah</w:t>
            </w:r>
            <w:r w:rsidRPr="00974C5E">
              <w:rPr>
                <w:rFonts w:ascii="Times New Roman" w:hAnsi="Times New Roman" w:cs="Times New Roman"/>
                <w:noProof/>
                <w:shd w:val="clear" w:color="auto" w:fill="FFFFFF"/>
              </w:rPr>
              <w:t xml:space="preserve"> STATA 14</w:t>
            </w:r>
          </w:p>
        </w:tc>
      </w:tr>
    </w:tbl>
    <w:p w14:paraId="3BE989EA" w14:textId="77777777" w:rsidR="00CE00D7" w:rsidRDefault="00CE00D7" w:rsidP="00C83373">
      <w:pPr>
        <w:spacing w:after="0" w:line="360" w:lineRule="auto"/>
        <w:contextualSpacing/>
        <w:jc w:val="both"/>
        <w:rPr>
          <w:rFonts w:ascii="Times New Roman" w:hAnsi="Times New Roman" w:cs="Times New Roman"/>
          <w:b/>
          <w:noProof/>
          <w:sz w:val="24"/>
          <w:szCs w:val="24"/>
          <w:shd w:val="clear" w:color="auto" w:fill="FFFFFF"/>
        </w:rPr>
      </w:pPr>
    </w:p>
    <w:p w14:paraId="410066F8" w14:textId="77777777" w:rsidR="000B760C" w:rsidRPr="00974C5E" w:rsidRDefault="000B760C" w:rsidP="00143452">
      <w:pPr>
        <w:spacing w:after="0" w:line="480" w:lineRule="auto"/>
        <w:contextualSpacing/>
        <w:jc w:val="both"/>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 xml:space="preserve">Uji Hausman </w:t>
      </w:r>
    </w:p>
    <w:p w14:paraId="29325756" w14:textId="60AD4E37" w:rsidR="004B5766" w:rsidRPr="00184E1E" w:rsidRDefault="000B760C" w:rsidP="00143452">
      <w:pPr>
        <w:spacing w:after="0" w:line="480" w:lineRule="auto"/>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b/>
          <w:noProof/>
          <w:sz w:val="24"/>
          <w:szCs w:val="24"/>
          <w:shd w:val="clear" w:color="auto" w:fill="FFFFFF"/>
        </w:rPr>
        <w:tab/>
      </w:r>
      <w:r w:rsidRPr="00974C5E">
        <w:rPr>
          <w:rFonts w:ascii="Times New Roman" w:hAnsi="Times New Roman" w:cs="Times New Roman"/>
          <w:noProof/>
          <w:sz w:val="24"/>
          <w:szCs w:val="24"/>
          <w:shd w:val="clear" w:color="auto" w:fill="FFFFFF"/>
        </w:rPr>
        <w:t xml:space="preserve">Uji hausman digunakan untuk membandingkan model terbaik antara </w:t>
      </w:r>
      <w:r w:rsidRPr="00974C5E">
        <w:rPr>
          <w:rFonts w:ascii="Times New Roman" w:hAnsi="Times New Roman" w:cs="Times New Roman"/>
          <w:i/>
          <w:noProof/>
          <w:sz w:val="24"/>
          <w:szCs w:val="24"/>
          <w:shd w:val="clear" w:color="auto" w:fill="FFFFFF"/>
        </w:rPr>
        <w:t>Fixed Effect</w:t>
      </w:r>
      <w:r w:rsidRPr="00974C5E">
        <w:rPr>
          <w:rFonts w:ascii="Times New Roman" w:hAnsi="Times New Roman" w:cs="Times New Roman"/>
          <w:noProof/>
          <w:sz w:val="24"/>
          <w:szCs w:val="24"/>
          <w:shd w:val="clear" w:color="auto" w:fill="FFFFFF"/>
        </w:rPr>
        <w:t xml:space="preserve"> </w:t>
      </w:r>
      <w:r w:rsidRPr="00974C5E">
        <w:rPr>
          <w:rFonts w:ascii="Times New Roman" w:hAnsi="Times New Roman" w:cs="Times New Roman"/>
          <w:i/>
          <w:noProof/>
          <w:sz w:val="24"/>
          <w:szCs w:val="24"/>
          <w:shd w:val="clear" w:color="auto" w:fill="FFFFFF"/>
        </w:rPr>
        <w:t>Model</w:t>
      </w:r>
      <w:r w:rsidRPr="00974C5E">
        <w:rPr>
          <w:rFonts w:ascii="Times New Roman" w:hAnsi="Times New Roman" w:cs="Times New Roman"/>
          <w:noProof/>
          <w:sz w:val="24"/>
          <w:szCs w:val="24"/>
          <w:shd w:val="clear" w:color="auto" w:fill="FFFFFF"/>
        </w:rPr>
        <w:t xml:space="preserve"> dan </w:t>
      </w:r>
      <w:r w:rsidRPr="00974C5E">
        <w:rPr>
          <w:rFonts w:ascii="Times New Roman" w:hAnsi="Times New Roman" w:cs="Times New Roman"/>
          <w:i/>
          <w:noProof/>
          <w:sz w:val="24"/>
          <w:szCs w:val="24"/>
          <w:shd w:val="clear" w:color="auto" w:fill="FFFFFF"/>
        </w:rPr>
        <w:t>Random Effect Model</w:t>
      </w:r>
      <w:r w:rsidRPr="00974C5E">
        <w:rPr>
          <w:rFonts w:ascii="Times New Roman" w:hAnsi="Times New Roman" w:cs="Times New Roman"/>
          <w:noProof/>
          <w:sz w:val="24"/>
          <w:szCs w:val="24"/>
          <w:shd w:val="clear" w:color="auto" w:fill="FFFFFF"/>
        </w:rPr>
        <w:t>. Hasi</w:t>
      </w:r>
      <w:r w:rsidR="00785D59">
        <w:rPr>
          <w:rFonts w:ascii="Times New Roman" w:hAnsi="Times New Roman" w:cs="Times New Roman"/>
          <w:noProof/>
          <w:sz w:val="24"/>
          <w:szCs w:val="24"/>
          <w:shd w:val="clear" w:color="auto" w:fill="FFFFFF"/>
        </w:rPr>
        <w:t>l penguji</w:t>
      </w:r>
      <w:r w:rsidR="00AE411A" w:rsidRPr="00974C5E">
        <w:rPr>
          <w:rFonts w:ascii="Times New Roman" w:hAnsi="Times New Roman" w:cs="Times New Roman"/>
          <w:noProof/>
          <w:sz w:val="24"/>
          <w:szCs w:val="24"/>
          <w:shd w:val="clear" w:color="auto" w:fill="FFFFFF"/>
        </w:rPr>
        <w:t>an Hausman pada t</w:t>
      </w:r>
      <w:r w:rsidR="00597977" w:rsidRPr="00974C5E">
        <w:rPr>
          <w:rFonts w:ascii="Times New Roman" w:hAnsi="Times New Roman" w:cs="Times New Roman"/>
          <w:noProof/>
          <w:sz w:val="24"/>
          <w:szCs w:val="24"/>
          <w:shd w:val="clear" w:color="auto" w:fill="FFFFFF"/>
        </w:rPr>
        <w:t>abel 6</w:t>
      </w:r>
      <w:r w:rsidRPr="00974C5E">
        <w:rPr>
          <w:rFonts w:ascii="Times New Roman" w:hAnsi="Times New Roman" w:cs="Times New Roman"/>
          <w:noProof/>
          <w:sz w:val="24"/>
          <w:szCs w:val="24"/>
          <w:shd w:val="clear" w:color="auto" w:fill="FFFFFF"/>
        </w:rPr>
        <w:t xml:space="preserve"> menunjukkan n</w:t>
      </w:r>
      <w:r w:rsidR="00413F91" w:rsidRPr="00974C5E">
        <w:rPr>
          <w:rFonts w:ascii="Times New Roman" w:hAnsi="Times New Roman" w:cs="Times New Roman"/>
          <w:noProof/>
          <w:sz w:val="24"/>
          <w:szCs w:val="24"/>
          <w:shd w:val="clear" w:color="auto" w:fill="FFFFFF"/>
        </w:rPr>
        <w:t>ilai Probabilitas &gt; chi-square &lt;</w:t>
      </w:r>
      <w:r w:rsidRPr="00974C5E">
        <w:rPr>
          <w:rFonts w:ascii="Times New Roman" w:hAnsi="Times New Roman" w:cs="Times New Roman"/>
          <w:noProof/>
          <w:sz w:val="24"/>
          <w:szCs w:val="24"/>
          <w:shd w:val="clear" w:color="auto" w:fill="FFFFFF"/>
        </w:rPr>
        <w:t xml:space="preserve"> 0.05 sehingga model estimasi terbaik yang digunakan </w:t>
      </w:r>
      <w:r w:rsidR="006A36C3" w:rsidRPr="00974C5E">
        <w:rPr>
          <w:rFonts w:ascii="Times New Roman" w:hAnsi="Times New Roman" w:cs="Times New Roman"/>
          <w:noProof/>
          <w:sz w:val="24"/>
          <w:szCs w:val="24"/>
          <w:shd w:val="clear" w:color="auto" w:fill="FFFFFF"/>
        </w:rPr>
        <w:t xml:space="preserve">untuk model </w:t>
      </w:r>
      <w:r w:rsidR="000202DA" w:rsidRPr="00974C5E">
        <w:rPr>
          <w:rFonts w:ascii="Times New Roman" w:hAnsi="Times New Roman" w:cs="Times New Roman"/>
          <w:noProof/>
          <w:sz w:val="24"/>
          <w:szCs w:val="24"/>
          <w:shd w:val="clear" w:color="auto" w:fill="FFFFFF"/>
        </w:rPr>
        <w:t xml:space="preserve">persamaan </w:t>
      </w:r>
      <w:r w:rsidR="006A36C3" w:rsidRPr="00974C5E">
        <w:rPr>
          <w:rFonts w:ascii="Times New Roman" w:hAnsi="Times New Roman" w:cs="Times New Roman"/>
          <w:noProof/>
          <w:sz w:val="24"/>
          <w:szCs w:val="24"/>
          <w:shd w:val="clear" w:color="auto" w:fill="FFFFFF"/>
        </w:rPr>
        <w:t xml:space="preserve">1 </w:t>
      </w:r>
      <w:r w:rsidRPr="00974C5E">
        <w:rPr>
          <w:rFonts w:ascii="Times New Roman" w:hAnsi="Times New Roman" w:cs="Times New Roman"/>
          <w:noProof/>
          <w:sz w:val="24"/>
          <w:szCs w:val="24"/>
          <w:shd w:val="clear" w:color="auto" w:fill="FFFFFF"/>
        </w:rPr>
        <w:t xml:space="preserve">adalah </w:t>
      </w:r>
      <w:r w:rsidR="00597977" w:rsidRPr="00974C5E">
        <w:rPr>
          <w:rFonts w:ascii="Times New Roman" w:hAnsi="Times New Roman" w:cs="Times New Roman"/>
          <w:i/>
          <w:noProof/>
          <w:sz w:val="24"/>
          <w:szCs w:val="24"/>
          <w:shd w:val="clear" w:color="auto" w:fill="FFFFFF"/>
        </w:rPr>
        <w:t xml:space="preserve"> Fixed </w:t>
      </w:r>
      <w:r w:rsidRPr="00974C5E">
        <w:rPr>
          <w:rFonts w:ascii="Times New Roman" w:hAnsi="Times New Roman" w:cs="Times New Roman"/>
          <w:i/>
          <w:noProof/>
          <w:sz w:val="24"/>
          <w:szCs w:val="24"/>
          <w:shd w:val="clear" w:color="auto" w:fill="FFFFFF"/>
        </w:rPr>
        <w:t>Effect Model</w:t>
      </w:r>
      <w:r w:rsidR="005A2AA4" w:rsidRPr="00974C5E">
        <w:rPr>
          <w:rFonts w:ascii="Times New Roman" w:hAnsi="Times New Roman" w:cs="Times New Roman"/>
          <w:noProof/>
          <w:sz w:val="24"/>
          <w:szCs w:val="24"/>
          <w:shd w:val="clear" w:color="auto" w:fill="FFFFFF"/>
        </w:rPr>
        <w:t>.</w:t>
      </w:r>
      <w:r w:rsidRPr="00974C5E">
        <w:rPr>
          <w:rFonts w:ascii="Times New Roman" w:hAnsi="Times New Roman" w:cs="Times New Roman"/>
          <w:noProof/>
          <w:sz w:val="24"/>
          <w:szCs w:val="24"/>
          <w:shd w:val="clear" w:color="auto" w:fill="FFFFFF"/>
        </w:rPr>
        <w:t xml:space="preserve"> </w:t>
      </w:r>
    </w:p>
    <w:p w14:paraId="38AA043F" w14:textId="60722C66" w:rsidR="000B760C" w:rsidRPr="00193E16" w:rsidRDefault="00664A0C" w:rsidP="00193E16">
      <w:pPr>
        <w:pStyle w:val="Caption"/>
        <w:spacing w:after="0" w:line="276" w:lineRule="auto"/>
        <w:rPr>
          <w:rFonts w:ascii="Times New Roman" w:hAnsi="Times New Roman" w:cs="Times New Roman"/>
          <w:i w:val="0"/>
          <w:noProof/>
          <w:color w:val="auto"/>
          <w:sz w:val="20"/>
          <w:szCs w:val="20"/>
          <w:shd w:val="clear" w:color="auto" w:fill="FFFFFF"/>
        </w:rPr>
      </w:pPr>
      <w:bookmarkStart w:id="27" w:name="_Toc36239307"/>
      <w:r w:rsidRPr="00193E16">
        <w:rPr>
          <w:rFonts w:ascii="Times New Roman" w:hAnsi="Times New Roman" w:cs="Times New Roman"/>
          <w:b/>
          <w:i w:val="0"/>
          <w:color w:val="auto"/>
          <w:sz w:val="20"/>
          <w:szCs w:val="20"/>
        </w:rPr>
        <w:t xml:space="preserve">Tabel </w:t>
      </w:r>
      <w:r w:rsidRPr="00193E16">
        <w:rPr>
          <w:rFonts w:ascii="Times New Roman" w:hAnsi="Times New Roman" w:cs="Times New Roman"/>
          <w:b/>
          <w:i w:val="0"/>
          <w:color w:val="auto"/>
          <w:sz w:val="20"/>
          <w:szCs w:val="20"/>
        </w:rPr>
        <w:fldChar w:fldCharType="begin"/>
      </w:r>
      <w:r w:rsidRPr="00193E16">
        <w:rPr>
          <w:rFonts w:ascii="Times New Roman" w:hAnsi="Times New Roman" w:cs="Times New Roman"/>
          <w:b/>
          <w:i w:val="0"/>
          <w:color w:val="auto"/>
          <w:sz w:val="20"/>
          <w:szCs w:val="20"/>
        </w:rPr>
        <w:instrText xml:space="preserve"> SEQ Tabel \* ARABIC </w:instrText>
      </w:r>
      <w:r w:rsidRPr="00193E16">
        <w:rPr>
          <w:rFonts w:ascii="Times New Roman" w:hAnsi="Times New Roman" w:cs="Times New Roman"/>
          <w:b/>
          <w:i w:val="0"/>
          <w:color w:val="auto"/>
          <w:sz w:val="20"/>
          <w:szCs w:val="20"/>
        </w:rPr>
        <w:fldChar w:fldCharType="separate"/>
      </w:r>
      <w:r w:rsidR="000E5EBD" w:rsidRPr="00193E16">
        <w:rPr>
          <w:rFonts w:ascii="Times New Roman" w:hAnsi="Times New Roman" w:cs="Times New Roman"/>
          <w:b/>
          <w:i w:val="0"/>
          <w:noProof/>
          <w:color w:val="auto"/>
          <w:sz w:val="20"/>
          <w:szCs w:val="20"/>
        </w:rPr>
        <w:t>6</w:t>
      </w:r>
      <w:r w:rsidRPr="00193E16">
        <w:rPr>
          <w:rFonts w:ascii="Times New Roman" w:hAnsi="Times New Roman" w:cs="Times New Roman"/>
          <w:b/>
          <w:i w:val="0"/>
          <w:color w:val="auto"/>
          <w:sz w:val="20"/>
          <w:szCs w:val="20"/>
        </w:rPr>
        <w:fldChar w:fldCharType="end"/>
      </w:r>
      <w:r w:rsidR="00193E16">
        <w:rPr>
          <w:rFonts w:ascii="Times New Roman" w:hAnsi="Times New Roman" w:cs="Times New Roman"/>
          <w:i w:val="0"/>
          <w:color w:val="auto"/>
          <w:sz w:val="20"/>
          <w:szCs w:val="20"/>
        </w:rPr>
        <w:t xml:space="preserve">. </w:t>
      </w:r>
      <w:r w:rsidRPr="00193E16">
        <w:rPr>
          <w:rFonts w:ascii="Times New Roman" w:hAnsi="Times New Roman" w:cs="Times New Roman"/>
          <w:i w:val="0"/>
          <w:color w:val="auto"/>
          <w:sz w:val="20"/>
          <w:szCs w:val="20"/>
        </w:rPr>
        <w:t>Hasil Uji Hausman</w:t>
      </w:r>
      <w:bookmarkEnd w:id="2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418"/>
        <w:gridCol w:w="1701"/>
        <w:gridCol w:w="3080"/>
      </w:tblGrid>
      <w:tr w:rsidR="00974C5E" w:rsidRPr="00193E16" w14:paraId="7EEB4171" w14:textId="77777777" w:rsidTr="00E6260A">
        <w:tc>
          <w:tcPr>
            <w:tcW w:w="1739" w:type="dxa"/>
            <w:tcBorders>
              <w:top w:val="single" w:sz="4" w:space="0" w:color="auto"/>
              <w:bottom w:val="single" w:sz="4" w:space="0" w:color="auto"/>
            </w:tcBorders>
          </w:tcPr>
          <w:p w14:paraId="4067495D" w14:textId="77777777" w:rsidR="008971F8" w:rsidRPr="00193E16" w:rsidRDefault="008971F8" w:rsidP="004014EA">
            <w:pPr>
              <w:spacing w:line="276" w:lineRule="auto"/>
              <w:contextualSpacing/>
              <w:jc w:val="center"/>
              <w:rPr>
                <w:rFonts w:ascii="Times New Roman" w:hAnsi="Times New Roman" w:cs="Times New Roman"/>
                <w:noProof/>
                <w:shd w:val="clear" w:color="auto" w:fill="FFFFFF"/>
              </w:rPr>
            </w:pPr>
          </w:p>
        </w:tc>
        <w:tc>
          <w:tcPr>
            <w:tcW w:w="1418" w:type="dxa"/>
            <w:tcBorders>
              <w:top w:val="single" w:sz="4" w:space="0" w:color="auto"/>
              <w:bottom w:val="single" w:sz="4" w:space="0" w:color="auto"/>
            </w:tcBorders>
          </w:tcPr>
          <w:p w14:paraId="55764196" w14:textId="77777777" w:rsidR="008971F8" w:rsidRPr="00010748" w:rsidRDefault="008971F8" w:rsidP="004014EA">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 xml:space="preserve">Chi </w:t>
            </w:r>
            <w:r w:rsidRPr="00010748">
              <w:rPr>
                <w:rFonts w:ascii="Times New Roman" w:hAnsi="Times New Roman" w:cs="Times New Roman"/>
                <w:b/>
                <w:i/>
                <w:noProof/>
                <w:shd w:val="clear" w:color="auto" w:fill="FFFFFF"/>
              </w:rPr>
              <w:t>square</w:t>
            </w:r>
          </w:p>
        </w:tc>
        <w:tc>
          <w:tcPr>
            <w:tcW w:w="1701" w:type="dxa"/>
            <w:tcBorders>
              <w:top w:val="single" w:sz="4" w:space="0" w:color="auto"/>
              <w:bottom w:val="single" w:sz="4" w:space="0" w:color="auto"/>
            </w:tcBorders>
          </w:tcPr>
          <w:p w14:paraId="34BEF84D" w14:textId="651C848A" w:rsidR="008971F8" w:rsidRPr="00010748" w:rsidRDefault="00193E16" w:rsidP="00193E16">
            <w:pPr>
              <w:tabs>
                <w:tab w:val="center" w:pos="742"/>
              </w:tabs>
              <w:spacing w:line="276" w:lineRule="auto"/>
              <w:contextualSpacing/>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ab/>
            </w:r>
            <w:r w:rsidR="008971F8" w:rsidRPr="00010748">
              <w:rPr>
                <w:rFonts w:ascii="Times New Roman" w:hAnsi="Times New Roman" w:cs="Times New Roman"/>
                <w:b/>
                <w:noProof/>
                <w:shd w:val="clear" w:color="auto" w:fill="FFFFFF"/>
              </w:rPr>
              <w:t>Prob,</w:t>
            </w:r>
            <w:r w:rsidR="008971F8" w:rsidRPr="00010748">
              <w:rPr>
                <w:rFonts w:ascii="Times New Roman" w:hAnsi="Times New Roman" w:cs="Times New Roman"/>
                <w:b/>
                <w:i/>
                <w:noProof/>
                <w:shd w:val="clear" w:color="auto" w:fill="FFFFFF"/>
              </w:rPr>
              <w:t>Chi Square</w:t>
            </w:r>
          </w:p>
        </w:tc>
        <w:tc>
          <w:tcPr>
            <w:tcW w:w="3080" w:type="dxa"/>
            <w:tcBorders>
              <w:top w:val="single" w:sz="4" w:space="0" w:color="auto"/>
              <w:bottom w:val="single" w:sz="4" w:space="0" w:color="auto"/>
            </w:tcBorders>
          </w:tcPr>
          <w:p w14:paraId="1D486F87" w14:textId="77777777" w:rsidR="008971F8" w:rsidRPr="00010748" w:rsidRDefault="008971F8" w:rsidP="004014EA">
            <w:pPr>
              <w:spacing w:line="276" w:lineRule="auto"/>
              <w:contextualSpacing/>
              <w:jc w:val="center"/>
              <w:rPr>
                <w:rFonts w:ascii="Times New Roman" w:hAnsi="Times New Roman" w:cs="Times New Roman"/>
                <w:b/>
                <w:noProof/>
                <w:shd w:val="clear" w:color="auto" w:fill="FFFFFF"/>
              </w:rPr>
            </w:pPr>
            <w:r w:rsidRPr="00010748">
              <w:rPr>
                <w:rFonts w:ascii="Times New Roman" w:hAnsi="Times New Roman" w:cs="Times New Roman"/>
                <w:b/>
                <w:noProof/>
                <w:shd w:val="clear" w:color="auto" w:fill="FFFFFF"/>
              </w:rPr>
              <w:t xml:space="preserve">Keputusan </w:t>
            </w:r>
          </w:p>
        </w:tc>
      </w:tr>
      <w:tr w:rsidR="00974C5E" w:rsidRPr="00974C5E" w14:paraId="2991566E" w14:textId="77777777" w:rsidTr="00E6260A">
        <w:tc>
          <w:tcPr>
            <w:tcW w:w="1739" w:type="dxa"/>
            <w:tcBorders>
              <w:top w:val="single" w:sz="4" w:space="0" w:color="auto"/>
              <w:bottom w:val="single" w:sz="4" w:space="0" w:color="auto"/>
            </w:tcBorders>
          </w:tcPr>
          <w:p w14:paraId="223A7D1F" w14:textId="111E4FF7" w:rsidR="008971F8" w:rsidRPr="00974C5E" w:rsidRDefault="008971F8" w:rsidP="004014EA">
            <w:pPr>
              <w:spacing w:line="276" w:lineRule="auto"/>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Model 1: INVEFF</w:t>
            </w:r>
          </w:p>
        </w:tc>
        <w:tc>
          <w:tcPr>
            <w:tcW w:w="1418" w:type="dxa"/>
            <w:tcBorders>
              <w:top w:val="single" w:sz="4" w:space="0" w:color="auto"/>
              <w:bottom w:val="single" w:sz="4" w:space="0" w:color="auto"/>
            </w:tcBorders>
          </w:tcPr>
          <w:p w14:paraId="38DEC57C" w14:textId="7696EE8C" w:rsidR="008971F8" w:rsidRPr="00974C5E" w:rsidRDefault="00597977" w:rsidP="004014EA">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11.83</w:t>
            </w:r>
          </w:p>
        </w:tc>
        <w:tc>
          <w:tcPr>
            <w:tcW w:w="1701" w:type="dxa"/>
            <w:tcBorders>
              <w:top w:val="single" w:sz="4" w:space="0" w:color="auto"/>
              <w:bottom w:val="single" w:sz="4" w:space="0" w:color="auto"/>
            </w:tcBorders>
          </w:tcPr>
          <w:p w14:paraId="554AFADD" w14:textId="07ED9CE2" w:rsidR="008971F8" w:rsidRPr="00974C5E" w:rsidRDefault="00597977" w:rsidP="004014EA">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0.0027</w:t>
            </w:r>
          </w:p>
        </w:tc>
        <w:tc>
          <w:tcPr>
            <w:tcW w:w="3080" w:type="dxa"/>
            <w:tcBorders>
              <w:top w:val="single" w:sz="4" w:space="0" w:color="auto"/>
              <w:bottom w:val="single" w:sz="4" w:space="0" w:color="auto"/>
            </w:tcBorders>
          </w:tcPr>
          <w:p w14:paraId="3886E1CD" w14:textId="66B46036" w:rsidR="008971F8" w:rsidRPr="00974C5E" w:rsidRDefault="00597977" w:rsidP="004014EA">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Fixed Effect</w:t>
            </w:r>
          </w:p>
        </w:tc>
      </w:tr>
      <w:tr w:rsidR="002A1E37" w:rsidRPr="00974C5E" w14:paraId="3473FB82" w14:textId="77777777" w:rsidTr="00E6260A">
        <w:tc>
          <w:tcPr>
            <w:tcW w:w="7938" w:type="dxa"/>
            <w:gridSpan w:val="4"/>
            <w:tcBorders>
              <w:top w:val="single" w:sz="4" w:space="0" w:color="auto"/>
              <w:bottom w:val="nil"/>
            </w:tcBorders>
          </w:tcPr>
          <w:p w14:paraId="44EB2CEF" w14:textId="77777777" w:rsidR="002A1E37" w:rsidRDefault="002A1E37" w:rsidP="002A1E37">
            <w:pPr>
              <w:spacing w:line="276" w:lineRule="auto"/>
              <w:ind w:left="-250" w:firstLine="142"/>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 xml:space="preserve">Sumber: </w:t>
            </w:r>
            <w:r>
              <w:rPr>
                <w:rFonts w:ascii="Times New Roman" w:hAnsi="Times New Roman" w:cs="Times New Roman"/>
                <w:noProof/>
                <w:shd w:val="clear" w:color="auto" w:fill="FFFFFF"/>
              </w:rPr>
              <w:t>Hasil Olah</w:t>
            </w:r>
            <w:r w:rsidRPr="00974C5E">
              <w:rPr>
                <w:rFonts w:ascii="Times New Roman" w:hAnsi="Times New Roman" w:cs="Times New Roman"/>
                <w:noProof/>
                <w:shd w:val="clear" w:color="auto" w:fill="FFFFFF"/>
              </w:rPr>
              <w:t xml:space="preserve"> STATA 14</w:t>
            </w:r>
          </w:p>
          <w:p w14:paraId="413BF6B3" w14:textId="162B0317" w:rsidR="00CE00D7" w:rsidRPr="00974C5E" w:rsidRDefault="00CE00D7" w:rsidP="002A1E37">
            <w:pPr>
              <w:spacing w:line="276" w:lineRule="auto"/>
              <w:ind w:left="-250" w:firstLine="142"/>
              <w:contextualSpacing/>
              <w:rPr>
                <w:rFonts w:ascii="Times New Roman" w:hAnsi="Times New Roman" w:cs="Times New Roman"/>
                <w:noProof/>
                <w:shd w:val="clear" w:color="auto" w:fill="FFFFFF"/>
              </w:rPr>
            </w:pPr>
          </w:p>
        </w:tc>
      </w:tr>
    </w:tbl>
    <w:p w14:paraId="0963FD5E" w14:textId="6FA4F4DE" w:rsidR="00983FDF" w:rsidRPr="002A1E37" w:rsidRDefault="008533D3" w:rsidP="00143452">
      <w:pPr>
        <w:spacing w:after="0" w:line="480" w:lineRule="auto"/>
        <w:contextualSpacing/>
        <w:jc w:val="both"/>
        <w:rPr>
          <w:rFonts w:ascii="Times New Roman" w:hAnsi="Times New Roman" w:cs="Times New Roman"/>
          <w:noProof/>
          <w:sz w:val="20"/>
          <w:shd w:val="clear" w:color="auto" w:fill="FFFFFF"/>
        </w:rPr>
      </w:pPr>
      <w:r w:rsidRPr="00974C5E">
        <w:rPr>
          <w:rFonts w:ascii="Times New Roman" w:hAnsi="Times New Roman" w:cs="Times New Roman"/>
          <w:b/>
          <w:noProof/>
          <w:sz w:val="24"/>
          <w:szCs w:val="24"/>
          <w:shd w:val="clear" w:color="auto" w:fill="FFFFFF"/>
        </w:rPr>
        <w:t>Pengujian Asumsi Klasik</w:t>
      </w:r>
    </w:p>
    <w:p w14:paraId="6514F877" w14:textId="2572BC6A" w:rsidR="002D1969" w:rsidRPr="00974C5E" w:rsidRDefault="001533C2" w:rsidP="00143452">
      <w:pPr>
        <w:spacing w:after="0" w:line="480" w:lineRule="auto"/>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noProof/>
          <w:sz w:val="24"/>
          <w:szCs w:val="24"/>
          <w:shd w:val="clear" w:color="auto" w:fill="FFFFFF"/>
        </w:rPr>
        <w:tab/>
      </w:r>
      <w:r w:rsidR="005D530C">
        <w:rPr>
          <w:rFonts w:ascii="Times New Roman" w:hAnsi="Times New Roman" w:cs="Times New Roman"/>
          <w:noProof/>
          <w:sz w:val="24"/>
          <w:szCs w:val="24"/>
          <w:shd w:val="clear" w:color="auto" w:fill="FFFFFF"/>
        </w:rPr>
        <w:t>Pengujian asumsi klasik dilakukan s</w:t>
      </w:r>
      <w:r w:rsidRPr="00974C5E">
        <w:rPr>
          <w:rFonts w:ascii="Times New Roman" w:hAnsi="Times New Roman" w:cs="Times New Roman"/>
          <w:noProof/>
          <w:sz w:val="24"/>
          <w:szCs w:val="24"/>
          <w:shd w:val="clear" w:color="auto" w:fill="FFFFFF"/>
        </w:rPr>
        <w:t>etelah menentu</w:t>
      </w:r>
      <w:r w:rsidR="005D530C">
        <w:rPr>
          <w:rFonts w:ascii="Times New Roman" w:hAnsi="Times New Roman" w:cs="Times New Roman"/>
          <w:noProof/>
          <w:sz w:val="24"/>
          <w:szCs w:val="24"/>
          <w:shd w:val="clear" w:color="auto" w:fill="FFFFFF"/>
        </w:rPr>
        <w:t xml:space="preserve">kan metode estimasi penelitian </w:t>
      </w:r>
      <w:r w:rsidR="002D1969" w:rsidRPr="00974C5E">
        <w:rPr>
          <w:rFonts w:ascii="Times New Roman" w:hAnsi="Times New Roman" w:cs="Times New Roman"/>
          <w:noProof/>
          <w:sz w:val="24"/>
          <w:szCs w:val="24"/>
          <w:shd w:val="clear" w:color="auto" w:fill="FFFFFF"/>
        </w:rPr>
        <w:t>untuk melihat permasalahan pada data maupun hasil regresi masing-masing model penelitian.</w:t>
      </w:r>
    </w:p>
    <w:p w14:paraId="21304742" w14:textId="278D5987" w:rsidR="004A3E06" w:rsidRPr="00974C5E" w:rsidRDefault="00EA1A49" w:rsidP="00D13D1F">
      <w:pPr>
        <w:spacing w:after="0" w:line="480" w:lineRule="auto"/>
        <w:contextualSpacing/>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Uji Multikolineritas</w:t>
      </w:r>
    </w:p>
    <w:p w14:paraId="7B4EB3F2" w14:textId="6E02E0EF" w:rsidR="004A3E06" w:rsidRPr="00664A0C" w:rsidRDefault="00664A0C" w:rsidP="00D13D1F">
      <w:pPr>
        <w:pStyle w:val="Caption"/>
        <w:spacing w:after="0" w:line="276" w:lineRule="auto"/>
        <w:rPr>
          <w:rFonts w:ascii="Times New Roman" w:hAnsi="Times New Roman" w:cs="Times New Roman"/>
          <w:b/>
          <w:i w:val="0"/>
          <w:color w:val="auto"/>
          <w:sz w:val="20"/>
          <w:szCs w:val="20"/>
          <w:lang w:val="en-GB"/>
        </w:rPr>
      </w:pPr>
      <w:bookmarkStart w:id="28" w:name="_Toc36239308"/>
      <w:r w:rsidRPr="00664A0C">
        <w:rPr>
          <w:rFonts w:ascii="Times New Roman" w:hAnsi="Times New Roman" w:cs="Times New Roman"/>
          <w:b/>
          <w:i w:val="0"/>
          <w:color w:val="auto"/>
          <w:sz w:val="20"/>
          <w:szCs w:val="20"/>
        </w:rPr>
        <w:t xml:space="preserve">Tabel </w:t>
      </w:r>
      <w:r w:rsidRPr="00664A0C">
        <w:rPr>
          <w:rFonts w:ascii="Times New Roman" w:hAnsi="Times New Roman" w:cs="Times New Roman"/>
          <w:b/>
          <w:i w:val="0"/>
          <w:color w:val="auto"/>
          <w:sz w:val="20"/>
          <w:szCs w:val="20"/>
        </w:rPr>
        <w:fldChar w:fldCharType="begin"/>
      </w:r>
      <w:r w:rsidRPr="00664A0C">
        <w:rPr>
          <w:rFonts w:ascii="Times New Roman" w:hAnsi="Times New Roman" w:cs="Times New Roman"/>
          <w:b/>
          <w:i w:val="0"/>
          <w:color w:val="auto"/>
          <w:sz w:val="20"/>
          <w:szCs w:val="20"/>
        </w:rPr>
        <w:instrText xml:space="preserve"> SEQ Tabel \* ARABIC </w:instrText>
      </w:r>
      <w:r w:rsidRPr="00664A0C">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7</w:t>
      </w:r>
      <w:r w:rsidRPr="00664A0C">
        <w:rPr>
          <w:rFonts w:ascii="Times New Roman" w:hAnsi="Times New Roman" w:cs="Times New Roman"/>
          <w:b/>
          <w:i w:val="0"/>
          <w:color w:val="auto"/>
          <w:sz w:val="20"/>
          <w:szCs w:val="20"/>
        </w:rPr>
        <w:fldChar w:fldCharType="end"/>
      </w:r>
      <w:r w:rsidR="00D13D1F">
        <w:rPr>
          <w:rFonts w:ascii="Times New Roman" w:hAnsi="Times New Roman" w:cs="Times New Roman"/>
          <w:b/>
          <w:i w:val="0"/>
          <w:color w:val="auto"/>
          <w:sz w:val="20"/>
          <w:szCs w:val="20"/>
        </w:rPr>
        <w:t xml:space="preserve">. </w:t>
      </w:r>
      <w:r w:rsidRPr="00D13D1F">
        <w:rPr>
          <w:rFonts w:ascii="Times New Roman" w:hAnsi="Times New Roman" w:cs="Times New Roman"/>
          <w:i w:val="0"/>
          <w:color w:val="auto"/>
          <w:sz w:val="20"/>
          <w:szCs w:val="20"/>
        </w:rPr>
        <w:t>Matriks Korelasi</w:t>
      </w:r>
      <w:bookmarkEnd w:id="28"/>
    </w:p>
    <w:tbl>
      <w:tblPr>
        <w:tblW w:w="7938" w:type="dxa"/>
        <w:tblLook w:val="04A0" w:firstRow="1" w:lastRow="0" w:firstColumn="1" w:lastColumn="0" w:noHBand="0" w:noVBand="1"/>
      </w:tblPr>
      <w:tblGrid>
        <w:gridCol w:w="1216"/>
        <w:gridCol w:w="222"/>
        <w:gridCol w:w="2106"/>
        <w:gridCol w:w="1418"/>
        <w:gridCol w:w="1275"/>
        <w:gridCol w:w="1149"/>
        <w:gridCol w:w="552"/>
      </w:tblGrid>
      <w:tr w:rsidR="00D13D1F" w:rsidRPr="00974C5E" w14:paraId="2558C3BE" w14:textId="77777777" w:rsidTr="00D13D1F">
        <w:trPr>
          <w:trHeight w:val="95"/>
        </w:trPr>
        <w:tc>
          <w:tcPr>
            <w:tcW w:w="1216" w:type="dxa"/>
            <w:tcBorders>
              <w:top w:val="single" w:sz="4" w:space="0" w:color="auto"/>
              <w:left w:val="nil"/>
              <w:bottom w:val="single" w:sz="4" w:space="0" w:color="auto"/>
            </w:tcBorders>
            <w:shd w:val="clear" w:color="auto" w:fill="auto"/>
            <w:noWrap/>
            <w:vAlign w:val="bottom"/>
            <w:hideMark/>
          </w:tcPr>
          <w:p w14:paraId="155A3816" w14:textId="77777777" w:rsidR="004A3E06" w:rsidRPr="00010748" w:rsidRDefault="004A3E06" w:rsidP="004014EA">
            <w:pPr>
              <w:spacing w:after="0" w:line="276" w:lineRule="auto"/>
              <w:contextualSpacing/>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Correlation</w:t>
            </w:r>
          </w:p>
        </w:tc>
        <w:tc>
          <w:tcPr>
            <w:tcW w:w="222" w:type="dxa"/>
            <w:tcBorders>
              <w:top w:val="single" w:sz="4" w:space="0" w:color="auto"/>
              <w:bottom w:val="single" w:sz="4" w:space="0" w:color="auto"/>
            </w:tcBorders>
          </w:tcPr>
          <w:p w14:paraId="4126707F" w14:textId="77777777" w:rsidR="004A3E06" w:rsidRPr="00010748" w:rsidRDefault="004A3E06" w:rsidP="004014EA">
            <w:pPr>
              <w:spacing w:after="0" w:line="276" w:lineRule="auto"/>
              <w:contextualSpacing/>
              <w:jc w:val="center"/>
              <w:rPr>
                <w:rFonts w:ascii="Times New Roman" w:eastAsia="Times New Roman" w:hAnsi="Times New Roman" w:cs="Times New Roman"/>
                <w:b/>
                <w:bCs/>
                <w:sz w:val="20"/>
                <w:szCs w:val="20"/>
              </w:rPr>
            </w:pPr>
          </w:p>
        </w:tc>
        <w:tc>
          <w:tcPr>
            <w:tcW w:w="2106" w:type="dxa"/>
            <w:tcBorders>
              <w:top w:val="single" w:sz="4" w:space="0" w:color="auto"/>
              <w:bottom w:val="single" w:sz="4" w:space="0" w:color="auto"/>
            </w:tcBorders>
            <w:shd w:val="clear" w:color="auto" w:fill="auto"/>
            <w:noWrap/>
            <w:vAlign w:val="bottom"/>
            <w:hideMark/>
          </w:tcPr>
          <w:p w14:paraId="7AB67D11" w14:textId="77777777" w:rsidR="004A3E06" w:rsidRPr="00010748" w:rsidRDefault="004A3E06" w:rsidP="004014EA">
            <w:pPr>
              <w:spacing w:after="0" w:line="276" w:lineRule="auto"/>
              <w:contextualSpacing/>
              <w:jc w:val="center"/>
              <w:rPr>
                <w:rFonts w:ascii="Times New Roman" w:eastAsia="Times New Roman" w:hAnsi="Times New Roman" w:cs="Times New Roman"/>
                <w:b/>
                <w:bCs/>
                <w:sz w:val="20"/>
                <w:szCs w:val="20"/>
              </w:rPr>
            </w:pPr>
            <w:r w:rsidRPr="00010748">
              <w:rPr>
                <w:rFonts w:ascii="Times New Roman" w:eastAsia="Times New Roman" w:hAnsi="Times New Roman" w:cs="Times New Roman"/>
                <w:b/>
                <w:bCs/>
                <w:sz w:val="20"/>
                <w:szCs w:val="20"/>
              </w:rPr>
              <w:t>INVEFF</w:t>
            </w:r>
          </w:p>
        </w:tc>
        <w:tc>
          <w:tcPr>
            <w:tcW w:w="1418" w:type="dxa"/>
            <w:tcBorders>
              <w:top w:val="single" w:sz="4" w:space="0" w:color="auto"/>
              <w:bottom w:val="single" w:sz="4" w:space="0" w:color="auto"/>
            </w:tcBorders>
            <w:shd w:val="clear" w:color="auto" w:fill="auto"/>
            <w:noWrap/>
            <w:vAlign w:val="bottom"/>
            <w:hideMark/>
          </w:tcPr>
          <w:p w14:paraId="45E8F993" w14:textId="1EF69648" w:rsidR="004A3E06" w:rsidRPr="00010748" w:rsidRDefault="00D13D1F" w:rsidP="00D13D1F">
            <w:pPr>
              <w:spacing w:after="0" w:line="276" w:lineRule="auto"/>
              <w:ind w:hanging="119"/>
              <w:contextualSpacing/>
              <w:jc w:val="center"/>
              <w:rPr>
                <w:rFonts w:ascii="Times New Roman" w:eastAsia="Times New Roman" w:hAnsi="Times New Roman" w:cs="Times New Roman"/>
                <w:b/>
                <w:bCs/>
                <w:sz w:val="20"/>
                <w:szCs w:val="20"/>
              </w:rPr>
            </w:pPr>
            <w:r w:rsidRPr="00010748">
              <w:rPr>
                <w:rFonts w:ascii="Times New Roman" w:eastAsia="Times New Roman" w:hAnsi="Times New Roman" w:cs="Times New Roman"/>
                <w:b/>
                <w:bCs/>
                <w:sz w:val="20"/>
                <w:szCs w:val="20"/>
              </w:rPr>
              <w:t xml:space="preserve">  </w:t>
            </w:r>
            <w:r w:rsidR="004A3E06" w:rsidRPr="00010748">
              <w:rPr>
                <w:rFonts w:ascii="Times New Roman" w:eastAsia="Times New Roman" w:hAnsi="Times New Roman" w:cs="Times New Roman"/>
                <w:b/>
                <w:bCs/>
                <w:sz w:val="20"/>
                <w:szCs w:val="20"/>
              </w:rPr>
              <w:t>ROI</w:t>
            </w:r>
          </w:p>
        </w:tc>
        <w:tc>
          <w:tcPr>
            <w:tcW w:w="1275" w:type="dxa"/>
            <w:tcBorders>
              <w:top w:val="single" w:sz="4" w:space="0" w:color="auto"/>
              <w:bottom w:val="single" w:sz="4" w:space="0" w:color="auto"/>
            </w:tcBorders>
            <w:shd w:val="clear" w:color="auto" w:fill="auto"/>
            <w:noWrap/>
            <w:vAlign w:val="bottom"/>
            <w:hideMark/>
          </w:tcPr>
          <w:p w14:paraId="15BB54BF" w14:textId="6CA28C1A" w:rsidR="004A3E06" w:rsidRPr="00010748" w:rsidRDefault="00D13D1F" w:rsidP="00D13D1F">
            <w:pPr>
              <w:spacing w:after="0" w:line="276" w:lineRule="auto"/>
              <w:ind w:left="-108" w:hanging="283"/>
              <w:contextualSpacing/>
              <w:jc w:val="center"/>
              <w:rPr>
                <w:rFonts w:ascii="Times New Roman" w:eastAsia="Times New Roman" w:hAnsi="Times New Roman" w:cs="Times New Roman"/>
                <w:b/>
                <w:bCs/>
                <w:sz w:val="20"/>
                <w:szCs w:val="20"/>
              </w:rPr>
            </w:pPr>
            <w:r w:rsidRPr="00010748">
              <w:rPr>
                <w:rFonts w:ascii="Times New Roman" w:eastAsia="Times New Roman" w:hAnsi="Times New Roman" w:cs="Times New Roman"/>
                <w:b/>
                <w:bCs/>
                <w:sz w:val="20"/>
                <w:szCs w:val="20"/>
              </w:rPr>
              <w:t xml:space="preserve">         </w:t>
            </w:r>
            <w:r w:rsidR="004A3E06" w:rsidRPr="00010748">
              <w:rPr>
                <w:rFonts w:ascii="Times New Roman" w:eastAsia="Times New Roman" w:hAnsi="Times New Roman" w:cs="Times New Roman"/>
                <w:b/>
                <w:bCs/>
                <w:sz w:val="20"/>
                <w:szCs w:val="20"/>
              </w:rPr>
              <w:t>SIZE</w:t>
            </w:r>
          </w:p>
        </w:tc>
        <w:tc>
          <w:tcPr>
            <w:tcW w:w="1701" w:type="dxa"/>
            <w:gridSpan w:val="2"/>
            <w:tcBorders>
              <w:top w:val="single" w:sz="4" w:space="0" w:color="auto"/>
              <w:left w:val="nil"/>
              <w:bottom w:val="single" w:sz="4" w:space="0" w:color="auto"/>
            </w:tcBorders>
            <w:shd w:val="clear" w:color="auto" w:fill="auto"/>
            <w:noWrap/>
            <w:vAlign w:val="bottom"/>
            <w:hideMark/>
          </w:tcPr>
          <w:p w14:paraId="4EAEDCC8" w14:textId="77777777" w:rsidR="004A3E06" w:rsidRPr="00010748" w:rsidRDefault="004A3E06" w:rsidP="004014EA">
            <w:pPr>
              <w:spacing w:after="0" w:line="276" w:lineRule="auto"/>
              <w:contextualSpacing/>
              <w:jc w:val="center"/>
              <w:rPr>
                <w:rFonts w:ascii="Times New Roman" w:eastAsia="Times New Roman" w:hAnsi="Times New Roman" w:cs="Times New Roman"/>
                <w:b/>
                <w:bCs/>
                <w:sz w:val="20"/>
                <w:szCs w:val="20"/>
              </w:rPr>
            </w:pPr>
            <w:r w:rsidRPr="00010748">
              <w:rPr>
                <w:rFonts w:ascii="Times New Roman" w:eastAsia="Times New Roman" w:hAnsi="Times New Roman" w:cs="Times New Roman"/>
                <w:b/>
                <w:bCs/>
                <w:sz w:val="20"/>
                <w:szCs w:val="20"/>
              </w:rPr>
              <w:t>OWN</w:t>
            </w:r>
          </w:p>
        </w:tc>
      </w:tr>
      <w:tr w:rsidR="00974C5E" w:rsidRPr="00974C5E" w14:paraId="7062E7D8" w14:textId="77777777" w:rsidTr="00D13D1F">
        <w:trPr>
          <w:trHeight w:val="300"/>
        </w:trPr>
        <w:tc>
          <w:tcPr>
            <w:tcW w:w="1216" w:type="dxa"/>
            <w:tcBorders>
              <w:top w:val="single" w:sz="4" w:space="0" w:color="auto"/>
              <w:left w:val="nil"/>
            </w:tcBorders>
            <w:shd w:val="clear" w:color="auto" w:fill="auto"/>
            <w:noWrap/>
            <w:vAlign w:val="bottom"/>
            <w:hideMark/>
          </w:tcPr>
          <w:p w14:paraId="595A16C1" w14:textId="77777777" w:rsidR="004A3E06" w:rsidRPr="00974C5E" w:rsidRDefault="004A3E06" w:rsidP="004014EA">
            <w:pPr>
              <w:spacing w:after="0" w:line="276" w:lineRule="auto"/>
              <w:contextualSpacing/>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INVEFF</w:t>
            </w:r>
          </w:p>
        </w:tc>
        <w:tc>
          <w:tcPr>
            <w:tcW w:w="222" w:type="dxa"/>
            <w:tcBorders>
              <w:top w:val="single" w:sz="4" w:space="0" w:color="auto"/>
            </w:tcBorders>
          </w:tcPr>
          <w:p w14:paraId="7027D5EF" w14:textId="77777777" w:rsidR="004A3E06" w:rsidRPr="00974C5E" w:rsidRDefault="004A3E06" w:rsidP="004014EA">
            <w:pPr>
              <w:spacing w:after="0" w:line="276" w:lineRule="auto"/>
              <w:contextualSpacing/>
              <w:jc w:val="right"/>
              <w:rPr>
                <w:rFonts w:ascii="Times New Roman" w:eastAsia="Times New Roman" w:hAnsi="Times New Roman" w:cs="Times New Roman"/>
                <w:sz w:val="20"/>
                <w:szCs w:val="20"/>
              </w:rPr>
            </w:pPr>
          </w:p>
        </w:tc>
        <w:tc>
          <w:tcPr>
            <w:tcW w:w="2106" w:type="dxa"/>
            <w:tcBorders>
              <w:top w:val="single" w:sz="4" w:space="0" w:color="auto"/>
            </w:tcBorders>
            <w:shd w:val="clear" w:color="auto" w:fill="auto"/>
            <w:noWrap/>
            <w:vAlign w:val="bottom"/>
            <w:hideMark/>
          </w:tcPr>
          <w:p w14:paraId="43471A46"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1.0000</w:t>
            </w:r>
          </w:p>
        </w:tc>
        <w:tc>
          <w:tcPr>
            <w:tcW w:w="1418" w:type="dxa"/>
            <w:tcBorders>
              <w:top w:val="single" w:sz="4" w:space="0" w:color="auto"/>
            </w:tcBorders>
            <w:shd w:val="clear" w:color="auto" w:fill="auto"/>
            <w:noWrap/>
            <w:vAlign w:val="bottom"/>
            <w:hideMark/>
          </w:tcPr>
          <w:p w14:paraId="19C7D15D"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p>
        </w:tc>
        <w:tc>
          <w:tcPr>
            <w:tcW w:w="1275" w:type="dxa"/>
            <w:tcBorders>
              <w:top w:val="single" w:sz="4" w:space="0" w:color="auto"/>
            </w:tcBorders>
            <w:shd w:val="clear" w:color="auto" w:fill="auto"/>
            <w:noWrap/>
            <w:vAlign w:val="bottom"/>
            <w:hideMark/>
          </w:tcPr>
          <w:p w14:paraId="21B79FC6"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p>
        </w:tc>
        <w:tc>
          <w:tcPr>
            <w:tcW w:w="1701" w:type="dxa"/>
            <w:gridSpan w:val="2"/>
            <w:tcBorders>
              <w:top w:val="single" w:sz="4" w:space="0" w:color="auto"/>
            </w:tcBorders>
            <w:shd w:val="clear" w:color="auto" w:fill="auto"/>
            <w:noWrap/>
            <w:vAlign w:val="bottom"/>
            <w:hideMark/>
          </w:tcPr>
          <w:p w14:paraId="1C79313E"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p>
        </w:tc>
      </w:tr>
      <w:tr w:rsidR="00974C5E" w:rsidRPr="00974C5E" w14:paraId="27EF9099" w14:textId="77777777" w:rsidTr="00D13D1F">
        <w:trPr>
          <w:trHeight w:val="300"/>
        </w:trPr>
        <w:tc>
          <w:tcPr>
            <w:tcW w:w="1216" w:type="dxa"/>
            <w:tcBorders>
              <w:left w:val="nil"/>
            </w:tcBorders>
            <w:shd w:val="clear" w:color="auto" w:fill="auto"/>
            <w:noWrap/>
            <w:vAlign w:val="bottom"/>
            <w:hideMark/>
          </w:tcPr>
          <w:p w14:paraId="1D653EE2" w14:textId="77777777" w:rsidR="004A3E06" w:rsidRPr="00974C5E" w:rsidRDefault="004A3E06" w:rsidP="004014EA">
            <w:pPr>
              <w:spacing w:after="0" w:line="276" w:lineRule="auto"/>
              <w:contextualSpacing/>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ROI</w:t>
            </w:r>
          </w:p>
        </w:tc>
        <w:tc>
          <w:tcPr>
            <w:tcW w:w="222" w:type="dxa"/>
          </w:tcPr>
          <w:p w14:paraId="502A2FDA" w14:textId="77777777" w:rsidR="004A3E06" w:rsidRPr="00974C5E" w:rsidRDefault="004A3E06" w:rsidP="004014EA">
            <w:pPr>
              <w:spacing w:after="0" w:line="276" w:lineRule="auto"/>
              <w:contextualSpacing/>
              <w:jc w:val="right"/>
              <w:rPr>
                <w:rFonts w:ascii="Times New Roman" w:eastAsia="Times New Roman" w:hAnsi="Times New Roman" w:cs="Times New Roman"/>
                <w:sz w:val="20"/>
                <w:szCs w:val="20"/>
              </w:rPr>
            </w:pPr>
          </w:p>
        </w:tc>
        <w:tc>
          <w:tcPr>
            <w:tcW w:w="2106" w:type="dxa"/>
            <w:shd w:val="clear" w:color="auto" w:fill="auto"/>
            <w:noWrap/>
            <w:vAlign w:val="bottom"/>
            <w:hideMark/>
          </w:tcPr>
          <w:p w14:paraId="7D7AB088"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0.0293</w:t>
            </w:r>
          </w:p>
        </w:tc>
        <w:tc>
          <w:tcPr>
            <w:tcW w:w="1418" w:type="dxa"/>
            <w:shd w:val="clear" w:color="auto" w:fill="auto"/>
            <w:noWrap/>
            <w:vAlign w:val="bottom"/>
            <w:hideMark/>
          </w:tcPr>
          <w:p w14:paraId="66D358A6" w14:textId="77777777" w:rsidR="004A3E06" w:rsidRPr="00974C5E" w:rsidRDefault="004A3E06" w:rsidP="00D13D1F">
            <w:pPr>
              <w:spacing w:after="0" w:line="276" w:lineRule="auto"/>
              <w:ind w:left="-391" w:firstLine="39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1.0000</w:t>
            </w:r>
          </w:p>
        </w:tc>
        <w:tc>
          <w:tcPr>
            <w:tcW w:w="1275" w:type="dxa"/>
            <w:shd w:val="clear" w:color="auto" w:fill="auto"/>
            <w:noWrap/>
            <w:vAlign w:val="bottom"/>
            <w:hideMark/>
          </w:tcPr>
          <w:p w14:paraId="54FCD343"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p>
        </w:tc>
        <w:tc>
          <w:tcPr>
            <w:tcW w:w="1701" w:type="dxa"/>
            <w:gridSpan w:val="2"/>
            <w:shd w:val="clear" w:color="auto" w:fill="auto"/>
            <w:noWrap/>
            <w:vAlign w:val="bottom"/>
            <w:hideMark/>
          </w:tcPr>
          <w:p w14:paraId="02418DF5"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p>
        </w:tc>
      </w:tr>
      <w:tr w:rsidR="00974C5E" w:rsidRPr="00974C5E" w14:paraId="770BDF5A" w14:textId="77777777" w:rsidTr="00D13D1F">
        <w:trPr>
          <w:trHeight w:val="300"/>
        </w:trPr>
        <w:tc>
          <w:tcPr>
            <w:tcW w:w="1216" w:type="dxa"/>
            <w:tcBorders>
              <w:left w:val="nil"/>
            </w:tcBorders>
            <w:shd w:val="clear" w:color="auto" w:fill="auto"/>
            <w:noWrap/>
            <w:vAlign w:val="bottom"/>
            <w:hideMark/>
          </w:tcPr>
          <w:p w14:paraId="2C8B17F3" w14:textId="77777777" w:rsidR="004A3E06" w:rsidRPr="00974C5E" w:rsidRDefault="004A3E06" w:rsidP="004014EA">
            <w:pPr>
              <w:spacing w:after="0" w:line="276" w:lineRule="auto"/>
              <w:contextualSpacing/>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SIZE</w:t>
            </w:r>
          </w:p>
        </w:tc>
        <w:tc>
          <w:tcPr>
            <w:tcW w:w="222" w:type="dxa"/>
          </w:tcPr>
          <w:p w14:paraId="6F229200" w14:textId="77777777" w:rsidR="004A3E06" w:rsidRPr="00974C5E" w:rsidRDefault="004A3E06" w:rsidP="004014EA">
            <w:pPr>
              <w:spacing w:after="0" w:line="276" w:lineRule="auto"/>
              <w:contextualSpacing/>
              <w:jc w:val="right"/>
              <w:rPr>
                <w:rFonts w:ascii="Times New Roman" w:eastAsia="Times New Roman" w:hAnsi="Times New Roman" w:cs="Times New Roman"/>
                <w:bCs/>
                <w:sz w:val="20"/>
                <w:szCs w:val="20"/>
              </w:rPr>
            </w:pPr>
          </w:p>
        </w:tc>
        <w:tc>
          <w:tcPr>
            <w:tcW w:w="2106" w:type="dxa"/>
            <w:shd w:val="clear" w:color="auto" w:fill="auto"/>
            <w:noWrap/>
            <w:vAlign w:val="bottom"/>
            <w:hideMark/>
          </w:tcPr>
          <w:p w14:paraId="1C480A34" w14:textId="77777777" w:rsidR="004A3E06" w:rsidRPr="00974C5E" w:rsidRDefault="004A3E06" w:rsidP="004014EA">
            <w:pPr>
              <w:spacing w:after="0" w:line="276" w:lineRule="auto"/>
              <w:contextualSpacing/>
              <w:jc w:val="center"/>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0.0964</w:t>
            </w:r>
          </w:p>
        </w:tc>
        <w:tc>
          <w:tcPr>
            <w:tcW w:w="1418" w:type="dxa"/>
            <w:shd w:val="clear" w:color="auto" w:fill="auto"/>
            <w:noWrap/>
            <w:vAlign w:val="bottom"/>
            <w:hideMark/>
          </w:tcPr>
          <w:p w14:paraId="12BC3EA4" w14:textId="77777777" w:rsidR="004A3E06" w:rsidRPr="00974C5E" w:rsidRDefault="004A3E06" w:rsidP="00D13D1F">
            <w:pPr>
              <w:spacing w:after="0" w:line="276" w:lineRule="auto"/>
              <w:ind w:left="-391" w:firstLine="39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0.1606</w:t>
            </w:r>
          </w:p>
        </w:tc>
        <w:tc>
          <w:tcPr>
            <w:tcW w:w="1275" w:type="dxa"/>
            <w:shd w:val="clear" w:color="auto" w:fill="auto"/>
            <w:noWrap/>
            <w:vAlign w:val="bottom"/>
            <w:hideMark/>
          </w:tcPr>
          <w:p w14:paraId="5ABBD392"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1.0000</w:t>
            </w:r>
          </w:p>
        </w:tc>
        <w:tc>
          <w:tcPr>
            <w:tcW w:w="1701" w:type="dxa"/>
            <w:gridSpan w:val="2"/>
            <w:shd w:val="clear" w:color="auto" w:fill="auto"/>
            <w:noWrap/>
            <w:vAlign w:val="bottom"/>
            <w:hideMark/>
          </w:tcPr>
          <w:p w14:paraId="72B07881" w14:textId="77777777" w:rsidR="004A3E06" w:rsidRPr="00974C5E" w:rsidRDefault="004A3E06" w:rsidP="00D13D1F">
            <w:pPr>
              <w:spacing w:after="0" w:line="276" w:lineRule="auto"/>
              <w:ind w:left="317" w:hanging="317"/>
              <w:contextualSpacing/>
              <w:jc w:val="center"/>
              <w:rPr>
                <w:rFonts w:ascii="Times New Roman" w:eastAsia="Times New Roman" w:hAnsi="Times New Roman" w:cs="Times New Roman"/>
                <w:sz w:val="20"/>
                <w:szCs w:val="20"/>
              </w:rPr>
            </w:pPr>
          </w:p>
        </w:tc>
      </w:tr>
      <w:tr w:rsidR="00974C5E" w:rsidRPr="00974C5E" w14:paraId="345D252F" w14:textId="77777777" w:rsidTr="00D13D1F">
        <w:trPr>
          <w:trHeight w:val="300"/>
        </w:trPr>
        <w:tc>
          <w:tcPr>
            <w:tcW w:w="1216" w:type="dxa"/>
            <w:tcBorders>
              <w:left w:val="nil"/>
            </w:tcBorders>
            <w:shd w:val="clear" w:color="auto" w:fill="auto"/>
            <w:noWrap/>
            <w:vAlign w:val="bottom"/>
            <w:hideMark/>
          </w:tcPr>
          <w:p w14:paraId="1D846E84" w14:textId="77777777" w:rsidR="004A3E06" w:rsidRPr="00974C5E" w:rsidRDefault="004A3E06" w:rsidP="004014EA">
            <w:pPr>
              <w:spacing w:after="0" w:line="276" w:lineRule="auto"/>
              <w:contextualSpacing/>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OWN</w:t>
            </w:r>
          </w:p>
        </w:tc>
        <w:tc>
          <w:tcPr>
            <w:tcW w:w="222" w:type="dxa"/>
          </w:tcPr>
          <w:p w14:paraId="7C908A4D" w14:textId="77777777" w:rsidR="004A3E06" w:rsidRPr="00974C5E" w:rsidRDefault="004A3E06" w:rsidP="004014EA">
            <w:pPr>
              <w:spacing w:after="0" w:line="276" w:lineRule="auto"/>
              <w:contextualSpacing/>
              <w:jc w:val="right"/>
              <w:rPr>
                <w:rFonts w:ascii="Times New Roman" w:eastAsia="Times New Roman" w:hAnsi="Times New Roman" w:cs="Times New Roman"/>
                <w:bCs/>
                <w:sz w:val="20"/>
                <w:szCs w:val="20"/>
              </w:rPr>
            </w:pPr>
          </w:p>
        </w:tc>
        <w:tc>
          <w:tcPr>
            <w:tcW w:w="2106" w:type="dxa"/>
            <w:shd w:val="clear" w:color="auto" w:fill="auto"/>
            <w:noWrap/>
            <w:vAlign w:val="bottom"/>
            <w:hideMark/>
          </w:tcPr>
          <w:p w14:paraId="5016AFB2" w14:textId="77777777" w:rsidR="004A3E06" w:rsidRPr="00974C5E" w:rsidRDefault="004A3E06" w:rsidP="004014EA">
            <w:pPr>
              <w:spacing w:after="0" w:line="276" w:lineRule="auto"/>
              <w:contextualSpacing/>
              <w:jc w:val="center"/>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0.0086</w:t>
            </w:r>
          </w:p>
        </w:tc>
        <w:tc>
          <w:tcPr>
            <w:tcW w:w="1418" w:type="dxa"/>
            <w:shd w:val="clear" w:color="auto" w:fill="auto"/>
            <w:noWrap/>
            <w:vAlign w:val="bottom"/>
            <w:hideMark/>
          </w:tcPr>
          <w:p w14:paraId="115F2618" w14:textId="77777777" w:rsidR="004A3E06" w:rsidRPr="00974C5E" w:rsidRDefault="004A3E06" w:rsidP="00D13D1F">
            <w:pPr>
              <w:spacing w:after="0" w:line="276" w:lineRule="auto"/>
              <w:ind w:left="-391" w:firstLine="391"/>
              <w:contextualSpacing/>
              <w:jc w:val="center"/>
              <w:rPr>
                <w:rFonts w:ascii="Times New Roman" w:eastAsia="Times New Roman" w:hAnsi="Times New Roman" w:cs="Times New Roman"/>
                <w:bCs/>
                <w:sz w:val="20"/>
                <w:szCs w:val="20"/>
              </w:rPr>
            </w:pPr>
            <w:r w:rsidRPr="00974C5E">
              <w:rPr>
                <w:rFonts w:ascii="Times New Roman" w:eastAsia="Times New Roman" w:hAnsi="Times New Roman" w:cs="Times New Roman"/>
                <w:bCs/>
                <w:sz w:val="20"/>
                <w:szCs w:val="20"/>
              </w:rPr>
              <w:t>-0.0925</w:t>
            </w:r>
          </w:p>
        </w:tc>
        <w:tc>
          <w:tcPr>
            <w:tcW w:w="1275" w:type="dxa"/>
            <w:shd w:val="clear" w:color="auto" w:fill="auto"/>
            <w:noWrap/>
            <w:vAlign w:val="bottom"/>
            <w:hideMark/>
          </w:tcPr>
          <w:p w14:paraId="0A4525D0" w14:textId="77777777" w:rsidR="004A3E06" w:rsidRPr="00974C5E" w:rsidRDefault="004A3E06" w:rsidP="004014EA">
            <w:pPr>
              <w:spacing w:after="0" w:line="276"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-0.4530</w:t>
            </w:r>
          </w:p>
        </w:tc>
        <w:tc>
          <w:tcPr>
            <w:tcW w:w="1701" w:type="dxa"/>
            <w:gridSpan w:val="2"/>
            <w:tcBorders>
              <w:bottom w:val="single" w:sz="4" w:space="0" w:color="auto"/>
            </w:tcBorders>
            <w:shd w:val="clear" w:color="auto" w:fill="auto"/>
            <w:noWrap/>
            <w:vAlign w:val="bottom"/>
            <w:hideMark/>
          </w:tcPr>
          <w:p w14:paraId="19C84DCB" w14:textId="77777777" w:rsidR="004A3E06" w:rsidRPr="00974C5E" w:rsidRDefault="004A3E06" w:rsidP="00D13D1F">
            <w:pPr>
              <w:spacing w:after="0" w:line="276" w:lineRule="auto"/>
              <w:ind w:left="317" w:hanging="317"/>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1.0000</w:t>
            </w:r>
          </w:p>
        </w:tc>
      </w:tr>
      <w:tr w:rsidR="000F70C7" w:rsidRPr="00974C5E" w14:paraId="7F030FCC" w14:textId="77777777" w:rsidTr="00D13D1F">
        <w:trPr>
          <w:gridAfter w:val="1"/>
          <w:wAfter w:w="552" w:type="dxa"/>
          <w:trHeight w:val="300"/>
        </w:trPr>
        <w:tc>
          <w:tcPr>
            <w:tcW w:w="7386" w:type="dxa"/>
            <w:gridSpan w:val="6"/>
            <w:tcBorders>
              <w:top w:val="single" w:sz="4" w:space="0" w:color="auto"/>
              <w:left w:val="nil"/>
              <w:right w:val="nil"/>
            </w:tcBorders>
            <w:shd w:val="clear" w:color="auto" w:fill="auto"/>
            <w:noWrap/>
            <w:vAlign w:val="bottom"/>
          </w:tcPr>
          <w:p w14:paraId="558589C4" w14:textId="4A876462" w:rsidR="000F70C7" w:rsidRPr="000F70C7" w:rsidRDefault="000F70C7" w:rsidP="006E18B4">
            <w:pPr>
              <w:spacing w:after="0" w:line="480" w:lineRule="auto"/>
              <w:contextualSpacing/>
              <w:rPr>
                <w:rFonts w:ascii="Times New Roman" w:hAnsi="Times New Roman" w:cs="Times New Roman"/>
                <w:sz w:val="20"/>
                <w:szCs w:val="20"/>
                <w:lang w:val="en-GB"/>
              </w:rPr>
            </w:pPr>
            <w:r w:rsidRPr="00974C5E">
              <w:rPr>
                <w:rFonts w:ascii="Times New Roman" w:hAnsi="Times New Roman" w:cs="Times New Roman"/>
                <w:noProof/>
                <w:sz w:val="20"/>
                <w:szCs w:val="20"/>
                <w:shd w:val="clear" w:color="auto" w:fill="FFFFFF"/>
                <w:lang w:val="en-GB"/>
              </w:rPr>
              <w:t>Sumber:</w:t>
            </w:r>
            <w:r>
              <w:rPr>
                <w:rFonts w:ascii="Times New Roman" w:hAnsi="Times New Roman" w:cs="Times New Roman"/>
                <w:sz w:val="20"/>
                <w:szCs w:val="20"/>
                <w:lang w:val="en-GB"/>
              </w:rPr>
              <w:t xml:space="preserve"> Hasil Olah</w:t>
            </w:r>
            <w:r w:rsidRPr="00974C5E">
              <w:rPr>
                <w:rFonts w:ascii="Times New Roman" w:hAnsi="Times New Roman" w:cs="Times New Roman"/>
                <w:sz w:val="20"/>
                <w:szCs w:val="20"/>
                <w:lang w:val="en-GB"/>
              </w:rPr>
              <w:t xml:space="preserve"> STATA 14</w:t>
            </w:r>
          </w:p>
        </w:tc>
      </w:tr>
    </w:tbl>
    <w:p w14:paraId="51F31C99" w14:textId="095CB728" w:rsidR="008E140C" w:rsidRPr="00CE00D7" w:rsidRDefault="004A3E06" w:rsidP="006E18B4">
      <w:pPr>
        <w:spacing w:after="0" w:line="480" w:lineRule="auto"/>
        <w:contextualSpacing/>
        <w:jc w:val="both"/>
        <w:rPr>
          <w:rFonts w:ascii="Times New Roman" w:hAnsi="Times New Roman" w:cs="Times New Roman"/>
          <w:sz w:val="20"/>
          <w:szCs w:val="20"/>
          <w:lang w:val="en-GB"/>
        </w:rPr>
      </w:pPr>
      <w:r w:rsidRPr="00974C5E">
        <w:rPr>
          <w:rFonts w:ascii="Times New Roman" w:hAnsi="Times New Roman" w:cs="Times New Roman"/>
          <w:noProof/>
          <w:sz w:val="20"/>
          <w:szCs w:val="20"/>
          <w:shd w:val="clear" w:color="auto" w:fill="FFFFFF"/>
          <w:lang w:val="en-GB"/>
        </w:rPr>
        <w:t xml:space="preserve">       </w:t>
      </w:r>
      <w:r w:rsidR="000F70C7">
        <w:rPr>
          <w:rFonts w:ascii="Times New Roman" w:hAnsi="Times New Roman" w:cs="Times New Roman"/>
          <w:noProof/>
          <w:sz w:val="20"/>
          <w:szCs w:val="20"/>
          <w:shd w:val="clear" w:color="auto" w:fill="FFFFFF"/>
          <w:lang w:val="en-GB"/>
        </w:rPr>
        <w:tab/>
      </w:r>
      <w:r w:rsidRPr="00974C5E">
        <w:rPr>
          <w:rFonts w:ascii="Times New Roman" w:hAnsi="Times New Roman" w:cs="Times New Roman"/>
          <w:noProof/>
          <w:sz w:val="24"/>
          <w:szCs w:val="24"/>
          <w:shd w:val="clear" w:color="auto" w:fill="FFFFFF"/>
          <w:lang w:val="en-GB"/>
        </w:rPr>
        <w:t xml:space="preserve">Tabel 7 menunjukkan </w:t>
      </w:r>
      <w:r w:rsidR="0063672A" w:rsidRPr="00974C5E">
        <w:rPr>
          <w:rFonts w:ascii="Times New Roman" w:hAnsi="Times New Roman" w:cs="Times New Roman"/>
          <w:noProof/>
          <w:sz w:val="24"/>
          <w:szCs w:val="24"/>
          <w:shd w:val="clear" w:color="auto" w:fill="FFFFFF"/>
          <w:lang w:val="en-GB"/>
        </w:rPr>
        <w:t xml:space="preserve">hasil uji </w:t>
      </w:r>
      <w:r w:rsidRPr="00974C5E">
        <w:rPr>
          <w:rFonts w:ascii="Times New Roman" w:hAnsi="Times New Roman" w:cs="Times New Roman"/>
          <w:noProof/>
          <w:sz w:val="24"/>
          <w:szCs w:val="24"/>
          <w:shd w:val="clear" w:color="auto" w:fill="FFFFFF"/>
          <w:lang w:val="en-GB"/>
        </w:rPr>
        <w:t xml:space="preserve">korelasi antar variabel </w:t>
      </w:r>
      <w:r w:rsidR="0063672A" w:rsidRPr="00974C5E">
        <w:rPr>
          <w:rFonts w:ascii="Times New Roman" w:hAnsi="Times New Roman" w:cs="Times New Roman"/>
          <w:noProof/>
          <w:sz w:val="24"/>
          <w:szCs w:val="24"/>
          <w:shd w:val="clear" w:color="auto" w:fill="FFFFFF"/>
          <w:lang w:val="en-GB"/>
        </w:rPr>
        <w:t xml:space="preserve">yang berkisar di </w:t>
      </w:r>
      <w:r w:rsidRPr="00974C5E">
        <w:rPr>
          <w:rFonts w:ascii="Times New Roman" w:hAnsi="Times New Roman" w:cs="Times New Roman"/>
          <w:noProof/>
          <w:sz w:val="24"/>
          <w:szCs w:val="24"/>
          <w:shd w:val="clear" w:color="auto" w:fill="FFFFFF"/>
          <w:lang w:val="en-GB"/>
        </w:rPr>
        <w:t xml:space="preserve">antara -0.0925 &lt; p &lt; 0.1606. </w:t>
      </w:r>
      <w:r w:rsidR="003B32E9" w:rsidRPr="00974C5E">
        <w:rPr>
          <w:rFonts w:ascii="Times New Roman" w:hAnsi="Times New Roman" w:cs="Times New Roman"/>
          <w:noProof/>
          <w:sz w:val="24"/>
          <w:szCs w:val="24"/>
          <w:shd w:val="clear" w:color="auto" w:fill="FFFFFF"/>
          <w:lang w:val="en-GB"/>
        </w:rPr>
        <w:t>Korelasi</w:t>
      </w:r>
      <w:r w:rsidRPr="00974C5E">
        <w:rPr>
          <w:rFonts w:ascii="Times New Roman" w:hAnsi="Times New Roman" w:cs="Times New Roman"/>
          <w:noProof/>
          <w:sz w:val="24"/>
          <w:szCs w:val="24"/>
          <w:shd w:val="clear" w:color="auto" w:fill="FFFFFF"/>
          <w:lang w:val="en-GB"/>
        </w:rPr>
        <w:t xml:space="preserve"> SIZE terhadap ROI </w:t>
      </w:r>
      <w:r w:rsidR="003B32E9" w:rsidRPr="00974C5E">
        <w:rPr>
          <w:rFonts w:ascii="Times New Roman" w:hAnsi="Times New Roman" w:cs="Times New Roman"/>
          <w:noProof/>
          <w:sz w:val="24"/>
          <w:szCs w:val="24"/>
          <w:shd w:val="clear" w:color="auto" w:fill="FFFFFF"/>
          <w:lang w:val="en-GB"/>
        </w:rPr>
        <w:t>menunjukkan arah hubungan</w:t>
      </w:r>
      <w:r w:rsidRPr="00974C5E">
        <w:rPr>
          <w:rFonts w:ascii="Times New Roman" w:hAnsi="Times New Roman" w:cs="Times New Roman"/>
          <w:noProof/>
          <w:sz w:val="24"/>
          <w:szCs w:val="24"/>
          <w:shd w:val="clear" w:color="auto" w:fill="FFFFFF"/>
          <w:lang w:val="en-GB"/>
        </w:rPr>
        <w:t xml:space="preserve"> positif dengan nilai korelasi terbesar yaitu 0.1606. </w:t>
      </w:r>
      <w:r w:rsidR="0063672A" w:rsidRPr="00974C5E">
        <w:rPr>
          <w:rFonts w:ascii="Times New Roman" w:hAnsi="Times New Roman" w:cs="Times New Roman"/>
          <w:noProof/>
          <w:sz w:val="24"/>
          <w:szCs w:val="24"/>
          <w:shd w:val="clear" w:color="auto" w:fill="FFFFFF"/>
          <w:lang w:val="en-GB"/>
        </w:rPr>
        <w:t>Selain itu, h</w:t>
      </w:r>
      <w:r w:rsidRPr="00974C5E">
        <w:rPr>
          <w:rFonts w:ascii="Times New Roman" w:hAnsi="Times New Roman" w:cs="Times New Roman"/>
          <w:noProof/>
          <w:sz w:val="24"/>
          <w:szCs w:val="24"/>
          <w:shd w:val="clear" w:color="auto" w:fill="FFFFFF"/>
          <w:lang w:val="en-GB"/>
        </w:rPr>
        <w:t xml:space="preserve">asil </w:t>
      </w:r>
      <w:r w:rsidR="0063672A" w:rsidRPr="00974C5E">
        <w:rPr>
          <w:rFonts w:ascii="Times New Roman" w:hAnsi="Times New Roman" w:cs="Times New Roman"/>
          <w:noProof/>
          <w:sz w:val="24"/>
          <w:szCs w:val="24"/>
          <w:shd w:val="clear" w:color="auto" w:fill="FFFFFF"/>
          <w:lang w:val="en-GB"/>
        </w:rPr>
        <w:t xml:space="preserve">uji korelasi </w:t>
      </w:r>
      <w:r w:rsidRPr="00974C5E">
        <w:rPr>
          <w:rFonts w:ascii="Times New Roman" w:hAnsi="Times New Roman" w:cs="Times New Roman"/>
          <w:noProof/>
          <w:sz w:val="24"/>
          <w:szCs w:val="24"/>
          <w:shd w:val="clear" w:color="auto" w:fill="FFFFFF"/>
          <w:lang w:val="en-GB"/>
        </w:rPr>
        <w:t xml:space="preserve">ini </w:t>
      </w:r>
      <w:r w:rsidR="0063672A" w:rsidRPr="00974C5E">
        <w:rPr>
          <w:rFonts w:ascii="Times New Roman" w:hAnsi="Times New Roman" w:cs="Times New Roman"/>
          <w:noProof/>
          <w:sz w:val="24"/>
          <w:szCs w:val="24"/>
          <w:shd w:val="clear" w:color="auto" w:fill="FFFFFF"/>
          <w:lang w:val="en-GB"/>
        </w:rPr>
        <w:t xml:space="preserve">mengindikasikan tidak terdapat masalah multikolinieritas karena </w:t>
      </w:r>
      <w:r w:rsidRPr="00974C5E">
        <w:rPr>
          <w:rFonts w:ascii="Times New Roman" w:hAnsi="Times New Roman" w:cs="Times New Roman"/>
          <w:noProof/>
          <w:sz w:val="24"/>
          <w:szCs w:val="24"/>
          <w:shd w:val="clear" w:color="auto" w:fill="FFFFFF"/>
          <w:lang w:val="en-GB"/>
        </w:rPr>
        <w:t>tidak ada koefisien korelasi di atas 0.75</w:t>
      </w:r>
      <w:r w:rsidR="0063672A" w:rsidRPr="00974C5E">
        <w:rPr>
          <w:rFonts w:ascii="Times New Roman" w:hAnsi="Times New Roman" w:cs="Times New Roman"/>
          <w:noProof/>
          <w:sz w:val="24"/>
          <w:szCs w:val="24"/>
          <w:shd w:val="clear" w:color="auto" w:fill="FFFFFF"/>
          <w:lang w:val="en-GB"/>
        </w:rPr>
        <w:t>.</w:t>
      </w:r>
    </w:p>
    <w:p w14:paraId="61E2AA51" w14:textId="6F69DBB9" w:rsidR="00AC17BD" w:rsidRPr="00974C5E" w:rsidRDefault="00AC17BD" w:rsidP="00143452">
      <w:pPr>
        <w:spacing w:after="0" w:line="480" w:lineRule="auto"/>
        <w:contextualSpacing/>
        <w:jc w:val="both"/>
        <w:rPr>
          <w:rFonts w:ascii="Times New Roman" w:hAnsi="Times New Roman" w:cs="Times New Roman"/>
          <w:b/>
          <w:noProof/>
          <w:sz w:val="24"/>
          <w:szCs w:val="24"/>
          <w:shd w:val="clear" w:color="auto" w:fill="FFFFFF"/>
          <w:lang w:val="en-GB"/>
        </w:rPr>
      </w:pPr>
      <w:r w:rsidRPr="00974C5E">
        <w:rPr>
          <w:rFonts w:ascii="Times New Roman" w:hAnsi="Times New Roman" w:cs="Times New Roman"/>
          <w:b/>
          <w:noProof/>
          <w:sz w:val="24"/>
          <w:szCs w:val="24"/>
          <w:shd w:val="clear" w:color="auto" w:fill="FFFFFF"/>
          <w:lang w:val="en-GB"/>
        </w:rPr>
        <w:t>Uji Hetero</w:t>
      </w:r>
      <w:r w:rsidR="00636683" w:rsidRPr="00974C5E">
        <w:rPr>
          <w:rFonts w:ascii="Times New Roman" w:hAnsi="Times New Roman" w:cs="Times New Roman"/>
          <w:b/>
          <w:noProof/>
          <w:sz w:val="24"/>
          <w:szCs w:val="24"/>
          <w:shd w:val="clear" w:color="auto" w:fill="FFFFFF"/>
          <w:lang w:val="en-GB"/>
        </w:rPr>
        <w:t>s</w:t>
      </w:r>
      <w:r w:rsidRPr="00974C5E">
        <w:rPr>
          <w:rFonts w:ascii="Times New Roman" w:hAnsi="Times New Roman" w:cs="Times New Roman"/>
          <w:b/>
          <w:noProof/>
          <w:sz w:val="24"/>
          <w:szCs w:val="24"/>
          <w:shd w:val="clear" w:color="auto" w:fill="FFFFFF"/>
          <w:lang w:val="en-GB"/>
        </w:rPr>
        <w:t xml:space="preserve">kedastisitas </w:t>
      </w:r>
    </w:p>
    <w:p w14:paraId="42ECF38E" w14:textId="0A470C92" w:rsidR="00CE00D7" w:rsidRPr="00184E1E" w:rsidRDefault="00DF0731" w:rsidP="00143452">
      <w:pPr>
        <w:spacing w:after="0" w:line="480" w:lineRule="auto"/>
        <w:contextualSpacing/>
        <w:jc w:val="both"/>
        <w:rPr>
          <w:rFonts w:ascii="Times New Roman" w:hAnsi="Times New Roman" w:cs="Times New Roman"/>
          <w:noProof/>
          <w:sz w:val="24"/>
          <w:szCs w:val="24"/>
          <w:shd w:val="clear" w:color="auto" w:fill="FFFFFF"/>
          <w:lang w:val="en-GB"/>
        </w:rPr>
      </w:pPr>
      <w:r w:rsidRPr="00974C5E">
        <w:rPr>
          <w:rFonts w:ascii="Times New Roman" w:hAnsi="Times New Roman" w:cs="Times New Roman"/>
          <w:b/>
          <w:noProof/>
          <w:sz w:val="24"/>
          <w:szCs w:val="24"/>
          <w:shd w:val="clear" w:color="auto" w:fill="FFFFFF"/>
          <w:lang w:val="en-GB"/>
        </w:rPr>
        <w:lastRenderedPageBreak/>
        <w:tab/>
      </w:r>
      <w:r w:rsidR="009D55BB" w:rsidRPr="009D55BB">
        <w:rPr>
          <w:rFonts w:ascii="Times New Roman" w:hAnsi="Times New Roman" w:cs="Times New Roman"/>
          <w:noProof/>
          <w:sz w:val="24"/>
          <w:szCs w:val="24"/>
          <w:shd w:val="clear" w:color="auto" w:fill="FFFFFF"/>
          <w:lang w:val="en-GB"/>
        </w:rPr>
        <w:t>Apabila</w:t>
      </w:r>
      <w:r w:rsidR="009D55BB">
        <w:rPr>
          <w:rFonts w:ascii="Times New Roman" w:hAnsi="Times New Roman" w:cs="Times New Roman"/>
          <w:noProof/>
          <w:sz w:val="24"/>
          <w:szCs w:val="24"/>
          <w:shd w:val="clear" w:color="auto" w:fill="FFFFFF"/>
          <w:lang w:val="en-GB"/>
        </w:rPr>
        <w:t xml:space="preserve"> </w:t>
      </w:r>
      <w:r w:rsidRPr="00974C5E">
        <w:rPr>
          <w:rFonts w:ascii="Times New Roman" w:hAnsi="Times New Roman" w:cs="Times New Roman"/>
          <w:noProof/>
          <w:sz w:val="24"/>
          <w:szCs w:val="24"/>
          <w:shd w:val="clear" w:color="auto" w:fill="FFFFFF"/>
          <w:lang w:val="en-GB"/>
        </w:rPr>
        <w:t xml:space="preserve">dalam pengujian metode estimasi terbaik adalah </w:t>
      </w:r>
      <w:r w:rsidRPr="00974C5E">
        <w:rPr>
          <w:rFonts w:ascii="Times New Roman" w:hAnsi="Times New Roman" w:cs="Times New Roman"/>
          <w:i/>
          <w:noProof/>
          <w:sz w:val="24"/>
          <w:szCs w:val="24"/>
          <w:shd w:val="clear" w:color="auto" w:fill="FFFFFF"/>
          <w:lang w:val="en-GB"/>
        </w:rPr>
        <w:t>Fixed Effect</w:t>
      </w:r>
      <w:r w:rsidRPr="00974C5E">
        <w:rPr>
          <w:rFonts w:ascii="Times New Roman" w:hAnsi="Times New Roman" w:cs="Times New Roman"/>
          <w:noProof/>
          <w:sz w:val="24"/>
          <w:szCs w:val="24"/>
          <w:shd w:val="clear" w:color="auto" w:fill="FFFFFF"/>
          <w:lang w:val="en-GB"/>
        </w:rPr>
        <w:t xml:space="preserve">, </w:t>
      </w:r>
      <w:r w:rsidR="00AA1C20" w:rsidRPr="00974C5E">
        <w:rPr>
          <w:rFonts w:ascii="Times New Roman" w:hAnsi="Times New Roman" w:cs="Times New Roman"/>
          <w:noProof/>
          <w:sz w:val="24"/>
          <w:szCs w:val="24"/>
          <w:shd w:val="clear" w:color="auto" w:fill="FFFFFF"/>
          <w:lang w:val="en-GB"/>
        </w:rPr>
        <w:t xml:space="preserve">maka </w:t>
      </w:r>
      <w:r w:rsidRPr="00974C5E">
        <w:rPr>
          <w:rFonts w:ascii="Times New Roman" w:hAnsi="Times New Roman" w:cs="Times New Roman"/>
          <w:noProof/>
          <w:sz w:val="24"/>
          <w:szCs w:val="24"/>
          <w:shd w:val="clear" w:color="auto" w:fill="FFFFFF"/>
          <w:lang w:val="en-GB"/>
        </w:rPr>
        <w:t xml:space="preserve">metode </w:t>
      </w:r>
      <w:r w:rsidR="00AA1C20" w:rsidRPr="00974C5E">
        <w:rPr>
          <w:rFonts w:ascii="Times New Roman" w:hAnsi="Times New Roman" w:cs="Times New Roman"/>
          <w:noProof/>
          <w:sz w:val="24"/>
          <w:szCs w:val="24"/>
          <w:shd w:val="clear" w:color="auto" w:fill="FFFFFF"/>
          <w:lang w:val="en-GB"/>
        </w:rPr>
        <w:t>pengujian heteroskedastisitas yang dapat digunakan adalah</w:t>
      </w:r>
      <w:r w:rsidRPr="00974C5E">
        <w:rPr>
          <w:rFonts w:ascii="Times New Roman" w:hAnsi="Times New Roman" w:cs="Times New Roman"/>
          <w:noProof/>
          <w:sz w:val="24"/>
          <w:szCs w:val="24"/>
          <w:shd w:val="clear" w:color="auto" w:fill="FFFFFF"/>
          <w:lang w:val="en-GB"/>
        </w:rPr>
        <w:t xml:space="preserve"> </w:t>
      </w:r>
      <w:r w:rsidRPr="00974C5E">
        <w:rPr>
          <w:rFonts w:ascii="Times New Roman" w:hAnsi="Times New Roman" w:cs="Times New Roman"/>
          <w:i/>
          <w:noProof/>
          <w:sz w:val="24"/>
          <w:szCs w:val="24"/>
          <w:shd w:val="clear" w:color="auto" w:fill="FFFFFF"/>
          <w:lang w:val="en-GB"/>
        </w:rPr>
        <w:t>Wald Test</w:t>
      </w:r>
      <w:r w:rsidR="00417676" w:rsidRPr="00974C5E">
        <w:rPr>
          <w:rFonts w:ascii="Times New Roman" w:hAnsi="Times New Roman" w:cs="Times New Roman"/>
          <w:noProof/>
          <w:sz w:val="24"/>
          <w:szCs w:val="24"/>
          <w:shd w:val="clear" w:color="auto" w:fill="FFFFFF"/>
          <w:lang w:val="en-GB"/>
        </w:rPr>
        <w:t>. Jika p-value &lt; 0.05 maka terdapat masalah hetero</w:t>
      </w:r>
      <w:r w:rsidR="00A65859" w:rsidRPr="00974C5E">
        <w:rPr>
          <w:rFonts w:ascii="Times New Roman" w:hAnsi="Times New Roman" w:cs="Times New Roman"/>
          <w:noProof/>
          <w:sz w:val="24"/>
          <w:szCs w:val="24"/>
          <w:shd w:val="clear" w:color="auto" w:fill="FFFFFF"/>
          <w:lang w:val="en-GB"/>
        </w:rPr>
        <w:t>s</w:t>
      </w:r>
      <w:r w:rsidR="00417676" w:rsidRPr="00974C5E">
        <w:rPr>
          <w:rFonts w:ascii="Times New Roman" w:hAnsi="Times New Roman" w:cs="Times New Roman"/>
          <w:noProof/>
          <w:sz w:val="24"/>
          <w:szCs w:val="24"/>
          <w:shd w:val="clear" w:color="auto" w:fill="FFFFFF"/>
          <w:lang w:val="en-GB"/>
        </w:rPr>
        <w:t xml:space="preserve">kedastisitas. </w:t>
      </w:r>
      <w:r w:rsidR="000F6DC3" w:rsidRPr="00974C5E">
        <w:rPr>
          <w:rFonts w:ascii="Times New Roman" w:hAnsi="Times New Roman" w:cs="Times New Roman"/>
          <w:noProof/>
          <w:sz w:val="24"/>
          <w:szCs w:val="24"/>
          <w:shd w:val="clear" w:color="auto" w:fill="FFFFFF"/>
          <w:lang w:val="en-GB"/>
        </w:rPr>
        <w:t xml:space="preserve">Apabila </w:t>
      </w:r>
      <w:r w:rsidR="00417676" w:rsidRPr="00974C5E">
        <w:rPr>
          <w:rFonts w:ascii="Times New Roman" w:hAnsi="Times New Roman" w:cs="Times New Roman"/>
          <w:i/>
          <w:noProof/>
          <w:sz w:val="24"/>
          <w:szCs w:val="24"/>
          <w:shd w:val="clear" w:color="auto" w:fill="FFFFFF"/>
          <w:lang w:val="en-GB"/>
        </w:rPr>
        <w:t>Pooled Least Square</w:t>
      </w:r>
      <w:r w:rsidR="00417676" w:rsidRPr="00974C5E">
        <w:rPr>
          <w:rFonts w:ascii="Times New Roman" w:hAnsi="Times New Roman" w:cs="Times New Roman"/>
          <w:noProof/>
          <w:sz w:val="24"/>
          <w:szCs w:val="24"/>
          <w:shd w:val="clear" w:color="auto" w:fill="FFFFFF"/>
          <w:lang w:val="en-GB"/>
        </w:rPr>
        <w:t xml:space="preserve"> </w:t>
      </w:r>
      <w:r w:rsidR="006537D8" w:rsidRPr="00974C5E">
        <w:rPr>
          <w:rFonts w:ascii="Times New Roman" w:hAnsi="Times New Roman" w:cs="Times New Roman"/>
          <w:noProof/>
          <w:sz w:val="24"/>
          <w:szCs w:val="24"/>
          <w:shd w:val="clear" w:color="auto" w:fill="FFFFFF"/>
          <w:lang w:val="en-GB"/>
        </w:rPr>
        <w:t xml:space="preserve">menjadi metode estimasi terbaik maka menggunakan </w:t>
      </w:r>
      <w:r w:rsidR="006537D8" w:rsidRPr="00974C5E">
        <w:rPr>
          <w:rFonts w:ascii="Times New Roman" w:hAnsi="Times New Roman" w:cs="Times New Roman"/>
          <w:i/>
          <w:noProof/>
          <w:sz w:val="24"/>
          <w:szCs w:val="24"/>
          <w:shd w:val="clear" w:color="auto" w:fill="FFFFFF"/>
          <w:lang w:val="en-GB"/>
        </w:rPr>
        <w:t>Weisberg Test</w:t>
      </w:r>
      <w:r w:rsidR="00193ED0" w:rsidRPr="00974C5E">
        <w:rPr>
          <w:rFonts w:ascii="Times New Roman" w:hAnsi="Times New Roman" w:cs="Times New Roman"/>
          <w:noProof/>
          <w:sz w:val="24"/>
          <w:szCs w:val="24"/>
          <w:shd w:val="clear" w:color="auto" w:fill="FFFFFF"/>
          <w:lang w:val="en-GB"/>
        </w:rPr>
        <w:t>. Jika p-value &lt; 0.05 maka terjadi masalah heteroskedastisitas.</w:t>
      </w:r>
      <w:r w:rsidR="00ED4EF1">
        <w:rPr>
          <w:rFonts w:ascii="Times New Roman" w:hAnsi="Times New Roman" w:cs="Times New Roman"/>
          <w:noProof/>
          <w:sz w:val="24"/>
          <w:szCs w:val="24"/>
          <w:shd w:val="clear" w:color="auto" w:fill="FFFFFF"/>
          <w:lang w:val="en-GB"/>
        </w:rPr>
        <w:t xml:space="preserve"> Adapun hasil pen</w:t>
      </w:r>
      <w:r w:rsidR="00121C81" w:rsidRPr="00974C5E">
        <w:rPr>
          <w:rFonts w:ascii="Times New Roman" w:hAnsi="Times New Roman" w:cs="Times New Roman"/>
          <w:noProof/>
          <w:sz w:val="24"/>
          <w:szCs w:val="24"/>
          <w:shd w:val="clear" w:color="auto" w:fill="FFFFFF"/>
          <w:lang w:val="en-GB"/>
        </w:rPr>
        <w:t>gujian heteroskedastisitas dalam penelitian ini terangkum dalam tabel 8 berikut ini:</w:t>
      </w:r>
    </w:p>
    <w:p w14:paraId="4ECE481C" w14:textId="7070C68E" w:rsidR="004C0A97" w:rsidRPr="00856424" w:rsidRDefault="00856424" w:rsidP="006E18B4">
      <w:pPr>
        <w:pStyle w:val="Caption"/>
        <w:spacing w:after="0" w:line="276" w:lineRule="auto"/>
        <w:rPr>
          <w:rFonts w:ascii="Times New Roman" w:hAnsi="Times New Roman" w:cs="Times New Roman"/>
          <w:b/>
          <w:i w:val="0"/>
          <w:noProof/>
          <w:color w:val="auto"/>
          <w:sz w:val="20"/>
          <w:szCs w:val="20"/>
          <w:shd w:val="clear" w:color="auto" w:fill="FFFFFF"/>
        </w:rPr>
      </w:pPr>
      <w:bookmarkStart w:id="29" w:name="_Toc36239309"/>
      <w:r w:rsidRPr="00856424">
        <w:rPr>
          <w:rFonts w:ascii="Times New Roman" w:hAnsi="Times New Roman" w:cs="Times New Roman"/>
          <w:b/>
          <w:i w:val="0"/>
          <w:color w:val="auto"/>
          <w:sz w:val="20"/>
          <w:szCs w:val="20"/>
        </w:rPr>
        <w:t xml:space="preserve">Tabel </w:t>
      </w:r>
      <w:r w:rsidRPr="00856424">
        <w:rPr>
          <w:rFonts w:ascii="Times New Roman" w:hAnsi="Times New Roman" w:cs="Times New Roman"/>
          <w:b/>
          <w:i w:val="0"/>
          <w:color w:val="auto"/>
          <w:sz w:val="20"/>
          <w:szCs w:val="20"/>
        </w:rPr>
        <w:fldChar w:fldCharType="begin"/>
      </w:r>
      <w:r w:rsidRPr="00856424">
        <w:rPr>
          <w:rFonts w:ascii="Times New Roman" w:hAnsi="Times New Roman" w:cs="Times New Roman"/>
          <w:b/>
          <w:i w:val="0"/>
          <w:color w:val="auto"/>
          <w:sz w:val="20"/>
          <w:szCs w:val="20"/>
        </w:rPr>
        <w:instrText xml:space="preserve"> SEQ Tabel \* ARABIC </w:instrText>
      </w:r>
      <w:r w:rsidRPr="00856424">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8</w:t>
      </w:r>
      <w:r w:rsidRPr="00856424">
        <w:rPr>
          <w:rFonts w:ascii="Times New Roman" w:hAnsi="Times New Roman" w:cs="Times New Roman"/>
          <w:b/>
          <w:i w:val="0"/>
          <w:color w:val="auto"/>
          <w:sz w:val="20"/>
          <w:szCs w:val="20"/>
        </w:rPr>
        <w:fldChar w:fldCharType="end"/>
      </w:r>
      <w:r w:rsidR="006E18B4">
        <w:rPr>
          <w:rFonts w:ascii="Times New Roman" w:hAnsi="Times New Roman" w:cs="Times New Roman"/>
          <w:b/>
          <w:i w:val="0"/>
          <w:color w:val="auto"/>
          <w:sz w:val="20"/>
          <w:szCs w:val="20"/>
        </w:rPr>
        <w:t xml:space="preserve">. </w:t>
      </w:r>
      <w:r w:rsidRPr="006E18B4">
        <w:rPr>
          <w:rFonts w:ascii="Times New Roman" w:hAnsi="Times New Roman" w:cs="Times New Roman"/>
          <w:i w:val="0"/>
          <w:color w:val="auto"/>
          <w:sz w:val="20"/>
          <w:szCs w:val="20"/>
        </w:rPr>
        <w:t>Uji Heteroskedastisitas</w:t>
      </w:r>
      <w:bookmarkEnd w:id="29"/>
    </w:p>
    <w:tbl>
      <w:tblPr>
        <w:tblStyle w:val="TableGrid"/>
        <w:tblW w:w="81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68"/>
        <w:gridCol w:w="901"/>
        <w:gridCol w:w="1059"/>
        <w:gridCol w:w="2630"/>
      </w:tblGrid>
      <w:tr w:rsidR="00974C5E" w:rsidRPr="008A6772" w14:paraId="73385F13" w14:textId="77777777" w:rsidTr="009F3847">
        <w:trPr>
          <w:jc w:val="center"/>
        </w:trPr>
        <w:tc>
          <w:tcPr>
            <w:tcW w:w="1701" w:type="dxa"/>
            <w:tcBorders>
              <w:top w:val="single" w:sz="4" w:space="0" w:color="auto"/>
              <w:bottom w:val="single" w:sz="4" w:space="0" w:color="auto"/>
            </w:tcBorders>
          </w:tcPr>
          <w:p w14:paraId="2ADA700D" w14:textId="1B528AFF" w:rsidR="00AA1C20" w:rsidRPr="008A6772" w:rsidRDefault="00AA1C20" w:rsidP="004014EA">
            <w:pPr>
              <w:spacing w:line="276" w:lineRule="auto"/>
              <w:contextualSpacing/>
              <w:jc w:val="center"/>
              <w:rPr>
                <w:rFonts w:ascii="Times New Roman" w:hAnsi="Times New Roman" w:cs="Times New Roman"/>
                <w:b/>
                <w:noProof/>
                <w:sz w:val="18"/>
                <w:szCs w:val="18"/>
                <w:shd w:val="clear" w:color="auto" w:fill="FFFFFF"/>
              </w:rPr>
            </w:pPr>
          </w:p>
        </w:tc>
        <w:tc>
          <w:tcPr>
            <w:tcW w:w="1868" w:type="dxa"/>
            <w:tcBorders>
              <w:top w:val="single" w:sz="4" w:space="0" w:color="auto"/>
              <w:bottom w:val="single" w:sz="4" w:space="0" w:color="auto"/>
            </w:tcBorders>
          </w:tcPr>
          <w:p w14:paraId="5F2B198B" w14:textId="0588733F" w:rsidR="00AA1C20" w:rsidRPr="00010748" w:rsidRDefault="00E258ED" w:rsidP="004014EA">
            <w:pPr>
              <w:spacing w:line="276" w:lineRule="auto"/>
              <w:contextualSpacing/>
              <w:jc w:val="center"/>
              <w:rPr>
                <w:rFonts w:ascii="Times New Roman" w:hAnsi="Times New Roman" w:cs="Times New Roman"/>
                <w:b/>
                <w:noProof/>
                <w:sz w:val="18"/>
                <w:szCs w:val="18"/>
                <w:shd w:val="clear" w:color="auto" w:fill="FFFFFF"/>
              </w:rPr>
            </w:pPr>
            <w:r w:rsidRPr="00010748">
              <w:rPr>
                <w:rFonts w:ascii="Times New Roman" w:hAnsi="Times New Roman" w:cs="Times New Roman"/>
                <w:b/>
                <w:noProof/>
                <w:sz w:val="18"/>
                <w:szCs w:val="18"/>
                <w:shd w:val="clear" w:color="auto" w:fill="FFFFFF"/>
              </w:rPr>
              <w:t>Metode</w:t>
            </w:r>
          </w:p>
        </w:tc>
        <w:tc>
          <w:tcPr>
            <w:tcW w:w="901" w:type="dxa"/>
            <w:tcBorders>
              <w:top w:val="single" w:sz="4" w:space="0" w:color="auto"/>
              <w:bottom w:val="single" w:sz="4" w:space="0" w:color="auto"/>
            </w:tcBorders>
          </w:tcPr>
          <w:p w14:paraId="19097E4A" w14:textId="53B4EE69" w:rsidR="00AA1C20" w:rsidRPr="00010748" w:rsidRDefault="00AA1C20" w:rsidP="004014EA">
            <w:pPr>
              <w:spacing w:line="276" w:lineRule="auto"/>
              <w:contextualSpacing/>
              <w:jc w:val="center"/>
              <w:rPr>
                <w:rFonts w:ascii="Times New Roman" w:hAnsi="Times New Roman" w:cs="Times New Roman"/>
                <w:b/>
                <w:noProof/>
                <w:sz w:val="18"/>
                <w:szCs w:val="18"/>
                <w:shd w:val="clear" w:color="auto" w:fill="FFFFFF"/>
              </w:rPr>
            </w:pPr>
            <w:r w:rsidRPr="00010748">
              <w:rPr>
                <w:rFonts w:ascii="Times New Roman" w:hAnsi="Times New Roman" w:cs="Times New Roman"/>
                <w:b/>
                <w:noProof/>
                <w:sz w:val="18"/>
                <w:szCs w:val="18"/>
                <w:shd w:val="clear" w:color="auto" w:fill="FFFFFF"/>
              </w:rPr>
              <w:t>Chi2</w:t>
            </w:r>
          </w:p>
        </w:tc>
        <w:tc>
          <w:tcPr>
            <w:tcW w:w="1059" w:type="dxa"/>
            <w:tcBorders>
              <w:top w:val="single" w:sz="4" w:space="0" w:color="auto"/>
              <w:bottom w:val="single" w:sz="4" w:space="0" w:color="auto"/>
            </w:tcBorders>
          </w:tcPr>
          <w:p w14:paraId="1C3E8F03" w14:textId="1EF8789C" w:rsidR="00AA1C20" w:rsidRPr="00010748" w:rsidRDefault="00AA1C20" w:rsidP="004014EA">
            <w:pPr>
              <w:spacing w:line="276" w:lineRule="auto"/>
              <w:contextualSpacing/>
              <w:jc w:val="center"/>
              <w:rPr>
                <w:rFonts w:ascii="Times New Roman" w:hAnsi="Times New Roman" w:cs="Times New Roman"/>
                <w:b/>
                <w:noProof/>
                <w:sz w:val="18"/>
                <w:szCs w:val="18"/>
                <w:shd w:val="clear" w:color="auto" w:fill="FFFFFF"/>
              </w:rPr>
            </w:pPr>
            <w:r w:rsidRPr="00010748">
              <w:rPr>
                <w:rFonts w:ascii="Times New Roman" w:hAnsi="Times New Roman" w:cs="Times New Roman"/>
                <w:b/>
                <w:noProof/>
                <w:sz w:val="18"/>
                <w:szCs w:val="18"/>
                <w:shd w:val="clear" w:color="auto" w:fill="FFFFFF"/>
              </w:rPr>
              <w:t>Prob Chi2</w:t>
            </w:r>
          </w:p>
        </w:tc>
        <w:tc>
          <w:tcPr>
            <w:tcW w:w="2630" w:type="dxa"/>
            <w:tcBorders>
              <w:top w:val="single" w:sz="4" w:space="0" w:color="auto"/>
              <w:bottom w:val="single" w:sz="4" w:space="0" w:color="auto"/>
            </w:tcBorders>
          </w:tcPr>
          <w:p w14:paraId="27012D6C" w14:textId="28FB924C" w:rsidR="00AA1C20" w:rsidRPr="00010748" w:rsidRDefault="00E258ED" w:rsidP="004014EA">
            <w:pPr>
              <w:spacing w:line="276" w:lineRule="auto"/>
              <w:contextualSpacing/>
              <w:jc w:val="center"/>
              <w:rPr>
                <w:rFonts w:ascii="Times New Roman" w:hAnsi="Times New Roman" w:cs="Times New Roman"/>
                <w:b/>
                <w:noProof/>
                <w:sz w:val="18"/>
                <w:szCs w:val="18"/>
                <w:shd w:val="clear" w:color="auto" w:fill="FFFFFF"/>
              </w:rPr>
            </w:pPr>
            <w:r w:rsidRPr="00010748">
              <w:rPr>
                <w:rFonts w:ascii="Times New Roman" w:hAnsi="Times New Roman" w:cs="Times New Roman"/>
                <w:b/>
                <w:noProof/>
                <w:sz w:val="18"/>
                <w:szCs w:val="18"/>
                <w:shd w:val="clear" w:color="auto" w:fill="FFFFFF"/>
              </w:rPr>
              <w:t>Keputusan</w:t>
            </w:r>
          </w:p>
        </w:tc>
      </w:tr>
      <w:tr w:rsidR="00974C5E" w:rsidRPr="008A6772" w14:paraId="231CE0BF" w14:textId="77777777" w:rsidTr="009F3847">
        <w:trPr>
          <w:jc w:val="center"/>
        </w:trPr>
        <w:tc>
          <w:tcPr>
            <w:tcW w:w="1701" w:type="dxa"/>
            <w:tcBorders>
              <w:top w:val="single" w:sz="4" w:space="0" w:color="auto"/>
              <w:bottom w:val="nil"/>
            </w:tcBorders>
          </w:tcPr>
          <w:p w14:paraId="54A449BF" w14:textId="455F3CA3" w:rsidR="00AA1C20" w:rsidRPr="009F3847" w:rsidRDefault="00E258ED" w:rsidP="004014EA">
            <w:pPr>
              <w:spacing w:line="276" w:lineRule="auto"/>
              <w:jc w:val="both"/>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 xml:space="preserve">Model 1: </w:t>
            </w:r>
            <w:r w:rsidR="00AA1C20" w:rsidRPr="009F3847">
              <w:rPr>
                <w:rFonts w:ascii="Times New Roman" w:hAnsi="Times New Roman" w:cs="Times New Roman"/>
                <w:noProof/>
                <w:shd w:val="clear" w:color="auto" w:fill="FFFFFF"/>
              </w:rPr>
              <w:t>INVEFF</w:t>
            </w:r>
          </w:p>
        </w:tc>
        <w:tc>
          <w:tcPr>
            <w:tcW w:w="1868" w:type="dxa"/>
            <w:tcBorders>
              <w:top w:val="single" w:sz="4" w:space="0" w:color="auto"/>
              <w:bottom w:val="nil"/>
            </w:tcBorders>
          </w:tcPr>
          <w:p w14:paraId="2B46DFF2" w14:textId="07D664F7" w:rsidR="00AA1C20" w:rsidRPr="009F3847" w:rsidRDefault="00AA1C20"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Modified Wald test</w:t>
            </w:r>
          </w:p>
        </w:tc>
        <w:tc>
          <w:tcPr>
            <w:tcW w:w="901" w:type="dxa"/>
            <w:tcBorders>
              <w:top w:val="single" w:sz="4" w:space="0" w:color="auto"/>
              <w:bottom w:val="nil"/>
            </w:tcBorders>
          </w:tcPr>
          <w:p w14:paraId="3DAE0951" w14:textId="137FDCD0" w:rsidR="00AA1C20" w:rsidRPr="009F3847" w:rsidRDefault="00AA1C20"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2.3E+06</w:t>
            </w:r>
          </w:p>
        </w:tc>
        <w:tc>
          <w:tcPr>
            <w:tcW w:w="1059" w:type="dxa"/>
            <w:tcBorders>
              <w:top w:val="single" w:sz="4" w:space="0" w:color="auto"/>
              <w:bottom w:val="nil"/>
            </w:tcBorders>
          </w:tcPr>
          <w:p w14:paraId="58A8359A" w14:textId="77777777" w:rsidR="00AA1C20" w:rsidRPr="009F3847" w:rsidRDefault="00AA1C20"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0.0000</w:t>
            </w:r>
          </w:p>
        </w:tc>
        <w:tc>
          <w:tcPr>
            <w:tcW w:w="2630" w:type="dxa"/>
            <w:tcBorders>
              <w:top w:val="single" w:sz="4" w:space="0" w:color="auto"/>
              <w:bottom w:val="nil"/>
            </w:tcBorders>
          </w:tcPr>
          <w:p w14:paraId="481D323B" w14:textId="0BF2628B" w:rsidR="00AA1C20" w:rsidRPr="009F3847" w:rsidRDefault="00AA1C20" w:rsidP="004014EA">
            <w:pPr>
              <w:spacing w:line="276" w:lineRule="auto"/>
              <w:contextualSpacing/>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Ada Heteroskedastisitas</w:t>
            </w:r>
          </w:p>
        </w:tc>
      </w:tr>
      <w:tr w:rsidR="00974C5E" w:rsidRPr="008A6772" w14:paraId="04964FA5" w14:textId="77777777" w:rsidTr="00895F53">
        <w:trPr>
          <w:jc w:val="center"/>
        </w:trPr>
        <w:tc>
          <w:tcPr>
            <w:tcW w:w="1701" w:type="dxa"/>
            <w:tcBorders>
              <w:top w:val="nil"/>
              <w:bottom w:val="single" w:sz="4" w:space="0" w:color="auto"/>
            </w:tcBorders>
          </w:tcPr>
          <w:p w14:paraId="022B6868" w14:textId="1E0E89E4" w:rsidR="00AA1C20" w:rsidRPr="009F3847" w:rsidRDefault="00E258ED" w:rsidP="004014EA">
            <w:pPr>
              <w:spacing w:line="276" w:lineRule="auto"/>
              <w:jc w:val="both"/>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Model 2: ROI</w:t>
            </w:r>
          </w:p>
        </w:tc>
        <w:tc>
          <w:tcPr>
            <w:tcW w:w="1868" w:type="dxa"/>
            <w:tcBorders>
              <w:top w:val="nil"/>
              <w:bottom w:val="single" w:sz="4" w:space="0" w:color="auto"/>
            </w:tcBorders>
          </w:tcPr>
          <w:p w14:paraId="70CAD135" w14:textId="214E7C14" w:rsidR="00AA1C20" w:rsidRPr="009F3847" w:rsidRDefault="00E258ED"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Cook-Weisberg test</w:t>
            </w:r>
          </w:p>
        </w:tc>
        <w:tc>
          <w:tcPr>
            <w:tcW w:w="901" w:type="dxa"/>
            <w:tcBorders>
              <w:top w:val="nil"/>
              <w:bottom w:val="single" w:sz="4" w:space="0" w:color="auto"/>
            </w:tcBorders>
          </w:tcPr>
          <w:p w14:paraId="56510D5C" w14:textId="4970DB1E" w:rsidR="00AA1C20" w:rsidRPr="009F3847" w:rsidRDefault="00E258ED"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3.32</w:t>
            </w:r>
          </w:p>
        </w:tc>
        <w:tc>
          <w:tcPr>
            <w:tcW w:w="1059" w:type="dxa"/>
            <w:tcBorders>
              <w:top w:val="nil"/>
              <w:bottom w:val="single" w:sz="4" w:space="0" w:color="auto"/>
            </w:tcBorders>
          </w:tcPr>
          <w:p w14:paraId="7E7A695F" w14:textId="57C2B60A" w:rsidR="00AA1C20" w:rsidRPr="009F3847" w:rsidRDefault="00E258ED" w:rsidP="004014EA">
            <w:pPr>
              <w:spacing w:line="276" w:lineRule="auto"/>
              <w:contextualSpacing/>
              <w:jc w:val="center"/>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0.0684</w:t>
            </w:r>
          </w:p>
        </w:tc>
        <w:tc>
          <w:tcPr>
            <w:tcW w:w="2630" w:type="dxa"/>
            <w:tcBorders>
              <w:top w:val="nil"/>
              <w:bottom w:val="single" w:sz="4" w:space="0" w:color="auto"/>
            </w:tcBorders>
          </w:tcPr>
          <w:p w14:paraId="39296862" w14:textId="17DF64FF" w:rsidR="00AA1C20" w:rsidRPr="009F3847" w:rsidRDefault="00E258ED" w:rsidP="004014EA">
            <w:pPr>
              <w:spacing w:line="276" w:lineRule="auto"/>
              <w:contextualSpacing/>
              <w:rPr>
                <w:rFonts w:ascii="Times New Roman" w:hAnsi="Times New Roman" w:cs="Times New Roman"/>
                <w:noProof/>
                <w:shd w:val="clear" w:color="auto" w:fill="FFFFFF"/>
              </w:rPr>
            </w:pPr>
            <w:r w:rsidRPr="009F3847">
              <w:rPr>
                <w:rFonts w:ascii="Times New Roman" w:hAnsi="Times New Roman" w:cs="Times New Roman"/>
                <w:noProof/>
                <w:shd w:val="clear" w:color="auto" w:fill="FFFFFF"/>
              </w:rPr>
              <w:t>Tidak a</w:t>
            </w:r>
            <w:r w:rsidR="00AA1C20" w:rsidRPr="009F3847">
              <w:rPr>
                <w:rFonts w:ascii="Times New Roman" w:hAnsi="Times New Roman" w:cs="Times New Roman"/>
                <w:noProof/>
                <w:shd w:val="clear" w:color="auto" w:fill="FFFFFF"/>
              </w:rPr>
              <w:t>da Heteroskedastisitas</w:t>
            </w:r>
          </w:p>
        </w:tc>
      </w:tr>
      <w:tr w:rsidR="00895F53" w:rsidRPr="008A6772" w14:paraId="107B09AE" w14:textId="77777777" w:rsidTr="004544C4">
        <w:trPr>
          <w:jc w:val="center"/>
        </w:trPr>
        <w:tc>
          <w:tcPr>
            <w:tcW w:w="8159" w:type="dxa"/>
            <w:gridSpan w:val="5"/>
            <w:tcBorders>
              <w:top w:val="single" w:sz="4" w:space="0" w:color="auto"/>
              <w:bottom w:val="nil"/>
            </w:tcBorders>
          </w:tcPr>
          <w:p w14:paraId="2C7B47B7" w14:textId="022B349A" w:rsidR="00895F53" w:rsidRPr="00895F53" w:rsidRDefault="00895F53" w:rsidP="00010748">
            <w:pPr>
              <w:spacing w:line="480" w:lineRule="auto"/>
              <w:contextualSpacing/>
              <w:rPr>
                <w:rFonts w:ascii="Times New Roman" w:hAnsi="Times New Roman" w:cs="Times New Roman"/>
                <w:noProof/>
                <w:sz w:val="18"/>
                <w:szCs w:val="18"/>
                <w:shd w:val="clear" w:color="auto" w:fill="FFFFFF"/>
              </w:rPr>
            </w:pPr>
            <w:r>
              <w:rPr>
                <w:rFonts w:ascii="Times New Roman" w:hAnsi="Times New Roman" w:cs="Times New Roman"/>
                <w:noProof/>
                <w:sz w:val="18"/>
                <w:szCs w:val="18"/>
                <w:shd w:val="clear" w:color="auto" w:fill="FFFFFF"/>
              </w:rPr>
              <w:t>Sumber: Hasil Olah</w:t>
            </w:r>
            <w:r w:rsidRPr="008A6772">
              <w:rPr>
                <w:rFonts w:ascii="Times New Roman" w:hAnsi="Times New Roman" w:cs="Times New Roman"/>
                <w:noProof/>
                <w:sz w:val="18"/>
                <w:szCs w:val="18"/>
                <w:shd w:val="clear" w:color="auto" w:fill="FFFFFF"/>
              </w:rPr>
              <w:t xml:space="preserve"> STATA 14</w:t>
            </w:r>
          </w:p>
        </w:tc>
      </w:tr>
    </w:tbl>
    <w:p w14:paraId="367B8960" w14:textId="0019120E" w:rsidR="006B02E6" w:rsidRPr="008E140C" w:rsidRDefault="00066542" w:rsidP="00010748">
      <w:pPr>
        <w:spacing w:after="0" w:line="480" w:lineRule="auto"/>
        <w:ind w:firstLine="709"/>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noProof/>
          <w:sz w:val="24"/>
          <w:szCs w:val="24"/>
          <w:shd w:val="clear" w:color="auto" w:fill="FFFFFF"/>
        </w:rPr>
        <w:t>Has</w:t>
      </w:r>
      <w:r w:rsidR="00E258ED" w:rsidRPr="00974C5E">
        <w:rPr>
          <w:rFonts w:ascii="Times New Roman" w:hAnsi="Times New Roman" w:cs="Times New Roman"/>
          <w:noProof/>
          <w:sz w:val="24"/>
          <w:szCs w:val="24"/>
          <w:shd w:val="clear" w:color="auto" w:fill="FFFFFF"/>
        </w:rPr>
        <w:t>il uji hetero</w:t>
      </w:r>
      <w:r w:rsidR="00A65859" w:rsidRPr="00974C5E">
        <w:rPr>
          <w:rFonts w:ascii="Times New Roman" w:hAnsi="Times New Roman" w:cs="Times New Roman"/>
          <w:noProof/>
          <w:sz w:val="24"/>
          <w:szCs w:val="24"/>
          <w:shd w:val="clear" w:color="auto" w:fill="FFFFFF"/>
        </w:rPr>
        <w:t>s</w:t>
      </w:r>
      <w:r w:rsidR="003B5FBE">
        <w:rPr>
          <w:rFonts w:ascii="Times New Roman" w:hAnsi="Times New Roman" w:cs="Times New Roman"/>
          <w:noProof/>
          <w:sz w:val="24"/>
          <w:szCs w:val="24"/>
          <w:shd w:val="clear" w:color="auto" w:fill="FFFFFF"/>
        </w:rPr>
        <w:t>kedastisitas pada t</w:t>
      </w:r>
      <w:r w:rsidRPr="00974C5E">
        <w:rPr>
          <w:rFonts w:ascii="Times New Roman" w:hAnsi="Times New Roman" w:cs="Times New Roman"/>
          <w:noProof/>
          <w:sz w:val="24"/>
          <w:szCs w:val="24"/>
          <w:shd w:val="clear" w:color="auto" w:fill="FFFFFF"/>
        </w:rPr>
        <w:t xml:space="preserve">abel 8 menunjukkan bahwa model persamaan 1 </w:t>
      </w:r>
      <w:r w:rsidR="00E258ED" w:rsidRPr="00974C5E">
        <w:rPr>
          <w:rFonts w:ascii="Times New Roman" w:hAnsi="Times New Roman" w:cs="Times New Roman"/>
          <w:noProof/>
          <w:sz w:val="24"/>
          <w:szCs w:val="24"/>
          <w:shd w:val="clear" w:color="auto" w:fill="FFFFFF"/>
        </w:rPr>
        <w:t>terdapat</w:t>
      </w:r>
      <w:r w:rsidRPr="00974C5E">
        <w:rPr>
          <w:rFonts w:ascii="Times New Roman" w:hAnsi="Times New Roman" w:cs="Times New Roman"/>
          <w:noProof/>
          <w:sz w:val="24"/>
          <w:szCs w:val="24"/>
          <w:shd w:val="clear" w:color="auto" w:fill="FFFFFF"/>
        </w:rPr>
        <w:t xml:space="preserve"> masalah hetero</w:t>
      </w:r>
      <w:r w:rsidR="00A65859" w:rsidRPr="00974C5E">
        <w:rPr>
          <w:rFonts w:ascii="Times New Roman" w:hAnsi="Times New Roman" w:cs="Times New Roman"/>
          <w:noProof/>
          <w:sz w:val="24"/>
          <w:szCs w:val="24"/>
          <w:shd w:val="clear" w:color="auto" w:fill="FFFFFF"/>
        </w:rPr>
        <w:t>s</w:t>
      </w:r>
      <w:r w:rsidRPr="00974C5E">
        <w:rPr>
          <w:rFonts w:ascii="Times New Roman" w:hAnsi="Times New Roman" w:cs="Times New Roman"/>
          <w:noProof/>
          <w:sz w:val="24"/>
          <w:szCs w:val="24"/>
          <w:shd w:val="clear" w:color="auto" w:fill="FFFFFF"/>
        </w:rPr>
        <w:t xml:space="preserve">kedastisitas. </w:t>
      </w:r>
      <w:r w:rsidR="00E258ED" w:rsidRPr="00974C5E">
        <w:rPr>
          <w:rFonts w:ascii="Times New Roman" w:hAnsi="Times New Roman" w:cs="Times New Roman"/>
          <w:noProof/>
          <w:sz w:val="24"/>
          <w:szCs w:val="24"/>
          <w:shd w:val="clear" w:color="auto" w:fill="FFFFFF"/>
        </w:rPr>
        <w:t xml:space="preserve">Sedangkan pada model persamaan 2 tidak terdapat masalah heteroskedastisitas. </w:t>
      </w:r>
      <w:r w:rsidRPr="00974C5E">
        <w:rPr>
          <w:rFonts w:ascii="Times New Roman" w:hAnsi="Times New Roman" w:cs="Times New Roman"/>
          <w:noProof/>
          <w:sz w:val="24"/>
          <w:szCs w:val="24"/>
          <w:shd w:val="clear" w:color="auto" w:fill="FFFFFF"/>
        </w:rPr>
        <w:t>Oleh karena itu</w:t>
      </w:r>
      <w:r w:rsidR="00E258ED" w:rsidRPr="00974C5E">
        <w:rPr>
          <w:rFonts w:ascii="Times New Roman" w:hAnsi="Times New Roman" w:cs="Times New Roman"/>
          <w:noProof/>
          <w:sz w:val="24"/>
          <w:szCs w:val="24"/>
          <w:shd w:val="clear" w:color="auto" w:fill="FFFFFF"/>
        </w:rPr>
        <w:t>,</w:t>
      </w:r>
      <w:r w:rsidRPr="00974C5E">
        <w:rPr>
          <w:rFonts w:ascii="Times New Roman" w:hAnsi="Times New Roman" w:cs="Times New Roman"/>
          <w:noProof/>
          <w:sz w:val="24"/>
          <w:szCs w:val="24"/>
          <w:shd w:val="clear" w:color="auto" w:fill="FFFFFF"/>
        </w:rPr>
        <w:t xml:space="preserve"> pada</w:t>
      </w:r>
      <w:r w:rsidR="00E258ED" w:rsidRPr="00974C5E">
        <w:rPr>
          <w:rFonts w:ascii="Times New Roman" w:hAnsi="Times New Roman" w:cs="Times New Roman"/>
          <w:noProof/>
          <w:sz w:val="24"/>
          <w:szCs w:val="24"/>
          <w:shd w:val="clear" w:color="auto" w:fill="FFFFFF"/>
        </w:rPr>
        <w:t xml:space="preserve"> pengujian estimasi selanjutnya pe</w:t>
      </w:r>
      <w:r w:rsidR="0063649D" w:rsidRPr="00974C5E">
        <w:rPr>
          <w:rFonts w:ascii="Times New Roman" w:hAnsi="Times New Roman" w:cs="Times New Roman"/>
          <w:noProof/>
          <w:sz w:val="24"/>
          <w:szCs w:val="24"/>
          <w:shd w:val="clear" w:color="auto" w:fill="FFFFFF"/>
        </w:rPr>
        <w:t>n</w:t>
      </w:r>
      <w:r w:rsidR="00E258ED" w:rsidRPr="00974C5E">
        <w:rPr>
          <w:rFonts w:ascii="Times New Roman" w:hAnsi="Times New Roman" w:cs="Times New Roman"/>
          <w:noProof/>
          <w:sz w:val="24"/>
          <w:szCs w:val="24"/>
          <w:shd w:val="clear" w:color="auto" w:fill="FFFFFF"/>
        </w:rPr>
        <w:t xml:space="preserve">elitian ini menambahkan </w:t>
      </w:r>
      <w:r w:rsidRPr="00974C5E">
        <w:rPr>
          <w:rFonts w:ascii="Times New Roman" w:hAnsi="Times New Roman" w:cs="Times New Roman"/>
          <w:i/>
          <w:noProof/>
          <w:sz w:val="24"/>
          <w:szCs w:val="24"/>
          <w:shd w:val="clear" w:color="auto" w:fill="FFFFFF"/>
        </w:rPr>
        <w:t>robust</w:t>
      </w:r>
      <w:r w:rsidR="0088092E" w:rsidRPr="00974C5E">
        <w:rPr>
          <w:rFonts w:ascii="Times New Roman" w:hAnsi="Times New Roman" w:cs="Times New Roman"/>
          <w:i/>
          <w:noProof/>
          <w:sz w:val="24"/>
          <w:szCs w:val="24"/>
          <w:shd w:val="clear" w:color="auto" w:fill="FFFFFF"/>
        </w:rPr>
        <w:t xml:space="preserve"> standard error</w:t>
      </w:r>
      <w:r w:rsidR="00E258ED" w:rsidRPr="00974C5E">
        <w:rPr>
          <w:rFonts w:ascii="Times New Roman" w:hAnsi="Times New Roman" w:cs="Times New Roman"/>
          <w:noProof/>
          <w:sz w:val="24"/>
          <w:szCs w:val="24"/>
          <w:shd w:val="clear" w:color="auto" w:fill="FFFFFF"/>
        </w:rPr>
        <w:t xml:space="preserve"> di akhir persamaan regresi.</w:t>
      </w:r>
    </w:p>
    <w:p w14:paraId="6058EAE9" w14:textId="261D98FF" w:rsidR="006660C0" w:rsidRPr="00974C5E" w:rsidRDefault="006660C0" w:rsidP="00143452">
      <w:pPr>
        <w:spacing w:after="0" w:line="480" w:lineRule="auto"/>
        <w:contextualSpacing/>
        <w:jc w:val="both"/>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Uji A</w:t>
      </w:r>
      <w:r w:rsidR="00253AA2" w:rsidRPr="00974C5E">
        <w:rPr>
          <w:rFonts w:ascii="Times New Roman" w:hAnsi="Times New Roman" w:cs="Times New Roman"/>
          <w:b/>
          <w:noProof/>
          <w:sz w:val="24"/>
          <w:szCs w:val="24"/>
          <w:shd w:val="clear" w:color="auto" w:fill="FFFFFF"/>
        </w:rPr>
        <w:t>uto</w:t>
      </w:r>
      <w:r w:rsidRPr="00974C5E">
        <w:rPr>
          <w:rFonts w:ascii="Times New Roman" w:hAnsi="Times New Roman" w:cs="Times New Roman"/>
          <w:b/>
          <w:noProof/>
          <w:sz w:val="24"/>
          <w:szCs w:val="24"/>
          <w:shd w:val="clear" w:color="auto" w:fill="FFFFFF"/>
        </w:rPr>
        <w:t xml:space="preserve">korelasi </w:t>
      </w:r>
    </w:p>
    <w:p w14:paraId="1E0101D9" w14:textId="536F8787" w:rsidR="00143452" w:rsidRPr="00974C5E" w:rsidRDefault="00305C38" w:rsidP="007F2407">
      <w:pPr>
        <w:spacing w:after="0" w:line="480" w:lineRule="auto"/>
        <w:ind w:firstLine="709"/>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noProof/>
          <w:sz w:val="24"/>
          <w:szCs w:val="24"/>
          <w:shd w:val="clear" w:color="auto" w:fill="FFFFFF"/>
        </w:rPr>
        <w:t xml:space="preserve">Uji Autokorelasi dilakukan dengan menggunakan </w:t>
      </w:r>
      <w:r w:rsidRPr="00974C5E">
        <w:rPr>
          <w:rFonts w:ascii="Times New Roman" w:hAnsi="Times New Roman" w:cs="Times New Roman"/>
          <w:i/>
          <w:noProof/>
          <w:sz w:val="24"/>
          <w:szCs w:val="24"/>
          <w:shd w:val="clear" w:color="auto" w:fill="FFFFFF"/>
        </w:rPr>
        <w:t>wooldridge</w:t>
      </w:r>
      <w:r w:rsidR="00790618" w:rsidRPr="00974C5E">
        <w:rPr>
          <w:rFonts w:ascii="Times New Roman" w:hAnsi="Times New Roman" w:cs="Times New Roman"/>
          <w:i/>
          <w:noProof/>
          <w:sz w:val="24"/>
          <w:szCs w:val="24"/>
          <w:shd w:val="clear" w:color="auto" w:fill="FFFFFF"/>
        </w:rPr>
        <w:t xml:space="preserve"> test</w:t>
      </w:r>
      <w:r w:rsidR="00790618" w:rsidRPr="00974C5E">
        <w:rPr>
          <w:rFonts w:ascii="Times New Roman" w:hAnsi="Times New Roman" w:cs="Times New Roman"/>
          <w:noProof/>
          <w:sz w:val="24"/>
          <w:szCs w:val="24"/>
          <w:shd w:val="clear" w:color="auto" w:fill="FFFFFF"/>
        </w:rPr>
        <w:t xml:space="preserve">. </w:t>
      </w:r>
      <w:r w:rsidR="00C72A6F">
        <w:rPr>
          <w:rFonts w:ascii="Times New Roman" w:hAnsi="Times New Roman" w:cs="Times New Roman"/>
          <w:noProof/>
          <w:sz w:val="24"/>
          <w:szCs w:val="24"/>
          <w:shd w:val="clear" w:color="auto" w:fill="FFFFFF"/>
        </w:rPr>
        <w:t xml:space="preserve">Jika p-value </w:t>
      </w:r>
      <w:r w:rsidR="00AD643B" w:rsidRPr="00974C5E">
        <w:rPr>
          <w:rFonts w:ascii="Times New Roman" w:hAnsi="Times New Roman" w:cs="Times New Roman"/>
          <w:noProof/>
          <w:sz w:val="24"/>
          <w:szCs w:val="24"/>
          <w:shd w:val="clear" w:color="auto" w:fill="FFFFFF"/>
        </w:rPr>
        <w:t>&lt; 0.05 berarti model persamaan terdapat masalah autokorelasi.</w:t>
      </w:r>
      <w:r w:rsidR="00971611" w:rsidRPr="00974C5E">
        <w:rPr>
          <w:rFonts w:ascii="Times New Roman" w:hAnsi="Times New Roman" w:cs="Times New Roman"/>
          <w:noProof/>
          <w:sz w:val="24"/>
          <w:szCs w:val="24"/>
          <w:shd w:val="clear" w:color="auto" w:fill="FFFFFF"/>
        </w:rPr>
        <w:t xml:space="preserve"> Adapun hasil pengujian autokorelasi dalam model penelitian ini </w:t>
      </w:r>
      <w:r w:rsidR="003B5FBE">
        <w:rPr>
          <w:rFonts w:ascii="Times New Roman" w:hAnsi="Times New Roman" w:cs="Times New Roman"/>
          <w:noProof/>
          <w:sz w:val="24"/>
          <w:szCs w:val="24"/>
          <w:shd w:val="clear" w:color="auto" w:fill="FFFFFF"/>
        </w:rPr>
        <w:t>ditunjukkan pada t</w:t>
      </w:r>
      <w:r w:rsidR="00E258ED" w:rsidRPr="00974C5E">
        <w:rPr>
          <w:rFonts w:ascii="Times New Roman" w:hAnsi="Times New Roman" w:cs="Times New Roman"/>
          <w:noProof/>
          <w:sz w:val="24"/>
          <w:szCs w:val="24"/>
          <w:shd w:val="clear" w:color="auto" w:fill="FFFFFF"/>
        </w:rPr>
        <w:t xml:space="preserve">abel 9, </w:t>
      </w:r>
      <w:r w:rsidR="00971611" w:rsidRPr="00974C5E">
        <w:rPr>
          <w:rFonts w:ascii="Times New Roman" w:hAnsi="Times New Roman" w:cs="Times New Roman"/>
          <w:noProof/>
          <w:sz w:val="24"/>
          <w:szCs w:val="24"/>
          <w:shd w:val="clear" w:color="auto" w:fill="FFFFFF"/>
        </w:rPr>
        <w:t>sebagai berikut:</w:t>
      </w:r>
    </w:p>
    <w:p w14:paraId="470F9BD0" w14:textId="43489786" w:rsidR="005D3957" w:rsidRPr="00856424" w:rsidRDefault="00856424" w:rsidP="001B3005">
      <w:pPr>
        <w:pStyle w:val="Caption"/>
        <w:spacing w:after="0" w:line="276" w:lineRule="auto"/>
        <w:rPr>
          <w:rFonts w:ascii="Times New Roman" w:hAnsi="Times New Roman" w:cs="Times New Roman"/>
          <w:b/>
          <w:i w:val="0"/>
          <w:noProof/>
          <w:color w:val="auto"/>
          <w:sz w:val="20"/>
          <w:szCs w:val="20"/>
          <w:shd w:val="clear" w:color="auto" w:fill="FFFFFF"/>
        </w:rPr>
      </w:pPr>
      <w:bookmarkStart w:id="30" w:name="_Toc36239310"/>
      <w:r w:rsidRPr="00856424">
        <w:rPr>
          <w:rFonts w:ascii="Times New Roman" w:hAnsi="Times New Roman" w:cs="Times New Roman"/>
          <w:b/>
          <w:i w:val="0"/>
          <w:color w:val="auto"/>
          <w:sz w:val="20"/>
          <w:szCs w:val="20"/>
        </w:rPr>
        <w:t xml:space="preserve">Tabel </w:t>
      </w:r>
      <w:r w:rsidRPr="00856424">
        <w:rPr>
          <w:rFonts w:ascii="Times New Roman" w:hAnsi="Times New Roman" w:cs="Times New Roman"/>
          <w:b/>
          <w:i w:val="0"/>
          <w:color w:val="auto"/>
          <w:sz w:val="20"/>
          <w:szCs w:val="20"/>
        </w:rPr>
        <w:fldChar w:fldCharType="begin"/>
      </w:r>
      <w:r w:rsidRPr="00856424">
        <w:rPr>
          <w:rFonts w:ascii="Times New Roman" w:hAnsi="Times New Roman" w:cs="Times New Roman"/>
          <w:b/>
          <w:i w:val="0"/>
          <w:color w:val="auto"/>
          <w:sz w:val="20"/>
          <w:szCs w:val="20"/>
        </w:rPr>
        <w:instrText xml:space="preserve"> SEQ Tabel \* ARABIC </w:instrText>
      </w:r>
      <w:r w:rsidRPr="00856424">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9</w:t>
      </w:r>
      <w:r w:rsidRPr="00856424">
        <w:rPr>
          <w:rFonts w:ascii="Times New Roman" w:hAnsi="Times New Roman" w:cs="Times New Roman"/>
          <w:b/>
          <w:i w:val="0"/>
          <w:color w:val="auto"/>
          <w:sz w:val="20"/>
          <w:szCs w:val="20"/>
        </w:rPr>
        <w:fldChar w:fldCharType="end"/>
      </w:r>
      <w:r w:rsidR="001B3005">
        <w:rPr>
          <w:rFonts w:ascii="Times New Roman" w:hAnsi="Times New Roman" w:cs="Times New Roman"/>
          <w:b/>
          <w:i w:val="0"/>
          <w:color w:val="auto"/>
          <w:sz w:val="20"/>
          <w:szCs w:val="20"/>
        </w:rPr>
        <w:t xml:space="preserve">. </w:t>
      </w:r>
      <w:r w:rsidRPr="001B3005">
        <w:rPr>
          <w:rFonts w:ascii="Times New Roman" w:hAnsi="Times New Roman" w:cs="Times New Roman"/>
          <w:i w:val="0"/>
          <w:color w:val="auto"/>
          <w:sz w:val="20"/>
          <w:szCs w:val="20"/>
        </w:rPr>
        <w:t>Uji Autokorelasi</w:t>
      </w:r>
      <w:bookmarkEnd w:id="30"/>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22"/>
        <w:gridCol w:w="1134"/>
        <w:gridCol w:w="3402"/>
      </w:tblGrid>
      <w:tr w:rsidR="00974C5E" w:rsidRPr="00974C5E" w14:paraId="137AC72A" w14:textId="77777777" w:rsidTr="007F2407">
        <w:tc>
          <w:tcPr>
            <w:tcW w:w="1980" w:type="dxa"/>
            <w:vMerge w:val="restart"/>
            <w:tcBorders>
              <w:top w:val="single" w:sz="4" w:space="0" w:color="auto"/>
              <w:bottom w:val="single" w:sz="4" w:space="0" w:color="auto"/>
            </w:tcBorders>
          </w:tcPr>
          <w:p w14:paraId="3CD95F44" w14:textId="77777777" w:rsidR="005D3957" w:rsidRPr="00974C5E" w:rsidRDefault="005D3957" w:rsidP="00585DC4">
            <w:pPr>
              <w:spacing w:line="276" w:lineRule="auto"/>
              <w:contextualSpacing/>
              <w:jc w:val="center"/>
              <w:rPr>
                <w:rFonts w:ascii="Times New Roman" w:hAnsi="Times New Roman" w:cs="Times New Roman"/>
                <w:b/>
                <w:noProof/>
                <w:shd w:val="clear" w:color="auto" w:fill="FFFFFF"/>
              </w:rPr>
            </w:pPr>
          </w:p>
        </w:tc>
        <w:tc>
          <w:tcPr>
            <w:tcW w:w="2556" w:type="dxa"/>
            <w:gridSpan w:val="2"/>
            <w:tcBorders>
              <w:top w:val="single" w:sz="4" w:space="0" w:color="auto"/>
              <w:bottom w:val="single" w:sz="4" w:space="0" w:color="auto"/>
            </w:tcBorders>
          </w:tcPr>
          <w:p w14:paraId="7A289256" w14:textId="61FB871A" w:rsidR="005D3957" w:rsidRPr="00974C5E" w:rsidRDefault="005D3957" w:rsidP="00585DC4">
            <w:pPr>
              <w:spacing w:line="276" w:lineRule="auto"/>
              <w:contextualSpacing/>
              <w:jc w:val="center"/>
              <w:rPr>
                <w:rFonts w:ascii="Times New Roman" w:hAnsi="Times New Roman" w:cs="Times New Roman"/>
                <w:b/>
                <w:noProof/>
                <w:shd w:val="clear" w:color="auto" w:fill="FFFFFF"/>
              </w:rPr>
            </w:pPr>
            <w:r w:rsidRPr="00974C5E">
              <w:rPr>
                <w:rFonts w:ascii="Times New Roman" w:hAnsi="Times New Roman" w:cs="Times New Roman"/>
                <w:b/>
                <w:i/>
                <w:noProof/>
                <w:shd w:val="clear" w:color="auto" w:fill="FFFFFF"/>
              </w:rPr>
              <w:t xml:space="preserve">Wooldridge </w:t>
            </w:r>
            <w:r w:rsidRPr="00974C5E">
              <w:rPr>
                <w:rFonts w:ascii="Times New Roman" w:hAnsi="Times New Roman" w:cs="Times New Roman"/>
                <w:b/>
                <w:noProof/>
                <w:shd w:val="clear" w:color="auto" w:fill="FFFFFF"/>
              </w:rPr>
              <w:t xml:space="preserve">test </w:t>
            </w:r>
          </w:p>
        </w:tc>
        <w:tc>
          <w:tcPr>
            <w:tcW w:w="3402" w:type="dxa"/>
            <w:vMerge w:val="restart"/>
            <w:tcBorders>
              <w:top w:val="single" w:sz="4" w:space="0" w:color="auto"/>
              <w:bottom w:val="single" w:sz="4" w:space="0" w:color="auto"/>
            </w:tcBorders>
            <w:vAlign w:val="center"/>
          </w:tcPr>
          <w:p w14:paraId="0182D6E5" w14:textId="77777777" w:rsidR="005D3957" w:rsidRPr="00974C5E" w:rsidRDefault="005D3957" w:rsidP="00585DC4">
            <w:pPr>
              <w:spacing w:line="276" w:lineRule="auto"/>
              <w:contextualSpacing/>
              <w:jc w:val="center"/>
              <w:rPr>
                <w:rFonts w:ascii="Times New Roman" w:hAnsi="Times New Roman" w:cs="Times New Roman"/>
                <w:b/>
                <w:noProof/>
                <w:shd w:val="clear" w:color="auto" w:fill="FFFFFF"/>
              </w:rPr>
            </w:pPr>
            <w:r w:rsidRPr="00974C5E">
              <w:rPr>
                <w:rFonts w:ascii="Times New Roman" w:hAnsi="Times New Roman" w:cs="Times New Roman"/>
                <w:b/>
                <w:noProof/>
                <w:shd w:val="clear" w:color="auto" w:fill="FFFFFF"/>
              </w:rPr>
              <w:t>Keputusan</w:t>
            </w:r>
          </w:p>
        </w:tc>
      </w:tr>
      <w:tr w:rsidR="00974C5E" w:rsidRPr="00974C5E" w14:paraId="318EBBC5" w14:textId="77777777" w:rsidTr="007F2407">
        <w:tc>
          <w:tcPr>
            <w:tcW w:w="1980" w:type="dxa"/>
            <w:vMerge/>
            <w:tcBorders>
              <w:top w:val="single" w:sz="4" w:space="0" w:color="auto"/>
              <w:bottom w:val="single" w:sz="4" w:space="0" w:color="auto"/>
            </w:tcBorders>
          </w:tcPr>
          <w:p w14:paraId="68376408" w14:textId="77777777" w:rsidR="005D3957" w:rsidRPr="00974C5E" w:rsidRDefault="005D3957" w:rsidP="00585DC4">
            <w:pPr>
              <w:spacing w:line="276" w:lineRule="auto"/>
              <w:contextualSpacing/>
              <w:jc w:val="center"/>
              <w:rPr>
                <w:rFonts w:ascii="Times New Roman" w:hAnsi="Times New Roman" w:cs="Times New Roman"/>
                <w:b/>
                <w:noProof/>
                <w:shd w:val="clear" w:color="auto" w:fill="FFFFFF"/>
              </w:rPr>
            </w:pPr>
          </w:p>
        </w:tc>
        <w:tc>
          <w:tcPr>
            <w:tcW w:w="1422" w:type="dxa"/>
            <w:tcBorders>
              <w:top w:val="single" w:sz="4" w:space="0" w:color="auto"/>
              <w:bottom w:val="single" w:sz="4" w:space="0" w:color="auto"/>
            </w:tcBorders>
          </w:tcPr>
          <w:p w14:paraId="30058114" w14:textId="2713BD63" w:rsidR="005D3957" w:rsidRPr="00974C5E" w:rsidRDefault="002569B9" w:rsidP="00585DC4">
            <w:pPr>
              <w:spacing w:line="276" w:lineRule="auto"/>
              <w:contextualSpacing/>
              <w:jc w:val="center"/>
              <w:rPr>
                <w:rFonts w:ascii="Times New Roman" w:hAnsi="Times New Roman" w:cs="Times New Roman"/>
                <w:b/>
                <w:noProof/>
                <w:shd w:val="clear" w:color="auto" w:fill="FFFFFF"/>
              </w:rPr>
            </w:pPr>
            <w:r w:rsidRPr="00974C5E">
              <w:rPr>
                <w:rFonts w:ascii="Times New Roman" w:hAnsi="Times New Roman" w:cs="Times New Roman"/>
                <w:b/>
                <w:noProof/>
                <w:shd w:val="clear" w:color="auto" w:fill="FFFFFF"/>
              </w:rPr>
              <w:t>F</w:t>
            </w:r>
          </w:p>
        </w:tc>
        <w:tc>
          <w:tcPr>
            <w:tcW w:w="1134" w:type="dxa"/>
            <w:tcBorders>
              <w:top w:val="single" w:sz="4" w:space="0" w:color="auto"/>
              <w:bottom w:val="single" w:sz="4" w:space="0" w:color="auto"/>
            </w:tcBorders>
          </w:tcPr>
          <w:p w14:paraId="5E35A94A" w14:textId="65B08FDB" w:rsidR="005D3957" w:rsidRPr="00974C5E" w:rsidRDefault="002569B9" w:rsidP="00585DC4">
            <w:pPr>
              <w:spacing w:line="276" w:lineRule="auto"/>
              <w:contextualSpacing/>
              <w:jc w:val="center"/>
              <w:rPr>
                <w:rFonts w:ascii="Times New Roman" w:hAnsi="Times New Roman" w:cs="Times New Roman"/>
                <w:b/>
                <w:noProof/>
                <w:shd w:val="clear" w:color="auto" w:fill="FFFFFF"/>
              </w:rPr>
            </w:pPr>
            <w:r w:rsidRPr="00974C5E">
              <w:rPr>
                <w:rFonts w:ascii="Times New Roman" w:hAnsi="Times New Roman" w:cs="Times New Roman"/>
                <w:b/>
                <w:noProof/>
                <w:shd w:val="clear" w:color="auto" w:fill="FFFFFF"/>
              </w:rPr>
              <w:t>Prob F</w:t>
            </w:r>
          </w:p>
        </w:tc>
        <w:tc>
          <w:tcPr>
            <w:tcW w:w="3402" w:type="dxa"/>
            <w:vMerge/>
            <w:tcBorders>
              <w:top w:val="single" w:sz="4" w:space="0" w:color="auto"/>
              <w:bottom w:val="single" w:sz="4" w:space="0" w:color="auto"/>
            </w:tcBorders>
          </w:tcPr>
          <w:p w14:paraId="4BAC7198" w14:textId="77777777" w:rsidR="005D3957" w:rsidRPr="00974C5E" w:rsidRDefault="005D3957" w:rsidP="00585DC4">
            <w:pPr>
              <w:spacing w:line="276" w:lineRule="auto"/>
              <w:contextualSpacing/>
              <w:jc w:val="center"/>
              <w:rPr>
                <w:rFonts w:ascii="Times New Roman" w:hAnsi="Times New Roman" w:cs="Times New Roman"/>
                <w:b/>
                <w:noProof/>
                <w:shd w:val="clear" w:color="auto" w:fill="FFFFFF"/>
              </w:rPr>
            </w:pPr>
          </w:p>
        </w:tc>
      </w:tr>
      <w:tr w:rsidR="00974C5E" w:rsidRPr="00974C5E" w14:paraId="6491F0C5" w14:textId="77777777" w:rsidTr="007F2407">
        <w:tc>
          <w:tcPr>
            <w:tcW w:w="1980" w:type="dxa"/>
            <w:tcBorders>
              <w:top w:val="single" w:sz="4" w:space="0" w:color="auto"/>
              <w:bottom w:val="nil"/>
            </w:tcBorders>
          </w:tcPr>
          <w:p w14:paraId="4BC64F74" w14:textId="7C11F92D" w:rsidR="005D3957" w:rsidRPr="00974C5E" w:rsidRDefault="005D3957" w:rsidP="00585DC4">
            <w:pPr>
              <w:spacing w:line="276" w:lineRule="auto"/>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Mo</w:t>
            </w:r>
            <w:r w:rsidR="002569B9" w:rsidRPr="00974C5E">
              <w:rPr>
                <w:rFonts w:ascii="Times New Roman" w:hAnsi="Times New Roman" w:cs="Times New Roman"/>
                <w:noProof/>
                <w:shd w:val="clear" w:color="auto" w:fill="FFFFFF"/>
              </w:rPr>
              <w:t>del 1</w:t>
            </w:r>
            <w:r w:rsidRPr="00974C5E">
              <w:rPr>
                <w:rFonts w:ascii="Times New Roman" w:hAnsi="Times New Roman" w:cs="Times New Roman"/>
                <w:noProof/>
                <w:shd w:val="clear" w:color="auto" w:fill="FFFFFF"/>
              </w:rPr>
              <w:t xml:space="preserve">: </w:t>
            </w:r>
            <w:r w:rsidR="002569B9" w:rsidRPr="00974C5E">
              <w:rPr>
                <w:rFonts w:ascii="Times New Roman" w:hAnsi="Times New Roman" w:cs="Times New Roman"/>
                <w:noProof/>
                <w:shd w:val="clear" w:color="auto" w:fill="FFFFFF"/>
              </w:rPr>
              <w:t>INVEFF</w:t>
            </w:r>
          </w:p>
        </w:tc>
        <w:tc>
          <w:tcPr>
            <w:tcW w:w="1422" w:type="dxa"/>
            <w:tcBorders>
              <w:top w:val="single" w:sz="4" w:space="0" w:color="auto"/>
              <w:bottom w:val="nil"/>
            </w:tcBorders>
          </w:tcPr>
          <w:p w14:paraId="11E2FBA5" w14:textId="6CD7BCD1" w:rsidR="005D3957" w:rsidRPr="00974C5E" w:rsidRDefault="00016DBB" w:rsidP="00585DC4">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22.914</w:t>
            </w:r>
          </w:p>
        </w:tc>
        <w:tc>
          <w:tcPr>
            <w:tcW w:w="1134" w:type="dxa"/>
            <w:tcBorders>
              <w:top w:val="single" w:sz="4" w:space="0" w:color="auto"/>
              <w:bottom w:val="nil"/>
            </w:tcBorders>
          </w:tcPr>
          <w:p w14:paraId="4BDCAF00" w14:textId="0A9ACB5D" w:rsidR="005D3957" w:rsidRPr="00974C5E" w:rsidRDefault="00016DBB" w:rsidP="00585DC4">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0.0000</w:t>
            </w:r>
          </w:p>
        </w:tc>
        <w:tc>
          <w:tcPr>
            <w:tcW w:w="3402" w:type="dxa"/>
            <w:tcBorders>
              <w:top w:val="single" w:sz="4" w:space="0" w:color="auto"/>
              <w:bottom w:val="nil"/>
            </w:tcBorders>
          </w:tcPr>
          <w:p w14:paraId="6C326678" w14:textId="6F135BBB" w:rsidR="005D3957" w:rsidRPr="00974C5E" w:rsidRDefault="007F2407" w:rsidP="007F2407">
            <w:pPr>
              <w:spacing w:line="276" w:lineRule="auto"/>
              <w:ind w:left="318" w:hanging="318"/>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     </w:t>
            </w:r>
            <w:r w:rsidR="005D3957" w:rsidRPr="00974C5E">
              <w:rPr>
                <w:rFonts w:ascii="Times New Roman" w:hAnsi="Times New Roman" w:cs="Times New Roman"/>
                <w:noProof/>
                <w:shd w:val="clear" w:color="auto" w:fill="FFFFFF"/>
              </w:rPr>
              <w:t>Ada</w:t>
            </w:r>
            <w:r w:rsidR="00016DBB" w:rsidRPr="00974C5E">
              <w:rPr>
                <w:rFonts w:ascii="Times New Roman" w:hAnsi="Times New Roman" w:cs="Times New Roman"/>
                <w:noProof/>
                <w:shd w:val="clear" w:color="auto" w:fill="FFFFFF"/>
              </w:rPr>
              <w:t xml:space="preserve"> Autokorelasi</w:t>
            </w:r>
          </w:p>
        </w:tc>
      </w:tr>
      <w:tr w:rsidR="00974C5E" w:rsidRPr="00974C5E" w14:paraId="2E532E76" w14:textId="77777777" w:rsidTr="007F2407">
        <w:tc>
          <w:tcPr>
            <w:tcW w:w="1980" w:type="dxa"/>
            <w:tcBorders>
              <w:top w:val="nil"/>
              <w:bottom w:val="single" w:sz="4" w:space="0" w:color="auto"/>
            </w:tcBorders>
          </w:tcPr>
          <w:p w14:paraId="7D599A3B" w14:textId="2F869832" w:rsidR="00962417" w:rsidRPr="00974C5E" w:rsidRDefault="00962417" w:rsidP="00585DC4">
            <w:pPr>
              <w:spacing w:line="276" w:lineRule="auto"/>
              <w:contextualSpacing/>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 xml:space="preserve">Model 2: ROI </w:t>
            </w:r>
          </w:p>
        </w:tc>
        <w:tc>
          <w:tcPr>
            <w:tcW w:w="1422" w:type="dxa"/>
            <w:tcBorders>
              <w:top w:val="nil"/>
              <w:bottom w:val="single" w:sz="4" w:space="0" w:color="auto"/>
            </w:tcBorders>
          </w:tcPr>
          <w:p w14:paraId="717EB494" w14:textId="598983B7" w:rsidR="00962417" w:rsidRPr="00974C5E" w:rsidRDefault="00962417" w:rsidP="00585DC4">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3.210</w:t>
            </w:r>
          </w:p>
        </w:tc>
        <w:tc>
          <w:tcPr>
            <w:tcW w:w="1134" w:type="dxa"/>
            <w:tcBorders>
              <w:top w:val="nil"/>
              <w:bottom w:val="single" w:sz="4" w:space="0" w:color="auto"/>
            </w:tcBorders>
          </w:tcPr>
          <w:p w14:paraId="24E28861" w14:textId="0B8EDD40" w:rsidR="00962417" w:rsidRPr="00974C5E" w:rsidRDefault="00962417" w:rsidP="00585DC4">
            <w:pPr>
              <w:spacing w:line="276" w:lineRule="auto"/>
              <w:contextualSpacing/>
              <w:jc w:val="center"/>
              <w:rPr>
                <w:rFonts w:ascii="Times New Roman" w:hAnsi="Times New Roman" w:cs="Times New Roman"/>
                <w:noProof/>
                <w:shd w:val="clear" w:color="auto" w:fill="FFFFFF"/>
              </w:rPr>
            </w:pPr>
            <w:r w:rsidRPr="00974C5E">
              <w:rPr>
                <w:rFonts w:ascii="Times New Roman" w:hAnsi="Times New Roman" w:cs="Times New Roman"/>
                <w:noProof/>
                <w:shd w:val="clear" w:color="auto" w:fill="FFFFFF"/>
              </w:rPr>
              <w:t>0.0824</w:t>
            </w:r>
          </w:p>
        </w:tc>
        <w:tc>
          <w:tcPr>
            <w:tcW w:w="3402" w:type="dxa"/>
            <w:tcBorders>
              <w:top w:val="nil"/>
              <w:bottom w:val="single" w:sz="4" w:space="0" w:color="auto"/>
            </w:tcBorders>
          </w:tcPr>
          <w:p w14:paraId="2196B965" w14:textId="54B304F3" w:rsidR="00962417" w:rsidRPr="00974C5E" w:rsidRDefault="007F2407" w:rsidP="00585DC4">
            <w:pPr>
              <w:spacing w:line="276" w:lineRule="auto"/>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     </w:t>
            </w:r>
            <w:r w:rsidR="00962417" w:rsidRPr="00974C5E">
              <w:rPr>
                <w:rFonts w:ascii="Times New Roman" w:hAnsi="Times New Roman" w:cs="Times New Roman"/>
                <w:noProof/>
                <w:shd w:val="clear" w:color="auto" w:fill="FFFFFF"/>
              </w:rPr>
              <w:t>Tidak Ada Autokorelasi</w:t>
            </w:r>
          </w:p>
        </w:tc>
      </w:tr>
      <w:tr w:rsidR="0068108E" w:rsidRPr="00974C5E" w14:paraId="324AFD48" w14:textId="77777777" w:rsidTr="007F2407">
        <w:tc>
          <w:tcPr>
            <w:tcW w:w="7938" w:type="dxa"/>
            <w:gridSpan w:val="4"/>
            <w:tcBorders>
              <w:top w:val="single" w:sz="4" w:space="0" w:color="auto"/>
              <w:bottom w:val="nil"/>
            </w:tcBorders>
          </w:tcPr>
          <w:p w14:paraId="0D5FE118" w14:textId="1FED673F" w:rsidR="0068108E" w:rsidRPr="00974C5E" w:rsidRDefault="0068108E" w:rsidP="00143452">
            <w:pPr>
              <w:spacing w:line="480" w:lineRule="auto"/>
              <w:ind w:left="-250"/>
              <w:contextualSpacing/>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     Sumber: Hasil Olah </w:t>
            </w:r>
            <w:r w:rsidRPr="00974C5E">
              <w:rPr>
                <w:rFonts w:ascii="Times New Roman" w:hAnsi="Times New Roman" w:cs="Times New Roman"/>
                <w:noProof/>
                <w:shd w:val="clear" w:color="auto" w:fill="FFFFFF"/>
              </w:rPr>
              <w:t>STATA 14</w:t>
            </w:r>
          </w:p>
        </w:tc>
      </w:tr>
    </w:tbl>
    <w:p w14:paraId="0933A7ED" w14:textId="719EA5B0" w:rsidR="00EC53EE" w:rsidRPr="0068108E" w:rsidRDefault="00E346B0" w:rsidP="00143452">
      <w:pPr>
        <w:spacing w:after="0" w:line="480" w:lineRule="auto"/>
        <w:ind w:firstLine="720"/>
        <w:contextualSpacing/>
        <w:jc w:val="both"/>
        <w:rPr>
          <w:rFonts w:ascii="Times New Roman" w:hAnsi="Times New Roman" w:cs="Times New Roman"/>
          <w:noProof/>
          <w:sz w:val="20"/>
          <w:shd w:val="clear" w:color="auto" w:fill="FFFFFF"/>
        </w:rPr>
      </w:pPr>
      <w:r>
        <w:rPr>
          <w:rFonts w:ascii="Times New Roman" w:hAnsi="Times New Roman" w:cs="Times New Roman"/>
          <w:noProof/>
          <w:sz w:val="20"/>
          <w:shd w:val="clear" w:color="auto" w:fill="FFFFFF"/>
        </w:rPr>
        <w:lastRenderedPageBreak/>
        <w:t xml:space="preserve"> </w:t>
      </w:r>
      <w:r w:rsidR="003B79AB" w:rsidRPr="00974C5E">
        <w:rPr>
          <w:rFonts w:ascii="Times New Roman" w:hAnsi="Times New Roman" w:cs="Times New Roman"/>
          <w:noProof/>
          <w:sz w:val="24"/>
          <w:szCs w:val="24"/>
          <w:shd w:val="clear" w:color="auto" w:fill="FFFFFF"/>
        </w:rPr>
        <w:t>Dari hasil uji autokorelasi t</w:t>
      </w:r>
      <w:r w:rsidR="00E258ED" w:rsidRPr="00974C5E">
        <w:rPr>
          <w:rFonts w:ascii="Times New Roman" w:hAnsi="Times New Roman" w:cs="Times New Roman"/>
          <w:noProof/>
          <w:sz w:val="24"/>
          <w:szCs w:val="24"/>
          <w:shd w:val="clear" w:color="auto" w:fill="FFFFFF"/>
        </w:rPr>
        <w:t>abel 9</w:t>
      </w:r>
      <w:r w:rsidR="004A6FA9" w:rsidRPr="00974C5E">
        <w:rPr>
          <w:rFonts w:ascii="Times New Roman" w:hAnsi="Times New Roman" w:cs="Times New Roman"/>
          <w:noProof/>
          <w:sz w:val="24"/>
          <w:szCs w:val="24"/>
          <w:shd w:val="clear" w:color="auto" w:fill="FFFFFF"/>
        </w:rPr>
        <w:t xml:space="preserve"> dapat dilihat bahwa model persamaan 1 mengandung autokorelasi karena memiliki </w:t>
      </w:r>
      <w:r w:rsidR="004A6FA9" w:rsidRPr="00974C5E">
        <w:rPr>
          <w:rFonts w:ascii="Times New Roman" w:hAnsi="Times New Roman" w:cs="Times New Roman"/>
          <w:i/>
          <w:noProof/>
          <w:sz w:val="24"/>
          <w:szCs w:val="24"/>
          <w:shd w:val="clear" w:color="auto" w:fill="FFFFFF"/>
        </w:rPr>
        <w:t xml:space="preserve">p-value </w:t>
      </w:r>
      <w:r w:rsidR="003B79AB" w:rsidRPr="00974C5E">
        <w:rPr>
          <w:rFonts w:ascii="Times New Roman" w:hAnsi="Times New Roman" w:cs="Times New Roman"/>
          <w:noProof/>
          <w:sz w:val="24"/>
          <w:szCs w:val="24"/>
          <w:shd w:val="clear" w:color="auto" w:fill="FFFFFF"/>
        </w:rPr>
        <w:t xml:space="preserve">&lt; 0.05. Sedangkan pada model persamaan 2 tidak ada autokorelasi karena </w:t>
      </w:r>
      <w:r w:rsidR="003B79AB" w:rsidRPr="00974C5E">
        <w:rPr>
          <w:rFonts w:ascii="Times New Roman" w:hAnsi="Times New Roman" w:cs="Times New Roman"/>
          <w:i/>
          <w:noProof/>
          <w:sz w:val="24"/>
          <w:szCs w:val="24"/>
          <w:shd w:val="clear" w:color="auto" w:fill="FFFFFF"/>
        </w:rPr>
        <w:t xml:space="preserve">p-value </w:t>
      </w:r>
      <w:r w:rsidR="003B79AB" w:rsidRPr="00974C5E">
        <w:rPr>
          <w:rFonts w:ascii="Times New Roman" w:hAnsi="Times New Roman" w:cs="Times New Roman"/>
          <w:noProof/>
          <w:sz w:val="24"/>
          <w:szCs w:val="24"/>
          <w:shd w:val="clear" w:color="auto" w:fill="FFFFFF"/>
        </w:rPr>
        <w:t>&gt; 0.05.</w:t>
      </w:r>
    </w:p>
    <w:p w14:paraId="47A45CBC" w14:textId="0786828D" w:rsidR="00E258ED" w:rsidRPr="00974C5E" w:rsidRDefault="00E258ED" w:rsidP="00143452">
      <w:pPr>
        <w:spacing w:after="0" w:line="480" w:lineRule="auto"/>
        <w:contextualSpacing/>
        <w:jc w:val="both"/>
        <w:rPr>
          <w:rFonts w:ascii="Times New Roman" w:hAnsi="Times New Roman" w:cs="Times New Roman"/>
          <w:b/>
          <w:noProof/>
          <w:sz w:val="24"/>
          <w:szCs w:val="24"/>
          <w:shd w:val="clear" w:color="auto" w:fill="FFFFFF"/>
        </w:rPr>
      </w:pPr>
      <w:r w:rsidRPr="00974C5E">
        <w:rPr>
          <w:rFonts w:ascii="Times New Roman" w:hAnsi="Times New Roman" w:cs="Times New Roman"/>
          <w:b/>
          <w:noProof/>
          <w:sz w:val="24"/>
          <w:szCs w:val="24"/>
          <w:shd w:val="clear" w:color="auto" w:fill="FFFFFF"/>
        </w:rPr>
        <w:t>Uji Regresi</w:t>
      </w:r>
    </w:p>
    <w:p w14:paraId="7C38A762" w14:textId="691FE210" w:rsidR="00856424" w:rsidRPr="008E140C" w:rsidRDefault="00EC53EE" w:rsidP="00143452">
      <w:pPr>
        <w:spacing w:after="0" w:line="480" w:lineRule="auto"/>
        <w:ind w:firstLine="720"/>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noProof/>
          <w:sz w:val="24"/>
          <w:szCs w:val="24"/>
          <w:shd w:val="clear" w:color="auto" w:fill="FFFFFF"/>
        </w:rPr>
        <w:t>Berdasarkan hasil pengujian</w:t>
      </w:r>
      <w:r w:rsidR="00E258ED" w:rsidRPr="00974C5E">
        <w:rPr>
          <w:rFonts w:ascii="Times New Roman" w:hAnsi="Times New Roman" w:cs="Times New Roman"/>
          <w:noProof/>
          <w:sz w:val="24"/>
          <w:szCs w:val="24"/>
          <w:shd w:val="clear" w:color="auto" w:fill="FFFFFF"/>
        </w:rPr>
        <w:t xml:space="preserve"> model</w:t>
      </w:r>
      <w:r w:rsidRPr="00974C5E">
        <w:rPr>
          <w:rFonts w:ascii="Times New Roman" w:hAnsi="Times New Roman" w:cs="Times New Roman"/>
          <w:noProof/>
          <w:sz w:val="24"/>
          <w:szCs w:val="24"/>
          <w:shd w:val="clear" w:color="auto" w:fill="FFFFFF"/>
        </w:rPr>
        <w:t xml:space="preserve">, </w:t>
      </w:r>
      <w:r w:rsidRPr="00974C5E">
        <w:rPr>
          <w:rFonts w:ascii="Times New Roman" w:hAnsi="Times New Roman" w:cs="Times New Roman"/>
          <w:i/>
          <w:noProof/>
          <w:sz w:val="24"/>
          <w:szCs w:val="24"/>
          <w:shd w:val="clear" w:color="auto" w:fill="FFFFFF"/>
        </w:rPr>
        <w:t>Fixed Effect Model</w:t>
      </w:r>
      <w:r w:rsidR="009C305F" w:rsidRPr="00974C5E">
        <w:rPr>
          <w:rFonts w:ascii="Times New Roman" w:hAnsi="Times New Roman" w:cs="Times New Roman"/>
          <w:noProof/>
          <w:sz w:val="24"/>
          <w:szCs w:val="24"/>
          <w:shd w:val="clear" w:color="auto" w:fill="FFFFFF"/>
        </w:rPr>
        <w:t xml:space="preserve"> </w:t>
      </w:r>
      <w:r w:rsidR="00E258ED" w:rsidRPr="00974C5E">
        <w:rPr>
          <w:rFonts w:ascii="Times New Roman" w:hAnsi="Times New Roman" w:cs="Times New Roman"/>
          <w:noProof/>
          <w:sz w:val="24"/>
          <w:szCs w:val="24"/>
          <w:shd w:val="clear" w:color="auto" w:fill="FFFFFF"/>
        </w:rPr>
        <w:t>adalah</w:t>
      </w:r>
      <w:r w:rsidRPr="00974C5E">
        <w:rPr>
          <w:rFonts w:ascii="Times New Roman" w:hAnsi="Times New Roman" w:cs="Times New Roman"/>
          <w:noProof/>
          <w:sz w:val="24"/>
          <w:szCs w:val="24"/>
          <w:shd w:val="clear" w:color="auto" w:fill="FFFFFF"/>
        </w:rPr>
        <w:t xml:space="preserve"> model terbaik untuk mengestimasi </w:t>
      </w:r>
      <w:r w:rsidR="009C305F" w:rsidRPr="00974C5E">
        <w:rPr>
          <w:rFonts w:ascii="Times New Roman" w:hAnsi="Times New Roman" w:cs="Times New Roman"/>
          <w:noProof/>
          <w:sz w:val="24"/>
          <w:szCs w:val="24"/>
          <w:shd w:val="clear" w:color="auto" w:fill="FFFFFF"/>
        </w:rPr>
        <w:t xml:space="preserve">model </w:t>
      </w:r>
      <w:r w:rsidR="00E07A34" w:rsidRPr="00974C5E">
        <w:rPr>
          <w:rFonts w:ascii="Times New Roman" w:hAnsi="Times New Roman" w:cs="Times New Roman"/>
          <w:noProof/>
          <w:sz w:val="24"/>
          <w:szCs w:val="24"/>
          <w:shd w:val="clear" w:color="auto" w:fill="FFFFFF"/>
        </w:rPr>
        <w:t xml:space="preserve">persamaan </w:t>
      </w:r>
      <w:r w:rsidR="009C305F" w:rsidRPr="00974C5E">
        <w:rPr>
          <w:rFonts w:ascii="Times New Roman" w:hAnsi="Times New Roman" w:cs="Times New Roman"/>
          <w:noProof/>
          <w:sz w:val="24"/>
          <w:szCs w:val="24"/>
          <w:shd w:val="clear" w:color="auto" w:fill="FFFFFF"/>
        </w:rPr>
        <w:t>1 yaitu INVEFF</w:t>
      </w:r>
      <w:r w:rsidR="00E258ED" w:rsidRPr="00974C5E">
        <w:rPr>
          <w:rFonts w:ascii="Times New Roman" w:hAnsi="Times New Roman" w:cs="Times New Roman"/>
          <w:noProof/>
          <w:sz w:val="24"/>
          <w:szCs w:val="24"/>
          <w:shd w:val="clear" w:color="auto" w:fill="FFFFFF"/>
        </w:rPr>
        <w:t xml:space="preserve"> sebagai variabel dependen</w:t>
      </w:r>
      <w:r w:rsidR="009C305F" w:rsidRPr="00974C5E">
        <w:rPr>
          <w:rFonts w:ascii="Times New Roman" w:hAnsi="Times New Roman" w:cs="Times New Roman"/>
          <w:noProof/>
          <w:sz w:val="24"/>
          <w:szCs w:val="24"/>
          <w:shd w:val="clear" w:color="auto" w:fill="FFFFFF"/>
        </w:rPr>
        <w:t xml:space="preserve">. Sedangkan </w:t>
      </w:r>
      <w:r w:rsidR="00BD5CA4" w:rsidRPr="00974C5E">
        <w:rPr>
          <w:rFonts w:ascii="Times New Roman" w:hAnsi="Times New Roman" w:cs="Times New Roman"/>
          <w:noProof/>
          <w:sz w:val="24"/>
          <w:szCs w:val="24"/>
          <w:shd w:val="clear" w:color="auto" w:fill="FFFFFF"/>
        </w:rPr>
        <w:t xml:space="preserve">pada model </w:t>
      </w:r>
      <w:r w:rsidR="00E07A34" w:rsidRPr="00974C5E">
        <w:rPr>
          <w:rFonts w:ascii="Times New Roman" w:hAnsi="Times New Roman" w:cs="Times New Roman"/>
          <w:noProof/>
          <w:sz w:val="24"/>
          <w:szCs w:val="24"/>
          <w:shd w:val="clear" w:color="auto" w:fill="FFFFFF"/>
        </w:rPr>
        <w:t xml:space="preserve">persamaan </w:t>
      </w:r>
      <w:r w:rsidR="00940021" w:rsidRPr="00974C5E">
        <w:rPr>
          <w:rFonts w:ascii="Times New Roman" w:hAnsi="Times New Roman" w:cs="Times New Roman"/>
          <w:noProof/>
          <w:sz w:val="24"/>
          <w:szCs w:val="24"/>
          <w:shd w:val="clear" w:color="auto" w:fill="FFFFFF"/>
        </w:rPr>
        <w:t>2</w:t>
      </w:r>
      <w:r w:rsidR="00E258ED" w:rsidRPr="00974C5E">
        <w:rPr>
          <w:rFonts w:ascii="Times New Roman" w:hAnsi="Times New Roman" w:cs="Times New Roman"/>
          <w:noProof/>
          <w:sz w:val="24"/>
          <w:szCs w:val="24"/>
          <w:shd w:val="clear" w:color="auto" w:fill="FFFFFF"/>
        </w:rPr>
        <w:t>, model</w:t>
      </w:r>
      <w:r w:rsidR="00940021" w:rsidRPr="00974C5E">
        <w:rPr>
          <w:rFonts w:ascii="Times New Roman" w:hAnsi="Times New Roman" w:cs="Times New Roman"/>
          <w:noProof/>
          <w:sz w:val="24"/>
          <w:szCs w:val="24"/>
          <w:shd w:val="clear" w:color="auto" w:fill="FFFFFF"/>
        </w:rPr>
        <w:t xml:space="preserve"> </w:t>
      </w:r>
      <w:r w:rsidR="00E258ED" w:rsidRPr="00974C5E">
        <w:rPr>
          <w:rFonts w:ascii="Times New Roman" w:hAnsi="Times New Roman" w:cs="Times New Roman"/>
          <w:i/>
          <w:noProof/>
          <w:sz w:val="24"/>
          <w:szCs w:val="24"/>
          <w:shd w:val="clear" w:color="auto" w:fill="FFFFFF"/>
        </w:rPr>
        <w:t>Pooled Least Square</w:t>
      </w:r>
      <w:r w:rsidR="00E258ED" w:rsidRPr="00974C5E">
        <w:rPr>
          <w:rFonts w:ascii="Times New Roman" w:hAnsi="Times New Roman" w:cs="Times New Roman"/>
          <w:noProof/>
          <w:sz w:val="24"/>
          <w:szCs w:val="24"/>
          <w:shd w:val="clear" w:color="auto" w:fill="FFFFFF"/>
        </w:rPr>
        <w:t xml:space="preserve"> adalah model terbaik </w:t>
      </w:r>
      <w:r w:rsidR="00940021" w:rsidRPr="00974C5E">
        <w:rPr>
          <w:rFonts w:ascii="Times New Roman" w:hAnsi="Times New Roman" w:cs="Times New Roman"/>
          <w:noProof/>
          <w:sz w:val="24"/>
          <w:szCs w:val="24"/>
          <w:shd w:val="clear" w:color="auto" w:fill="FFFFFF"/>
        </w:rPr>
        <w:t>untuk</w:t>
      </w:r>
      <w:r w:rsidR="009C305F" w:rsidRPr="00974C5E">
        <w:rPr>
          <w:rFonts w:ascii="Times New Roman" w:hAnsi="Times New Roman" w:cs="Times New Roman"/>
          <w:noProof/>
          <w:sz w:val="24"/>
          <w:szCs w:val="24"/>
          <w:shd w:val="clear" w:color="auto" w:fill="FFFFFF"/>
        </w:rPr>
        <w:t xml:space="preserve"> </w:t>
      </w:r>
      <w:r w:rsidR="00E258ED" w:rsidRPr="00974C5E">
        <w:rPr>
          <w:rFonts w:ascii="Times New Roman" w:hAnsi="Times New Roman" w:cs="Times New Roman"/>
          <w:noProof/>
          <w:sz w:val="24"/>
          <w:szCs w:val="24"/>
          <w:shd w:val="clear" w:color="auto" w:fill="FFFFFF"/>
        </w:rPr>
        <w:t xml:space="preserve">mengestimasi </w:t>
      </w:r>
      <w:r w:rsidR="009C305F" w:rsidRPr="00974C5E">
        <w:rPr>
          <w:rFonts w:ascii="Times New Roman" w:hAnsi="Times New Roman" w:cs="Times New Roman"/>
          <w:noProof/>
          <w:sz w:val="24"/>
          <w:szCs w:val="24"/>
          <w:shd w:val="clear" w:color="auto" w:fill="FFFFFF"/>
        </w:rPr>
        <w:t>ROI</w:t>
      </w:r>
      <w:r w:rsidR="00CD637B" w:rsidRPr="00974C5E">
        <w:rPr>
          <w:rFonts w:ascii="Times New Roman" w:hAnsi="Times New Roman" w:cs="Times New Roman"/>
          <w:noProof/>
          <w:sz w:val="24"/>
          <w:szCs w:val="24"/>
          <w:shd w:val="clear" w:color="auto" w:fill="FFFFFF"/>
        </w:rPr>
        <w:t xml:space="preserve"> sebagai variabel dependen</w:t>
      </w:r>
      <w:r w:rsidR="009C305F" w:rsidRPr="00974C5E">
        <w:rPr>
          <w:rFonts w:ascii="Times New Roman" w:hAnsi="Times New Roman" w:cs="Times New Roman"/>
          <w:noProof/>
          <w:sz w:val="24"/>
          <w:szCs w:val="24"/>
          <w:shd w:val="clear" w:color="auto" w:fill="FFFFFF"/>
        </w:rPr>
        <w:t xml:space="preserve">. </w:t>
      </w:r>
      <w:r w:rsidRPr="00974C5E">
        <w:rPr>
          <w:rFonts w:ascii="Times New Roman" w:hAnsi="Times New Roman" w:cs="Times New Roman"/>
          <w:noProof/>
          <w:sz w:val="24"/>
          <w:szCs w:val="24"/>
          <w:shd w:val="clear" w:color="auto" w:fill="FFFFFF"/>
        </w:rPr>
        <w:t xml:space="preserve">Hasil </w:t>
      </w:r>
      <w:r w:rsidR="00CD637B" w:rsidRPr="00974C5E">
        <w:rPr>
          <w:rFonts w:ascii="Times New Roman" w:hAnsi="Times New Roman" w:cs="Times New Roman"/>
          <w:noProof/>
          <w:sz w:val="24"/>
          <w:szCs w:val="24"/>
          <w:shd w:val="clear" w:color="auto" w:fill="FFFFFF"/>
        </w:rPr>
        <w:t>uji regresi pada</w:t>
      </w:r>
      <w:r w:rsidRPr="00974C5E">
        <w:rPr>
          <w:rFonts w:ascii="Times New Roman" w:hAnsi="Times New Roman" w:cs="Times New Roman"/>
          <w:noProof/>
          <w:sz w:val="24"/>
          <w:szCs w:val="24"/>
          <w:shd w:val="clear" w:color="auto" w:fill="FFFFFF"/>
        </w:rPr>
        <w:t xml:space="preserve"> model </w:t>
      </w:r>
      <w:r w:rsidR="00CD637B" w:rsidRPr="00974C5E">
        <w:rPr>
          <w:rFonts w:ascii="Times New Roman" w:hAnsi="Times New Roman" w:cs="Times New Roman"/>
          <w:noProof/>
          <w:sz w:val="24"/>
          <w:szCs w:val="24"/>
          <w:shd w:val="clear" w:color="auto" w:fill="FFFFFF"/>
        </w:rPr>
        <w:t xml:space="preserve">1 </w:t>
      </w:r>
      <w:r w:rsidR="000E3181">
        <w:rPr>
          <w:rFonts w:ascii="Times New Roman" w:hAnsi="Times New Roman" w:cs="Times New Roman"/>
          <w:noProof/>
          <w:sz w:val="24"/>
          <w:szCs w:val="24"/>
          <w:shd w:val="clear" w:color="auto" w:fill="FFFFFF"/>
        </w:rPr>
        <w:t>dan 2 ditunjukkan pada t</w:t>
      </w:r>
      <w:r w:rsidR="00CD637B" w:rsidRPr="00974C5E">
        <w:rPr>
          <w:rFonts w:ascii="Times New Roman" w:hAnsi="Times New Roman" w:cs="Times New Roman"/>
          <w:noProof/>
          <w:sz w:val="24"/>
          <w:szCs w:val="24"/>
          <w:shd w:val="clear" w:color="auto" w:fill="FFFFFF"/>
        </w:rPr>
        <w:t>abel 10</w:t>
      </w:r>
      <w:r w:rsidR="009C305F" w:rsidRPr="00974C5E">
        <w:rPr>
          <w:rFonts w:ascii="Times New Roman" w:hAnsi="Times New Roman" w:cs="Times New Roman"/>
          <w:noProof/>
          <w:sz w:val="24"/>
          <w:szCs w:val="24"/>
          <w:shd w:val="clear" w:color="auto" w:fill="FFFFFF"/>
        </w:rPr>
        <w:t xml:space="preserve"> sebagai berikut:</w:t>
      </w:r>
    </w:p>
    <w:p w14:paraId="577A8955" w14:textId="2B15B1A6" w:rsidR="00CD637B" w:rsidRPr="00856424" w:rsidRDefault="00856424" w:rsidP="000D1E70">
      <w:pPr>
        <w:pStyle w:val="Caption"/>
        <w:spacing w:after="0"/>
        <w:rPr>
          <w:rFonts w:ascii="Times New Roman" w:hAnsi="Times New Roman" w:cs="Times New Roman"/>
          <w:b/>
          <w:i w:val="0"/>
          <w:noProof/>
          <w:color w:val="auto"/>
          <w:sz w:val="20"/>
          <w:szCs w:val="20"/>
          <w:shd w:val="clear" w:color="auto" w:fill="FFFFFF"/>
        </w:rPr>
      </w:pPr>
      <w:bookmarkStart w:id="31" w:name="_Toc36239311"/>
      <w:r w:rsidRPr="00856424">
        <w:rPr>
          <w:rFonts w:ascii="Times New Roman" w:hAnsi="Times New Roman" w:cs="Times New Roman"/>
          <w:b/>
          <w:i w:val="0"/>
          <w:color w:val="auto"/>
          <w:sz w:val="20"/>
          <w:szCs w:val="20"/>
        </w:rPr>
        <w:t xml:space="preserve">Tabel </w:t>
      </w:r>
      <w:r w:rsidRPr="00856424">
        <w:rPr>
          <w:rFonts w:ascii="Times New Roman" w:hAnsi="Times New Roman" w:cs="Times New Roman"/>
          <w:b/>
          <w:i w:val="0"/>
          <w:color w:val="auto"/>
          <w:sz w:val="20"/>
          <w:szCs w:val="20"/>
        </w:rPr>
        <w:fldChar w:fldCharType="begin"/>
      </w:r>
      <w:r w:rsidRPr="00856424">
        <w:rPr>
          <w:rFonts w:ascii="Times New Roman" w:hAnsi="Times New Roman" w:cs="Times New Roman"/>
          <w:b/>
          <w:i w:val="0"/>
          <w:color w:val="auto"/>
          <w:sz w:val="20"/>
          <w:szCs w:val="20"/>
        </w:rPr>
        <w:instrText xml:space="preserve"> SEQ Tabel \* ARABIC </w:instrText>
      </w:r>
      <w:r w:rsidRPr="00856424">
        <w:rPr>
          <w:rFonts w:ascii="Times New Roman" w:hAnsi="Times New Roman" w:cs="Times New Roman"/>
          <w:b/>
          <w:i w:val="0"/>
          <w:color w:val="auto"/>
          <w:sz w:val="20"/>
          <w:szCs w:val="20"/>
        </w:rPr>
        <w:fldChar w:fldCharType="separate"/>
      </w:r>
      <w:r w:rsidR="000E5EBD">
        <w:rPr>
          <w:rFonts w:ascii="Times New Roman" w:hAnsi="Times New Roman" w:cs="Times New Roman"/>
          <w:b/>
          <w:i w:val="0"/>
          <w:noProof/>
          <w:color w:val="auto"/>
          <w:sz w:val="20"/>
          <w:szCs w:val="20"/>
        </w:rPr>
        <w:t>10</w:t>
      </w:r>
      <w:r w:rsidRPr="00856424">
        <w:rPr>
          <w:rFonts w:ascii="Times New Roman" w:hAnsi="Times New Roman" w:cs="Times New Roman"/>
          <w:b/>
          <w:i w:val="0"/>
          <w:color w:val="auto"/>
          <w:sz w:val="20"/>
          <w:szCs w:val="20"/>
        </w:rPr>
        <w:fldChar w:fldCharType="end"/>
      </w:r>
      <w:r w:rsidR="0059031A">
        <w:rPr>
          <w:rFonts w:ascii="Times New Roman" w:hAnsi="Times New Roman" w:cs="Times New Roman"/>
          <w:b/>
          <w:i w:val="0"/>
          <w:color w:val="auto"/>
          <w:sz w:val="20"/>
          <w:szCs w:val="20"/>
        </w:rPr>
        <w:t xml:space="preserve">. </w:t>
      </w:r>
      <w:r w:rsidRPr="0059031A">
        <w:rPr>
          <w:rFonts w:ascii="Times New Roman" w:hAnsi="Times New Roman" w:cs="Times New Roman"/>
          <w:i w:val="0"/>
          <w:color w:val="auto"/>
          <w:sz w:val="20"/>
          <w:szCs w:val="20"/>
        </w:rPr>
        <w:t>Hasil Uji Regresi</w:t>
      </w:r>
      <w:bookmarkEnd w:id="31"/>
    </w:p>
    <w:tbl>
      <w:tblPr>
        <w:tblW w:w="7797" w:type="dxa"/>
        <w:jc w:val="center"/>
        <w:tblLook w:val="04A0" w:firstRow="1" w:lastRow="0" w:firstColumn="1" w:lastColumn="0" w:noHBand="0" w:noVBand="1"/>
      </w:tblPr>
      <w:tblGrid>
        <w:gridCol w:w="2268"/>
        <w:gridCol w:w="1276"/>
        <w:gridCol w:w="723"/>
        <w:gridCol w:w="836"/>
        <w:gridCol w:w="1407"/>
        <w:gridCol w:w="1287"/>
      </w:tblGrid>
      <w:tr w:rsidR="002C18E3" w:rsidRPr="00974C5E" w14:paraId="64A5E1BD" w14:textId="7833338E" w:rsidTr="00BE5409">
        <w:trPr>
          <w:trHeight w:val="265"/>
          <w:jc w:val="center"/>
        </w:trPr>
        <w:tc>
          <w:tcPr>
            <w:tcW w:w="2268" w:type="dxa"/>
            <w:tcBorders>
              <w:top w:val="single" w:sz="4" w:space="0" w:color="auto"/>
              <w:left w:val="nil"/>
              <w:bottom w:val="single" w:sz="4" w:space="0" w:color="auto"/>
              <w:right w:val="nil"/>
            </w:tcBorders>
            <w:shd w:val="clear" w:color="auto" w:fill="auto"/>
            <w:noWrap/>
            <w:vAlign w:val="center"/>
            <w:hideMark/>
          </w:tcPr>
          <w:p w14:paraId="3B866F95" w14:textId="0657856E" w:rsidR="002C18E3" w:rsidRPr="00010748" w:rsidRDefault="002C18E3" w:rsidP="00BE5409">
            <w:pPr>
              <w:spacing w:after="0" w:line="240" w:lineRule="auto"/>
              <w:ind w:left="-201"/>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i/>
                <w:sz w:val="20"/>
                <w:szCs w:val="20"/>
              </w:rPr>
              <w:t>Dependent variable:</w:t>
            </w:r>
          </w:p>
        </w:tc>
        <w:tc>
          <w:tcPr>
            <w:tcW w:w="1999" w:type="dxa"/>
            <w:gridSpan w:val="2"/>
            <w:tcBorders>
              <w:top w:val="single" w:sz="4" w:space="0" w:color="auto"/>
              <w:left w:val="nil"/>
              <w:bottom w:val="single" w:sz="4" w:space="0" w:color="auto"/>
              <w:right w:val="nil"/>
            </w:tcBorders>
            <w:shd w:val="clear" w:color="auto" w:fill="auto"/>
            <w:noWrap/>
            <w:vAlign w:val="bottom"/>
            <w:hideMark/>
          </w:tcPr>
          <w:p w14:paraId="706FD4C4" w14:textId="77777777" w:rsidR="002C18E3" w:rsidRPr="00010748" w:rsidRDefault="002C18E3" w:rsidP="000904B1">
            <w:pPr>
              <w:spacing w:after="0" w:line="240" w:lineRule="auto"/>
              <w:ind w:left="-331" w:firstLine="804"/>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Model 1</w:t>
            </w:r>
          </w:p>
          <w:p w14:paraId="53968FA4" w14:textId="12958432" w:rsidR="002C18E3" w:rsidRPr="00010748" w:rsidRDefault="002C18E3" w:rsidP="000904B1">
            <w:pPr>
              <w:spacing w:after="0" w:line="240" w:lineRule="auto"/>
              <w:ind w:left="-331" w:firstLine="804"/>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INVEFF</w:t>
            </w:r>
          </w:p>
        </w:tc>
        <w:tc>
          <w:tcPr>
            <w:tcW w:w="3530" w:type="dxa"/>
            <w:gridSpan w:val="3"/>
            <w:tcBorders>
              <w:top w:val="single" w:sz="4" w:space="0" w:color="auto"/>
              <w:left w:val="nil"/>
              <w:bottom w:val="single" w:sz="4" w:space="0" w:color="auto"/>
            </w:tcBorders>
            <w:shd w:val="clear" w:color="auto" w:fill="auto"/>
          </w:tcPr>
          <w:p w14:paraId="4B88E105" w14:textId="77777777" w:rsidR="002C18E3" w:rsidRPr="00010748" w:rsidRDefault="002C18E3" w:rsidP="000904B1">
            <w:pPr>
              <w:spacing w:after="0" w:line="240" w:lineRule="auto"/>
              <w:ind w:left="1594" w:right="-249" w:hanging="425"/>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Model 2</w:t>
            </w:r>
          </w:p>
          <w:p w14:paraId="5F4DB982" w14:textId="2E00AC9D" w:rsidR="002C18E3" w:rsidRPr="00010748" w:rsidRDefault="002C18E3" w:rsidP="000904B1">
            <w:pPr>
              <w:spacing w:after="0" w:line="240" w:lineRule="auto"/>
              <w:ind w:left="1594" w:right="-249" w:hanging="425"/>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ROI</w:t>
            </w:r>
          </w:p>
        </w:tc>
      </w:tr>
      <w:tr w:rsidR="00974C5E" w:rsidRPr="00974C5E" w14:paraId="2BB7383A" w14:textId="43D291DC" w:rsidTr="002C18E3">
        <w:trPr>
          <w:trHeight w:val="265"/>
          <w:jc w:val="center"/>
        </w:trPr>
        <w:tc>
          <w:tcPr>
            <w:tcW w:w="2268" w:type="dxa"/>
            <w:tcBorders>
              <w:top w:val="single" w:sz="4" w:space="0" w:color="auto"/>
              <w:left w:val="nil"/>
            </w:tcBorders>
            <w:shd w:val="clear" w:color="auto" w:fill="auto"/>
            <w:noWrap/>
            <w:vAlign w:val="bottom"/>
          </w:tcPr>
          <w:p w14:paraId="0AE3BA9D" w14:textId="5D2D4D70" w:rsidR="008E1D37" w:rsidRPr="00010748" w:rsidRDefault="008E1D37" w:rsidP="000D1E70">
            <w:pPr>
              <w:spacing w:after="0" w:line="240" w:lineRule="auto"/>
              <w:ind w:left="-331" w:firstLine="331"/>
              <w:contextualSpacing/>
              <w:jc w:val="center"/>
              <w:rPr>
                <w:rFonts w:ascii="Times New Roman" w:eastAsia="Times New Roman" w:hAnsi="Times New Roman" w:cs="Times New Roman"/>
                <w:b/>
                <w:sz w:val="20"/>
                <w:szCs w:val="20"/>
              </w:rPr>
            </w:pPr>
          </w:p>
        </w:tc>
        <w:tc>
          <w:tcPr>
            <w:tcW w:w="1276" w:type="dxa"/>
            <w:tcBorders>
              <w:top w:val="single" w:sz="4" w:space="0" w:color="auto"/>
            </w:tcBorders>
            <w:shd w:val="clear" w:color="auto" w:fill="auto"/>
            <w:noWrap/>
            <w:vAlign w:val="bottom"/>
          </w:tcPr>
          <w:p w14:paraId="2B2A5BDA" w14:textId="77777777" w:rsidR="008E1D37" w:rsidRPr="00010748" w:rsidRDefault="008E1D37" w:rsidP="000D1E70">
            <w:pPr>
              <w:spacing w:after="0" w:line="240" w:lineRule="auto"/>
              <w:ind w:left="-331" w:firstLine="331"/>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(1)</w:t>
            </w:r>
          </w:p>
        </w:tc>
        <w:tc>
          <w:tcPr>
            <w:tcW w:w="1559" w:type="dxa"/>
            <w:gridSpan w:val="2"/>
            <w:tcBorders>
              <w:top w:val="single" w:sz="4" w:space="0" w:color="auto"/>
            </w:tcBorders>
            <w:shd w:val="clear" w:color="auto" w:fill="auto"/>
            <w:vAlign w:val="bottom"/>
          </w:tcPr>
          <w:p w14:paraId="4A77B599" w14:textId="3342BD1D" w:rsidR="008E1D37" w:rsidRPr="00010748" w:rsidRDefault="008E1D37" w:rsidP="000D1E70">
            <w:pPr>
              <w:spacing w:after="0" w:line="240" w:lineRule="auto"/>
              <w:ind w:left="-331" w:firstLine="24"/>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(2)</w:t>
            </w:r>
          </w:p>
        </w:tc>
        <w:tc>
          <w:tcPr>
            <w:tcW w:w="1407" w:type="dxa"/>
            <w:tcBorders>
              <w:top w:val="single" w:sz="4" w:space="0" w:color="auto"/>
            </w:tcBorders>
            <w:vAlign w:val="bottom"/>
          </w:tcPr>
          <w:p w14:paraId="4DA20170" w14:textId="01A2527F" w:rsidR="008E1D37" w:rsidRPr="00010748" w:rsidRDefault="008E1D37" w:rsidP="000D1E70">
            <w:pPr>
              <w:spacing w:after="0" w:line="240" w:lineRule="auto"/>
              <w:ind w:left="160" w:hanging="160"/>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(3)</w:t>
            </w:r>
          </w:p>
        </w:tc>
        <w:tc>
          <w:tcPr>
            <w:tcW w:w="1287" w:type="dxa"/>
            <w:tcBorders>
              <w:top w:val="single" w:sz="4" w:space="0" w:color="auto"/>
            </w:tcBorders>
            <w:vAlign w:val="bottom"/>
          </w:tcPr>
          <w:p w14:paraId="6D7E9216" w14:textId="416E275F" w:rsidR="008E1D37" w:rsidRPr="00010748" w:rsidRDefault="008E1D37" w:rsidP="000D1E70">
            <w:pPr>
              <w:spacing w:after="0" w:line="240" w:lineRule="auto"/>
              <w:ind w:left="137" w:hanging="160"/>
              <w:contextualSpacing/>
              <w:jc w:val="center"/>
              <w:rPr>
                <w:rFonts w:ascii="Times New Roman" w:eastAsia="Times New Roman" w:hAnsi="Times New Roman" w:cs="Times New Roman"/>
                <w:b/>
                <w:sz w:val="20"/>
                <w:szCs w:val="20"/>
              </w:rPr>
            </w:pPr>
            <w:r w:rsidRPr="00010748">
              <w:rPr>
                <w:rFonts w:ascii="Times New Roman" w:eastAsia="Times New Roman" w:hAnsi="Times New Roman" w:cs="Times New Roman"/>
                <w:b/>
                <w:sz w:val="20"/>
                <w:szCs w:val="20"/>
              </w:rPr>
              <w:t>(4)</w:t>
            </w:r>
          </w:p>
        </w:tc>
      </w:tr>
      <w:tr w:rsidR="00974C5E" w:rsidRPr="00974C5E" w14:paraId="2F7D5DE3" w14:textId="48BB6A57" w:rsidTr="002C18E3">
        <w:trPr>
          <w:trHeight w:val="265"/>
          <w:jc w:val="center"/>
        </w:trPr>
        <w:tc>
          <w:tcPr>
            <w:tcW w:w="2268" w:type="dxa"/>
            <w:tcBorders>
              <w:left w:val="nil"/>
            </w:tcBorders>
            <w:shd w:val="clear" w:color="auto" w:fill="auto"/>
            <w:noWrap/>
            <w:vAlign w:val="bottom"/>
          </w:tcPr>
          <w:p w14:paraId="32CA2721" w14:textId="1EC4E19F"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SIZE </w:t>
            </w:r>
          </w:p>
        </w:tc>
        <w:tc>
          <w:tcPr>
            <w:tcW w:w="1276" w:type="dxa"/>
            <w:shd w:val="clear" w:color="auto" w:fill="auto"/>
            <w:noWrap/>
            <w:vAlign w:val="bottom"/>
          </w:tcPr>
          <w:p w14:paraId="104BDD94" w14:textId="11BD17B9"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-0.0393***</w:t>
            </w:r>
          </w:p>
        </w:tc>
        <w:tc>
          <w:tcPr>
            <w:tcW w:w="1559" w:type="dxa"/>
            <w:gridSpan w:val="2"/>
            <w:shd w:val="clear" w:color="auto" w:fill="auto"/>
            <w:noWrap/>
            <w:vAlign w:val="bottom"/>
          </w:tcPr>
          <w:p w14:paraId="49804045" w14:textId="29512E7D" w:rsidR="006004AB" w:rsidRPr="00974C5E" w:rsidRDefault="00F96EFC"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-0.0423</w:t>
            </w:r>
            <w:r w:rsidR="006004AB" w:rsidRPr="00974C5E">
              <w:rPr>
                <w:rFonts w:ascii="Times New Roman" w:eastAsia="Times New Roman" w:hAnsi="Times New Roman" w:cs="Times New Roman"/>
                <w:sz w:val="20"/>
                <w:szCs w:val="20"/>
              </w:rPr>
              <w:t>***</w:t>
            </w:r>
          </w:p>
        </w:tc>
        <w:tc>
          <w:tcPr>
            <w:tcW w:w="1407" w:type="dxa"/>
            <w:vAlign w:val="bottom"/>
          </w:tcPr>
          <w:p w14:paraId="33F9E871" w14:textId="5D7FA198"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0.0067**</w:t>
            </w:r>
          </w:p>
        </w:tc>
        <w:tc>
          <w:tcPr>
            <w:tcW w:w="1287" w:type="dxa"/>
            <w:vAlign w:val="bottom"/>
          </w:tcPr>
          <w:p w14:paraId="58EB582E" w14:textId="41BC3869"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0.0086**</w:t>
            </w:r>
          </w:p>
        </w:tc>
      </w:tr>
      <w:tr w:rsidR="00974C5E" w:rsidRPr="00974C5E" w14:paraId="4E0D5952" w14:textId="57A2CEFA" w:rsidTr="002C18E3">
        <w:trPr>
          <w:trHeight w:val="265"/>
          <w:jc w:val="center"/>
        </w:trPr>
        <w:tc>
          <w:tcPr>
            <w:tcW w:w="2268" w:type="dxa"/>
            <w:tcBorders>
              <w:left w:val="nil"/>
            </w:tcBorders>
            <w:shd w:val="clear" w:color="auto" w:fill="auto"/>
            <w:noWrap/>
            <w:vAlign w:val="bottom"/>
            <w:hideMark/>
          </w:tcPr>
          <w:p w14:paraId="1A19874F" w14:textId="77777777"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OWN</w:t>
            </w:r>
          </w:p>
        </w:tc>
        <w:tc>
          <w:tcPr>
            <w:tcW w:w="1276" w:type="dxa"/>
            <w:shd w:val="clear" w:color="auto" w:fill="auto"/>
            <w:noWrap/>
            <w:vAlign w:val="bottom"/>
          </w:tcPr>
          <w:p w14:paraId="60689553" w14:textId="77777777" w:rsidR="006004AB" w:rsidRPr="00974C5E" w:rsidRDefault="006004AB" w:rsidP="000D1E70">
            <w:pPr>
              <w:spacing w:after="0" w:line="240" w:lineRule="auto"/>
              <w:ind w:left="-331" w:firstLine="89"/>
              <w:contextualSpacing/>
              <w:jc w:val="center"/>
              <w:rPr>
                <w:rFonts w:ascii="Times New Roman" w:eastAsia="Times New Roman" w:hAnsi="Times New Roman" w:cs="Times New Roman"/>
                <w:sz w:val="20"/>
                <w:szCs w:val="20"/>
              </w:rPr>
            </w:pPr>
          </w:p>
        </w:tc>
        <w:tc>
          <w:tcPr>
            <w:tcW w:w="1559" w:type="dxa"/>
            <w:gridSpan w:val="2"/>
            <w:shd w:val="clear" w:color="auto" w:fill="auto"/>
            <w:noWrap/>
            <w:vAlign w:val="bottom"/>
          </w:tcPr>
          <w:p w14:paraId="273570C3" w14:textId="4FD0B2FC"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-0.5044</w:t>
            </w:r>
          </w:p>
        </w:tc>
        <w:tc>
          <w:tcPr>
            <w:tcW w:w="1407" w:type="dxa"/>
            <w:vAlign w:val="bottom"/>
          </w:tcPr>
          <w:p w14:paraId="48A2C754" w14:textId="2CC7F0C9"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p>
        </w:tc>
        <w:tc>
          <w:tcPr>
            <w:tcW w:w="1287" w:type="dxa"/>
            <w:vAlign w:val="bottom"/>
          </w:tcPr>
          <w:p w14:paraId="1BEB26BD" w14:textId="710F3C60"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0.2030</w:t>
            </w:r>
          </w:p>
        </w:tc>
      </w:tr>
      <w:tr w:rsidR="00974C5E" w:rsidRPr="00974C5E" w14:paraId="2911B05A" w14:textId="2739D2F0" w:rsidTr="002C18E3">
        <w:trPr>
          <w:trHeight w:val="265"/>
          <w:jc w:val="center"/>
        </w:trPr>
        <w:tc>
          <w:tcPr>
            <w:tcW w:w="2268" w:type="dxa"/>
            <w:tcBorders>
              <w:left w:val="nil"/>
            </w:tcBorders>
            <w:shd w:val="clear" w:color="auto" w:fill="auto"/>
            <w:noWrap/>
            <w:vAlign w:val="bottom"/>
          </w:tcPr>
          <w:p w14:paraId="705DB4DD" w14:textId="2AAEEF5D"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MOD_SIZEOWN</w:t>
            </w:r>
          </w:p>
        </w:tc>
        <w:tc>
          <w:tcPr>
            <w:tcW w:w="1276" w:type="dxa"/>
            <w:shd w:val="clear" w:color="auto" w:fill="auto"/>
            <w:noWrap/>
            <w:vAlign w:val="bottom"/>
          </w:tcPr>
          <w:p w14:paraId="55F06ACF" w14:textId="77777777"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p>
        </w:tc>
        <w:tc>
          <w:tcPr>
            <w:tcW w:w="1559" w:type="dxa"/>
            <w:gridSpan w:val="2"/>
            <w:shd w:val="clear" w:color="auto" w:fill="auto"/>
            <w:noWrap/>
            <w:vAlign w:val="bottom"/>
          </w:tcPr>
          <w:p w14:paraId="033E7007" w14:textId="146F5E3E"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0.0139</w:t>
            </w:r>
          </w:p>
        </w:tc>
        <w:tc>
          <w:tcPr>
            <w:tcW w:w="1407" w:type="dxa"/>
            <w:vAlign w:val="bottom"/>
          </w:tcPr>
          <w:p w14:paraId="65EB3829" w14:textId="0D6D0B7D"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p>
        </w:tc>
        <w:tc>
          <w:tcPr>
            <w:tcW w:w="1287" w:type="dxa"/>
            <w:vAlign w:val="bottom"/>
          </w:tcPr>
          <w:p w14:paraId="705E1674" w14:textId="4A36A3C6"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-0.0077</w:t>
            </w:r>
          </w:p>
        </w:tc>
      </w:tr>
      <w:tr w:rsidR="00974C5E" w:rsidRPr="00974C5E" w14:paraId="703F8395" w14:textId="6490551A" w:rsidTr="002C18E3">
        <w:trPr>
          <w:trHeight w:val="265"/>
          <w:jc w:val="center"/>
        </w:trPr>
        <w:tc>
          <w:tcPr>
            <w:tcW w:w="2268" w:type="dxa"/>
            <w:tcBorders>
              <w:left w:val="nil"/>
            </w:tcBorders>
            <w:shd w:val="clear" w:color="auto" w:fill="auto"/>
            <w:noWrap/>
            <w:vAlign w:val="bottom"/>
            <w:hideMark/>
          </w:tcPr>
          <w:p w14:paraId="610D2B36" w14:textId="77777777"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Constant</w:t>
            </w:r>
          </w:p>
        </w:tc>
        <w:tc>
          <w:tcPr>
            <w:tcW w:w="1276" w:type="dxa"/>
            <w:shd w:val="clear" w:color="auto" w:fill="auto"/>
            <w:noWrap/>
            <w:vAlign w:val="bottom"/>
          </w:tcPr>
          <w:p w14:paraId="513FA702" w14:textId="78AB076C"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1.2181</w:t>
            </w:r>
          </w:p>
        </w:tc>
        <w:tc>
          <w:tcPr>
            <w:tcW w:w="1559" w:type="dxa"/>
            <w:gridSpan w:val="2"/>
            <w:shd w:val="clear" w:color="auto" w:fill="auto"/>
            <w:noWrap/>
            <w:vAlign w:val="bottom"/>
          </w:tcPr>
          <w:p w14:paraId="11F6E340" w14:textId="0F7F2B32"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1.3070</w:t>
            </w:r>
          </w:p>
        </w:tc>
        <w:tc>
          <w:tcPr>
            <w:tcW w:w="1407" w:type="dxa"/>
            <w:vAlign w:val="bottom"/>
          </w:tcPr>
          <w:p w14:paraId="28BDF109" w14:textId="6405E877"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-0.0897</w:t>
            </w:r>
          </w:p>
        </w:tc>
        <w:tc>
          <w:tcPr>
            <w:tcW w:w="1287" w:type="dxa"/>
            <w:vAlign w:val="bottom"/>
          </w:tcPr>
          <w:p w14:paraId="101DB51E" w14:textId="2D35B02F"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-0.1396</w:t>
            </w:r>
          </w:p>
        </w:tc>
      </w:tr>
      <w:tr w:rsidR="00974C5E" w:rsidRPr="00974C5E" w14:paraId="1BED9D47" w14:textId="5EB9FE3D" w:rsidTr="002C18E3">
        <w:trPr>
          <w:trHeight w:val="265"/>
          <w:jc w:val="center"/>
        </w:trPr>
        <w:tc>
          <w:tcPr>
            <w:tcW w:w="2268" w:type="dxa"/>
            <w:tcBorders>
              <w:left w:val="nil"/>
            </w:tcBorders>
            <w:shd w:val="clear" w:color="auto" w:fill="auto"/>
            <w:noWrap/>
            <w:vAlign w:val="bottom"/>
            <w:hideMark/>
          </w:tcPr>
          <w:p w14:paraId="4FA7EF27" w14:textId="77777777"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R-sq</w:t>
            </w:r>
          </w:p>
        </w:tc>
        <w:tc>
          <w:tcPr>
            <w:tcW w:w="1276" w:type="dxa"/>
            <w:shd w:val="clear" w:color="auto" w:fill="auto"/>
            <w:noWrap/>
            <w:vAlign w:val="bottom"/>
          </w:tcPr>
          <w:p w14:paraId="788E871A" w14:textId="73927287"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p>
        </w:tc>
        <w:tc>
          <w:tcPr>
            <w:tcW w:w="1559" w:type="dxa"/>
            <w:gridSpan w:val="2"/>
            <w:shd w:val="clear" w:color="auto" w:fill="auto"/>
            <w:noWrap/>
            <w:vAlign w:val="bottom"/>
          </w:tcPr>
          <w:p w14:paraId="0EE1EBC8" w14:textId="71D420CA"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p>
        </w:tc>
        <w:tc>
          <w:tcPr>
            <w:tcW w:w="1407" w:type="dxa"/>
            <w:vAlign w:val="bottom"/>
          </w:tcPr>
          <w:p w14:paraId="0ECCE706" w14:textId="51B41869"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0.0258</w:t>
            </w:r>
          </w:p>
        </w:tc>
        <w:tc>
          <w:tcPr>
            <w:tcW w:w="1287" w:type="dxa"/>
            <w:vAlign w:val="bottom"/>
          </w:tcPr>
          <w:p w14:paraId="205B48CC" w14:textId="7FB4B8F6"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0.0318</w:t>
            </w:r>
          </w:p>
        </w:tc>
      </w:tr>
      <w:tr w:rsidR="00974C5E" w:rsidRPr="00974C5E" w14:paraId="1D8DB639" w14:textId="69047D65" w:rsidTr="002C18E3">
        <w:trPr>
          <w:trHeight w:val="265"/>
          <w:jc w:val="center"/>
        </w:trPr>
        <w:tc>
          <w:tcPr>
            <w:tcW w:w="2268" w:type="dxa"/>
            <w:tcBorders>
              <w:left w:val="nil"/>
            </w:tcBorders>
            <w:shd w:val="clear" w:color="auto" w:fill="auto"/>
            <w:noWrap/>
            <w:vAlign w:val="bottom"/>
            <w:hideMark/>
          </w:tcPr>
          <w:p w14:paraId="05B77793" w14:textId="77777777" w:rsidR="006004AB" w:rsidRPr="00974C5E" w:rsidRDefault="006004AB"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Obs</w:t>
            </w:r>
          </w:p>
        </w:tc>
        <w:tc>
          <w:tcPr>
            <w:tcW w:w="1276" w:type="dxa"/>
            <w:shd w:val="clear" w:color="auto" w:fill="auto"/>
            <w:noWrap/>
            <w:vAlign w:val="bottom"/>
          </w:tcPr>
          <w:p w14:paraId="6A730084" w14:textId="7A1C6FEB"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170</w:t>
            </w:r>
          </w:p>
        </w:tc>
        <w:tc>
          <w:tcPr>
            <w:tcW w:w="1559" w:type="dxa"/>
            <w:gridSpan w:val="2"/>
            <w:shd w:val="clear" w:color="auto" w:fill="auto"/>
            <w:noWrap/>
            <w:vAlign w:val="bottom"/>
          </w:tcPr>
          <w:p w14:paraId="58E7B80B" w14:textId="1CA8D942"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170</w:t>
            </w:r>
          </w:p>
        </w:tc>
        <w:tc>
          <w:tcPr>
            <w:tcW w:w="1407" w:type="dxa"/>
            <w:vAlign w:val="bottom"/>
          </w:tcPr>
          <w:p w14:paraId="3369A4FF" w14:textId="3A5DE55A"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170</w:t>
            </w:r>
          </w:p>
        </w:tc>
        <w:tc>
          <w:tcPr>
            <w:tcW w:w="1287" w:type="dxa"/>
            <w:vAlign w:val="bottom"/>
          </w:tcPr>
          <w:p w14:paraId="6C4B69E0" w14:textId="5328B6EB" w:rsidR="006004AB" w:rsidRPr="00974C5E" w:rsidRDefault="006004A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170</w:t>
            </w:r>
          </w:p>
        </w:tc>
      </w:tr>
      <w:tr w:rsidR="00974C5E" w:rsidRPr="00974C5E" w14:paraId="52469FF1" w14:textId="77777777" w:rsidTr="002C18E3">
        <w:trPr>
          <w:trHeight w:val="265"/>
          <w:jc w:val="center"/>
        </w:trPr>
        <w:tc>
          <w:tcPr>
            <w:tcW w:w="2268" w:type="dxa"/>
            <w:tcBorders>
              <w:left w:val="nil"/>
              <w:bottom w:val="single" w:sz="4" w:space="0" w:color="auto"/>
            </w:tcBorders>
            <w:shd w:val="clear" w:color="auto" w:fill="auto"/>
            <w:noWrap/>
            <w:vAlign w:val="bottom"/>
          </w:tcPr>
          <w:p w14:paraId="0AB4CD14" w14:textId="606C2F07" w:rsidR="008E1D37" w:rsidRPr="00974C5E" w:rsidRDefault="008E1D37" w:rsidP="000D1E70">
            <w:pPr>
              <w:spacing w:after="0" w:line="240" w:lineRule="auto"/>
              <w:ind w:left="-331" w:firstLine="331"/>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Model</w:t>
            </w:r>
          </w:p>
        </w:tc>
        <w:tc>
          <w:tcPr>
            <w:tcW w:w="1276" w:type="dxa"/>
            <w:tcBorders>
              <w:bottom w:val="single" w:sz="4" w:space="0" w:color="auto"/>
            </w:tcBorders>
            <w:shd w:val="clear" w:color="auto" w:fill="auto"/>
            <w:noWrap/>
            <w:vAlign w:val="bottom"/>
          </w:tcPr>
          <w:p w14:paraId="552C351B" w14:textId="51F475D7" w:rsidR="008E1D37" w:rsidRPr="00974C5E" w:rsidRDefault="008E1D37"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FE</w:t>
            </w:r>
          </w:p>
        </w:tc>
        <w:tc>
          <w:tcPr>
            <w:tcW w:w="1559" w:type="dxa"/>
            <w:gridSpan w:val="2"/>
            <w:tcBorders>
              <w:bottom w:val="single" w:sz="4" w:space="0" w:color="auto"/>
            </w:tcBorders>
            <w:shd w:val="clear" w:color="auto" w:fill="auto"/>
            <w:noWrap/>
            <w:vAlign w:val="bottom"/>
          </w:tcPr>
          <w:p w14:paraId="1BFE3988" w14:textId="37158B86" w:rsidR="008E1D37" w:rsidRPr="00974C5E" w:rsidRDefault="00D52C9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FE</w:t>
            </w:r>
          </w:p>
        </w:tc>
        <w:tc>
          <w:tcPr>
            <w:tcW w:w="1407" w:type="dxa"/>
            <w:tcBorders>
              <w:bottom w:val="single" w:sz="4" w:space="0" w:color="auto"/>
            </w:tcBorders>
            <w:vAlign w:val="bottom"/>
          </w:tcPr>
          <w:p w14:paraId="02F1DF64" w14:textId="05259D2E" w:rsidR="008E1D37" w:rsidRPr="00974C5E" w:rsidRDefault="008E1D37"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PLS</w:t>
            </w:r>
          </w:p>
        </w:tc>
        <w:tc>
          <w:tcPr>
            <w:tcW w:w="1287" w:type="dxa"/>
            <w:tcBorders>
              <w:bottom w:val="single" w:sz="4" w:space="0" w:color="auto"/>
            </w:tcBorders>
            <w:vAlign w:val="bottom"/>
          </w:tcPr>
          <w:p w14:paraId="1413AFA9" w14:textId="509674A3" w:rsidR="008E1D37" w:rsidRPr="00974C5E" w:rsidRDefault="00D52C9B" w:rsidP="000D1E70">
            <w:pPr>
              <w:spacing w:after="0" w:line="240" w:lineRule="auto"/>
              <w:ind w:left="-331" w:firstLine="331"/>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PLS</w:t>
            </w:r>
          </w:p>
        </w:tc>
      </w:tr>
      <w:tr w:rsidR="00860D98" w:rsidRPr="00974C5E" w14:paraId="11B22D66" w14:textId="77777777" w:rsidTr="002C18E3">
        <w:trPr>
          <w:trHeight w:val="265"/>
          <w:jc w:val="center"/>
        </w:trPr>
        <w:tc>
          <w:tcPr>
            <w:tcW w:w="7797" w:type="dxa"/>
            <w:gridSpan w:val="6"/>
            <w:tcBorders>
              <w:top w:val="single" w:sz="4" w:space="0" w:color="auto"/>
              <w:left w:val="nil"/>
              <w:right w:val="nil"/>
            </w:tcBorders>
            <w:shd w:val="clear" w:color="auto" w:fill="auto"/>
            <w:noWrap/>
            <w:vAlign w:val="bottom"/>
          </w:tcPr>
          <w:p w14:paraId="364BB6D7" w14:textId="74E94260" w:rsidR="00860D98" w:rsidRPr="00860D98" w:rsidRDefault="00860D98" w:rsidP="000D1E70">
            <w:pPr>
              <w:spacing w:after="0" w:line="240" w:lineRule="auto"/>
              <w:contextualSpacing/>
              <w:jc w:val="both"/>
              <w:rPr>
                <w:rFonts w:ascii="Times New Roman" w:hAnsi="Times New Roman" w:cs="Times New Roman"/>
                <w:sz w:val="20"/>
                <w:szCs w:val="20"/>
                <w:shd w:val="clear" w:color="auto" w:fill="FFFFFF"/>
              </w:rPr>
            </w:pPr>
            <w:r w:rsidRPr="00974C5E">
              <w:rPr>
                <w:rFonts w:ascii="Times New Roman" w:hAnsi="Times New Roman" w:cs="Times New Roman"/>
                <w:sz w:val="20"/>
                <w:szCs w:val="20"/>
                <w:shd w:val="clear" w:color="auto" w:fill="FFFFFF"/>
              </w:rPr>
              <w:t>*)Sig.α&lt;0.</w:t>
            </w:r>
            <w:r>
              <w:rPr>
                <w:rFonts w:ascii="Times New Roman" w:hAnsi="Times New Roman" w:cs="Times New Roman"/>
                <w:sz w:val="20"/>
                <w:szCs w:val="20"/>
                <w:shd w:val="clear" w:color="auto" w:fill="FFFFFF"/>
              </w:rPr>
              <w:t>1 **)Sig.α&lt;0.05 ***)Sig. α&lt;0.01</w:t>
            </w:r>
          </w:p>
        </w:tc>
      </w:tr>
      <w:tr w:rsidR="00860D98" w:rsidRPr="00974C5E" w14:paraId="2811C3C8" w14:textId="77777777" w:rsidTr="002C18E3">
        <w:trPr>
          <w:trHeight w:val="265"/>
          <w:jc w:val="center"/>
        </w:trPr>
        <w:tc>
          <w:tcPr>
            <w:tcW w:w="7797" w:type="dxa"/>
            <w:gridSpan w:val="6"/>
            <w:tcBorders>
              <w:top w:val="nil"/>
              <w:left w:val="nil"/>
              <w:right w:val="nil"/>
            </w:tcBorders>
            <w:shd w:val="clear" w:color="auto" w:fill="auto"/>
            <w:noWrap/>
            <w:vAlign w:val="bottom"/>
          </w:tcPr>
          <w:p w14:paraId="65BD3E74" w14:textId="735F71E9" w:rsidR="00860D98" w:rsidRPr="00974C5E" w:rsidRDefault="00860D98" w:rsidP="000D1E70">
            <w:pPr>
              <w:spacing w:after="0" w:line="480" w:lineRule="auto"/>
              <w:ind w:left="-331" w:firstLine="331"/>
              <w:contextualSpacing/>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Sumber: Hasil Olah</w:t>
            </w:r>
            <w:r w:rsidRPr="00974C5E">
              <w:rPr>
                <w:rFonts w:ascii="Times New Roman" w:hAnsi="Times New Roman" w:cs="Times New Roman"/>
                <w:sz w:val="20"/>
                <w:szCs w:val="20"/>
                <w:shd w:val="clear" w:color="auto" w:fill="FFFFFF"/>
              </w:rPr>
              <w:t xml:space="preserve"> STATA 14</w:t>
            </w:r>
          </w:p>
        </w:tc>
      </w:tr>
    </w:tbl>
    <w:p w14:paraId="4AF1257D" w14:textId="77777777" w:rsidR="00CD637B" w:rsidRPr="00974C5E" w:rsidRDefault="005D41BA" w:rsidP="000D1E70">
      <w:pPr>
        <w:spacing w:after="0" w:line="480" w:lineRule="auto"/>
        <w:ind w:firstLine="720"/>
        <w:contextualSpacing/>
        <w:jc w:val="both"/>
        <w:rPr>
          <w:rFonts w:ascii="Times New Roman" w:hAnsi="Times New Roman" w:cs="Times New Roman"/>
          <w:noProof/>
          <w:sz w:val="24"/>
          <w:szCs w:val="24"/>
          <w:shd w:val="clear" w:color="auto" w:fill="FFFFFF"/>
        </w:rPr>
      </w:pPr>
      <w:r w:rsidRPr="00974C5E">
        <w:rPr>
          <w:rFonts w:ascii="Times New Roman" w:hAnsi="Times New Roman" w:cs="Times New Roman"/>
          <w:sz w:val="24"/>
          <w:szCs w:val="24"/>
          <w:lang w:val="en-GB"/>
        </w:rPr>
        <w:t xml:space="preserve">Hasil estimasi </w:t>
      </w:r>
      <w:r w:rsidR="00D60562" w:rsidRPr="00974C5E">
        <w:rPr>
          <w:rFonts w:ascii="Times New Roman" w:hAnsi="Times New Roman" w:cs="Times New Roman"/>
          <w:i/>
          <w:sz w:val="24"/>
          <w:szCs w:val="24"/>
          <w:lang w:val="en-GB"/>
        </w:rPr>
        <w:t xml:space="preserve">Fixed </w:t>
      </w:r>
      <w:r w:rsidRPr="00974C5E">
        <w:rPr>
          <w:rFonts w:ascii="Times New Roman" w:hAnsi="Times New Roman" w:cs="Times New Roman"/>
          <w:i/>
          <w:sz w:val="24"/>
          <w:szCs w:val="24"/>
          <w:lang w:val="en-GB"/>
        </w:rPr>
        <w:t>Effect Model</w:t>
      </w:r>
      <w:r w:rsidR="00AE411A" w:rsidRPr="00974C5E">
        <w:rPr>
          <w:rFonts w:ascii="Times New Roman" w:hAnsi="Times New Roman" w:cs="Times New Roman"/>
          <w:sz w:val="24"/>
          <w:szCs w:val="24"/>
          <w:lang w:val="en-GB"/>
        </w:rPr>
        <w:t xml:space="preserve"> pada t</w:t>
      </w:r>
      <w:r w:rsidR="00CD637B" w:rsidRPr="00974C5E">
        <w:rPr>
          <w:rFonts w:ascii="Times New Roman" w:hAnsi="Times New Roman" w:cs="Times New Roman"/>
          <w:sz w:val="24"/>
          <w:szCs w:val="24"/>
          <w:lang w:val="en-GB"/>
        </w:rPr>
        <w:t>abel 10</w:t>
      </w:r>
      <w:r w:rsidRPr="00974C5E">
        <w:rPr>
          <w:rFonts w:ascii="Times New Roman" w:hAnsi="Times New Roman" w:cs="Times New Roman"/>
          <w:sz w:val="24"/>
          <w:szCs w:val="24"/>
          <w:lang w:val="en-GB"/>
        </w:rPr>
        <w:t xml:space="preserve"> </w:t>
      </w:r>
      <w:r w:rsidR="000C3659" w:rsidRPr="00974C5E">
        <w:rPr>
          <w:rFonts w:ascii="Times New Roman" w:hAnsi="Times New Roman" w:cs="Times New Roman"/>
          <w:sz w:val="24"/>
          <w:szCs w:val="24"/>
          <w:lang w:val="en-GB"/>
        </w:rPr>
        <w:t xml:space="preserve">menunjukkan bahwa </w:t>
      </w:r>
      <w:r w:rsidR="00FD7AF9" w:rsidRPr="00974C5E">
        <w:rPr>
          <w:rFonts w:ascii="Times New Roman" w:hAnsi="Times New Roman" w:cs="Times New Roman"/>
          <w:noProof/>
          <w:sz w:val="24"/>
          <w:szCs w:val="24"/>
          <w:shd w:val="clear" w:color="auto" w:fill="FFFFFF"/>
        </w:rPr>
        <w:t xml:space="preserve">ukuran dana pensiun (SIZE) berpengaruh positif terhadap </w:t>
      </w:r>
      <w:r w:rsidR="000B760C" w:rsidRPr="00974C5E">
        <w:rPr>
          <w:rFonts w:ascii="Times New Roman" w:hAnsi="Times New Roman" w:cs="Times New Roman"/>
          <w:noProof/>
          <w:sz w:val="24"/>
          <w:szCs w:val="24"/>
          <w:shd w:val="clear" w:color="auto" w:fill="FFFFFF"/>
        </w:rPr>
        <w:t xml:space="preserve">efisiensi </w:t>
      </w:r>
      <w:r w:rsidR="007A08C7" w:rsidRPr="00974C5E">
        <w:rPr>
          <w:rFonts w:ascii="Times New Roman" w:hAnsi="Times New Roman" w:cs="Times New Roman"/>
          <w:noProof/>
          <w:sz w:val="24"/>
          <w:szCs w:val="24"/>
          <w:shd w:val="clear" w:color="auto" w:fill="FFFFFF"/>
        </w:rPr>
        <w:t>investasi (</w:t>
      </w:r>
      <w:r w:rsidR="003109AE" w:rsidRPr="00974C5E">
        <w:rPr>
          <w:rFonts w:ascii="Times New Roman" w:hAnsi="Times New Roman" w:cs="Times New Roman"/>
          <w:noProof/>
          <w:sz w:val="24"/>
          <w:szCs w:val="24"/>
          <w:shd w:val="clear" w:color="auto" w:fill="FFFFFF"/>
        </w:rPr>
        <w:t>INVEFF</w:t>
      </w:r>
      <w:r w:rsidR="00F074CD" w:rsidRPr="00974C5E">
        <w:rPr>
          <w:rFonts w:ascii="Times New Roman" w:hAnsi="Times New Roman" w:cs="Times New Roman"/>
          <w:noProof/>
          <w:sz w:val="24"/>
          <w:szCs w:val="24"/>
          <w:shd w:val="clear" w:color="auto" w:fill="FFFFFF"/>
        </w:rPr>
        <w:t xml:space="preserve">) </w:t>
      </w:r>
      <w:r w:rsidR="000C4A04" w:rsidRPr="00974C5E">
        <w:rPr>
          <w:rFonts w:ascii="Times New Roman" w:hAnsi="Times New Roman" w:cs="Times New Roman"/>
          <w:noProof/>
          <w:sz w:val="24"/>
          <w:szCs w:val="24"/>
          <w:shd w:val="clear" w:color="auto" w:fill="FFFFFF"/>
        </w:rPr>
        <w:t>dengan tingkat signifikansi 1 persen.</w:t>
      </w:r>
      <w:r w:rsidR="000F00E5" w:rsidRPr="00974C5E">
        <w:rPr>
          <w:rFonts w:ascii="Times New Roman" w:hAnsi="Times New Roman" w:cs="Times New Roman"/>
          <w:noProof/>
          <w:sz w:val="24"/>
          <w:szCs w:val="24"/>
          <w:shd w:val="clear" w:color="auto" w:fill="FFFFFF"/>
        </w:rPr>
        <w:t xml:space="preserve"> </w:t>
      </w:r>
      <w:r w:rsidR="007124E9" w:rsidRPr="00974C5E">
        <w:rPr>
          <w:rFonts w:ascii="Times New Roman" w:hAnsi="Times New Roman" w:cs="Times New Roman"/>
          <w:noProof/>
          <w:sz w:val="24"/>
          <w:szCs w:val="24"/>
          <w:shd w:val="clear" w:color="auto" w:fill="FFFFFF"/>
        </w:rPr>
        <w:t xml:space="preserve">Selanjutnya </w:t>
      </w:r>
      <w:r w:rsidR="007E670A" w:rsidRPr="00974C5E">
        <w:rPr>
          <w:rFonts w:ascii="Times New Roman" w:hAnsi="Times New Roman" w:cs="Times New Roman"/>
          <w:noProof/>
          <w:sz w:val="24"/>
          <w:szCs w:val="24"/>
          <w:shd w:val="clear" w:color="auto" w:fill="FFFFFF"/>
        </w:rPr>
        <w:t xml:space="preserve">pada </w:t>
      </w:r>
      <w:r w:rsidR="000F00E5" w:rsidRPr="00974C5E">
        <w:rPr>
          <w:rFonts w:ascii="Times New Roman" w:hAnsi="Times New Roman" w:cs="Times New Roman"/>
          <w:noProof/>
          <w:sz w:val="24"/>
          <w:szCs w:val="24"/>
          <w:shd w:val="clear" w:color="auto" w:fill="FFFFFF"/>
        </w:rPr>
        <w:t xml:space="preserve">interaksi SIZE dan OWN yang diproksi dengan MOD_SIZEOWN </w:t>
      </w:r>
      <w:r w:rsidR="00D80D87" w:rsidRPr="00974C5E">
        <w:rPr>
          <w:rFonts w:ascii="Times New Roman" w:hAnsi="Times New Roman" w:cs="Times New Roman"/>
          <w:noProof/>
          <w:sz w:val="24"/>
          <w:szCs w:val="24"/>
          <w:shd w:val="clear" w:color="auto" w:fill="FFFFFF"/>
        </w:rPr>
        <w:t xml:space="preserve">ditemukan </w:t>
      </w:r>
      <w:r w:rsidR="000F00E5" w:rsidRPr="00974C5E">
        <w:rPr>
          <w:rFonts w:ascii="Times New Roman" w:hAnsi="Times New Roman" w:cs="Times New Roman"/>
          <w:noProof/>
          <w:sz w:val="24"/>
          <w:szCs w:val="24"/>
          <w:shd w:val="clear" w:color="auto" w:fill="FFFFFF"/>
        </w:rPr>
        <w:t xml:space="preserve">tidak signifikan terhadap </w:t>
      </w:r>
      <w:r w:rsidR="00D53C58" w:rsidRPr="00974C5E">
        <w:rPr>
          <w:rFonts w:ascii="Times New Roman" w:hAnsi="Times New Roman" w:cs="Times New Roman"/>
          <w:noProof/>
          <w:sz w:val="24"/>
          <w:szCs w:val="24"/>
          <w:shd w:val="clear" w:color="auto" w:fill="FFFFFF"/>
        </w:rPr>
        <w:t xml:space="preserve">INVEFF. </w:t>
      </w:r>
      <w:r w:rsidR="00451F8B" w:rsidRPr="00974C5E">
        <w:rPr>
          <w:rFonts w:ascii="Times New Roman" w:hAnsi="Times New Roman" w:cs="Times New Roman"/>
          <w:noProof/>
          <w:sz w:val="24"/>
          <w:szCs w:val="24"/>
          <w:shd w:val="clear" w:color="auto" w:fill="FFFFFF"/>
        </w:rPr>
        <w:t xml:space="preserve">Selain itu, </w:t>
      </w:r>
      <w:r w:rsidR="00C61696" w:rsidRPr="00974C5E">
        <w:rPr>
          <w:rFonts w:ascii="Times New Roman" w:hAnsi="Times New Roman" w:cs="Times New Roman"/>
          <w:noProof/>
          <w:sz w:val="24"/>
          <w:szCs w:val="24"/>
          <w:shd w:val="clear" w:color="auto" w:fill="FFFFFF"/>
        </w:rPr>
        <w:t>d</w:t>
      </w:r>
      <w:r w:rsidR="000F00E5" w:rsidRPr="00974C5E">
        <w:rPr>
          <w:rFonts w:ascii="Times New Roman" w:hAnsi="Times New Roman" w:cs="Times New Roman"/>
          <w:noProof/>
          <w:sz w:val="24"/>
          <w:szCs w:val="24"/>
          <w:shd w:val="clear" w:color="auto" w:fill="FFFFFF"/>
        </w:rPr>
        <w:t xml:space="preserve">ari hasil estimasi </w:t>
      </w:r>
      <w:r w:rsidR="000F00E5" w:rsidRPr="00974C5E">
        <w:rPr>
          <w:rFonts w:ascii="Times New Roman" w:hAnsi="Times New Roman" w:cs="Times New Roman"/>
          <w:i/>
          <w:noProof/>
          <w:sz w:val="24"/>
          <w:szCs w:val="24"/>
          <w:shd w:val="clear" w:color="auto" w:fill="FFFFFF"/>
        </w:rPr>
        <w:t>Pooled Least Square</w:t>
      </w:r>
      <w:r w:rsidR="00196A4F" w:rsidRPr="00974C5E">
        <w:rPr>
          <w:rFonts w:ascii="Times New Roman" w:hAnsi="Times New Roman" w:cs="Times New Roman"/>
          <w:noProof/>
          <w:sz w:val="24"/>
          <w:szCs w:val="24"/>
          <w:shd w:val="clear" w:color="auto" w:fill="FFFFFF"/>
        </w:rPr>
        <w:t xml:space="preserve"> </w:t>
      </w:r>
      <w:r w:rsidR="000F00E5" w:rsidRPr="00974C5E">
        <w:rPr>
          <w:rFonts w:ascii="Times New Roman" w:hAnsi="Times New Roman" w:cs="Times New Roman"/>
          <w:noProof/>
          <w:sz w:val="24"/>
          <w:szCs w:val="24"/>
          <w:shd w:val="clear" w:color="auto" w:fill="FFFFFF"/>
        </w:rPr>
        <w:t xml:space="preserve">menunjukkan bahwa </w:t>
      </w:r>
      <w:r w:rsidR="00182AED" w:rsidRPr="00974C5E">
        <w:rPr>
          <w:rFonts w:ascii="Times New Roman" w:hAnsi="Times New Roman" w:cs="Times New Roman"/>
          <w:noProof/>
          <w:sz w:val="24"/>
          <w:szCs w:val="24"/>
          <w:shd w:val="clear" w:color="auto" w:fill="FFFFFF"/>
        </w:rPr>
        <w:t xml:space="preserve">SIZE </w:t>
      </w:r>
      <w:r w:rsidR="000B760C" w:rsidRPr="00974C5E">
        <w:rPr>
          <w:rFonts w:ascii="Times New Roman" w:hAnsi="Times New Roman" w:cs="Times New Roman"/>
          <w:noProof/>
          <w:sz w:val="24"/>
          <w:szCs w:val="24"/>
          <w:shd w:val="clear" w:color="auto" w:fill="FFFFFF"/>
        </w:rPr>
        <w:t>berpengaruh posi</w:t>
      </w:r>
      <w:r w:rsidR="005C15B4" w:rsidRPr="00974C5E">
        <w:rPr>
          <w:rFonts w:ascii="Times New Roman" w:hAnsi="Times New Roman" w:cs="Times New Roman"/>
          <w:noProof/>
          <w:sz w:val="24"/>
          <w:szCs w:val="24"/>
          <w:shd w:val="clear" w:color="auto" w:fill="FFFFFF"/>
        </w:rPr>
        <w:t xml:space="preserve">tif signifikan terhadap </w:t>
      </w:r>
      <w:r w:rsidR="00182AED" w:rsidRPr="00974C5E">
        <w:rPr>
          <w:rFonts w:ascii="Times New Roman" w:hAnsi="Times New Roman" w:cs="Times New Roman"/>
          <w:noProof/>
          <w:sz w:val="24"/>
          <w:szCs w:val="24"/>
          <w:shd w:val="clear" w:color="auto" w:fill="FFFFFF"/>
        </w:rPr>
        <w:t xml:space="preserve">variabel kinerja dana pensiun (ROI) </w:t>
      </w:r>
      <w:r w:rsidR="00FA72D1" w:rsidRPr="00974C5E">
        <w:rPr>
          <w:rFonts w:ascii="Times New Roman" w:hAnsi="Times New Roman" w:cs="Times New Roman"/>
          <w:noProof/>
          <w:sz w:val="24"/>
          <w:szCs w:val="24"/>
          <w:shd w:val="clear" w:color="auto" w:fill="FFFFFF"/>
        </w:rPr>
        <w:t>d</w:t>
      </w:r>
      <w:r w:rsidR="000B760C" w:rsidRPr="00974C5E">
        <w:rPr>
          <w:rFonts w:ascii="Times New Roman" w:hAnsi="Times New Roman" w:cs="Times New Roman"/>
          <w:noProof/>
          <w:sz w:val="24"/>
          <w:szCs w:val="24"/>
          <w:shd w:val="clear" w:color="auto" w:fill="FFFFFF"/>
        </w:rPr>
        <w:t>engan tingkat sign</w:t>
      </w:r>
      <w:r w:rsidR="002D7274" w:rsidRPr="00974C5E">
        <w:rPr>
          <w:rFonts w:ascii="Times New Roman" w:hAnsi="Times New Roman" w:cs="Times New Roman"/>
          <w:noProof/>
          <w:sz w:val="24"/>
          <w:szCs w:val="24"/>
          <w:shd w:val="clear" w:color="auto" w:fill="FFFFFF"/>
        </w:rPr>
        <w:t xml:space="preserve">ifikansi </w:t>
      </w:r>
      <w:r w:rsidR="00120922" w:rsidRPr="00974C5E">
        <w:rPr>
          <w:rFonts w:ascii="Times New Roman" w:hAnsi="Times New Roman" w:cs="Times New Roman"/>
          <w:noProof/>
          <w:sz w:val="24"/>
          <w:szCs w:val="24"/>
          <w:shd w:val="clear" w:color="auto" w:fill="FFFFFF"/>
        </w:rPr>
        <w:t xml:space="preserve">5 persen. Sedangkan </w:t>
      </w:r>
      <w:r w:rsidR="00D85847" w:rsidRPr="00974C5E">
        <w:rPr>
          <w:rFonts w:ascii="Times New Roman" w:hAnsi="Times New Roman" w:cs="Times New Roman"/>
          <w:noProof/>
          <w:sz w:val="24"/>
          <w:szCs w:val="24"/>
          <w:shd w:val="clear" w:color="auto" w:fill="FFFFFF"/>
        </w:rPr>
        <w:t xml:space="preserve">variabel </w:t>
      </w:r>
      <w:r w:rsidR="000B760C" w:rsidRPr="00974C5E">
        <w:rPr>
          <w:rFonts w:ascii="Times New Roman" w:hAnsi="Times New Roman" w:cs="Times New Roman"/>
          <w:noProof/>
          <w:sz w:val="24"/>
          <w:szCs w:val="24"/>
          <w:shd w:val="clear" w:color="auto" w:fill="FFFFFF"/>
        </w:rPr>
        <w:t>MOD_</w:t>
      </w:r>
      <w:r w:rsidR="005D7D32" w:rsidRPr="00974C5E">
        <w:rPr>
          <w:rFonts w:ascii="Times New Roman" w:hAnsi="Times New Roman" w:cs="Times New Roman"/>
          <w:noProof/>
          <w:sz w:val="24"/>
          <w:szCs w:val="24"/>
          <w:shd w:val="clear" w:color="auto" w:fill="FFFFFF"/>
        </w:rPr>
        <w:t xml:space="preserve">SIZEOWN </w:t>
      </w:r>
      <w:r w:rsidR="00AA1ADA" w:rsidRPr="00974C5E">
        <w:rPr>
          <w:rFonts w:ascii="Times New Roman" w:hAnsi="Times New Roman" w:cs="Times New Roman"/>
          <w:noProof/>
          <w:sz w:val="24"/>
          <w:szCs w:val="24"/>
          <w:shd w:val="clear" w:color="auto" w:fill="FFFFFF"/>
        </w:rPr>
        <w:t>ditemukan tidak signifikan terhadap</w:t>
      </w:r>
      <w:r w:rsidR="00CD637B" w:rsidRPr="00974C5E">
        <w:rPr>
          <w:rFonts w:ascii="Times New Roman" w:hAnsi="Times New Roman" w:cs="Times New Roman"/>
          <w:noProof/>
          <w:sz w:val="24"/>
          <w:szCs w:val="24"/>
          <w:shd w:val="clear" w:color="auto" w:fill="FFFFFF"/>
        </w:rPr>
        <w:t xml:space="preserve"> kinerja dana pensiun.</w:t>
      </w:r>
    </w:p>
    <w:p w14:paraId="18A02BC8" w14:textId="626D2A81" w:rsidR="00DD652A" w:rsidRPr="00974C5E" w:rsidRDefault="001E0638" w:rsidP="00143452">
      <w:pPr>
        <w:spacing w:after="0" w:line="480" w:lineRule="auto"/>
        <w:ind w:firstLine="720"/>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lastRenderedPageBreak/>
        <w:t xml:space="preserve">Pada pengujian </w:t>
      </w:r>
      <w:r w:rsidR="00CD637B" w:rsidRPr="00974C5E">
        <w:rPr>
          <w:rFonts w:ascii="Times New Roman" w:hAnsi="Times New Roman" w:cs="Times New Roman"/>
          <w:sz w:val="24"/>
          <w:szCs w:val="24"/>
          <w:lang w:val="en-GB"/>
        </w:rPr>
        <w:t>model ke 2</w:t>
      </w:r>
      <w:r w:rsidR="00F35B4E" w:rsidRPr="00974C5E">
        <w:rPr>
          <w:rFonts w:ascii="Times New Roman" w:hAnsi="Times New Roman" w:cs="Times New Roman"/>
          <w:sz w:val="24"/>
          <w:szCs w:val="24"/>
          <w:lang w:val="en-GB"/>
        </w:rPr>
        <w:t xml:space="preserve"> </w:t>
      </w:r>
      <w:r w:rsidR="00CD637B" w:rsidRPr="00974C5E">
        <w:rPr>
          <w:rFonts w:ascii="Times New Roman" w:hAnsi="Times New Roman" w:cs="Times New Roman"/>
          <w:sz w:val="24"/>
          <w:szCs w:val="24"/>
          <w:lang w:val="en-GB"/>
        </w:rPr>
        <w:t xml:space="preserve">menggunakan </w:t>
      </w:r>
      <w:r w:rsidR="00F35B4E" w:rsidRPr="00974C5E">
        <w:rPr>
          <w:rFonts w:ascii="Times New Roman" w:hAnsi="Times New Roman" w:cs="Times New Roman"/>
          <w:i/>
          <w:sz w:val="24"/>
          <w:szCs w:val="24"/>
          <w:lang w:val="en-GB"/>
        </w:rPr>
        <w:t>Pooled Least Square</w:t>
      </w:r>
      <w:r w:rsidR="00CD637B" w:rsidRPr="00974C5E">
        <w:rPr>
          <w:rFonts w:ascii="Times New Roman" w:hAnsi="Times New Roman" w:cs="Times New Roman"/>
          <w:i/>
          <w:sz w:val="24"/>
          <w:szCs w:val="24"/>
          <w:lang w:val="en-GB"/>
        </w:rPr>
        <w:t xml:space="preserve">, </w:t>
      </w:r>
      <w:r w:rsidR="00723D7D" w:rsidRPr="00974C5E">
        <w:rPr>
          <w:rFonts w:ascii="Times New Roman" w:hAnsi="Times New Roman" w:cs="Times New Roman"/>
          <w:sz w:val="24"/>
          <w:szCs w:val="24"/>
          <w:lang w:val="en-GB"/>
        </w:rPr>
        <w:t>diketahui bahwa angka</w:t>
      </w:r>
      <w:r w:rsidR="00DD652A" w:rsidRPr="00974C5E">
        <w:rPr>
          <w:rFonts w:ascii="Times New Roman" w:hAnsi="Times New Roman" w:cs="Times New Roman"/>
          <w:sz w:val="24"/>
          <w:szCs w:val="24"/>
          <w:lang w:val="en-GB"/>
        </w:rPr>
        <w:t xml:space="preserve"> </w:t>
      </w:r>
      <w:r w:rsidR="00DD652A" w:rsidRPr="00974C5E">
        <w:rPr>
          <w:rFonts w:ascii="Times New Roman" w:hAnsi="Times New Roman" w:cs="Times New Roman"/>
          <w:i/>
          <w:sz w:val="24"/>
          <w:szCs w:val="24"/>
          <w:lang w:val="en-GB"/>
        </w:rPr>
        <w:t>Adjusted R Square</w:t>
      </w:r>
      <w:r w:rsidR="00DD652A" w:rsidRPr="00974C5E">
        <w:rPr>
          <w:rFonts w:ascii="Times New Roman" w:hAnsi="Times New Roman" w:cs="Times New Roman"/>
          <w:sz w:val="24"/>
          <w:szCs w:val="24"/>
          <w:lang w:val="en-GB"/>
        </w:rPr>
        <w:t xml:space="preserve"> </w:t>
      </w:r>
      <w:r w:rsidR="00CD637B" w:rsidRPr="00974C5E">
        <w:rPr>
          <w:rFonts w:ascii="Times New Roman" w:hAnsi="Times New Roman" w:cs="Times New Roman"/>
          <w:sz w:val="24"/>
          <w:szCs w:val="24"/>
          <w:lang w:val="en-GB"/>
        </w:rPr>
        <w:t xml:space="preserve">pada persamaan ke 3 dan 4 masing </w:t>
      </w:r>
      <w:r w:rsidR="00CF396A" w:rsidRPr="00974C5E">
        <w:rPr>
          <w:rFonts w:ascii="Times New Roman" w:hAnsi="Times New Roman" w:cs="Times New Roman"/>
          <w:sz w:val="24"/>
          <w:szCs w:val="24"/>
          <w:lang w:val="en-GB"/>
        </w:rPr>
        <w:t>sebesar 2.58</w:t>
      </w:r>
      <w:r w:rsidR="00723D7D" w:rsidRPr="00974C5E">
        <w:rPr>
          <w:rFonts w:ascii="Times New Roman" w:hAnsi="Times New Roman" w:cs="Times New Roman"/>
          <w:sz w:val="24"/>
          <w:szCs w:val="24"/>
          <w:lang w:val="en-GB"/>
        </w:rPr>
        <w:t xml:space="preserve"> persen </w:t>
      </w:r>
      <w:r w:rsidR="00F35B4E" w:rsidRPr="00974C5E">
        <w:rPr>
          <w:rFonts w:ascii="Times New Roman" w:hAnsi="Times New Roman" w:cs="Times New Roman"/>
          <w:sz w:val="24"/>
          <w:szCs w:val="24"/>
          <w:lang w:val="en-GB"/>
        </w:rPr>
        <w:t xml:space="preserve">dan 3.18 persen. Hal </w:t>
      </w:r>
      <w:r w:rsidR="00E3165F" w:rsidRPr="00974C5E">
        <w:rPr>
          <w:rFonts w:ascii="Times New Roman" w:hAnsi="Times New Roman" w:cs="Times New Roman"/>
          <w:sz w:val="24"/>
          <w:szCs w:val="24"/>
          <w:lang w:val="en-GB"/>
        </w:rPr>
        <w:t xml:space="preserve">ini </w:t>
      </w:r>
      <w:r w:rsidR="00F35B4E" w:rsidRPr="00974C5E">
        <w:rPr>
          <w:rFonts w:ascii="Times New Roman" w:hAnsi="Times New Roman" w:cs="Times New Roman"/>
          <w:sz w:val="24"/>
          <w:szCs w:val="24"/>
          <w:lang w:val="en-GB"/>
        </w:rPr>
        <w:t xml:space="preserve">berarti </w:t>
      </w:r>
      <w:r w:rsidR="00E3165F" w:rsidRPr="00974C5E">
        <w:rPr>
          <w:rFonts w:ascii="Times New Roman" w:hAnsi="Times New Roman" w:cs="Times New Roman"/>
          <w:sz w:val="24"/>
          <w:szCs w:val="24"/>
          <w:lang w:val="en-GB"/>
        </w:rPr>
        <w:t>pengaruh variasi variabel independen yaitu ukuran dana pensiun dan variabel modera</w:t>
      </w:r>
      <w:r w:rsidR="0048235E" w:rsidRPr="00974C5E">
        <w:rPr>
          <w:rFonts w:ascii="Times New Roman" w:hAnsi="Times New Roman" w:cs="Times New Roman"/>
          <w:sz w:val="24"/>
          <w:szCs w:val="24"/>
          <w:lang w:val="en-GB"/>
        </w:rPr>
        <w:t>si yaitu kepemilikan dana pensiu</w:t>
      </w:r>
      <w:r w:rsidR="00E3165F" w:rsidRPr="00974C5E">
        <w:rPr>
          <w:rFonts w:ascii="Times New Roman" w:hAnsi="Times New Roman" w:cs="Times New Roman"/>
          <w:sz w:val="24"/>
          <w:szCs w:val="24"/>
          <w:lang w:val="en-GB"/>
        </w:rPr>
        <w:t xml:space="preserve">n secara bersama-sama adalah </w:t>
      </w:r>
      <w:r w:rsidR="00550FE2" w:rsidRPr="00974C5E">
        <w:rPr>
          <w:rFonts w:ascii="Times New Roman" w:hAnsi="Times New Roman" w:cs="Times New Roman"/>
          <w:sz w:val="24"/>
          <w:szCs w:val="24"/>
          <w:lang w:val="en-GB"/>
        </w:rPr>
        <w:t>sebesar 2.58 persen dan 3.18 persen</w:t>
      </w:r>
      <w:r w:rsidR="00F35B4E" w:rsidRPr="00974C5E">
        <w:rPr>
          <w:rFonts w:ascii="Times New Roman" w:hAnsi="Times New Roman" w:cs="Times New Roman"/>
          <w:sz w:val="24"/>
          <w:szCs w:val="24"/>
          <w:lang w:val="en-GB"/>
        </w:rPr>
        <w:t xml:space="preserve"> terhadap kinerja investasi dana pensiun.</w:t>
      </w:r>
      <w:r w:rsidR="00DD652A" w:rsidRPr="00974C5E">
        <w:rPr>
          <w:rFonts w:ascii="Times New Roman" w:hAnsi="Times New Roman" w:cs="Times New Roman"/>
          <w:sz w:val="24"/>
          <w:szCs w:val="24"/>
          <w:lang w:val="en-GB"/>
        </w:rPr>
        <w:t xml:space="preserve"> Sedangkan</w:t>
      </w:r>
      <w:r w:rsidR="00F35B4E" w:rsidRPr="00974C5E">
        <w:rPr>
          <w:rFonts w:ascii="Times New Roman" w:hAnsi="Times New Roman" w:cs="Times New Roman"/>
          <w:sz w:val="24"/>
          <w:szCs w:val="24"/>
          <w:lang w:val="en-GB"/>
        </w:rPr>
        <w:t xml:space="preserve"> pada</w:t>
      </w:r>
      <w:r w:rsidR="00550FE2" w:rsidRPr="00974C5E">
        <w:rPr>
          <w:rFonts w:ascii="Times New Roman" w:hAnsi="Times New Roman" w:cs="Times New Roman"/>
          <w:sz w:val="24"/>
          <w:szCs w:val="24"/>
          <w:lang w:val="en-GB"/>
        </w:rPr>
        <w:t xml:space="preserve"> sisa nilai sebesar </w:t>
      </w:r>
      <w:r w:rsidR="00DD652A" w:rsidRPr="00974C5E">
        <w:rPr>
          <w:rFonts w:ascii="Times New Roman" w:hAnsi="Times New Roman" w:cs="Times New Roman"/>
          <w:sz w:val="24"/>
          <w:szCs w:val="24"/>
          <w:lang w:val="en-GB"/>
        </w:rPr>
        <w:t>9</w:t>
      </w:r>
      <w:r w:rsidR="00550FE2" w:rsidRPr="00974C5E">
        <w:rPr>
          <w:rFonts w:ascii="Times New Roman" w:hAnsi="Times New Roman" w:cs="Times New Roman"/>
          <w:sz w:val="24"/>
          <w:szCs w:val="24"/>
          <w:lang w:val="en-GB"/>
        </w:rPr>
        <w:t>7.4</w:t>
      </w:r>
      <w:r w:rsidR="00DD652A" w:rsidRPr="00974C5E">
        <w:rPr>
          <w:rFonts w:ascii="Times New Roman" w:hAnsi="Times New Roman" w:cs="Times New Roman"/>
          <w:sz w:val="24"/>
          <w:szCs w:val="24"/>
          <w:lang w:val="en-GB"/>
        </w:rPr>
        <w:t>2</w:t>
      </w:r>
      <w:r w:rsidR="00723D7D" w:rsidRPr="00974C5E">
        <w:rPr>
          <w:rFonts w:ascii="Times New Roman" w:hAnsi="Times New Roman" w:cs="Times New Roman"/>
          <w:sz w:val="24"/>
          <w:szCs w:val="24"/>
          <w:lang w:val="en-GB"/>
        </w:rPr>
        <w:t xml:space="preserve"> </w:t>
      </w:r>
      <w:r w:rsidR="00F35B4E" w:rsidRPr="00974C5E">
        <w:rPr>
          <w:rFonts w:ascii="Times New Roman" w:hAnsi="Times New Roman" w:cs="Times New Roman"/>
          <w:sz w:val="24"/>
          <w:szCs w:val="24"/>
          <w:lang w:val="en-GB"/>
        </w:rPr>
        <w:t xml:space="preserve">dan 96.82 </w:t>
      </w:r>
      <w:r w:rsidR="00723D7D" w:rsidRPr="00974C5E">
        <w:rPr>
          <w:rFonts w:ascii="Times New Roman" w:hAnsi="Times New Roman" w:cs="Times New Roman"/>
          <w:sz w:val="24"/>
          <w:szCs w:val="24"/>
          <w:lang w:val="en-GB"/>
        </w:rPr>
        <w:t xml:space="preserve">persen dijelaskan </w:t>
      </w:r>
      <w:r w:rsidR="00E3165F" w:rsidRPr="00974C5E">
        <w:rPr>
          <w:rFonts w:ascii="Times New Roman" w:hAnsi="Times New Roman" w:cs="Times New Roman"/>
          <w:sz w:val="24"/>
          <w:szCs w:val="24"/>
          <w:lang w:val="en-GB"/>
        </w:rPr>
        <w:t>oleh</w:t>
      </w:r>
      <w:r w:rsidR="00723D7D" w:rsidRPr="00974C5E">
        <w:rPr>
          <w:rFonts w:ascii="Times New Roman" w:hAnsi="Times New Roman" w:cs="Times New Roman"/>
          <w:sz w:val="24"/>
          <w:szCs w:val="24"/>
          <w:lang w:val="en-GB"/>
        </w:rPr>
        <w:t xml:space="preserve"> variabel lain, </w:t>
      </w:r>
      <w:r w:rsidR="00E3165F" w:rsidRPr="00974C5E">
        <w:rPr>
          <w:rFonts w:ascii="Times New Roman" w:hAnsi="Times New Roman" w:cs="Times New Roman"/>
          <w:sz w:val="24"/>
          <w:szCs w:val="24"/>
          <w:lang w:val="en-GB"/>
        </w:rPr>
        <w:t>yang tidak ada</w:t>
      </w:r>
      <w:r w:rsidR="00723D7D" w:rsidRPr="00974C5E">
        <w:rPr>
          <w:rFonts w:ascii="Times New Roman" w:hAnsi="Times New Roman" w:cs="Times New Roman"/>
          <w:sz w:val="24"/>
          <w:szCs w:val="24"/>
          <w:lang w:val="en-GB"/>
        </w:rPr>
        <w:t xml:space="preserve"> </w:t>
      </w:r>
      <w:r w:rsidR="00F90E74" w:rsidRPr="00974C5E">
        <w:rPr>
          <w:rFonts w:ascii="Times New Roman" w:hAnsi="Times New Roman" w:cs="Times New Roman"/>
          <w:sz w:val="24"/>
          <w:szCs w:val="24"/>
          <w:lang w:val="en-GB"/>
        </w:rPr>
        <w:t>dalam</w:t>
      </w:r>
      <w:r w:rsidR="00723D7D" w:rsidRPr="00974C5E">
        <w:rPr>
          <w:rFonts w:ascii="Times New Roman" w:hAnsi="Times New Roman" w:cs="Times New Roman"/>
          <w:sz w:val="24"/>
          <w:szCs w:val="24"/>
          <w:lang w:val="en-GB"/>
        </w:rPr>
        <w:t xml:space="preserve"> penelitian ini.</w:t>
      </w:r>
    </w:p>
    <w:p w14:paraId="3A90F013" w14:textId="7F908AA1" w:rsidR="008F694A" w:rsidRDefault="00C5793A" w:rsidP="00EF28C6">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Sementara itu, pada model ke 1</w:t>
      </w:r>
      <w:r w:rsidR="00550FE2" w:rsidRPr="00974C5E">
        <w:rPr>
          <w:rFonts w:ascii="Times New Roman" w:hAnsi="Times New Roman" w:cs="Times New Roman"/>
          <w:sz w:val="24"/>
          <w:szCs w:val="24"/>
          <w:lang w:val="en-GB"/>
        </w:rPr>
        <w:t xml:space="preserve"> persamaan 1 dan 2 nilai </w:t>
      </w:r>
      <w:r w:rsidR="00550FE2" w:rsidRPr="00974C5E">
        <w:rPr>
          <w:rFonts w:ascii="Times New Roman" w:hAnsi="Times New Roman" w:cs="Times New Roman"/>
          <w:i/>
          <w:sz w:val="24"/>
          <w:szCs w:val="24"/>
          <w:lang w:val="en-GB"/>
        </w:rPr>
        <w:t xml:space="preserve">Adjusted R Square </w:t>
      </w:r>
      <w:r w:rsidR="00FE6699" w:rsidRPr="00974C5E">
        <w:rPr>
          <w:rFonts w:ascii="Times New Roman" w:hAnsi="Times New Roman" w:cs="Times New Roman"/>
          <w:sz w:val="24"/>
          <w:szCs w:val="24"/>
          <w:lang w:val="en-GB"/>
        </w:rPr>
        <w:t xml:space="preserve">tidak muncul </w:t>
      </w:r>
      <w:r w:rsidR="00550FE2" w:rsidRPr="00974C5E">
        <w:rPr>
          <w:rFonts w:ascii="Times New Roman" w:hAnsi="Times New Roman" w:cs="Times New Roman"/>
          <w:sz w:val="24"/>
          <w:szCs w:val="24"/>
          <w:lang w:val="en-GB"/>
        </w:rPr>
        <w:t xml:space="preserve">karena dalam mengestimasi </w:t>
      </w:r>
      <w:r w:rsidR="003E6D7A" w:rsidRPr="00974C5E">
        <w:rPr>
          <w:rFonts w:ascii="Times New Roman" w:hAnsi="Times New Roman" w:cs="Times New Roman"/>
          <w:i/>
          <w:sz w:val="24"/>
          <w:szCs w:val="24"/>
          <w:lang w:val="en-GB"/>
        </w:rPr>
        <w:t xml:space="preserve">Fixed Effect </w:t>
      </w:r>
      <w:r w:rsidR="003E6D7A" w:rsidRPr="00974C5E">
        <w:rPr>
          <w:rFonts w:ascii="Times New Roman" w:hAnsi="Times New Roman" w:cs="Times New Roman"/>
          <w:sz w:val="24"/>
          <w:szCs w:val="24"/>
          <w:lang w:val="en-GB"/>
        </w:rPr>
        <w:t>Model</w:t>
      </w:r>
      <w:r w:rsidR="008D22CC" w:rsidRPr="00974C5E">
        <w:rPr>
          <w:rFonts w:ascii="Times New Roman" w:hAnsi="Times New Roman" w:cs="Times New Roman"/>
          <w:sz w:val="24"/>
          <w:szCs w:val="24"/>
          <w:lang w:val="en-GB"/>
        </w:rPr>
        <w:t xml:space="preserve"> </w:t>
      </w:r>
      <w:r w:rsidR="00550FE2" w:rsidRPr="00974C5E">
        <w:rPr>
          <w:rFonts w:ascii="Times New Roman" w:hAnsi="Times New Roman" w:cs="Times New Roman"/>
          <w:sz w:val="24"/>
          <w:szCs w:val="24"/>
          <w:lang w:val="en-GB"/>
        </w:rPr>
        <w:t xml:space="preserve">penelitian ini menambahkan </w:t>
      </w:r>
      <w:r w:rsidR="00550FE2" w:rsidRPr="00974C5E">
        <w:rPr>
          <w:rFonts w:ascii="Times New Roman" w:hAnsi="Times New Roman" w:cs="Times New Roman"/>
          <w:i/>
          <w:sz w:val="24"/>
          <w:szCs w:val="24"/>
          <w:lang w:val="en-GB"/>
        </w:rPr>
        <w:t>robustness standard error</w:t>
      </w:r>
      <w:r w:rsidR="00975540" w:rsidRPr="00974C5E">
        <w:rPr>
          <w:rFonts w:ascii="Times New Roman" w:hAnsi="Times New Roman" w:cs="Times New Roman"/>
          <w:sz w:val="24"/>
          <w:szCs w:val="24"/>
          <w:lang w:val="en-GB"/>
        </w:rPr>
        <w:t xml:space="preserve">. Namun, </w:t>
      </w:r>
      <w:r w:rsidR="00550FE2" w:rsidRPr="00974C5E">
        <w:rPr>
          <w:rFonts w:ascii="Times New Roman" w:hAnsi="Times New Roman" w:cs="Times New Roman"/>
          <w:sz w:val="24"/>
          <w:szCs w:val="24"/>
          <w:lang w:val="en-GB"/>
        </w:rPr>
        <w:t xml:space="preserve">hasil regresi ini membuat variabel OWN menjadi </w:t>
      </w:r>
      <w:r w:rsidR="00550FE2" w:rsidRPr="00974C5E">
        <w:rPr>
          <w:rFonts w:ascii="Times New Roman" w:hAnsi="Times New Roman" w:cs="Times New Roman"/>
          <w:i/>
          <w:sz w:val="24"/>
          <w:szCs w:val="24"/>
          <w:lang w:val="en-GB"/>
        </w:rPr>
        <w:t>omitted</w:t>
      </w:r>
      <w:r w:rsidR="00550FE2" w:rsidRPr="00974C5E">
        <w:rPr>
          <w:rFonts w:ascii="Times New Roman" w:hAnsi="Times New Roman" w:cs="Times New Roman"/>
          <w:sz w:val="24"/>
          <w:szCs w:val="24"/>
          <w:lang w:val="en-GB"/>
        </w:rPr>
        <w:t xml:space="preserve">, sehingga estimasi </w:t>
      </w:r>
      <w:r w:rsidR="00746973" w:rsidRPr="00974C5E">
        <w:rPr>
          <w:rFonts w:ascii="Times New Roman" w:hAnsi="Times New Roman" w:cs="Times New Roman"/>
          <w:i/>
          <w:sz w:val="24"/>
          <w:szCs w:val="24"/>
          <w:lang w:val="en-GB"/>
        </w:rPr>
        <w:t xml:space="preserve">Fixed Effect </w:t>
      </w:r>
      <w:r w:rsidR="00746973" w:rsidRPr="00974C5E">
        <w:rPr>
          <w:rFonts w:ascii="Times New Roman" w:hAnsi="Times New Roman" w:cs="Times New Roman"/>
          <w:sz w:val="24"/>
          <w:szCs w:val="24"/>
          <w:lang w:val="en-GB"/>
        </w:rPr>
        <w:t xml:space="preserve">Model </w:t>
      </w:r>
      <w:r w:rsidR="00550FE2" w:rsidRPr="00974C5E">
        <w:rPr>
          <w:rFonts w:ascii="Times New Roman" w:hAnsi="Times New Roman" w:cs="Times New Roman"/>
          <w:sz w:val="24"/>
          <w:szCs w:val="24"/>
          <w:lang w:val="en-GB"/>
        </w:rPr>
        <w:t xml:space="preserve">menggunakan </w:t>
      </w:r>
      <w:r w:rsidR="00550FE2" w:rsidRPr="00974C5E">
        <w:rPr>
          <w:rFonts w:ascii="Times New Roman" w:hAnsi="Times New Roman" w:cs="Times New Roman"/>
          <w:i/>
          <w:sz w:val="24"/>
          <w:szCs w:val="24"/>
          <w:lang w:val="en-GB"/>
        </w:rPr>
        <w:t>Generalized Least Square</w:t>
      </w:r>
      <w:r w:rsidR="00550FE2" w:rsidRPr="00974C5E">
        <w:rPr>
          <w:rFonts w:ascii="Times New Roman" w:hAnsi="Times New Roman" w:cs="Times New Roman"/>
          <w:sz w:val="24"/>
          <w:szCs w:val="24"/>
          <w:lang w:val="en-GB"/>
        </w:rPr>
        <w:t xml:space="preserve"> (GLS) dengan menambahkan </w:t>
      </w:r>
      <w:r w:rsidR="00550FE2" w:rsidRPr="00974C5E">
        <w:rPr>
          <w:rFonts w:ascii="Times New Roman" w:hAnsi="Times New Roman" w:cs="Times New Roman"/>
          <w:i/>
          <w:sz w:val="24"/>
          <w:szCs w:val="24"/>
          <w:lang w:val="en-GB"/>
        </w:rPr>
        <w:t>unit effect</w:t>
      </w:r>
      <w:r w:rsidR="00550FE2" w:rsidRPr="00974C5E">
        <w:rPr>
          <w:rFonts w:ascii="Times New Roman" w:hAnsi="Times New Roman" w:cs="Times New Roman"/>
          <w:sz w:val="24"/>
          <w:szCs w:val="24"/>
          <w:lang w:val="en-GB"/>
        </w:rPr>
        <w:t xml:space="preserve"> sebagai </w:t>
      </w:r>
      <w:r w:rsidR="00550FE2" w:rsidRPr="00974C5E">
        <w:rPr>
          <w:rFonts w:ascii="Times New Roman" w:hAnsi="Times New Roman" w:cs="Times New Roman"/>
          <w:i/>
          <w:sz w:val="24"/>
          <w:szCs w:val="24"/>
          <w:lang w:val="en-GB"/>
        </w:rPr>
        <w:t>robustness standard error</w:t>
      </w:r>
      <w:r w:rsidR="00550FE2" w:rsidRPr="00974C5E">
        <w:rPr>
          <w:rFonts w:ascii="Times New Roman" w:hAnsi="Times New Roman" w:cs="Times New Roman"/>
          <w:sz w:val="24"/>
          <w:szCs w:val="24"/>
          <w:lang w:val="en-GB"/>
        </w:rPr>
        <w:t xml:space="preserve"> dalam </w:t>
      </w:r>
      <w:r w:rsidR="00476265" w:rsidRPr="00974C5E">
        <w:rPr>
          <w:rFonts w:ascii="Times New Roman" w:hAnsi="Times New Roman" w:cs="Times New Roman"/>
          <w:i/>
          <w:sz w:val="24"/>
          <w:szCs w:val="24"/>
          <w:lang w:val="en-GB"/>
        </w:rPr>
        <w:t xml:space="preserve">Fixed Effect </w:t>
      </w:r>
      <w:r w:rsidR="00476265" w:rsidRPr="00974C5E">
        <w:rPr>
          <w:rFonts w:ascii="Times New Roman" w:hAnsi="Times New Roman" w:cs="Times New Roman"/>
          <w:sz w:val="24"/>
          <w:szCs w:val="24"/>
          <w:lang w:val="en-GB"/>
        </w:rPr>
        <w:t>Model</w:t>
      </w:r>
      <w:r w:rsidR="00550FE2" w:rsidRPr="00974C5E">
        <w:rPr>
          <w:rFonts w:ascii="Times New Roman" w:hAnsi="Times New Roman" w:cs="Times New Roman"/>
          <w:sz w:val="24"/>
          <w:szCs w:val="24"/>
          <w:lang w:val="en-GB"/>
        </w:rPr>
        <w:t xml:space="preserve">. Sehingga </w:t>
      </w:r>
      <w:r w:rsidR="00550FE2" w:rsidRPr="00974C5E">
        <w:rPr>
          <w:rFonts w:ascii="Times New Roman" w:hAnsi="Times New Roman" w:cs="Times New Roman"/>
          <w:i/>
          <w:sz w:val="24"/>
          <w:szCs w:val="24"/>
          <w:lang w:val="en-GB"/>
        </w:rPr>
        <w:t>command</w:t>
      </w:r>
      <w:r w:rsidR="00550FE2" w:rsidRPr="00974C5E">
        <w:rPr>
          <w:rFonts w:ascii="Times New Roman" w:hAnsi="Times New Roman" w:cs="Times New Roman"/>
          <w:sz w:val="24"/>
          <w:szCs w:val="24"/>
          <w:lang w:val="en-GB"/>
        </w:rPr>
        <w:t xml:space="preserve"> yang digunakan dalam STATA menjadi xtgls y1 x1 x2 x1*x2 i.unit. Sesuai dengan pedoman </w:t>
      </w:r>
      <w:r w:rsidR="00E71348" w:rsidRPr="00974C5E">
        <w:rPr>
          <w:rFonts w:ascii="Times New Roman" w:hAnsi="Times New Roman" w:cs="Times New Roman"/>
          <w:sz w:val="24"/>
          <w:szCs w:val="24"/>
          <w:lang w:val="en-GB"/>
        </w:rPr>
        <w:fldChar w:fldCharType="begin" w:fldLock="1"/>
      </w:r>
      <w:r w:rsidR="006A5A46" w:rsidRPr="00974C5E">
        <w:rPr>
          <w:rFonts w:ascii="Times New Roman" w:hAnsi="Times New Roman" w:cs="Times New Roman"/>
          <w:sz w:val="24"/>
          <w:szCs w:val="24"/>
          <w:lang w:val="en-GB"/>
        </w:rPr>
        <w:instrText>ADDIN CSL_CITATION {"citationItems":[{"id":"ITEM-1","itemData":{"URL":"https://www.stata.com/support/faqs/statistics/r-squared-after-xtgls/","author":[{"dropping-particle":"","family":"McDowell","given":"Allen","non-dropping-particle":"","parse-names":false,"suffix":""},{"dropping-particle":"","family":"StataCorp","given":"","non-dropping-particle":"","parse-names":false,"suffix":""}],"id":"ITEM-1","issued":{"date-parts":[["2019"]]},"title":"R-squared after xtgls","type":"webpage"},"uris":["http://www.mendeley.com/documents/?uuid=32dc137d-74c4-4560-8924-430aebcbe5b4"]}],"mendeley":{"formattedCitation":"(McDowell &amp; StataCorp, 2019)","manualFormatting":"McDowell &amp; StataCorp (2019)","plainTextFormattedCitation":"(McDowell &amp; StataCorp, 2019)","previouslyFormattedCitation":"(McDowell &amp; StataCorp, 2019)"},"properties":{"noteIndex":0},"schema":"https://github.com/citation-style-language/schema/raw/master/csl-citation.json"}</w:instrText>
      </w:r>
      <w:r w:rsidR="00E71348" w:rsidRPr="00974C5E">
        <w:rPr>
          <w:rFonts w:ascii="Times New Roman" w:hAnsi="Times New Roman" w:cs="Times New Roman"/>
          <w:sz w:val="24"/>
          <w:szCs w:val="24"/>
          <w:lang w:val="en-GB"/>
        </w:rPr>
        <w:fldChar w:fldCharType="separate"/>
      </w:r>
      <w:r w:rsidR="00E71348" w:rsidRPr="00974C5E">
        <w:rPr>
          <w:rFonts w:ascii="Times New Roman" w:hAnsi="Times New Roman" w:cs="Times New Roman"/>
          <w:noProof/>
          <w:sz w:val="24"/>
          <w:szCs w:val="24"/>
          <w:lang w:val="en-GB"/>
        </w:rPr>
        <w:t>McDowell &amp; StataCorp (2019)</w:t>
      </w:r>
      <w:r w:rsidR="00E71348" w:rsidRPr="00974C5E">
        <w:rPr>
          <w:rFonts w:ascii="Times New Roman" w:hAnsi="Times New Roman" w:cs="Times New Roman"/>
          <w:sz w:val="24"/>
          <w:szCs w:val="24"/>
          <w:lang w:val="en-GB"/>
        </w:rPr>
        <w:fldChar w:fldCharType="end"/>
      </w:r>
      <w:r w:rsidR="00550FE2" w:rsidRPr="00974C5E">
        <w:rPr>
          <w:rFonts w:ascii="Times New Roman" w:hAnsi="Times New Roman" w:cs="Times New Roman"/>
          <w:sz w:val="24"/>
          <w:szCs w:val="24"/>
          <w:lang w:val="en-GB"/>
        </w:rPr>
        <w:t xml:space="preserve"> </w:t>
      </w:r>
      <w:r w:rsidR="00951FB5" w:rsidRPr="00974C5E">
        <w:rPr>
          <w:rFonts w:ascii="Times New Roman" w:hAnsi="Times New Roman" w:cs="Times New Roman"/>
          <w:sz w:val="24"/>
          <w:szCs w:val="24"/>
          <w:lang w:val="en-GB"/>
        </w:rPr>
        <w:t xml:space="preserve">menyatakan </w:t>
      </w:r>
      <w:r w:rsidR="00550FE2" w:rsidRPr="00974C5E">
        <w:rPr>
          <w:rFonts w:ascii="Times New Roman" w:hAnsi="Times New Roman" w:cs="Times New Roman"/>
          <w:sz w:val="24"/>
          <w:szCs w:val="24"/>
          <w:lang w:val="en-GB"/>
        </w:rPr>
        <w:t xml:space="preserve">bahwa nilai </w:t>
      </w:r>
      <w:r w:rsidR="00550FE2" w:rsidRPr="00974C5E">
        <w:rPr>
          <w:rFonts w:ascii="Times New Roman" w:hAnsi="Times New Roman" w:cs="Times New Roman"/>
          <w:i/>
          <w:sz w:val="24"/>
          <w:szCs w:val="24"/>
          <w:lang w:val="en-GB"/>
        </w:rPr>
        <w:t>R-squared</w:t>
      </w:r>
      <w:r w:rsidR="00550FE2" w:rsidRPr="00974C5E">
        <w:rPr>
          <w:rFonts w:ascii="Times New Roman" w:hAnsi="Times New Roman" w:cs="Times New Roman"/>
          <w:sz w:val="24"/>
          <w:szCs w:val="24"/>
          <w:lang w:val="en-GB"/>
        </w:rPr>
        <w:t xml:space="preserve"> tidak akan muncul setelah estimasi xlgls. Hal ini karena penghitungan  </w:t>
      </w:r>
      <w:r w:rsidR="00550FE2" w:rsidRPr="00974C5E">
        <w:rPr>
          <w:rFonts w:ascii="Times New Roman" w:hAnsi="Times New Roman" w:cs="Times New Roman"/>
          <w:i/>
          <w:sz w:val="24"/>
          <w:szCs w:val="24"/>
          <w:lang w:val="en-GB"/>
        </w:rPr>
        <w:t>R-squared</w:t>
      </w:r>
      <w:r w:rsidR="00550FE2" w:rsidRPr="00974C5E">
        <w:rPr>
          <w:rFonts w:ascii="Times New Roman" w:hAnsi="Times New Roman" w:cs="Times New Roman"/>
          <w:sz w:val="24"/>
          <w:szCs w:val="24"/>
          <w:lang w:val="en-GB"/>
        </w:rPr>
        <w:t xml:space="preserve"> dari GLS tidak perlu dibatasi antara nol dan satu dan tidak mewakili persentase variasi total dalam variabel dependen yang diperhitungkan oleh model. </w:t>
      </w:r>
      <w:r w:rsidR="00B064B8" w:rsidRPr="00974C5E">
        <w:rPr>
          <w:rFonts w:ascii="Times New Roman" w:hAnsi="Times New Roman" w:cs="Times New Roman"/>
          <w:sz w:val="24"/>
          <w:szCs w:val="24"/>
          <w:lang w:val="en-GB"/>
        </w:rPr>
        <w:t xml:space="preserve">Oleh karena itu, </w:t>
      </w:r>
      <w:r w:rsidR="00550FE2" w:rsidRPr="00974C5E">
        <w:rPr>
          <w:rFonts w:ascii="Times New Roman" w:hAnsi="Times New Roman" w:cs="Times New Roman"/>
          <w:sz w:val="24"/>
          <w:szCs w:val="24"/>
          <w:lang w:val="en-GB"/>
        </w:rPr>
        <w:t xml:space="preserve">menghilangkan atau menambahkan variabel dalam suatu model tidak selalu menambah atau mengurangi nilai </w:t>
      </w:r>
      <w:r w:rsidR="00550FE2" w:rsidRPr="00974C5E">
        <w:rPr>
          <w:rFonts w:ascii="Times New Roman" w:hAnsi="Times New Roman" w:cs="Times New Roman"/>
          <w:i/>
          <w:sz w:val="24"/>
          <w:szCs w:val="24"/>
          <w:lang w:val="en-GB"/>
        </w:rPr>
        <w:t>R-squared</w:t>
      </w:r>
      <w:r w:rsidR="00550FE2" w:rsidRPr="00974C5E">
        <w:rPr>
          <w:rFonts w:ascii="Times New Roman" w:hAnsi="Times New Roman" w:cs="Times New Roman"/>
          <w:sz w:val="24"/>
          <w:szCs w:val="24"/>
          <w:lang w:val="en-GB"/>
        </w:rPr>
        <w:t xml:space="preserve"> yang dikomputasi </w:t>
      </w:r>
      <w:r w:rsidR="00E71348" w:rsidRPr="00974C5E">
        <w:rPr>
          <w:rFonts w:ascii="Times New Roman" w:hAnsi="Times New Roman" w:cs="Times New Roman"/>
          <w:sz w:val="24"/>
          <w:szCs w:val="24"/>
          <w:lang w:val="en-GB"/>
        </w:rPr>
        <w:fldChar w:fldCharType="begin" w:fldLock="1"/>
      </w:r>
      <w:r w:rsidR="006A5A46" w:rsidRPr="00974C5E">
        <w:rPr>
          <w:rFonts w:ascii="Times New Roman" w:hAnsi="Times New Roman" w:cs="Times New Roman"/>
          <w:sz w:val="24"/>
          <w:szCs w:val="24"/>
          <w:lang w:val="en-GB"/>
        </w:rPr>
        <w:instrText>ADDIN CSL_CITATION {"citationItems":[{"id":"ITEM-1","itemData":{"URL":"https://www.stata.com/support/faqs/statistics/r-squared-after-xtgls/","author":[{"dropping-particle":"","family":"McDowell","given":"Allen","non-dropping-particle":"","parse-names":false,"suffix":""},{"dropping-particle":"","family":"StataCorp","given":"","non-dropping-particle":"","parse-names":false,"suffix":""}],"id":"ITEM-1","issued":{"date-parts":[["2019"]]},"title":"R-squared after xtgls","type":"webpage"},"uris":["http://www.mendeley.com/documents/?uuid=32dc137d-74c4-4560-8924-430aebcbe5b4"]}],"mendeley":{"formattedCitation":"(McDowell &amp; StataCorp, 2019)","plainTextFormattedCitation":"(McDowell &amp; StataCorp, 2019)","previouslyFormattedCitation":"(McDowell &amp; StataCorp, 2019)"},"properties":{"noteIndex":0},"schema":"https://github.com/citation-style-language/schema/raw/master/csl-citation.json"}</w:instrText>
      </w:r>
      <w:r w:rsidR="00E71348" w:rsidRPr="00974C5E">
        <w:rPr>
          <w:rFonts w:ascii="Times New Roman" w:hAnsi="Times New Roman" w:cs="Times New Roman"/>
          <w:sz w:val="24"/>
          <w:szCs w:val="24"/>
          <w:lang w:val="en-GB"/>
        </w:rPr>
        <w:fldChar w:fldCharType="separate"/>
      </w:r>
      <w:r w:rsidR="00E71348" w:rsidRPr="00974C5E">
        <w:rPr>
          <w:rFonts w:ascii="Times New Roman" w:hAnsi="Times New Roman" w:cs="Times New Roman"/>
          <w:noProof/>
          <w:sz w:val="24"/>
          <w:szCs w:val="24"/>
          <w:lang w:val="en-GB"/>
        </w:rPr>
        <w:t>(McDowell &amp; StataCorp, 2019)</w:t>
      </w:r>
      <w:r w:rsidR="00E71348" w:rsidRPr="00974C5E">
        <w:rPr>
          <w:rFonts w:ascii="Times New Roman" w:hAnsi="Times New Roman" w:cs="Times New Roman"/>
          <w:sz w:val="24"/>
          <w:szCs w:val="24"/>
          <w:lang w:val="en-GB"/>
        </w:rPr>
        <w:fldChar w:fldCharType="end"/>
      </w:r>
      <w:r w:rsidR="00E71348" w:rsidRPr="00974C5E">
        <w:rPr>
          <w:rFonts w:ascii="Times New Roman" w:hAnsi="Times New Roman" w:cs="Times New Roman"/>
          <w:sz w:val="24"/>
          <w:szCs w:val="24"/>
          <w:lang w:val="en-GB"/>
        </w:rPr>
        <w:t>.</w:t>
      </w:r>
    </w:p>
    <w:p w14:paraId="55B33FB9" w14:textId="1F9D6925" w:rsidR="00D62DCD" w:rsidRPr="00974C5E" w:rsidRDefault="00D62DCD" w:rsidP="00143452">
      <w:pPr>
        <w:spacing w:after="0" w:line="480" w:lineRule="auto"/>
        <w:contextualSpacing/>
        <w:jc w:val="both"/>
        <w:rPr>
          <w:rFonts w:ascii="Times New Roman" w:hAnsi="Times New Roman" w:cs="Times New Roman"/>
          <w:b/>
          <w:sz w:val="24"/>
          <w:szCs w:val="24"/>
          <w:lang w:val="en-GB"/>
        </w:rPr>
      </w:pPr>
      <w:r w:rsidRPr="00974C5E">
        <w:rPr>
          <w:rFonts w:ascii="Times New Roman" w:hAnsi="Times New Roman" w:cs="Times New Roman"/>
          <w:b/>
          <w:sz w:val="24"/>
          <w:szCs w:val="24"/>
          <w:lang w:val="en-GB"/>
        </w:rPr>
        <w:t>A</w:t>
      </w:r>
      <w:r w:rsidR="00230493" w:rsidRPr="00974C5E">
        <w:rPr>
          <w:rFonts w:ascii="Times New Roman" w:hAnsi="Times New Roman" w:cs="Times New Roman"/>
          <w:b/>
          <w:sz w:val="24"/>
          <w:szCs w:val="24"/>
          <w:lang w:val="en-GB"/>
        </w:rPr>
        <w:t xml:space="preserve">nalisis </w:t>
      </w:r>
      <w:r w:rsidRPr="00974C5E">
        <w:rPr>
          <w:rFonts w:ascii="Times New Roman" w:hAnsi="Times New Roman" w:cs="Times New Roman"/>
          <w:b/>
          <w:sz w:val="24"/>
          <w:szCs w:val="24"/>
          <w:lang w:val="en-GB"/>
        </w:rPr>
        <w:t>dan Inte</w:t>
      </w:r>
      <w:r w:rsidR="00730857" w:rsidRPr="00974C5E">
        <w:rPr>
          <w:rFonts w:ascii="Times New Roman" w:hAnsi="Times New Roman" w:cs="Times New Roman"/>
          <w:b/>
          <w:sz w:val="24"/>
          <w:szCs w:val="24"/>
          <w:lang w:val="en-GB"/>
        </w:rPr>
        <w:t>r</w:t>
      </w:r>
      <w:r w:rsidRPr="00974C5E">
        <w:rPr>
          <w:rFonts w:ascii="Times New Roman" w:hAnsi="Times New Roman" w:cs="Times New Roman"/>
          <w:b/>
          <w:sz w:val="24"/>
          <w:szCs w:val="24"/>
          <w:lang w:val="en-GB"/>
        </w:rPr>
        <w:t xml:space="preserve">pretasi Hasil </w:t>
      </w:r>
      <w:r w:rsidR="00093573" w:rsidRPr="00974C5E">
        <w:rPr>
          <w:rFonts w:ascii="Times New Roman" w:hAnsi="Times New Roman" w:cs="Times New Roman"/>
          <w:b/>
          <w:sz w:val="24"/>
          <w:szCs w:val="24"/>
          <w:lang w:val="en-GB"/>
        </w:rPr>
        <w:tab/>
      </w:r>
    </w:p>
    <w:p w14:paraId="343A5CC7" w14:textId="0EEE3BF4" w:rsidR="000B760C"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b/>
          <w:sz w:val="24"/>
          <w:szCs w:val="24"/>
          <w:lang w:val="en-GB"/>
        </w:rPr>
        <w:t xml:space="preserve">Pengaruh Ukuran Dana Pensiun terhadap Efisiensi Investasi Dana Pensiun </w:t>
      </w:r>
    </w:p>
    <w:p w14:paraId="70186C7E" w14:textId="3E9BC764" w:rsidR="009653CD" w:rsidRPr="00974C5E" w:rsidRDefault="004519A8"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b/>
          <w:sz w:val="24"/>
          <w:szCs w:val="24"/>
          <w:lang w:val="en-GB"/>
        </w:rPr>
        <w:lastRenderedPageBreak/>
        <w:tab/>
      </w:r>
      <w:r w:rsidR="00F90E74" w:rsidRPr="00974C5E">
        <w:rPr>
          <w:rFonts w:ascii="Times New Roman" w:hAnsi="Times New Roman" w:cs="Times New Roman"/>
          <w:sz w:val="24"/>
          <w:szCs w:val="24"/>
          <w:lang w:val="en-GB"/>
        </w:rPr>
        <w:t>Berdasarkan Tabel 10</w:t>
      </w:r>
      <w:r w:rsidR="006C5984" w:rsidRPr="00974C5E">
        <w:rPr>
          <w:rFonts w:ascii="Times New Roman" w:hAnsi="Times New Roman" w:cs="Times New Roman"/>
          <w:sz w:val="24"/>
          <w:szCs w:val="24"/>
          <w:lang w:val="en-GB"/>
        </w:rPr>
        <w:t xml:space="preserve"> </w:t>
      </w:r>
      <w:r w:rsidRPr="00974C5E">
        <w:rPr>
          <w:rFonts w:ascii="Times New Roman" w:hAnsi="Times New Roman" w:cs="Times New Roman"/>
          <w:sz w:val="24"/>
          <w:szCs w:val="24"/>
          <w:lang w:val="en-GB"/>
        </w:rPr>
        <w:t xml:space="preserve">dapat dilihat </w:t>
      </w:r>
      <w:r w:rsidR="00F90E74" w:rsidRPr="00974C5E">
        <w:rPr>
          <w:rFonts w:ascii="Times New Roman" w:hAnsi="Times New Roman" w:cs="Times New Roman"/>
          <w:sz w:val="24"/>
          <w:szCs w:val="24"/>
          <w:lang w:val="en-GB"/>
        </w:rPr>
        <w:t>pada</w:t>
      </w:r>
      <w:r w:rsidRPr="00974C5E">
        <w:rPr>
          <w:rFonts w:ascii="Times New Roman" w:hAnsi="Times New Roman" w:cs="Times New Roman"/>
          <w:sz w:val="24"/>
          <w:szCs w:val="24"/>
          <w:lang w:val="en-GB"/>
        </w:rPr>
        <w:t xml:space="preserve"> model </w:t>
      </w:r>
      <w:r w:rsidR="00974A93" w:rsidRPr="00974C5E">
        <w:rPr>
          <w:rFonts w:ascii="Times New Roman" w:hAnsi="Times New Roman" w:cs="Times New Roman"/>
          <w:sz w:val="24"/>
          <w:szCs w:val="24"/>
          <w:lang w:val="en-GB"/>
        </w:rPr>
        <w:t xml:space="preserve">1 </w:t>
      </w:r>
      <w:r w:rsidRPr="00974C5E">
        <w:rPr>
          <w:rFonts w:ascii="Times New Roman" w:hAnsi="Times New Roman" w:cs="Times New Roman"/>
          <w:sz w:val="24"/>
          <w:szCs w:val="24"/>
          <w:lang w:val="en-GB"/>
        </w:rPr>
        <w:t>persamaan 1 bahwa koefisien regresi SIZE</w:t>
      </w:r>
      <w:r w:rsidR="00FA182E" w:rsidRPr="00974C5E">
        <w:rPr>
          <w:rFonts w:ascii="Times New Roman" w:hAnsi="Times New Roman" w:cs="Times New Roman"/>
          <w:sz w:val="24"/>
          <w:szCs w:val="24"/>
          <w:lang w:val="en-GB"/>
        </w:rPr>
        <w:t xml:space="preserve"> terhadap INVEFF sebesar -0.</w:t>
      </w:r>
      <w:r w:rsidR="00622693" w:rsidRPr="00974C5E">
        <w:rPr>
          <w:rFonts w:ascii="Times New Roman" w:hAnsi="Times New Roman" w:cs="Times New Roman"/>
          <w:sz w:val="24"/>
          <w:szCs w:val="24"/>
          <w:lang w:val="en-GB"/>
        </w:rPr>
        <w:t>0393</w:t>
      </w:r>
      <w:r w:rsidR="00A413AA" w:rsidRPr="00974C5E">
        <w:rPr>
          <w:rFonts w:ascii="Times New Roman" w:hAnsi="Times New Roman" w:cs="Times New Roman"/>
          <w:sz w:val="24"/>
          <w:szCs w:val="24"/>
          <w:lang w:val="en-GB"/>
        </w:rPr>
        <w:t xml:space="preserve"> dengan signifikansi 1 persen</w:t>
      </w:r>
      <w:r w:rsidR="007B2347" w:rsidRPr="00974C5E">
        <w:rPr>
          <w:rFonts w:ascii="Times New Roman" w:hAnsi="Times New Roman" w:cs="Times New Roman"/>
          <w:sz w:val="24"/>
          <w:szCs w:val="24"/>
          <w:lang w:val="en-GB"/>
        </w:rPr>
        <w:t xml:space="preserve">. </w:t>
      </w:r>
      <w:r w:rsidRPr="00974C5E">
        <w:rPr>
          <w:rFonts w:ascii="Times New Roman" w:hAnsi="Times New Roman" w:cs="Times New Roman"/>
          <w:sz w:val="24"/>
          <w:szCs w:val="24"/>
          <w:lang w:val="en-GB"/>
        </w:rPr>
        <w:t>D</w:t>
      </w:r>
      <w:r w:rsidR="00621536" w:rsidRPr="00974C5E">
        <w:rPr>
          <w:rFonts w:ascii="Times New Roman" w:hAnsi="Times New Roman" w:cs="Times New Roman"/>
          <w:sz w:val="24"/>
          <w:szCs w:val="24"/>
          <w:lang w:val="en-GB"/>
        </w:rPr>
        <w:t>engan demikian, hipotesis pertama</w:t>
      </w:r>
      <w:r w:rsidRPr="00974C5E">
        <w:rPr>
          <w:rFonts w:ascii="Times New Roman" w:hAnsi="Times New Roman" w:cs="Times New Roman"/>
          <w:sz w:val="24"/>
          <w:szCs w:val="24"/>
          <w:lang w:val="en-GB"/>
        </w:rPr>
        <w:t xml:space="preserve"> (H1) yang menyatakan bahwa ukuran dana pensiun berpengaruh positif te</w:t>
      </w:r>
      <w:r w:rsidR="00CF05F5" w:rsidRPr="00974C5E">
        <w:rPr>
          <w:rFonts w:ascii="Times New Roman" w:hAnsi="Times New Roman" w:cs="Times New Roman"/>
          <w:sz w:val="24"/>
          <w:szCs w:val="24"/>
          <w:lang w:val="en-GB"/>
        </w:rPr>
        <w:t>rhadap efisiensi investasi</w:t>
      </w:r>
      <w:r w:rsidRPr="00974C5E">
        <w:rPr>
          <w:rFonts w:ascii="Times New Roman" w:hAnsi="Times New Roman" w:cs="Times New Roman"/>
          <w:sz w:val="24"/>
          <w:szCs w:val="24"/>
          <w:lang w:val="en-GB"/>
        </w:rPr>
        <w:t xml:space="preserve"> terbukti</w:t>
      </w:r>
      <w:r w:rsidR="00F90E74" w:rsidRPr="00974C5E">
        <w:rPr>
          <w:rFonts w:ascii="Times New Roman" w:hAnsi="Times New Roman" w:cs="Times New Roman"/>
          <w:sz w:val="24"/>
          <w:szCs w:val="24"/>
          <w:lang w:val="en-GB"/>
        </w:rPr>
        <w:t xml:space="preserve">, sehingga hipotesis pertama dalam model 1 persamaan 1 ini diterima. </w:t>
      </w:r>
    </w:p>
    <w:p w14:paraId="5AB3FF04" w14:textId="4D6FFD19" w:rsidR="004B4D52" w:rsidRPr="006B02E6" w:rsidRDefault="00D42231" w:rsidP="00143452">
      <w:pPr>
        <w:spacing w:after="0" w:line="480" w:lineRule="auto"/>
        <w:ind w:firstLine="720"/>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 xml:space="preserve">Hasil penelitian ini mendukung penelitian yang dilakukan oleh </w:t>
      </w:r>
      <w:r w:rsidRPr="00974C5E">
        <w:rPr>
          <w:rFonts w:ascii="Times New Roman" w:hAnsi="Times New Roman" w:cs="Times New Roman"/>
          <w:sz w:val="24"/>
          <w:szCs w:val="24"/>
          <w:lang w:val="en-GB"/>
        </w:rPr>
        <w:fldChar w:fldCharType="begin" w:fldLock="1"/>
      </w:r>
      <w:r w:rsidRPr="00974C5E">
        <w:rPr>
          <w:rFonts w:ascii="Times New Roman" w:hAnsi="Times New Roman" w:cs="Times New Roman"/>
          <w:sz w:val="24"/>
          <w:szCs w:val="24"/>
          <w:lang w:val="en-GB"/>
        </w:rPr>
        <w:instrText>ADDIN CSL_CITATION {"citationItems":[{"id":"ITEM-1","itemData":{"DOI":"10.1016/j.finmar.2014.11.002","ISSN":"13864181","abstract":"We evaluate the economics of financial intermediation in alternative assets by investigating the allocation and performance of pension fund investments in real estate, the most significant alternative asset class for institutional investors. We document substantial heterogeneity in real estate investment cost and performance, determined by two main factors: mandate size and investment approach. Larger pension funds are more likely to invest in real estate internally, have lower costs, and higher net returns. Smaller pension funds invest primarily in direct real estate through external managers and fund-of-funds, and disregard listed property companies. Overall, we find that delegating real estate investment management to financial intermediaries increases costs and disproportionally reduces returns.","author":[{"dropping-particle":"","family":"Andonov","given":"Aleksandar","non-dropping-particle":"","parse-names":false,"suffix":""},{"dropping-particle":"","family":"Eichholtz","given":"Piet","non-dropping-particle":"","parse-names":false,"suffix":""},{"dropping-particle":"","family":"Kok","given":"Nils","non-dropping-particle":"","parse-names":false,"suffix":""}],"container-title":"Journal of Financial Markets","id":"ITEM-1","issued":{"date-parts":[["2014"]]},"page":"73-103","publisher":"Elsevier","title":"Intermediated investment management in private markets: Evidence from pension fund investments in real estate","type":"article-journal","volume":"22"},"uris":["http://www.mendeley.com/documents/?uuid=3b903752-e513-44a7-8209-c7e058708dec"]}],"mendeley":{"formattedCitation":"(Andonov et al., 2014)","manualFormatting":"Andonov et al., (2014)","plainTextFormattedCitation":"(Andonov et al., 2014)","previouslyFormattedCitation":"(Andonov et al., 2014)"},"properties":{"noteIndex":0},"schema":"https://github.com/citation-style-language/schema/raw/master/csl-citation.json"}</w:instrText>
      </w:r>
      <w:r w:rsidRPr="00974C5E">
        <w:rPr>
          <w:rFonts w:ascii="Times New Roman" w:hAnsi="Times New Roman" w:cs="Times New Roman"/>
          <w:sz w:val="24"/>
          <w:szCs w:val="24"/>
          <w:lang w:val="en-GB"/>
        </w:rPr>
        <w:fldChar w:fldCharType="separate"/>
      </w:r>
      <w:r w:rsidRPr="00974C5E">
        <w:rPr>
          <w:rFonts w:ascii="Times New Roman" w:hAnsi="Times New Roman" w:cs="Times New Roman"/>
          <w:noProof/>
          <w:sz w:val="24"/>
          <w:szCs w:val="24"/>
          <w:lang w:val="en-GB"/>
        </w:rPr>
        <w:t>Andonov et al., (2014)</w:t>
      </w:r>
      <w:r w:rsidRPr="00974C5E">
        <w:rPr>
          <w:rFonts w:ascii="Times New Roman" w:hAnsi="Times New Roman" w:cs="Times New Roman"/>
          <w:sz w:val="24"/>
          <w:szCs w:val="24"/>
          <w:lang w:val="en-GB"/>
        </w:rPr>
        <w:fldChar w:fldCharType="end"/>
      </w:r>
      <w:r w:rsidR="003922C2">
        <w:rPr>
          <w:rFonts w:ascii="Times New Roman" w:hAnsi="Times New Roman" w:cs="Times New Roman"/>
          <w:sz w:val="24"/>
          <w:szCs w:val="24"/>
          <w:lang w:val="en-GB"/>
        </w:rPr>
        <w:t xml:space="preserve">  </w:t>
      </w:r>
      <w:r w:rsidRPr="00974C5E">
        <w:rPr>
          <w:rFonts w:ascii="Times New Roman" w:hAnsi="Times New Roman" w:cs="Times New Roman"/>
          <w:sz w:val="24"/>
          <w:szCs w:val="24"/>
          <w:lang w:val="en-GB"/>
        </w:rPr>
        <w:t xml:space="preserve">yang menyatakan bahwa ukuran dana pensiun memiliki hubungan positif terhadap efisiensi investasi. Semakin besar ukuran dana pensiun mempengaruhi rasio efisiensi investasi. Dana pensiun ukuran besar cenderung berinvestasi dalam jumlah besar secara internal tanpa perantara. Hal tersebut mempengaruhi pendapatan lebih besar daripada beban investasi sehingga menyebabkan rasio investasi semakin kecil yang mengindikasikan bahwa investasi dana pensiun semakin efisien. Selain itu, dimilikinya </w:t>
      </w:r>
      <w:r w:rsidRPr="00974C5E">
        <w:rPr>
          <w:rFonts w:ascii="Times New Roman" w:hAnsi="Times New Roman" w:cs="Times New Roman"/>
          <w:i/>
          <w:sz w:val="24"/>
          <w:szCs w:val="24"/>
          <w:lang w:val="en-GB"/>
        </w:rPr>
        <w:t xml:space="preserve">economics of scale </w:t>
      </w:r>
      <w:r w:rsidRPr="00974C5E">
        <w:rPr>
          <w:rFonts w:ascii="Times New Roman" w:hAnsi="Times New Roman" w:cs="Times New Roman"/>
          <w:sz w:val="24"/>
          <w:szCs w:val="24"/>
          <w:lang w:val="en-GB"/>
        </w:rPr>
        <w:t xml:space="preserve">dan </w:t>
      </w:r>
      <w:r w:rsidRPr="00974C5E">
        <w:rPr>
          <w:rFonts w:ascii="Times New Roman" w:hAnsi="Times New Roman" w:cs="Times New Roman"/>
          <w:i/>
          <w:sz w:val="24"/>
          <w:szCs w:val="24"/>
          <w:lang w:val="en-GB"/>
        </w:rPr>
        <w:t>scope</w:t>
      </w:r>
      <w:r w:rsidRPr="00974C5E">
        <w:rPr>
          <w:rFonts w:ascii="Times New Roman" w:hAnsi="Times New Roman" w:cs="Times New Roman"/>
          <w:sz w:val="24"/>
          <w:szCs w:val="24"/>
          <w:lang w:val="en-GB"/>
        </w:rPr>
        <w:t xml:space="preserve"> dari dana pensiun ukuran besar dapat menekan biaya investasi sehingga mampu meningkatkan ef</w:t>
      </w:r>
      <w:r w:rsidR="006B02E6">
        <w:rPr>
          <w:rFonts w:ascii="Times New Roman" w:hAnsi="Times New Roman" w:cs="Times New Roman"/>
          <w:sz w:val="24"/>
          <w:szCs w:val="24"/>
          <w:lang w:val="en-GB"/>
        </w:rPr>
        <w:t>isiensi investasi dana pensiun.</w:t>
      </w:r>
    </w:p>
    <w:p w14:paraId="437E6CB5" w14:textId="77777777" w:rsidR="000B760C" w:rsidRPr="00974C5E" w:rsidRDefault="000B760C" w:rsidP="00143452">
      <w:pPr>
        <w:spacing w:after="0" w:line="480" w:lineRule="auto"/>
        <w:contextualSpacing/>
        <w:jc w:val="both"/>
        <w:rPr>
          <w:rFonts w:ascii="Times New Roman" w:eastAsiaTheme="minorEastAsia" w:hAnsi="Times New Roman" w:cs="Times New Roman"/>
          <w:sz w:val="24"/>
          <w:szCs w:val="24"/>
          <w:lang w:val="zh-CN" w:eastAsia="zh-CN"/>
        </w:rPr>
      </w:pPr>
      <w:r w:rsidRPr="00974C5E">
        <w:rPr>
          <w:rFonts w:ascii="Times New Roman" w:hAnsi="Times New Roman" w:cs="Times New Roman"/>
          <w:b/>
          <w:sz w:val="24"/>
          <w:szCs w:val="24"/>
          <w:lang w:val="en-GB"/>
        </w:rPr>
        <w:t>Pengaruh Ukuran Dana Pensiun terhadap Kinerja Investasi Dana Pensiun</w:t>
      </w:r>
    </w:p>
    <w:p w14:paraId="0F3AE4E1" w14:textId="3E1392BA" w:rsidR="000B10FE"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zh-CN"/>
        </w:rPr>
        <w:t xml:space="preserve"> </w:t>
      </w:r>
      <w:r w:rsidRPr="00974C5E">
        <w:rPr>
          <w:rFonts w:ascii="Times New Roman" w:eastAsiaTheme="minorEastAsia" w:hAnsi="Times New Roman" w:cs="Times New Roman"/>
          <w:sz w:val="24"/>
          <w:szCs w:val="24"/>
          <w:lang w:val="zh-CN" w:eastAsia="zh-CN"/>
        </w:rPr>
        <w:tab/>
      </w:r>
      <w:r w:rsidR="00F90E74" w:rsidRPr="00974C5E">
        <w:rPr>
          <w:rFonts w:ascii="Times New Roman" w:eastAsiaTheme="minorEastAsia" w:hAnsi="Times New Roman" w:cs="Times New Roman"/>
          <w:sz w:val="24"/>
          <w:szCs w:val="24"/>
          <w:lang w:val="en-GB" w:eastAsia="zh-CN"/>
        </w:rPr>
        <w:t>Hasil regresi pada Tabel 10</w:t>
      </w:r>
      <w:r w:rsidR="00FC01D1" w:rsidRPr="00974C5E">
        <w:rPr>
          <w:rFonts w:ascii="Times New Roman" w:eastAsiaTheme="minorEastAsia" w:hAnsi="Times New Roman" w:cs="Times New Roman"/>
          <w:sz w:val="24"/>
          <w:szCs w:val="24"/>
          <w:lang w:val="en-GB" w:eastAsia="zh-CN"/>
        </w:rPr>
        <w:t xml:space="preserve"> </w:t>
      </w:r>
      <w:r w:rsidR="00107D83" w:rsidRPr="00974C5E">
        <w:rPr>
          <w:rFonts w:ascii="Times New Roman" w:eastAsiaTheme="minorEastAsia" w:hAnsi="Times New Roman" w:cs="Times New Roman"/>
          <w:sz w:val="24"/>
          <w:szCs w:val="24"/>
          <w:lang w:val="en-GB" w:eastAsia="zh-CN"/>
        </w:rPr>
        <w:t>menunjukkan bahwa koefisien regresi dari SIZE terhadap ROI pada model persamaan 3 sebesar 0.0</w:t>
      </w:r>
      <w:r w:rsidR="00A0113D" w:rsidRPr="00974C5E">
        <w:rPr>
          <w:rFonts w:ascii="Times New Roman" w:eastAsiaTheme="minorEastAsia" w:hAnsi="Times New Roman" w:cs="Times New Roman"/>
          <w:sz w:val="24"/>
          <w:szCs w:val="24"/>
          <w:lang w:val="en-GB" w:eastAsia="zh-CN"/>
        </w:rPr>
        <w:t>067</w:t>
      </w:r>
      <w:r w:rsidR="00107D83" w:rsidRPr="00974C5E">
        <w:rPr>
          <w:rFonts w:ascii="Times New Roman" w:eastAsiaTheme="minorEastAsia" w:hAnsi="Times New Roman" w:cs="Times New Roman"/>
          <w:sz w:val="24"/>
          <w:szCs w:val="24"/>
          <w:lang w:val="en-GB" w:eastAsia="zh-CN"/>
        </w:rPr>
        <w:t xml:space="preserve"> </w:t>
      </w:r>
      <w:r w:rsidR="00107D83" w:rsidRPr="00974C5E">
        <w:rPr>
          <w:rFonts w:ascii="Times New Roman" w:hAnsi="Times New Roman" w:cs="Times New Roman"/>
          <w:sz w:val="24"/>
          <w:szCs w:val="24"/>
          <w:lang w:val="en-GB"/>
        </w:rPr>
        <w:t>dengan tingkat signifikansi 5 persen.</w:t>
      </w:r>
      <w:r w:rsidR="000057A1" w:rsidRPr="00974C5E">
        <w:rPr>
          <w:rFonts w:ascii="Times New Roman" w:hAnsi="Times New Roman" w:cs="Times New Roman"/>
          <w:sz w:val="24"/>
          <w:szCs w:val="24"/>
          <w:lang w:val="en-GB"/>
        </w:rPr>
        <w:t xml:space="preserve"> </w:t>
      </w:r>
      <w:r w:rsidR="00F90E74" w:rsidRPr="00974C5E">
        <w:rPr>
          <w:rFonts w:ascii="Times New Roman" w:hAnsi="Times New Roman" w:cs="Times New Roman"/>
          <w:sz w:val="24"/>
          <w:szCs w:val="24"/>
          <w:lang w:val="en-GB"/>
        </w:rPr>
        <w:t>Dengan demikian</w:t>
      </w:r>
      <w:r w:rsidR="000057A1" w:rsidRPr="00974C5E">
        <w:rPr>
          <w:rFonts w:ascii="Times New Roman" w:hAnsi="Times New Roman" w:cs="Times New Roman"/>
          <w:sz w:val="24"/>
          <w:szCs w:val="24"/>
          <w:lang w:val="en-GB"/>
        </w:rPr>
        <w:t xml:space="preserve">, hipotesis </w:t>
      </w:r>
      <w:r w:rsidR="00171F25" w:rsidRPr="00974C5E">
        <w:rPr>
          <w:rFonts w:ascii="Times New Roman" w:hAnsi="Times New Roman" w:cs="Times New Roman"/>
          <w:sz w:val="24"/>
          <w:szCs w:val="24"/>
          <w:lang w:val="en-GB"/>
        </w:rPr>
        <w:t>ke</w:t>
      </w:r>
      <w:r w:rsidR="000057A1" w:rsidRPr="00974C5E">
        <w:rPr>
          <w:rFonts w:ascii="Times New Roman" w:hAnsi="Times New Roman" w:cs="Times New Roman"/>
          <w:sz w:val="24"/>
          <w:szCs w:val="24"/>
          <w:lang w:val="en-GB"/>
        </w:rPr>
        <w:t>dua (H2) yang menyatakan bahwa ukuran dana pensiun berpengaruh positif terhadap kinerja investa</w:t>
      </w:r>
      <w:r w:rsidR="00C55C33" w:rsidRPr="00974C5E">
        <w:rPr>
          <w:rFonts w:ascii="Times New Roman" w:hAnsi="Times New Roman" w:cs="Times New Roman"/>
          <w:sz w:val="24"/>
          <w:szCs w:val="24"/>
          <w:lang w:val="en-GB"/>
        </w:rPr>
        <w:t>si dana pensiun dapat terbukti, sehin</w:t>
      </w:r>
      <w:r w:rsidR="00A0113D" w:rsidRPr="00974C5E">
        <w:rPr>
          <w:rFonts w:ascii="Times New Roman" w:hAnsi="Times New Roman" w:cs="Times New Roman"/>
          <w:sz w:val="24"/>
          <w:szCs w:val="24"/>
          <w:lang w:val="en-GB"/>
        </w:rPr>
        <w:t>gga hipotesis kedua dalam model 2</w:t>
      </w:r>
      <w:r w:rsidR="00710AA9" w:rsidRPr="00974C5E">
        <w:rPr>
          <w:rFonts w:ascii="Times New Roman" w:hAnsi="Times New Roman" w:cs="Times New Roman"/>
          <w:sz w:val="24"/>
          <w:szCs w:val="24"/>
          <w:lang w:val="en-GB"/>
        </w:rPr>
        <w:t xml:space="preserve"> </w:t>
      </w:r>
      <w:r w:rsidR="00FC01D1" w:rsidRPr="00974C5E">
        <w:rPr>
          <w:rFonts w:ascii="Times New Roman" w:hAnsi="Times New Roman" w:cs="Times New Roman"/>
          <w:sz w:val="24"/>
          <w:szCs w:val="24"/>
          <w:lang w:val="en-GB"/>
        </w:rPr>
        <w:t>persamaan 3</w:t>
      </w:r>
      <w:r w:rsidR="00C55C33" w:rsidRPr="00974C5E">
        <w:rPr>
          <w:rFonts w:ascii="Times New Roman" w:hAnsi="Times New Roman" w:cs="Times New Roman"/>
          <w:sz w:val="24"/>
          <w:szCs w:val="24"/>
          <w:lang w:val="en-GB"/>
        </w:rPr>
        <w:t xml:space="preserve"> ini diterima. </w:t>
      </w:r>
    </w:p>
    <w:p w14:paraId="73201C44" w14:textId="77777777" w:rsidR="00AE0E87" w:rsidRPr="00974C5E" w:rsidRDefault="000B760C" w:rsidP="00143452">
      <w:pPr>
        <w:spacing w:after="0" w:line="480" w:lineRule="auto"/>
        <w:contextualSpacing/>
        <w:jc w:val="both"/>
        <w:rPr>
          <w:rFonts w:ascii="Times New Roman" w:eastAsiaTheme="minorEastAsia" w:hAnsi="Times New Roman" w:cs="Times New Roman"/>
          <w:sz w:val="24"/>
          <w:szCs w:val="24"/>
          <w:lang w:val="en-GB" w:eastAsia="zh-CN"/>
        </w:rPr>
      </w:pPr>
      <w:r w:rsidRPr="00974C5E">
        <w:rPr>
          <w:rFonts w:ascii="Times New Roman" w:eastAsiaTheme="minorEastAsia" w:hAnsi="Times New Roman" w:cs="Times New Roman"/>
          <w:sz w:val="24"/>
          <w:szCs w:val="24"/>
          <w:lang w:val="en-GB" w:eastAsia="zh-CN"/>
        </w:rPr>
        <w:tab/>
      </w:r>
      <w:r w:rsidR="00AE0E87" w:rsidRPr="00974C5E">
        <w:rPr>
          <w:rFonts w:ascii="Times New Roman" w:eastAsiaTheme="minorEastAsia" w:hAnsi="Times New Roman" w:cs="Times New Roman"/>
          <w:sz w:val="24"/>
          <w:szCs w:val="24"/>
          <w:lang w:val="en-GB" w:eastAsia="zh-CN"/>
        </w:rPr>
        <w:t xml:space="preserve">Hasil tersebut konsisten dengan penelitian oleh </w:t>
      </w:r>
      <w:r w:rsidR="00AE0E87" w:rsidRPr="00974C5E">
        <w:rPr>
          <w:rFonts w:ascii="Times New Roman" w:eastAsiaTheme="minorEastAsia" w:hAnsi="Times New Roman" w:cs="Times New Roman"/>
          <w:sz w:val="24"/>
          <w:szCs w:val="24"/>
          <w:lang w:val="en-GB" w:eastAsia="zh-CN"/>
        </w:rPr>
        <w:fldChar w:fldCharType="begin" w:fldLock="1"/>
      </w:r>
      <w:r w:rsidR="00AE0E87" w:rsidRPr="00974C5E">
        <w:rPr>
          <w:rFonts w:ascii="Times New Roman" w:eastAsiaTheme="minorEastAsia" w:hAnsi="Times New Roman" w:cs="Times New Roman"/>
          <w:sz w:val="24"/>
          <w:szCs w:val="24"/>
          <w:lang w:val="en-GB" w:eastAsia="zh-CN"/>
        </w:rPr>
        <w:instrText>ADDIN CSL_CITATION {"citationItems":[{"id":"ITEM-1","itemData":{"DOI":"10.1016/j.finmar.2014.11.002","ISSN":"13864181","abstract":"We evaluate the economics of financial intermediation in alternative assets by investigating the allocation and performance of pension fund investments in real estate, the most significant alternative asset class for institutional investors. We document substantial heterogeneity in real estate investment cost and performance, determined by two main factors: mandate size and investment approach. Larger pension funds are more likely to invest in real estate internally, have lower costs, and higher net returns. Smaller pension funds invest primarily in direct real estate through external managers and fund-of-funds, and disregard listed property companies. Overall, we find that delegating real estate investment management to financial intermediaries increases costs and disproportionally reduces returns.","author":[{"dropping-particle":"","family":"Andonov","given":"Aleksandar","non-dropping-particle":"","parse-names":false,"suffix":""},{"dropping-particle":"","family":"Eichholtz","given":"Piet","non-dropping-particle":"","parse-names":false,"suffix":""},{"dropping-particle":"","family":"Kok","given":"Nils","non-dropping-particle":"","parse-names":false,"suffix":""}],"container-title":"Journal of Financial Markets","id":"ITEM-1","issued":{"date-parts":[["2014"]]},"page":"73-103","publisher":"Elsevier","title":"Intermediated investment management in private markets: Evidence from pension fund investments in real estate","type":"article-journal","volume":"22"},"uris":["http://www.mendeley.com/documents/?uuid=3b903752-e513-44a7-8209-c7e058708dec"]}],"mendeley":{"formattedCitation":"(Andonov et al., 2014)","manualFormatting":" Andonov et al., (2014","plainTextFormattedCitation":"(Andonov et al., 2014)","previouslyFormattedCitation":"(Andonov et al., 2014)"},"properties":{"noteIndex":0},"schema":"https://github.com/citation-style-language/schema/raw/master/csl-citation.json"}</w:instrText>
      </w:r>
      <w:r w:rsidR="00AE0E87" w:rsidRPr="00974C5E">
        <w:rPr>
          <w:rFonts w:ascii="Times New Roman" w:eastAsiaTheme="minorEastAsia" w:hAnsi="Times New Roman" w:cs="Times New Roman"/>
          <w:sz w:val="24"/>
          <w:szCs w:val="24"/>
          <w:lang w:val="en-GB" w:eastAsia="zh-CN"/>
        </w:rPr>
        <w:fldChar w:fldCharType="separate"/>
      </w:r>
      <w:r w:rsidR="00AE0E87" w:rsidRPr="00974C5E">
        <w:rPr>
          <w:rFonts w:ascii="Times New Roman" w:eastAsiaTheme="minorEastAsia" w:hAnsi="Times New Roman" w:cs="Times New Roman"/>
          <w:noProof/>
          <w:sz w:val="24"/>
          <w:szCs w:val="24"/>
          <w:lang w:val="en-GB" w:eastAsia="zh-CN"/>
        </w:rPr>
        <w:t xml:space="preserve"> Andonov</w:t>
      </w:r>
      <w:r w:rsidR="00AE0E87" w:rsidRPr="00974C5E">
        <w:rPr>
          <w:rFonts w:ascii="Times New Roman" w:eastAsiaTheme="minorEastAsia" w:hAnsi="Times New Roman" w:cs="Times New Roman"/>
          <w:i/>
          <w:noProof/>
          <w:sz w:val="24"/>
          <w:szCs w:val="24"/>
          <w:lang w:val="en-GB" w:eastAsia="zh-CN"/>
        </w:rPr>
        <w:t xml:space="preserve"> et al</w:t>
      </w:r>
      <w:r w:rsidR="00AE0E87" w:rsidRPr="00974C5E">
        <w:rPr>
          <w:rFonts w:ascii="Times New Roman" w:eastAsiaTheme="minorEastAsia" w:hAnsi="Times New Roman" w:cs="Times New Roman"/>
          <w:noProof/>
          <w:sz w:val="24"/>
          <w:szCs w:val="24"/>
          <w:lang w:val="en-GB" w:eastAsia="zh-CN"/>
        </w:rPr>
        <w:t>., (2014</w:t>
      </w:r>
      <w:r w:rsidR="00AE0E87" w:rsidRPr="00974C5E">
        <w:rPr>
          <w:rFonts w:ascii="Times New Roman" w:eastAsiaTheme="minorEastAsia" w:hAnsi="Times New Roman" w:cs="Times New Roman"/>
          <w:sz w:val="24"/>
          <w:szCs w:val="24"/>
          <w:lang w:val="en-GB" w:eastAsia="zh-CN"/>
        </w:rPr>
        <w:fldChar w:fldCharType="end"/>
      </w:r>
      <w:r w:rsidR="00AE0E87" w:rsidRPr="00974C5E">
        <w:rPr>
          <w:rFonts w:ascii="Times New Roman" w:eastAsiaTheme="minorEastAsia" w:hAnsi="Times New Roman" w:cs="Times New Roman"/>
          <w:sz w:val="24"/>
          <w:szCs w:val="24"/>
          <w:lang w:val="en-GB" w:eastAsia="zh-CN"/>
        </w:rPr>
        <w:t xml:space="preserve">)  dan </w:t>
      </w:r>
      <w:r w:rsidR="00AE0E87" w:rsidRPr="00974C5E">
        <w:rPr>
          <w:rFonts w:ascii="Times New Roman" w:eastAsiaTheme="minorEastAsia" w:hAnsi="Times New Roman" w:cs="Times New Roman"/>
          <w:sz w:val="24"/>
          <w:szCs w:val="24"/>
          <w:lang w:val="en-GB" w:eastAsia="zh-CN"/>
        </w:rPr>
        <w:fldChar w:fldCharType="begin" w:fldLock="1"/>
      </w:r>
      <w:r w:rsidR="00AE0E87" w:rsidRPr="00974C5E">
        <w:rPr>
          <w:rFonts w:ascii="Times New Roman" w:eastAsiaTheme="minorEastAsia" w:hAnsi="Times New Roman" w:cs="Times New Roman"/>
          <w:sz w:val="24"/>
          <w:szCs w:val="24"/>
          <w:lang w:val="en-GB" w:eastAsia="zh-CN"/>
        </w:rPr>
        <w:instrText>ADDIN CSL_CITATION {"citationItems":[{"id":"ITEM-1","itemData":{"DOI":"10.1080/00036846.2015.1011315","author":[{"dropping-particle":"","family":"Galagedera","given":"Don U A","non-dropping-particle":"","parse-names":false,"suffix":""},{"dropping-particle":"","family":"Watson","given":"John","non-dropping-particle":"","parse-names":false,"suffix":""}],"container-title":"Applied Economics","id":"ITEM-1","issue":"28","issued":{"date-parts":[["2015"]]},"page":"2959-2973","title":"Benchmarking superannuation funds based on relative performance","type":"article-journal","volume":"47"},"uris":["http://www.mendeley.com/documents/?uuid=3c1067ed-c087-487a-a6d9-4975dd4f20b9"]}],"mendeley":{"formattedCitation":"(Galagedera &amp; Watson, 2015)","manualFormatting":"Galagedera &amp; Watson (2015)","plainTextFormattedCitation":"(Galagedera &amp; Watson, 2015)","previouslyFormattedCitation":"(Galagedera &amp; Watson, 2015)"},"properties":{"noteIndex":0},"schema":"https://github.com/citation-style-language/schema/raw/master/csl-citation.json"}</w:instrText>
      </w:r>
      <w:r w:rsidR="00AE0E87" w:rsidRPr="00974C5E">
        <w:rPr>
          <w:rFonts w:ascii="Times New Roman" w:eastAsiaTheme="minorEastAsia" w:hAnsi="Times New Roman" w:cs="Times New Roman"/>
          <w:sz w:val="24"/>
          <w:szCs w:val="24"/>
          <w:lang w:val="en-GB" w:eastAsia="zh-CN"/>
        </w:rPr>
        <w:fldChar w:fldCharType="separate"/>
      </w:r>
      <w:r w:rsidR="00AE0E87" w:rsidRPr="00974C5E">
        <w:rPr>
          <w:rFonts w:ascii="Times New Roman" w:eastAsiaTheme="minorEastAsia" w:hAnsi="Times New Roman" w:cs="Times New Roman"/>
          <w:noProof/>
          <w:sz w:val="24"/>
          <w:szCs w:val="24"/>
          <w:lang w:val="en-GB" w:eastAsia="zh-CN"/>
        </w:rPr>
        <w:t>Galagedera &amp; Watson (2015)</w:t>
      </w:r>
      <w:r w:rsidR="00AE0E87" w:rsidRPr="00974C5E">
        <w:rPr>
          <w:rFonts w:ascii="Times New Roman" w:eastAsiaTheme="minorEastAsia" w:hAnsi="Times New Roman" w:cs="Times New Roman"/>
          <w:sz w:val="24"/>
          <w:szCs w:val="24"/>
          <w:lang w:val="en-GB" w:eastAsia="zh-CN"/>
        </w:rPr>
        <w:fldChar w:fldCharType="end"/>
      </w:r>
      <w:r w:rsidR="00AE0E87" w:rsidRPr="00974C5E">
        <w:rPr>
          <w:rFonts w:ascii="Times New Roman" w:eastAsiaTheme="minorEastAsia" w:hAnsi="Times New Roman" w:cs="Times New Roman"/>
          <w:sz w:val="24"/>
          <w:szCs w:val="24"/>
          <w:lang w:val="en-GB" w:eastAsia="zh-CN"/>
        </w:rPr>
        <w:t xml:space="preserve"> yang menyatakan bahwa ukuran besar kecilnya dana pensiun memiliki korelasi positif terhadap kinerja investasi. Berdasarkan total </w:t>
      </w:r>
      <w:r w:rsidR="00AE0E87" w:rsidRPr="00974C5E">
        <w:rPr>
          <w:rFonts w:ascii="Times New Roman" w:eastAsiaTheme="minorEastAsia" w:hAnsi="Times New Roman" w:cs="Times New Roman"/>
          <w:sz w:val="24"/>
          <w:szCs w:val="24"/>
          <w:lang w:val="en-GB" w:eastAsia="zh-CN"/>
        </w:rPr>
        <w:lastRenderedPageBreak/>
        <w:t xml:space="preserve">asetnya, dana pensiun dengan ukuran besar cenderung berinvestasi secara internal, memiliki biaya yang rendah karena mampu menghasilkan pendapatan yang lebih besar dari biaya atau aktivitas investasi yang dilakukan. Selain itu, semakin besar ukuran dana pensiun cenderung memiliki kondisi yang lebih stabil, hal ini meningkatkan kemampuan pengelolaan dana yang lebih baik untuk menghasilkan aset bersih sehingga tingkat pengembalian yang diharapkan juga semakin tinggi dan meningkatnya kinerja investasi dana pensiun. </w:t>
      </w:r>
    </w:p>
    <w:p w14:paraId="137B593F" w14:textId="5C42B434" w:rsidR="000B760C" w:rsidRPr="00974C5E" w:rsidRDefault="00AE0E87" w:rsidP="00143452">
      <w:pPr>
        <w:spacing w:after="0" w:line="480" w:lineRule="auto"/>
        <w:ind w:firstLine="720"/>
        <w:contextualSpacing/>
        <w:jc w:val="both"/>
        <w:rPr>
          <w:rFonts w:ascii="Times New Roman" w:eastAsiaTheme="minorEastAsia" w:hAnsi="Times New Roman" w:cs="Times New Roman"/>
          <w:sz w:val="24"/>
          <w:szCs w:val="24"/>
          <w:lang w:val="en-GB" w:eastAsia="zh-CN"/>
        </w:rPr>
      </w:pPr>
      <w:r w:rsidRPr="00974C5E">
        <w:rPr>
          <w:rFonts w:ascii="Times New Roman" w:hAnsi="Times New Roman" w:cs="Times New Roman"/>
          <w:sz w:val="24"/>
          <w:szCs w:val="24"/>
          <w:lang w:val="en-GB"/>
        </w:rPr>
        <w:t xml:space="preserve">Beberapa instrumen investasi yang memberikan imbal hasil tinggi seperti </w:t>
      </w:r>
      <w:r w:rsidRPr="00974C5E">
        <w:rPr>
          <w:rFonts w:ascii="Times New Roman" w:hAnsi="Times New Roman" w:cs="Times New Roman"/>
          <w:i/>
          <w:sz w:val="24"/>
          <w:szCs w:val="24"/>
          <w:lang w:val="en-GB"/>
        </w:rPr>
        <w:t>Medium-Term Notes</w:t>
      </w:r>
      <w:r w:rsidRPr="00974C5E">
        <w:rPr>
          <w:rFonts w:ascii="Times New Roman" w:hAnsi="Times New Roman" w:cs="Times New Roman"/>
          <w:sz w:val="24"/>
          <w:szCs w:val="24"/>
          <w:lang w:val="en-GB"/>
        </w:rPr>
        <w:t xml:space="preserve"> (MTN) hanya dapat dimanfaatkan oleh dana pensiun berukuran besar. Demikian juga investasi lain seperti </w:t>
      </w:r>
      <w:r w:rsidRPr="00974C5E">
        <w:rPr>
          <w:rFonts w:ascii="Times New Roman" w:hAnsi="Times New Roman" w:cs="Times New Roman"/>
          <w:i/>
          <w:sz w:val="24"/>
          <w:szCs w:val="24"/>
          <w:lang w:val="en-GB"/>
        </w:rPr>
        <w:t>Real Estate Investment Trust</w:t>
      </w:r>
      <w:r w:rsidRPr="00974C5E">
        <w:rPr>
          <w:rFonts w:ascii="Times New Roman" w:hAnsi="Times New Roman" w:cs="Times New Roman"/>
          <w:sz w:val="24"/>
          <w:szCs w:val="24"/>
          <w:lang w:val="en-GB"/>
        </w:rPr>
        <w:t xml:space="preserve"> (REITs) dan obligasi konvensional maupun syariah (SUKUK). Sementara itu, dana pensiun dengan skala kecil lebih banyak berinvestasi pada deposito bank yang bunganya relatif rendah dibandingkan instrumen investasi lain.</w:t>
      </w:r>
    </w:p>
    <w:p w14:paraId="4D60C1E1" w14:textId="77777777" w:rsidR="00EF28C6" w:rsidRDefault="00EF28C6" w:rsidP="00143452">
      <w:pPr>
        <w:spacing w:after="0" w:line="480" w:lineRule="auto"/>
        <w:contextualSpacing/>
        <w:jc w:val="both"/>
        <w:rPr>
          <w:rFonts w:ascii="Times New Roman" w:hAnsi="Times New Roman" w:cs="Times New Roman"/>
          <w:b/>
          <w:sz w:val="24"/>
          <w:szCs w:val="24"/>
          <w:lang w:val="en-GB"/>
        </w:rPr>
      </w:pPr>
    </w:p>
    <w:p w14:paraId="7E1B9143" w14:textId="1B6FFCA7" w:rsidR="000B760C" w:rsidRPr="00974C5E" w:rsidRDefault="0070290C"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en-GB"/>
        </w:rPr>
        <w:t>Moderasi</w:t>
      </w:r>
      <w:r w:rsidR="000B760C" w:rsidRPr="00974C5E">
        <w:rPr>
          <w:rFonts w:ascii="Times New Roman" w:hAnsi="Times New Roman" w:cs="Times New Roman"/>
          <w:b/>
          <w:sz w:val="24"/>
          <w:szCs w:val="24"/>
          <w:lang w:val="en-GB"/>
        </w:rPr>
        <w:t xml:space="preserve"> Kepemilikan terhadap </w:t>
      </w:r>
      <w:r w:rsidR="001730C7" w:rsidRPr="00974C5E">
        <w:rPr>
          <w:rFonts w:ascii="Times New Roman" w:hAnsi="Times New Roman" w:cs="Times New Roman"/>
          <w:b/>
          <w:sz w:val="24"/>
          <w:szCs w:val="24"/>
          <w:lang w:val="en-GB"/>
        </w:rPr>
        <w:t xml:space="preserve">Relasi </w:t>
      </w:r>
      <w:r w:rsidR="000B760C" w:rsidRPr="00974C5E">
        <w:rPr>
          <w:rFonts w:ascii="Times New Roman" w:hAnsi="Times New Roman" w:cs="Times New Roman"/>
          <w:b/>
          <w:sz w:val="24"/>
          <w:szCs w:val="24"/>
          <w:lang w:val="en-GB"/>
        </w:rPr>
        <w:t>Ukuran dan Efisiensi Investasi Dana Pensiun</w:t>
      </w:r>
    </w:p>
    <w:p w14:paraId="2BBDEEC4" w14:textId="79CE2B8D" w:rsidR="002B6996"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eastAsiaTheme="minorEastAsia" w:hAnsi="Times New Roman" w:cs="Times New Roman"/>
          <w:b/>
          <w:sz w:val="24"/>
          <w:szCs w:val="24"/>
          <w:lang w:val="zh-CN" w:eastAsia="zh-CN"/>
        </w:rPr>
        <w:tab/>
      </w:r>
      <w:r w:rsidR="00AE411A" w:rsidRPr="00974C5E">
        <w:rPr>
          <w:rFonts w:ascii="Times New Roman" w:eastAsiaTheme="minorEastAsia" w:hAnsi="Times New Roman" w:cs="Times New Roman"/>
          <w:sz w:val="24"/>
          <w:szCs w:val="24"/>
          <w:lang w:val="en-GB" w:eastAsia="zh-CN"/>
        </w:rPr>
        <w:t>Berdasarkan hasil regr</w:t>
      </w:r>
      <w:r w:rsidR="00F90E74" w:rsidRPr="00974C5E">
        <w:rPr>
          <w:rFonts w:ascii="Times New Roman" w:eastAsiaTheme="minorEastAsia" w:hAnsi="Times New Roman" w:cs="Times New Roman"/>
          <w:sz w:val="24"/>
          <w:szCs w:val="24"/>
          <w:lang w:val="en-GB" w:eastAsia="zh-CN"/>
        </w:rPr>
        <w:t>esi yang ditunjukkan tabel 10</w:t>
      </w:r>
      <w:r w:rsidR="0002086C" w:rsidRPr="00974C5E">
        <w:rPr>
          <w:rFonts w:ascii="Times New Roman" w:eastAsiaTheme="minorEastAsia" w:hAnsi="Times New Roman" w:cs="Times New Roman"/>
          <w:sz w:val="24"/>
          <w:szCs w:val="24"/>
          <w:lang w:val="en-GB" w:eastAsia="zh-CN"/>
        </w:rPr>
        <w:t xml:space="preserve"> pada model </w:t>
      </w:r>
      <w:r w:rsidR="00402C92" w:rsidRPr="00974C5E">
        <w:rPr>
          <w:rFonts w:ascii="Times New Roman" w:eastAsiaTheme="minorEastAsia" w:hAnsi="Times New Roman" w:cs="Times New Roman"/>
          <w:sz w:val="24"/>
          <w:szCs w:val="24"/>
          <w:lang w:val="en-GB" w:eastAsia="zh-CN"/>
        </w:rPr>
        <w:t xml:space="preserve">1 </w:t>
      </w:r>
      <w:r w:rsidR="0002086C" w:rsidRPr="00974C5E">
        <w:rPr>
          <w:rFonts w:ascii="Times New Roman" w:eastAsiaTheme="minorEastAsia" w:hAnsi="Times New Roman" w:cs="Times New Roman"/>
          <w:sz w:val="24"/>
          <w:szCs w:val="24"/>
          <w:lang w:val="en-GB" w:eastAsia="zh-CN"/>
        </w:rPr>
        <w:t xml:space="preserve">persamaan 2 menunjukkan bahwa </w:t>
      </w:r>
      <w:r w:rsidR="0002086C" w:rsidRPr="00974C5E">
        <w:rPr>
          <w:rFonts w:ascii="Times New Roman" w:hAnsi="Times New Roman" w:cs="Times New Roman"/>
          <w:sz w:val="24"/>
          <w:szCs w:val="24"/>
          <w:lang w:val="en-GB"/>
        </w:rPr>
        <w:t>koefisien MOD_SIZEOWN terhadap INVEFF</w:t>
      </w:r>
      <w:r w:rsidR="007578AA" w:rsidRPr="00974C5E">
        <w:rPr>
          <w:rFonts w:ascii="Times New Roman" w:hAnsi="Times New Roman" w:cs="Times New Roman"/>
          <w:sz w:val="24"/>
          <w:szCs w:val="24"/>
          <w:lang w:val="en-GB"/>
        </w:rPr>
        <w:t xml:space="preserve"> sebesar 0.0139 dan tidak signifikan. </w:t>
      </w:r>
      <w:r w:rsidR="0002086C" w:rsidRPr="00974C5E">
        <w:rPr>
          <w:rFonts w:ascii="Times New Roman" w:hAnsi="Times New Roman" w:cs="Times New Roman"/>
          <w:sz w:val="24"/>
          <w:szCs w:val="24"/>
          <w:lang w:val="en-GB"/>
        </w:rPr>
        <w:t>Dengan demikian</w:t>
      </w:r>
      <w:r w:rsidR="00F90E74" w:rsidRPr="00974C5E">
        <w:rPr>
          <w:rFonts w:ascii="Times New Roman" w:hAnsi="Times New Roman" w:cs="Times New Roman"/>
          <w:sz w:val="24"/>
          <w:szCs w:val="24"/>
          <w:lang w:val="en-GB"/>
        </w:rPr>
        <w:t>,</w:t>
      </w:r>
      <w:r w:rsidR="0002086C" w:rsidRPr="00974C5E">
        <w:rPr>
          <w:rFonts w:ascii="Times New Roman" w:hAnsi="Times New Roman" w:cs="Times New Roman"/>
          <w:sz w:val="24"/>
          <w:szCs w:val="24"/>
          <w:lang w:val="en-GB"/>
        </w:rPr>
        <w:t xml:space="preserve"> hipotesis </w:t>
      </w:r>
      <w:r w:rsidR="00171F25" w:rsidRPr="00974C5E">
        <w:rPr>
          <w:rFonts w:ascii="Times New Roman" w:hAnsi="Times New Roman" w:cs="Times New Roman"/>
          <w:sz w:val="24"/>
          <w:szCs w:val="24"/>
          <w:lang w:val="en-GB"/>
        </w:rPr>
        <w:t>ke</w:t>
      </w:r>
      <w:r w:rsidR="0002086C" w:rsidRPr="00974C5E">
        <w:rPr>
          <w:rFonts w:ascii="Times New Roman" w:hAnsi="Times New Roman" w:cs="Times New Roman"/>
          <w:sz w:val="24"/>
          <w:szCs w:val="24"/>
          <w:lang w:val="en-GB"/>
        </w:rPr>
        <w:t>tiga (H3) yang menyatakan bahwa kepemilikan (O</w:t>
      </w:r>
      <w:r w:rsidR="00E437DA" w:rsidRPr="00974C5E">
        <w:rPr>
          <w:rFonts w:ascii="Times New Roman" w:hAnsi="Times New Roman" w:cs="Times New Roman"/>
          <w:sz w:val="24"/>
          <w:szCs w:val="24"/>
          <w:lang w:val="en-GB"/>
        </w:rPr>
        <w:t xml:space="preserve">WN) memperkuat pengaruh </w:t>
      </w:r>
      <w:r w:rsidR="001A10CF" w:rsidRPr="00974C5E">
        <w:rPr>
          <w:rFonts w:ascii="Times New Roman" w:hAnsi="Times New Roman" w:cs="Times New Roman"/>
          <w:sz w:val="24"/>
          <w:szCs w:val="24"/>
          <w:lang w:val="en-GB"/>
        </w:rPr>
        <w:t xml:space="preserve">relasi </w:t>
      </w:r>
      <w:r w:rsidR="0002086C" w:rsidRPr="00974C5E">
        <w:rPr>
          <w:rFonts w:ascii="Times New Roman" w:hAnsi="Times New Roman" w:cs="Times New Roman"/>
          <w:sz w:val="24"/>
          <w:szCs w:val="24"/>
          <w:lang w:val="en-GB"/>
        </w:rPr>
        <w:t xml:space="preserve">antara ukuran dana pensiun terhadap efisiensi investasi tidak terbukti, sehingga hipotesis </w:t>
      </w:r>
      <w:r w:rsidR="00621536" w:rsidRPr="00974C5E">
        <w:rPr>
          <w:rFonts w:ascii="Times New Roman" w:hAnsi="Times New Roman" w:cs="Times New Roman"/>
          <w:sz w:val="24"/>
          <w:szCs w:val="24"/>
          <w:lang w:val="en-GB"/>
        </w:rPr>
        <w:t>ke</w:t>
      </w:r>
      <w:r w:rsidR="0002086C" w:rsidRPr="00974C5E">
        <w:rPr>
          <w:rFonts w:ascii="Times New Roman" w:hAnsi="Times New Roman" w:cs="Times New Roman"/>
          <w:sz w:val="24"/>
          <w:szCs w:val="24"/>
          <w:lang w:val="en-GB"/>
        </w:rPr>
        <w:t xml:space="preserve">tiga dalam model </w:t>
      </w:r>
      <w:r w:rsidR="00514F9B" w:rsidRPr="00974C5E">
        <w:rPr>
          <w:rFonts w:ascii="Times New Roman" w:hAnsi="Times New Roman" w:cs="Times New Roman"/>
          <w:sz w:val="24"/>
          <w:szCs w:val="24"/>
          <w:lang w:val="en-GB"/>
        </w:rPr>
        <w:t xml:space="preserve">1 </w:t>
      </w:r>
      <w:r w:rsidR="0002086C" w:rsidRPr="00974C5E">
        <w:rPr>
          <w:rFonts w:ascii="Times New Roman" w:hAnsi="Times New Roman" w:cs="Times New Roman"/>
          <w:sz w:val="24"/>
          <w:szCs w:val="24"/>
          <w:lang w:val="en-GB"/>
        </w:rPr>
        <w:t xml:space="preserve">persamaan 2 ini tidak diterima. </w:t>
      </w:r>
    </w:p>
    <w:p w14:paraId="0CE210C0" w14:textId="44C7AE72" w:rsidR="007D468B" w:rsidRPr="00974C5E" w:rsidRDefault="007D468B" w:rsidP="00143452">
      <w:pPr>
        <w:spacing w:after="0" w:line="480" w:lineRule="auto"/>
        <w:ind w:firstLine="720"/>
        <w:contextualSpacing/>
        <w:jc w:val="both"/>
        <w:rPr>
          <w:rFonts w:ascii="Times New Roman" w:eastAsiaTheme="minorEastAsia" w:hAnsi="Times New Roman" w:cs="Times New Roman"/>
          <w:sz w:val="24"/>
          <w:szCs w:val="24"/>
          <w:lang w:val="en-GB" w:eastAsia="zh-CN"/>
        </w:rPr>
      </w:pPr>
      <w:r w:rsidRPr="00974C5E">
        <w:rPr>
          <w:rFonts w:ascii="Times New Roman" w:eastAsiaTheme="minorEastAsia" w:hAnsi="Times New Roman" w:cs="Times New Roman"/>
          <w:sz w:val="24"/>
          <w:szCs w:val="24"/>
          <w:lang w:val="en-GB" w:eastAsia="zh-CN"/>
        </w:rPr>
        <w:t xml:space="preserve">Hasil penelitian tersebut mendukung penelitian </w:t>
      </w:r>
      <w:r w:rsidRPr="00974C5E">
        <w:rPr>
          <w:rFonts w:ascii="Times New Roman" w:eastAsiaTheme="minorEastAsia" w:hAnsi="Times New Roman" w:cs="Times New Roman"/>
          <w:sz w:val="24"/>
          <w:szCs w:val="24"/>
          <w:lang w:val="en-GB" w:eastAsia="zh-CN"/>
        </w:rPr>
        <w:fldChar w:fldCharType="begin" w:fldLock="1"/>
      </w:r>
      <w:r w:rsidRPr="00974C5E">
        <w:rPr>
          <w:rFonts w:ascii="Times New Roman" w:eastAsiaTheme="minorEastAsia" w:hAnsi="Times New Roman" w:cs="Times New Roman"/>
          <w:sz w:val="24"/>
          <w:szCs w:val="24"/>
          <w:lang w:val="en-GB" w:eastAsia="zh-CN"/>
        </w:rPr>
        <w:instrText>ADDIN CSL_CITATION {"citationItems":[{"id":"ITEM-1","itemData":{"DOI":"10.1016/j.qref.2016.07.015","ISSN":"10629769","abstract":"We examine the effect of the form of ownership on the profit efficiency of bank holding companies (BHCs) before and during the US financial crisis. For the pre-crisis period, the difference in profit efficiency between privately held and publicly traded BHCs is small. For the crisis period there is no statistically significant difference. These unexpected results suggest that agency issues do not affect the relative profit efficiency of private and public BHCs, or more likely, that these are offset by pressures for efficiency from capital markets and managerial labor markets and the advantages of specialization, a very important consideration in commercial banking.","author":[{"dropping-particle":"","family":"Akhigbe","given":"Aigbe","non-dropping-particle":"","parse-names":false,"suffix":""},{"dropping-particle":"","family":"McNulty","given":"James E.","non-dropping-particle":"","parse-names":false,"suffix":""},{"dropping-particle":"","family":"Stevenson","given":"Bradley A.","non-dropping-particle":"","parse-names":false,"suffix":""}],"container-title":"Quarterly Review of Economics and Finance","id":"ITEM-1","issued":{"date-parts":[["2017"]]},"page":"120-129","publisher":"Board of Trustees of the University of Illinois","title":"Does the form of ownership affect firm performance? Evidence from US bank profit efficiency before and during the financial crisis","type":"article-journal","volume":"64"},"uris":["http://www.mendeley.com/documents/?uuid=f2aef976-e438-435e-86dc-07ba4dc3ec20"]}],"mendeley":{"formattedCitation":"(Akhigbe et al., 2017)","manualFormatting":"Akhigbe et al., (2017)","plainTextFormattedCitation":"(Akhigbe et al., 2017)","previouslyFormattedCitation":"(Akhigbe et al., 2017)"},"properties":{"noteIndex":0},"schema":"https://github.com/citation-style-language/schema/raw/master/csl-citation.json"}</w:instrText>
      </w:r>
      <w:r w:rsidRPr="00974C5E">
        <w:rPr>
          <w:rFonts w:ascii="Times New Roman" w:eastAsiaTheme="minorEastAsia" w:hAnsi="Times New Roman" w:cs="Times New Roman"/>
          <w:sz w:val="24"/>
          <w:szCs w:val="24"/>
          <w:lang w:val="en-GB" w:eastAsia="zh-CN"/>
        </w:rPr>
        <w:fldChar w:fldCharType="separate"/>
      </w:r>
      <w:r w:rsidRPr="00974C5E">
        <w:rPr>
          <w:rFonts w:ascii="Times New Roman" w:eastAsiaTheme="minorEastAsia" w:hAnsi="Times New Roman" w:cs="Times New Roman"/>
          <w:noProof/>
          <w:sz w:val="24"/>
          <w:szCs w:val="24"/>
          <w:lang w:val="en-GB" w:eastAsia="zh-CN"/>
        </w:rPr>
        <w:t xml:space="preserve">Akhigbe </w:t>
      </w:r>
      <w:r w:rsidRPr="00974C5E">
        <w:rPr>
          <w:rFonts w:ascii="Times New Roman" w:eastAsiaTheme="minorEastAsia" w:hAnsi="Times New Roman" w:cs="Times New Roman"/>
          <w:i/>
          <w:noProof/>
          <w:sz w:val="24"/>
          <w:szCs w:val="24"/>
          <w:lang w:val="en-GB" w:eastAsia="zh-CN"/>
        </w:rPr>
        <w:t>et al</w:t>
      </w:r>
      <w:r w:rsidRPr="00974C5E">
        <w:rPr>
          <w:rFonts w:ascii="Times New Roman" w:eastAsiaTheme="minorEastAsia" w:hAnsi="Times New Roman" w:cs="Times New Roman"/>
          <w:noProof/>
          <w:sz w:val="24"/>
          <w:szCs w:val="24"/>
          <w:lang w:val="en-GB" w:eastAsia="zh-CN"/>
        </w:rPr>
        <w:t>., (2017)</w:t>
      </w:r>
      <w:r w:rsidRPr="00974C5E">
        <w:rPr>
          <w:rFonts w:ascii="Times New Roman" w:eastAsiaTheme="minorEastAsia" w:hAnsi="Times New Roman" w:cs="Times New Roman"/>
          <w:sz w:val="24"/>
          <w:szCs w:val="24"/>
          <w:lang w:val="en-GB" w:eastAsia="zh-CN"/>
        </w:rPr>
        <w:fldChar w:fldCharType="end"/>
      </w:r>
      <w:r w:rsidRPr="00974C5E">
        <w:rPr>
          <w:rFonts w:ascii="Times New Roman" w:eastAsiaTheme="minorEastAsia" w:hAnsi="Times New Roman" w:cs="Times New Roman"/>
          <w:sz w:val="24"/>
          <w:szCs w:val="24"/>
          <w:lang w:val="en-GB" w:eastAsia="zh-CN"/>
        </w:rPr>
        <w:t xml:space="preserve"> yang menemukan bahwa kepemilikan dana pensiun baik pemerintah maupun swasta </w:t>
      </w:r>
      <w:r w:rsidRPr="00974C5E">
        <w:rPr>
          <w:rFonts w:ascii="Times New Roman" w:eastAsiaTheme="minorEastAsia" w:hAnsi="Times New Roman" w:cs="Times New Roman"/>
          <w:sz w:val="24"/>
          <w:szCs w:val="24"/>
          <w:lang w:val="en-GB" w:eastAsia="zh-CN"/>
        </w:rPr>
        <w:lastRenderedPageBreak/>
        <w:t xml:space="preserve">tidak memberikan efek moderasi pengaruh ukuran terhadap efisiensi investasi dana pensiun. Hal ini diduga terkait dengan sifat industri dana pensiun yang </w:t>
      </w:r>
      <w:r w:rsidRPr="00974C5E">
        <w:rPr>
          <w:rFonts w:ascii="Times New Roman" w:eastAsiaTheme="minorEastAsia" w:hAnsi="Times New Roman" w:cs="Times New Roman"/>
          <w:i/>
          <w:sz w:val="24"/>
          <w:szCs w:val="24"/>
          <w:lang w:val="en-GB" w:eastAsia="zh-CN"/>
        </w:rPr>
        <w:t>highly regulated</w:t>
      </w:r>
      <w:r w:rsidRPr="00974C5E">
        <w:rPr>
          <w:rFonts w:ascii="Times New Roman" w:eastAsiaTheme="minorEastAsia" w:hAnsi="Times New Roman" w:cs="Times New Roman"/>
          <w:sz w:val="24"/>
          <w:szCs w:val="24"/>
          <w:lang w:val="en-GB" w:eastAsia="zh-CN"/>
        </w:rPr>
        <w:t xml:space="preserve"> sehingga siapa pun pemiliknya cenderung melakukan pengeloaan dana pensiun berdasarkan aturan Otoritas Jasa Keuangan</w:t>
      </w:r>
      <w:r w:rsidR="00A03FC0" w:rsidRPr="00974C5E">
        <w:rPr>
          <w:rFonts w:ascii="Times New Roman" w:eastAsiaTheme="minorEastAsia" w:hAnsi="Times New Roman" w:cs="Times New Roman"/>
          <w:sz w:val="24"/>
          <w:szCs w:val="24"/>
          <w:lang w:val="en-GB" w:eastAsia="zh-CN"/>
        </w:rPr>
        <w:t xml:space="preserve"> (OJK)</w:t>
      </w:r>
      <w:r w:rsidRPr="00974C5E">
        <w:rPr>
          <w:rFonts w:ascii="Times New Roman" w:eastAsiaTheme="minorEastAsia" w:hAnsi="Times New Roman" w:cs="Times New Roman"/>
          <w:sz w:val="24"/>
          <w:szCs w:val="24"/>
          <w:lang w:val="en-GB" w:eastAsia="zh-CN"/>
        </w:rPr>
        <w:t>. Sementara itu, efek moderasi kepemilikan yang sebelumnya diduga dapat memperkuat pengaruh ukuran terhadap efisiensi investasi karena implementasi tata kelola yang berbeda antar kepemilikan dana pensiun ternyata tidak didukung oleh hasil penelitian. Mengingat tata kelola dana pensiun diatur oleh Otoritas Jasa Keuangan dan dipatuhi oleh semua dana pensiun baik pemerintah maupun swasta maka efeknya adalah homogen sehingga kepemilikan tidak memoderasi relasi tersebut.</w:t>
      </w:r>
    </w:p>
    <w:p w14:paraId="224DC3C2" w14:textId="7D11ADAD" w:rsidR="000B760C" w:rsidRPr="00974C5E" w:rsidRDefault="005F64F1" w:rsidP="00143452">
      <w:pPr>
        <w:spacing w:after="0" w:line="480" w:lineRule="auto"/>
        <w:contextualSpacing/>
        <w:jc w:val="both"/>
        <w:rPr>
          <w:rFonts w:ascii="Times New Roman" w:hAnsi="Times New Roman" w:cs="Times New Roman"/>
          <w:b/>
          <w:sz w:val="24"/>
          <w:szCs w:val="24"/>
          <w:lang w:val="zh-CN"/>
        </w:rPr>
      </w:pPr>
      <w:r w:rsidRPr="00974C5E">
        <w:rPr>
          <w:rFonts w:ascii="Times New Roman" w:hAnsi="Times New Roman" w:cs="Times New Roman"/>
          <w:b/>
          <w:sz w:val="24"/>
          <w:szCs w:val="24"/>
          <w:lang w:val="en-GB"/>
        </w:rPr>
        <w:t xml:space="preserve">Moderasi </w:t>
      </w:r>
      <w:r w:rsidR="000B760C" w:rsidRPr="00974C5E">
        <w:rPr>
          <w:rFonts w:ascii="Times New Roman" w:hAnsi="Times New Roman" w:cs="Times New Roman"/>
          <w:b/>
          <w:sz w:val="24"/>
          <w:szCs w:val="24"/>
          <w:lang w:val="en-GB"/>
        </w:rPr>
        <w:t xml:space="preserve">Kepemilikan terhadap </w:t>
      </w:r>
      <w:r w:rsidRPr="00974C5E">
        <w:rPr>
          <w:rFonts w:ascii="Times New Roman" w:hAnsi="Times New Roman" w:cs="Times New Roman"/>
          <w:b/>
          <w:sz w:val="24"/>
          <w:szCs w:val="24"/>
          <w:lang w:val="en-GB"/>
        </w:rPr>
        <w:t xml:space="preserve">Relasi </w:t>
      </w:r>
      <w:r w:rsidR="000B760C" w:rsidRPr="00974C5E">
        <w:rPr>
          <w:rFonts w:ascii="Times New Roman" w:hAnsi="Times New Roman" w:cs="Times New Roman"/>
          <w:b/>
          <w:sz w:val="24"/>
          <w:szCs w:val="24"/>
          <w:lang w:val="en-GB"/>
        </w:rPr>
        <w:t>Ukuran dan Kinerja Investasi Dana Pensiun</w:t>
      </w:r>
    </w:p>
    <w:p w14:paraId="0C004F1B" w14:textId="618EF502" w:rsidR="008E52B0"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eastAsiaTheme="minorEastAsia" w:hAnsi="Times New Roman" w:cs="Times New Roman"/>
          <w:sz w:val="24"/>
          <w:szCs w:val="24"/>
          <w:lang w:val="zh-CN" w:eastAsia="zh-CN"/>
        </w:rPr>
        <w:tab/>
      </w:r>
      <w:r w:rsidR="00F90E74" w:rsidRPr="00974C5E">
        <w:rPr>
          <w:rFonts w:ascii="Times New Roman" w:eastAsiaTheme="minorEastAsia" w:hAnsi="Times New Roman" w:cs="Times New Roman"/>
          <w:sz w:val="24"/>
          <w:szCs w:val="24"/>
          <w:lang w:val="en-GB" w:eastAsia="zh-CN"/>
        </w:rPr>
        <w:t>Hasil regresi pada Tabel 10</w:t>
      </w:r>
      <w:r w:rsidR="008E52B0" w:rsidRPr="00974C5E">
        <w:rPr>
          <w:rFonts w:ascii="Times New Roman" w:eastAsiaTheme="minorEastAsia" w:hAnsi="Times New Roman" w:cs="Times New Roman"/>
          <w:sz w:val="24"/>
          <w:szCs w:val="24"/>
          <w:lang w:val="en-GB" w:eastAsia="zh-CN"/>
        </w:rPr>
        <w:t xml:space="preserve"> menunjukkan bahwa </w:t>
      </w:r>
      <w:r w:rsidR="00EF0EFD" w:rsidRPr="00974C5E">
        <w:rPr>
          <w:rFonts w:ascii="Times New Roman" w:hAnsi="Times New Roman" w:cs="Times New Roman"/>
          <w:sz w:val="24"/>
          <w:szCs w:val="24"/>
          <w:lang w:val="en-GB"/>
        </w:rPr>
        <w:t xml:space="preserve">koefisien </w:t>
      </w:r>
      <w:r w:rsidR="008E52B0" w:rsidRPr="00974C5E">
        <w:rPr>
          <w:rFonts w:ascii="Times New Roman" w:hAnsi="Times New Roman" w:cs="Times New Roman"/>
          <w:sz w:val="24"/>
          <w:szCs w:val="24"/>
          <w:lang w:val="en-GB"/>
        </w:rPr>
        <w:t>MOD_SIZEO</w:t>
      </w:r>
      <w:r w:rsidR="006D086B" w:rsidRPr="00974C5E">
        <w:rPr>
          <w:rFonts w:ascii="Times New Roman" w:hAnsi="Times New Roman" w:cs="Times New Roman"/>
          <w:sz w:val="24"/>
          <w:szCs w:val="24"/>
          <w:lang w:val="en-GB"/>
        </w:rPr>
        <w:t xml:space="preserve">WN terhadap ROI sebesar -0.0077 </w:t>
      </w:r>
      <w:r w:rsidR="008E52B0" w:rsidRPr="00974C5E">
        <w:rPr>
          <w:rFonts w:ascii="Times New Roman" w:hAnsi="Times New Roman" w:cs="Times New Roman"/>
          <w:sz w:val="24"/>
          <w:szCs w:val="24"/>
          <w:lang w:val="en-GB"/>
        </w:rPr>
        <w:t xml:space="preserve">dan tidak signifikan. </w:t>
      </w:r>
      <w:r w:rsidR="00F90E74" w:rsidRPr="00974C5E">
        <w:rPr>
          <w:rFonts w:ascii="Times New Roman" w:hAnsi="Times New Roman" w:cs="Times New Roman"/>
          <w:sz w:val="24"/>
          <w:szCs w:val="24"/>
          <w:lang w:val="en-GB"/>
        </w:rPr>
        <w:t>Dengan demikian</w:t>
      </w:r>
      <w:r w:rsidR="00621536" w:rsidRPr="00974C5E">
        <w:rPr>
          <w:rFonts w:ascii="Times New Roman" w:hAnsi="Times New Roman" w:cs="Times New Roman"/>
          <w:sz w:val="24"/>
          <w:szCs w:val="24"/>
          <w:lang w:val="en-GB"/>
        </w:rPr>
        <w:t>, hipotesis keempat</w:t>
      </w:r>
      <w:r w:rsidR="00657AE1" w:rsidRPr="00974C5E">
        <w:rPr>
          <w:rFonts w:ascii="Times New Roman" w:hAnsi="Times New Roman" w:cs="Times New Roman"/>
          <w:sz w:val="24"/>
          <w:szCs w:val="24"/>
          <w:lang w:val="en-GB"/>
        </w:rPr>
        <w:t xml:space="preserve"> (H4) </w:t>
      </w:r>
      <w:r w:rsidR="00F90E74" w:rsidRPr="00974C5E">
        <w:rPr>
          <w:rFonts w:ascii="Times New Roman" w:hAnsi="Times New Roman" w:cs="Times New Roman"/>
          <w:sz w:val="24"/>
          <w:szCs w:val="24"/>
          <w:lang w:val="en-GB"/>
        </w:rPr>
        <w:t xml:space="preserve">yang </w:t>
      </w:r>
      <w:r w:rsidR="00657AE1" w:rsidRPr="00974C5E">
        <w:rPr>
          <w:rFonts w:ascii="Times New Roman" w:hAnsi="Times New Roman" w:cs="Times New Roman"/>
          <w:sz w:val="24"/>
          <w:szCs w:val="24"/>
          <w:lang w:val="en-GB"/>
        </w:rPr>
        <w:t xml:space="preserve">menyatakan bahwa </w:t>
      </w:r>
      <w:r w:rsidR="00C27177" w:rsidRPr="00974C5E">
        <w:rPr>
          <w:rFonts w:ascii="Times New Roman" w:hAnsi="Times New Roman" w:cs="Times New Roman"/>
          <w:sz w:val="24"/>
          <w:szCs w:val="24"/>
          <w:lang w:val="en-GB"/>
        </w:rPr>
        <w:t xml:space="preserve">kepemilikan </w:t>
      </w:r>
      <w:r w:rsidR="008F1138" w:rsidRPr="00974C5E">
        <w:rPr>
          <w:rFonts w:ascii="Times New Roman" w:hAnsi="Times New Roman" w:cs="Times New Roman"/>
          <w:sz w:val="24"/>
          <w:szCs w:val="24"/>
          <w:lang w:val="en-GB"/>
        </w:rPr>
        <w:t xml:space="preserve">(OWN) </w:t>
      </w:r>
      <w:r w:rsidR="00C27177" w:rsidRPr="00974C5E">
        <w:rPr>
          <w:rFonts w:ascii="Times New Roman" w:hAnsi="Times New Roman" w:cs="Times New Roman"/>
          <w:sz w:val="24"/>
          <w:szCs w:val="24"/>
          <w:lang w:val="en-GB"/>
        </w:rPr>
        <w:t>memperkuat pengaruh</w:t>
      </w:r>
      <w:r w:rsidR="00657AE1" w:rsidRPr="00974C5E">
        <w:rPr>
          <w:rFonts w:ascii="Times New Roman" w:hAnsi="Times New Roman" w:cs="Times New Roman"/>
          <w:sz w:val="24"/>
          <w:szCs w:val="24"/>
          <w:lang w:val="en-GB"/>
        </w:rPr>
        <w:t xml:space="preserve"> </w:t>
      </w:r>
      <w:r w:rsidR="00D40F91" w:rsidRPr="00974C5E">
        <w:rPr>
          <w:rFonts w:ascii="Times New Roman" w:hAnsi="Times New Roman" w:cs="Times New Roman"/>
          <w:sz w:val="24"/>
          <w:szCs w:val="24"/>
          <w:lang w:val="en-GB"/>
        </w:rPr>
        <w:t xml:space="preserve">relasi </w:t>
      </w:r>
      <w:r w:rsidR="00657AE1" w:rsidRPr="00974C5E">
        <w:rPr>
          <w:rFonts w:ascii="Times New Roman" w:hAnsi="Times New Roman" w:cs="Times New Roman"/>
          <w:sz w:val="24"/>
          <w:szCs w:val="24"/>
          <w:lang w:val="en-GB"/>
        </w:rPr>
        <w:t>antara ukuran dana pensiun terhadap kinerja investasi tidak terbukti, sehingg</w:t>
      </w:r>
      <w:r w:rsidR="00AF60ED" w:rsidRPr="00974C5E">
        <w:rPr>
          <w:rFonts w:ascii="Times New Roman" w:hAnsi="Times New Roman" w:cs="Times New Roman"/>
          <w:sz w:val="24"/>
          <w:szCs w:val="24"/>
          <w:lang w:val="en-GB"/>
        </w:rPr>
        <w:t>a hipotesis keempat dalam model 2</w:t>
      </w:r>
      <w:r w:rsidR="003B78EB" w:rsidRPr="00974C5E">
        <w:rPr>
          <w:rFonts w:ascii="Times New Roman" w:hAnsi="Times New Roman" w:cs="Times New Roman"/>
          <w:sz w:val="24"/>
          <w:szCs w:val="24"/>
          <w:lang w:val="en-GB"/>
        </w:rPr>
        <w:t xml:space="preserve"> persamaan 4</w:t>
      </w:r>
      <w:r w:rsidR="00657AE1" w:rsidRPr="00974C5E">
        <w:rPr>
          <w:rFonts w:ascii="Times New Roman" w:hAnsi="Times New Roman" w:cs="Times New Roman"/>
          <w:sz w:val="24"/>
          <w:szCs w:val="24"/>
          <w:lang w:val="en-GB"/>
        </w:rPr>
        <w:t xml:space="preserve"> ini tidak diterima. </w:t>
      </w:r>
    </w:p>
    <w:p w14:paraId="6AD41131" w14:textId="0776619A" w:rsidR="00B67DD9" w:rsidRPr="00974C5E" w:rsidRDefault="0021259C" w:rsidP="00143452">
      <w:pPr>
        <w:spacing w:after="0" w:line="480" w:lineRule="auto"/>
        <w:ind w:firstLine="720"/>
        <w:contextualSpacing/>
        <w:jc w:val="both"/>
        <w:rPr>
          <w:rFonts w:ascii="Times New Roman" w:hAnsi="Times New Roman" w:cs="Times New Roman"/>
          <w:sz w:val="24"/>
          <w:szCs w:val="24"/>
          <w:lang w:val="en-GB"/>
        </w:rPr>
      </w:pPr>
      <w:r w:rsidRPr="00974C5E">
        <w:rPr>
          <w:rFonts w:ascii="Times New Roman" w:eastAsiaTheme="minorEastAsia" w:hAnsi="Times New Roman" w:cs="Times New Roman"/>
          <w:sz w:val="24"/>
          <w:szCs w:val="24"/>
          <w:lang w:val="en-GB" w:eastAsia="zh-CN"/>
        </w:rPr>
        <w:t xml:space="preserve">Semakin tinggi intensitas modal investasi dana pensiun maka membutuhkan aset yang lebih besar untuk menghasilkan </w:t>
      </w:r>
      <w:r w:rsidRPr="00974C5E">
        <w:rPr>
          <w:rFonts w:ascii="Times New Roman" w:eastAsiaTheme="minorEastAsia" w:hAnsi="Times New Roman" w:cs="Times New Roman"/>
          <w:i/>
          <w:sz w:val="24"/>
          <w:szCs w:val="24"/>
          <w:lang w:val="en-GB" w:eastAsia="zh-CN"/>
        </w:rPr>
        <w:t>return</w:t>
      </w:r>
      <w:r w:rsidRPr="00974C5E">
        <w:rPr>
          <w:rFonts w:ascii="Times New Roman" w:eastAsiaTheme="minorEastAsia" w:hAnsi="Times New Roman" w:cs="Times New Roman"/>
          <w:sz w:val="24"/>
          <w:szCs w:val="24"/>
          <w:lang w:val="en-GB" w:eastAsia="zh-CN"/>
        </w:rPr>
        <w:t>. Hal tersebut</w:t>
      </w:r>
      <w:r w:rsidRPr="00974C5E">
        <w:rPr>
          <w:rFonts w:ascii="Times New Roman" w:eastAsiaTheme="minorEastAsia" w:hAnsi="Times New Roman" w:cs="Times New Roman"/>
          <w:i/>
          <w:sz w:val="24"/>
          <w:szCs w:val="24"/>
          <w:lang w:val="en-GB" w:eastAsia="zh-CN"/>
        </w:rPr>
        <w:t xml:space="preserve"> </w:t>
      </w:r>
      <w:r w:rsidRPr="00974C5E">
        <w:rPr>
          <w:rFonts w:ascii="Times New Roman" w:eastAsiaTheme="minorEastAsia" w:hAnsi="Times New Roman" w:cs="Times New Roman"/>
          <w:sz w:val="24"/>
          <w:szCs w:val="24"/>
          <w:lang w:val="en-GB" w:eastAsia="zh-CN"/>
        </w:rPr>
        <w:t xml:space="preserve">menyebabkan besarnya aset yang dimiliki dana pensiun pemerintah maupun swasta tidak proporsional dengan tingkat pengembaliannya sehingga tidak menjamin adanya efisiensi biaya. </w:t>
      </w:r>
      <w:r w:rsidRPr="00974C5E">
        <w:rPr>
          <w:rFonts w:ascii="Times New Roman" w:hAnsi="Times New Roman" w:cs="Times New Roman"/>
          <w:sz w:val="24"/>
          <w:szCs w:val="24"/>
          <w:lang w:val="en-GB"/>
        </w:rPr>
        <w:t xml:space="preserve">Hasil penelitian tersebut mendukung penelitian </w:t>
      </w:r>
      <w:r w:rsidRPr="00974C5E">
        <w:rPr>
          <w:rFonts w:ascii="Times New Roman" w:hAnsi="Times New Roman" w:cs="Times New Roman"/>
          <w:sz w:val="24"/>
          <w:szCs w:val="24"/>
          <w:lang w:val="en-GB"/>
        </w:rPr>
        <w:fldChar w:fldCharType="begin" w:fldLock="1"/>
      </w:r>
      <w:r w:rsidRPr="00974C5E">
        <w:rPr>
          <w:rFonts w:ascii="Times New Roman" w:hAnsi="Times New Roman" w:cs="Times New Roman"/>
          <w:sz w:val="24"/>
          <w:szCs w:val="24"/>
          <w:lang w:val="en-GB"/>
        </w:rPr>
        <w:instrText>ADDIN CSL_CITATION {"citationItems":[{"id":"ITEM-1","itemData":{"DOI":"10.1016/j.jimonfin.2016.04.003","ISSN":"02615606","abstract":"Using a unique dataset of 225 Dutch occupational pension funds with a total of 928 billion euro of assets under management, we provide a comprehensive cross-sectional analysis of the relation between investment costs and pension fund size. Our dataset is free from self-reporting biases and decomposes investment costs for 6 asset classes in management costs and performance fees. We find that a pension fund that has 10 times more assets under management on average reports 7.67 basis points lower annual investment costs. Economies of scale differ per asset class. We find significant economies of scale in fixed income, equity and commodity portfolios, but not in real estate investments, private equity and hedge funds. We also find that large pension funds pay significantly higher performance fees for equity, private equity and hedge fund investments.","author":[{"dropping-particle":"","family":"Broeders","given":"Dirk W.G.A.","non-dropping-particle":"","parse-names":false,"suffix":""},{"dropping-particle":"","family":"Oord","given":"Arco","non-dropping-particle":"van","parse-names":false,"suffix":""},{"dropping-particle":"","family":"Rijsbergen","given":"David R.","non-dropping-particle":"","parse-names":false,"suffix":""}],"container-title":"Journal of International Money and Finance","id":"ITEM-1","issued":{"date-parts":[["2016"]]},"page":"147-171","publisher":"Elsevier Ltd","title":"Scale economies in pension fund investments: A dissection of investment costs across asset classes","type":"article-journal","volume":"67"},"uris":["http://www.mendeley.com/documents/?uuid=f34ff632-397a-4eec-80db-17c5b6667adb"]}],"mendeley":{"formattedCitation":"(Broeders et al., 2016)","manualFormatting":"Broeders et al., (2016)","plainTextFormattedCitation":"(Broeders et al., 2016)","previouslyFormattedCitation":"(Broeders et al., 2016)"},"properties":{"noteIndex":0},"schema":"https://github.com/citation-style-language/schema/raw/master/csl-citation.json"}</w:instrText>
      </w:r>
      <w:r w:rsidRPr="00974C5E">
        <w:rPr>
          <w:rFonts w:ascii="Times New Roman" w:hAnsi="Times New Roman" w:cs="Times New Roman"/>
          <w:sz w:val="24"/>
          <w:szCs w:val="24"/>
          <w:lang w:val="en-GB"/>
        </w:rPr>
        <w:fldChar w:fldCharType="separate"/>
      </w:r>
      <w:r w:rsidRPr="00974C5E">
        <w:rPr>
          <w:rFonts w:ascii="Times New Roman" w:hAnsi="Times New Roman" w:cs="Times New Roman"/>
          <w:noProof/>
          <w:sz w:val="24"/>
          <w:szCs w:val="24"/>
          <w:lang w:val="en-GB"/>
        </w:rPr>
        <w:t>Broeders</w:t>
      </w:r>
      <w:r w:rsidRPr="00974C5E">
        <w:rPr>
          <w:rFonts w:ascii="Times New Roman" w:hAnsi="Times New Roman" w:cs="Times New Roman"/>
          <w:i/>
          <w:noProof/>
          <w:sz w:val="24"/>
          <w:szCs w:val="24"/>
          <w:lang w:val="en-GB"/>
        </w:rPr>
        <w:t xml:space="preserve"> et al</w:t>
      </w:r>
      <w:r w:rsidRPr="00974C5E">
        <w:rPr>
          <w:rFonts w:ascii="Times New Roman" w:hAnsi="Times New Roman" w:cs="Times New Roman"/>
          <w:noProof/>
          <w:sz w:val="24"/>
          <w:szCs w:val="24"/>
          <w:lang w:val="en-GB"/>
        </w:rPr>
        <w:t>., (2016)</w:t>
      </w:r>
      <w:r w:rsidRPr="00974C5E">
        <w:rPr>
          <w:rFonts w:ascii="Times New Roman" w:hAnsi="Times New Roman" w:cs="Times New Roman"/>
          <w:sz w:val="24"/>
          <w:szCs w:val="24"/>
          <w:lang w:val="en-GB"/>
        </w:rPr>
        <w:fldChar w:fldCharType="end"/>
      </w:r>
      <w:r w:rsidRPr="00974C5E">
        <w:rPr>
          <w:rFonts w:ascii="Times New Roman" w:hAnsi="Times New Roman" w:cs="Times New Roman"/>
          <w:sz w:val="24"/>
          <w:szCs w:val="24"/>
          <w:lang w:val="en-GB"/>
        </w:rPr>
        <w:t xml:space="preserve"> yang mengemukakan bahwa kepemilikan tidak berpengaruh terhadap </w:t>
      </w:r>
      <w:r w:rsidRPr="00974C5E">
        <w:rPr>
          <w:rFonts w:ascii="Times New Roman" w:hAnsi="Times New Roman" w:cs="Times New Roman"/>
          <w:sz w:val="24"/>
          <w:szCs w:val="24"/>
          <w:lang w:val="en-GB"/>
        </w:rPr>
        <w:lastRenderedPageBreak/>
        <w:t xml:space="preserve">kinerja investasi. Biaya tinggi dan inefisiensi yang terus-menerus dapat secara signifikan mempengaruhi dengan mengurangi tingkat pengembalian investasi dan meningkatkan biaya penyediaan pensiun. Berdasarkan data sampel, kepemilikan saham dana pensiun antara pemerintah dan swasta tidak proporsional dengan tingkat pengembaliannya, cenderung mengalami penurunan investasi pada laporan tahunannya sehingga dalam menghasilkan aset bersih tidak stabil dan berdampak pada penurunan kinerja investasi dana pensiun. </w:t>
      </w:r>
    </w:p>
    <w:p w14:paraId="464B153E" w14:textId="77777777" w:rsidR="004B4D52" w:rsidRDefault="004B4D52" w:rsidP="00143452">
      <w:pPr>
        <w:spacing w:after="0" w:line="480" w:lineRule="auto"/>
        <w:contextualSpacing/>
        <w:jc w:val="both"/>
        <w:rPr>
          <w:rFonts w:ascii="Times New Roman" w:hAnsi="Times New Roman" w:cs="Times New Roman"/>
          <w:b/>
          <w:sz w:val="24"/>
          <w:szCs w:val="24"/>
          <w:lang w:val="en-GB"/>
        </w:rPr>
      </w:pPr>
    </w:p>
    <w:p w14:paraId="3F8E9728" w14:textId="77777777" w:rsidR="000B760C" w:rsidRPr="00974C5E" w:rsidRDefault="000B760C" w:rsidP="00143452">
      <w:pPr>
        <w:spacing w:after="0" w:line="480" w:lineRule="auto"/>
        <w:contextualSpacing/>
        <w:jc w:val="both"/>
        <w:rPr>
          <w:rFonts w:ascii="Times New Roman" w:hAnsi="Times New Roman" w:cs="Times New Roman"/>
          <w:b/>
          <w:sz w:val="24"/>
          <w:szCs w:val="24"/>
          <w:lang w:val="en-GB"/>
        </w:rPr>
      </w:pPr>
      <w:r w:rsidRPr="00974C5E">
        <w:rPr>
          <w:rFonts w:ascii="Times New Roman" w:hAnsi="Times New Roman" w:cs="Times New Roman"/>
          <w:b/>
          <w:sz w:val="24"/>
          <w:szCs w:val="24"/>
          <w:lang w:val="en-GB"/>
        </w:rPr>
        <w:t>SIMPULAN, KETERBATASAN DAN SARAN</w:t>
      </w:r>
    </w:p>
    <w:p w14:paraId="5C49B4DE" w14:textId="5BAAF07C" w:rsidR="000B760C"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b/>
          <w:sz w:val="24"/>
          <w:szCs w:val="24"/>
          <w:lang w:val="en-GB"/>
        </w:rPr>
        <w:tab/>
      </w:r>
      <w:r w:rsidRPr="00974C5E">
        <w:rPr>
          <w:rFonts w:ascii="Times New Roman" w:hAnsi="Times New Roman" w:cs="Times New Roman"/>
          <w:sz w:val="24"/>
          <w:szCs w:val="24"/>
          <w:lang w:val="en-GB"/>
        </w:rPr>
        <w:t>Berdasarkan analisis data dan pembahasan, dapat diperoleh kesimpulan bahwa uku</w:t>
      </w:r>
      <w:r w:rsidR="00B2089F" w:rsidRPr="00974C5E">
        <w:rPr>
          <w:rFonts w:ascii="Times New Roman" w:hAnsi="Times New Roman" w:cs="Times New Roman"/>
          <w:sz w:val="24"/>
          <w:szCs w:val="24"/>
          <w:lang w:val="en-GB"/>
        </w:rPr>
        <w:t xml:space="preserve">ran dana pensiun </w:t>
      </w:r>
      <w:r w:rsidR="004253F5" w:rsidRPr="00974C5E">
        <w:rPr>
          <w:rFonts w:ascii="Times New Roman" w:hAnsi="Times New Roman" w:cs="Times New Roman"/>
          <w:sz w:val="24"/>
          <w:szCs w:val="24"/>
          <w:lang w:val="en-GB"/>
        </w:rPr>
        <w:t xml:space="preserve">berpengaruh </w:t>
      </w:r>
      <w:r w:rsidR="00E74C0E" w:rsidRPr="00974C5E">
        <w:rPr>
          <w:rFonts w:ascii="Times New Roman" w:hAnsi="Times New Roman" w:cs="Times New Roman"/>
          <w:sz w:val="24"/>
          <w:szCs w:val="24"/>
          <w:lang w:val="en-GB"/>
        </w:rPr>
        <w:t xml:space="preserve">positif </w:t>
      </w:r>
      <w:r w:rsidR="004253F5" w:rsidRPr="00974C5E">
        <w:rPr>
          <w:rFonts w:ascii="Times New Roman" w:hAnsi="Times New Roman" w:cs="Times New Roman"/>
          <w:sz w:val="24"/>
          <w:szCs w:val="24"/>
          <w:lang w:val="en-GB"/>
        </w:rPr>
        <w:t xml:space="preserve">signifikan </w:t>
      </w:r>
      <w:r w:rsidRPr="00974C5E">
        <w:rPr>
          <w:rFonts w:ascii="Times New Roman" w:hAnsi="Times New Roman" w:cs="Times New Roman"/>
          <w:sz w:val="24"/>
          <w:szCs w:val="24"/>
          <w:lang w:val="en-GB"/>
        </w:rPr>
        <w:t>terhadap efi</w:t>
      </w:r>
      <w:r w:rsidR="00C965D3" w:rsidRPr="00974C5E">
        <w:rPr>
          <w:rFonts w:ascii="Times New Roman" w:hAnsi="Times New Roman" w:cs="Times New Roman"/>
          <w:sz w:val="24"/>
          <w:szCs w:val="24"/>
          <w:lang w:val="en-GB"/>
        </w:rPr>
        <w:t xml:space="preserve">siensi investasi dan </w:t>
      </w:r>
      <w:r w:rsidRPr="00974C5E">
        <w:rPr>
          <w:rFonts w:ascii="Times New Roman" w:hAnsi="Times New Roman" w:cs="Times New Roman"/>
          <w:sz w:val="24"/>
          <w:szCs w:val="24"/>
          <w:lang w:val="en-GB"/>
        </w:rPr>
        <w:t xml:space="preserve">kinerja investasi dana pensiun. </w:t>
      </w:r>
      <w:r w:rsidR="00CA0B4F" w:rsidRPr="00974C5E">
        <w:rPr>
          <w:rFonts w:ascii="Times New Roman" w:hAnsi="Times New Roman" w:cs="Times New Roman"/>
          <w:sz w:val="24"/>
          <w:szCs w:val="24"/>
          <w:lang w:val="en-GB"/>
        </w:rPr>
        <w:t>Namun, h</w:t>
      </w:r>
      <w:r w:rsidR="00244464" w:rsidRPr="00974C5E">
        <w:rPr>
          <w:rFonts w:ascii="Times New Roman" w:hAnsi="Times New Roman" w:cs="Times New Roman"/>
          <w:sz w:val="24"/>
          <w:szCs w:val="24"/>
          <w:lang w:val="en-GB"/>
        </w:rPr>
        <w:t>asil lain menemukan</w:t>
      </w:r>
      <w:r w:rsidR="000F6795" w:rsidRPr="00974C5E">
        <w:rPr>
          <w:rFonts w:ascii="Times New Roman" w:hAnsi="Times New Roman" w:cs="Times New Roman"/>
          <w:sz w:val="24"/>
          <w:szCs w:val="24"/>
          <w:lang w:val="en-GB"/>
        </w:rPr>
        <w:t xml:space="preserve"> bahwa kepemilikan </w:t>
      </w:r>
      <w:r w:rsidR="006A6914" w:rsidRPr="00974C5E">
        <w:rPr>
          <w:rFonts w:ascii="Times New Roman" w:hAnsi="Times New Roman" w:cs="Times New Roman"/>
          <w:sz w:val="24"/>
          <w:szCs w:val="24"/>
          <w:lang w:val="en-GB"/>
        </w:rPr>
        <w:t>dana pensiu</w:t>
      </w:r>
      <w:r w:rsidR="00217E77" w:rsidRPr="00974C5E">
        <w:rPr>
          <w:rFonts w:ascii="Times New Roman" w:hAnsi="Times New Roman" w:cs="Times New Roman"/>
          <w:sz w:val="24"/>
          <w:szCs w:val="24"/>
          <w:lang w:val="en-GB"/>
        </w:rPr>
        <w:t xml:space="preserve">n </w:t>
      </w:r>
      <w:r w:rsidR="00526951" w:rsidRPr="00974C5E">
        <w:rPr>
          <w:rFonts w:ascii="Times New Roman" w:hAnsi="Times New Roman" w:cs="Times New Roman"/>
          <w:sz w:val="24"/>
          <w:szCs w:val="24"/>
          <w:lang w:val="en-GB"/>
        </w:rPr>
        <w:t>tidak</w:t>
      </w:r>
      <w:r w:rsidR="000F6795" w:rsidRPr="00974C5E">
        <w:rPr>
          <w:rFonts w:ascii="Times New Roman" w:hAnsi="Times New Roman" w:cs="Times New Roman"/>
          <w:sz w:val="24"/>
          <w:szCs w:val="24"/>
          <w:lang w:val="en-GB"/>
        </w:rPr>
        <w:t xml:space="preserve"> </w:t>
      </w:r>
      <w:r w:rsidR="00F724A2" w:rsidRPr="00974C5E">
        <w:rPr>
          <w:rFonts w:ascii="Times New Roman" w:hAnsi="Times New Roman" w:cs="Times New Roman"/>
          <w:sz w:val="24"/>
          <w:szCs w:val="24"/>
          <w:lang w:val="en-GB"/>
        </w:rPr>
        <w:t xml:space="preserve">dapat </w:t>
      </w:r>
      <w:r w:rsidR="000F6795" w:rsidRPr="00974C5E">
        <w:rPr>
          <w:rFonts w:ascii="Times New Roman" w:hAnsi="Times New Roman" w:cs="Times New Roman"/>
          <w:sz w:val="24"/>
          <w:szCs w:val="24"/>
          <w:lang w:val="en-GB"/>
        </w:rPr>
        <w:t xml:space="preserve">memoderasi </w:t>
      </w:r>
      <w:r w:rsidR="00A012B6" w:rsidRPr="00974C5E">
        <w:rPr>
          <w:rFonts w:ascii="Times New Roman" w:hAnsi="Times New Roman" w:cs="Times New Roman"/>
          <w:sz w:val="24"/>
          <w:szCs w:val="24"/>
          <w:lang w:val="en-GB"/>
        </w:rPr>
        <w:t xml:space="preserve">hubungan antara </w:t>
      </w:r>
      <w:r w:rsidR="000F6795" w:rsidRPr="00974C5E">
        <w:rPr>
          <w:rFonts w:ascii="Times New Roman" w:hAnsi="Times New Roman" w:cs="Times New Roman"/>
          <w:sz w:val="24"/>
          <w:szCs w:val="24"/>
          <w:lang w:val="en-GB"/>
        </w:rPr>
        <w:t xml:space="preserve">ukuran </w:t>
      </w:r>
      <w:r w:rsidR="006A6914" w:rsidRPr="00974C5E">
        <w:rPr>
          <w:rFonts w:ascii="Times New Roman" w:hAnsi="Times New Roman" w:cs="Times New Roman"/>
          <w:sz w:val="24"/>
          <w:szCs w:val="24"/>
          <w:lang w:val="en-GB"/>
        </w:rPr>
        <w:t>dana pensiu</w:t>
      </w:r>
      <w:r w:rsidR="00217E77" w:rsidRPr="00974C5E">
        <w:rPr>
          <w:rFonts w:ascii="Times New Roman" w:hAnsi="Times New Roman" w:cs="Times New Roman"/>
          <w:sz w:val="24"/>
          <w:szCs w:val="24"/>
          <w:lang w:val="en-GB"/>
        </w:rPr>
        <w:t xml:space="preserve">n </w:t>
      </w:r>
      <w:r w:rsidR="000F6795" w:rsidRPr="00974C5E">
        <w:rPr>
          <w:rFonts w:ascii="Times New Roman" w:hAnsi="Times New Roman" w:cs="Times New Roman"/>
          <w:sz w:val="24"/>
          <w:szCs w:val="24"/>
          <w:lang w:val="en-GB"/>
        </w:rPr>
        <w:t xml:space="preserve">terhadap </w:t>
      </w:r>
      <w:r w:rsidR="005C13B3" w:rsidRPr="00974C5E">
        <w:rPr>
          <w:rFonts w:ascii="Times New Roman" w:hAnsi="Times New Roman" w:cs="Times New Roman"/>
          <w:sz w:val="24"/>
          <w:szCs w:val="24"/>
          <w:lang w:val="en-GB"/>
        </w:rPr>
        <w:t>efisiensi dan kinerja investasi dana pensiun.</w:t>
      </w:r>
    </w:p>
    <w:p w14:paraId="67EA5424" w14:textId="31205118" w:rsidR="003B69FB" w:rsidRPr="00974C5E" w:rsidRDefault="000B760C"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ab/>
      </w:r>
      <w:r w:rsidR="004C5526" w:rsidRPr="00974C5E">
        <w:rPr>
          <w:rFonts w:ascii="Times New Roman" w:hAnsi="Times New Roman" w:cs="Times New Roman"/>
          <w:sz w:val="24"/>
          <w:szCs w:val="24"/>
          <w:lang w:val="en-GB"/>
        </w:rPr>
        <w:t xml:space="preserve">Implikasi dari penelitian ini adalah </w:t>
      </w:r>
      <w:r w:rsidR="006F090F" w:rsidRPr="00974C5E">
        <w:rPr>
          <w:rFonts w:ascii="Times New Roman" w:hAnsi="Times New Roman" w:cs="Times New Roman"/>
          <w:sz w:val="24"/>
          <w:szCs w:val="24"/>
          <w:lang w:val="en-GB"/>
        </w:rPr>
        <w:t xml:space="preserve">pentingnya pengelolaan </w:t>
      </w:r>
      <w:r w:rsidR="00F973C0" w:rsidRPr="00974C5E">
        <w:rPr>
          <w:rFonts w:ascii="Times New Roman" w:hAnsi="Times New Roman" w:cs="Times New Roman"/>
          <w:sz w:val="24"/>
          <w:szCs w:val="24"/>
          <w:lang w:val="en-GB"/>
        </w:rPr>
        <w:t>aset terkait</w:t>
      </w:r>
      <w:r w:rsidR="002E58C0" w:rsidRPr="00974C5E">
        <w:rPr>
          <w:rFonts w:ascii="Times New Roman" w:hAnsi="Times New Roman" w:cs="Times New Roman"/>
          <w:sz w:val="24"/>
          <w:szCs w:val="24"/>
          <w:lang w:val="en-GB"/>
        </w:rPr>
        <w:t xml:space="preserve"> ukuran </w:t>
      </w:r>
      <w:r w:rsidR="00BC2EDB" w:rsidRPr="00974C5E">
        <w:rPr>
          <w:rFonts w:ascii="Times New Roman" w:hAnsi="Times New Roman" w:cs="Times New Roman"/>
          <w:sz w:val="24"/>
          <w:szCs w:val="24"/>
          <w:lang w:val="en-GB"/>
        </w:rPr>
        <w:t>dana pensiun. S</w:t>
      </w:r>
      <w:r w:rsidR="003B69FB" w:rsidRPr="00974C5E">
        <w:rPr>
          <w:rFonts w:ascii="Times New Roman" w:hAnsi="Times New Roman" w:cs="Times New Roman"/>
          <w:sz w:val="24"/>
          <w:szCs w:val="24"/>
          <w:lang w:val="en-GB"/>
        </w:rPr>
        <w:t xml:space="preserve">emakin besar ukuran dana pensiun cenderung mampu menghasilkan pendapatan yang lebih besar daripada </w:t>
      </w:r>
      <w:r w:rsidR="00F80A33" w:rsidRPr="00974C5E">
        <w:rPr>
          <w:rFonts w:ascii="Times New Roman" w:hAnsi="Times New Roman" w:cs="Times New Roman"/>
          <w:sz w:val="24"/>
          <w:szCs w:val="24"/>
          <w:lang w:val="en-GB"/>
        </w:rPr>
        <w:t xml:space="preserve">biaya investasinya dan </w:t>
      </w:r>
      <w:r w:rsidR="00B47657" w:rsidRPr="00974C5E">
        <w:rPr>
          <w:rFonts w:ascii="Times New Roman" w:hAnsi="Times New Roman" w:cs="Times New Roman"/>
          <w:sz w:val="24"/>
          <w:szCs w:val="24"/>
          <w:lang w:val="en-GB"/>
        </w:rPr>
        <w:t xml:space="preserve">memiliki kondisi yang stabil </w:t>
      </w:r>
      <w:r w:rsidR="00CF0140" w:rsidRPr="00974C5E">
        <w:rPr>
          <w:rFonts w:ascii="Times New Roman" w:hAnsi="Times New Roman" w:cs="Times New Roman"/>
          <w:sz w:val="24"/>
          <w:szCs w:val="24"/>
          <w:lang w:val="en-GB"/>
        </w:rPr>
        <w:t xml:space="preserve">dalam </w:t>
      </w:r>
      <w:r w:rsidR="00B47657" w:rsidRPr="00974C5E">
        <w:rPr>
          <w:rFonts w:ascii="Times New Roman" w:hAnsi="Times New Roman" w:cs="Times New Roman"/>
          <w:sz w:val="24"/>
          <w:szCs w:val="24"/>
          <w:lang w:val="en-GB"/>
        </w:rPr>
        <w:t xml:space="preserve">memperoleh </w:t>
      </w:r>
      <w:r w:rsidR="00B47657" w:rsidRPr="00974C5E">
        <w:rPr>
          <w:rFonts w:ascii="Times New Roman" w:hAnsi="Times New Roman" w:cs="Times New Roman"/>
          <w:i/>
          <w:sz w:val="24"/>
          <w:szCs w:val="24"/>
          <w:lang w:val="en-GB"/>
        </w:rPr>
        <w:t>return</w:t>
      </w:r>
      <w:r w:rsidR="00B47657" w:rsidRPr="00974C5E">
        <w:rPr>
          <w:rFonts w:ascii="Times New Roman" w:hAnsi="Times New Roman" w:cs="Times New Roman"/>
          <w:sz w:val="24"/>
          <w:szCs w:val="24"/>
          <w:lang w:val="en-GB"/>
        </w:rPr>
        <w:t xml:space="preserve"> yang tinggi sehingga </w:t>
      </w:r>
      <w:r w:rsidR="00317A7F" w:rsidRPr="00974C5E">
        <w:rPr>
          <w:rFonts w:ascii="Times New Roman" w:hAnsi="Times New Roman" w:cs="Times New Roman"/>
          <w:sz w:val="24"/>
          <w:szCs w:val="24"/>
          <w:lang w:val="en-GB"/>
        </w:rPr>
        <w:t xml:space="preserve">mampu </w:t>
      </w:r>
      <w:r w:rsidR="00B47657" w:rsidRPr="00974C5E">
        <w:rPr>
          <w:rFonts w:ascii="Times New Roman" w:hAnsi="Times New Roman" w:cs="Times New Roman"/>
          <w:sz w:val="24"/>
          <w:szCs w:val="24"/>
          <w:lang w:val="en-GB"/>
        </w:rPr>
        <w:t xml:space="preserve">meningkatkan </w:t>
      </w:r>
      <w:r w:rsidR="00D90DB3" w:rsidRPr="00974C5E">
        <w:rPr>
          <w:rFonts w:ascii="Times New Roman" w:hAnsi="Times New Roman" w:cs="Times New Roman"/>
          <w:sz w:val="24"/>
          <w:szCs w:val="24"/>
          <w:lang w:val="en-GB"/>
        </w:rPr>
        <w:t xml:space="preserve">efisiensi dan </w:t>
      </w:r>
      <w:r w:rsidR="00B47657" w:rsidRPr="00974C5E">
        <w:rPr>
          <w:rFonts w:ascii="Times New Roman" w:hAnsi="Times New Roman" w:cs="Times New Roman"/>
          <w:sz w:val="24"/>
          <w:szCs w:val="24"/>
          <w:lang w:val="en-GB"/>
        </w:rPr>
        <w:t xml:space="preserve">kinerja investasi dana pensiun. </w:t>
      </w:r>
      <w:r w:rsidR="007A69F6" w:rsidRPr="00974C5E">
        <w:rPr>
          <w:rFonts w:ascii="Times New Roman" w:hAnsi="Times New Roman" w:cs="Times New Roman"/>
          <w:sz w:val="24"/>
          <w:szCs w:val="24"/>
          <w:lang w:val="en-GB"/>
        </w:rPr>
        <w:t xml:space="preserve">Hal ini dapat menjadi pertimbangan bagi Otoritas Jasa Keuangan (OJK) </w:t>
      </w:r>
      <w:r w:rsidR="00C82420" w:rsidRPr="00974C5E">
        <w:rPr>
          <w:rFonts w:ascii="Times New Roman" w:hAnsi="Times New Roman" w:cs="Times New Roman"/>
          <w:sz w:val="24"/>
          <w:szCs w:val="24"/>
          <w:lang w:val="en-GB"/>
        </w:rPr>
        <w:t>untuk memperhatikan ukuran dana pensiun dalam menentukan kebijakan terkait dan</w:t>
      </w:r>
      <w:r w:rsidR="00217E77" w:rsidRPr="00974C5E">
        <w:rPr>
          <w:rFonts w:ascii="Times New Roman" w:hAnsi="Times New Roman" w:cs="Times New Roman"/>
          <w:sz w:val="24"/>
          <w:szCs w:val="24"/>
          <w:lang w:val="en-GB"/>
        </w:rPr>
        <w:t>a pensiun.</w:t>
      </w:r>
    </w:p>
    <w:p w14:paraId="6BC9B093" w14:textId="401F94BC" w:rsidR="007D253A" w:rsidRPr="00974C5E" w:rsidRDefault="007D253A" w:rsidP="00143452">
      <w:pPr>
        <w:spacing w:after="0" w:line="480" w:lineRule="auto"/>
        <w:contextualSpacing/>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ab/>
        <w:t xml:space="preserve">Penelitian yang dilakukan tidak terlepas dari adanya keterbatasan. Oleh karena itu diharapkan penelitian-penelitian sejenis berikutnya dapat memperbaiki </w:t>
      </w:r>
      <w:r w:rsidRPr="00974C5E">
        <w:rPr>
          <w:rFonts w:ascii="Times New Roman" w:hAnsi="Times New Roman" w:cs="Times New Roman"/>
          <w:sz w:val="24"/>
          <w:szCs w:val="24"/>
          <w:lang w:val="en-GB"/>
        </w:rPr>
        <w:lastRenderedPageBreak/>
        <w:t>keterbatasan yang ada dalam penelitian ini. Berikut beberapa keterbatasan penelitian dan saran untuk penelitian selanjutnya, yaitu:</w:t>
      </w:r>
    </w:p>
    <w:p w14:paraId="5D7E18DB" w14:textId="0F414A29" w:rsidR="00562451" w:rsidRPr="00974C5E" w:rsidRDefault="002758DD" w:rsidP="00143452">
      <w:pPr>
        <w:pStyle w:val="ListParagraph"/>
        <w:numPr>
          <w:ilvl w:val="0"/>
          <w:numId w:val="3"/>
        </w:numPr>
        <w:spacing w:after="0" w:line="480" w:lineRule="auto"/>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 xml:space="preserve">Hasil penelitian ini memiliki </w:t>
      </w:r>
      <w:r w:rsidR="00C7553D" w:rsidRPr="00974C5E">
        <w:rPr>
          <w:rFonts w:ascii="Times New Roman" w:hAnsi="Times New Roman" w:cs="Times New Roman"/>
          <w:sz w:val="24"/>
          <w:szCs w:val="24"/>
          <w:lang w:val="en-GB"/>
        </w:rPr>
        <w:t xml:space="preserve">nilai </w:t>
      </w:r>
      <w:r w:rsidR="000B760C" w:rsidRPr="00974C5E">
        <w:rPr>
          <w:rFonts w:ascii="Times New Roman" w:hAnsi="Times New Roman" w:cs="Times New Roman"/>
          <w:i/>
          <w:sz w:val="24"/>
          <w:szCs w:val="24"/>
          <w:lang w:val="en-GB"/>
        </w:rPr>
        <w:t>Adjusted R-square</w:t>
      </w:r>
      <w:r w:rsidR="000B760C" w:rsidRPr="00974C5E">
        <w:rPr>
          <w:rFonts w:ascii="Times New Roman" w:hAnsi="Times New Roman" w:cs="Times New Roman"/>
          <w:sz w:val="24"/>
          <w:szCs w:val="24"/>
          <w:lang w:val="en-GB"/>
        </w:rPr>
        <w:t xml:space="preserve"> </w:t>
      </w:r>
      <w:r w:rsidR="00B910B1" w:rsidRPr="00974C5E">
        <w:rPr>
          <w:rFonts w:ascii="Times New Roman" w:hAnsi="Times New Roman" w:cs="Times New Roman"/>
          <w:sz w:val="24"/>
          <w:szCs w:val="24"/>
          <w:lang w:val="en-GB"/>
        </w:rPr>
        <w:t xml:space="preserve">yang </w:t>
      </w:r>
      <w:r w:rsidR="006E1D86" w:rsidRPr="00974C5E">
        <w:rPr>
          <w:rFonts w:ascii="Times New Roman" w:hAnsi="Times New Roman" w:cs="Times New Roman"/>
          <w:sz w:val="24"/>
          <w:szCs w:val="24"/>
          <w:lang w:val="en-GB"/>
        </w:rPr>
        <w:t xml:space="preserve">cukup rendah </w:t>
      </w:r>
      <w:r w:rsidR="00C7553D" w:rsidRPr="00974C5E">
        <w:rPr>
          <w:rFonts w:ascii="Times New Roman" w:hAnsi="Times New Roman" w:cs="Times New Roman"/>
          <w:sz w:val="24"/>
          <w:szCs w:val="24"/>
          <w:lang w:val="en-GB"/>
        </w:rPr>
        <w:t xml:space="preserve">sehingga disarankan </w:t>
      </w:r>
      <w:r w:rsidR="000B760C" w:rsidRPr="00974C5E">
        <w:rPr>
          <w:rFonts w:ascii="Times New Roman" w:hAnsi="Times New Roman" w:cs="Times New Roman"/>
          <w:sz w:val="24"/>
          <w:szCs w:val="24"/>
          <w:lang w:val="en-GB"/>
        </w:rPr>
        <w:t xml:space="preserve">untuk menggunakan variabel independen </w:t>
      </w:r>
      <w:r w:rsidR="00B71753" w:rsidRPr="00974C5E">
        <w:rPr>
          <w:rFonts w:ascii="Times New Roman" w:hAnsi="Times New Roman" w:cs="Times New Roman"/>
          <w:sz w:val="24"/>
          <w:szCs w:val="24"/>
          <w:lang w:val="en-GB"/>
        </w:rPr>
        <w:t xml:space="preserve">atau dependen </w:t>
      </w:r>
      <w:r w:rsidR="000B760C" w:rsidRPr="00974C5E">
        <w:rPr>
          <w:rFonts w:ascii="Times New Roman" w:hAnsi="Times New Roman" w:cs="Times New Roman"/>
          <w:sz w:val="24"/>
          <w:szCs w:val="24"/>
          <w:lang w:val="en-GB"/>
        </w:rPr>
        <w:t xml:space="preserve">lain yang relevan terkait karakteristik dana pensiun </w:t>
      </w:r>
      <w:r w:rsidR="00217E77" w:rsidRPr="00974C5E">
        <w:rPr>
          <w:rFonts w:ascii="Times New Roman" w:hAnsi="Times New Roman" w:cs="Times New Roman"/>
          <w:sz w:val="24"/>
          <w:szCs w:val="24"/>
          <w:lang w:val="en-GB"/>
        </w:rPr>
        <w:t xml:space="preserve">yang tidak terdapat dalam </w:t>
      </w:r>
      <w:r w:rsidR="00C7553D" w:rsidRPr="00974C5E">
        <w:rPr>
          <w:rFonts w:ascii="Times New Roman" w:hAnsi="Times New Roman" w:cs="Times New Roman"/>
          <w:sz w:val="24"/>
          <w:szCs w:val="24"/>
          <w:lang w:val="en-GB"/>
        </w:rPr>
        <w:t xml:space="preserve">penelitian </w:t>
      </w:r>
      <w:r w:rsidR="00217E77" w:rsidRPr="00974C5E">
        <w:rPr>
          <w:rFonts w:ascii="Times New Roman" w:hAnsi="Times New Roman" w:cs="Times New Roman"/>
          <w:sz w:val="24"/>
          <w:szCs w:val="24"/>
          <w:lang w:val="en-GB"/>
        </w:rPr>
        <w:t xml:space="preserve">ini, </w:t>
      </w:r>
      <w:r w:rsidR="00C7553D" w:rsidRPr="00974C5E">
        <w:rPr>
          <w:rFonts w:ascii="Times New Roman" w:hAnsi="Times New Roman" w:cs="Times New Roman"/>
          <w:sz w:val="24"/>
          <w:szCs w:val="24"/>
          <w:lang w:val="en-GB"/>
        </w:rPr>
        <w:t>yaitu</w:t>
      </w:r>
      <w:r w:rsidR="000B760C" w:rsidRPr="00974C5E">
        <w:rPr>
          <w:rFonts w:ascii="Times New Roman" w:hAnsi="Times New Roman" w:cs="Times New Roman"/>
          <w:sz w:val="24"/>
          <w:szCs w:val="24"/>
          <w:lang w:val="en-GB"/>
        </w:rPr>
        <w:t xml:space="preserve"> </w:t>
      </w:r>
      <w:r w:rsidR="00CD4201" w:rsidRPr="00974C5E">
        <w:rPr>
          <w:rFonts w:ascii="Times New Roman" w:hAnsi="Times New Roman" w:cs="Times New Roman"/>
          <w:i/>
          <w:sz w:val="24"/>
          <w:szCs w:val="24"/>
          <w:lang w:val="en-GB"/>
        </w:rPr>
        <w:t>age</w:t>
      </w:r>
      <w:r w:rsidR="00CD4201" w:rsidRPr="00974C5E">
        <w:rPr>
          <w:rFonts w:ascii="Times New Roman" w:hAnsi="Times New Roman" w:cs="Times New Roman"/>
          <w:sz w:val="24"/>
          <w:szCs w:val="24"/>
          <w:lang w:val="en-GB"/>
        </w:rPr>
        <w:t xml:space="preserve">, </w:t>
      </w:r>
      <w:r w:rsidR="000B760C" w:rsidRPr="00974C5E">
        <w:rPr>
          <w:rFonts w:ascii="Times New Roman" w:hAnsi="Times New Roman" w:cs="Times New Roman"/>
          <w:i/>
          <w:sz w:val="24"/>
          <w:szCs w:val="24"/>
          <w:lang w:val="en-GB"/>
        </w:rPr>
        <w:t>income</w:t>
      </w:r>
      <w:r w:rsidR="006E1D86" w:rsidRPr="00974C5E">
        <w:rPr>
          <w:rFonts w:ascii="Times New Roman" w:hAnsi="Times New Roman" w:cs="Times New Roman"/>
          <w:sz w:val="24"/>
          <w:szCs w:val="24"/>
          <w:lang w:val="en-GB"/>
        </w:rPr>
        <w:t xml:space="preserve"> dan </w:t>
      </w:r>
      <w:r w:rsidR="000B760C" w:rsidRPr="00974C5E">
        <w:rPr>
          <w:rFonts w:ascii="Times New Roman" w:hAnsi="Times New Roman" w:cs="Times New Roman"/>
          <w:sz w:val="24"/>
          <w:szCs w:val="24"/>
          <w:lang w:val="en-GB"/>
        </w:rPr>
        <w:t>je</w:t>
      </w:r>
      <w:r w:rsidR="006E1D86" w:rsidRPr="00974C5E">
        <w:rPr>
          <w:rFonts w:ascii="Times New Roman" w:hAnsi="Times New Roman" w:cs="Times New Roman"/>
          <w:sz w:val="24"/>
          <w:szCs w:val="24"/>
          <w:lang w:val="en-GB"/>
        </w:rPr>
        <w:t xml:space="preserve">nis dana pensiun maupun </w:t>
      </w:r>
      <w:r w:rsidR="00217E77" w:rsidRPr="00974C5E">
        <w:rPr>
          <w:rFonts w:ascii="Times New Roman" w:hAnsi="Times New Roman" w:cs="Times New Roman"/>
          <w:sz w:val="24"/>
          <w:szCs w:val="24"/>
          <w:lang w:val="en-GB"/>
        </w:rPr>
        <w:t xml:space="preserve">variabel </w:t>
      </w:r>
      <w:r w:rsidR="006E1D86" w:rsidRPr="00974C5E">
        <w:rPr>
          <w:rFonts w:ascii="Times New Roman" w:hAnsi="Times New Roman" w:cs="Times New Roman"/>
          <w:sz w:val="24"/>
          <w:szCs w:val="24"/>
          <w:lang w:val="en-GB"/>
        </w:rPr>
        <w:t>lainnya.</w:t>
      </w:r>
      <w:r w:rsidR="000B760C" w:rsidRPr="00974C5E">
        <w:rPr>
          <w:rFonts w:ascii="Times New Roman" w:hAnsi="Times New Roman" w:cs="Times New Roman"/>
          <w:sz w:val="24"/>
          <w:szCs w:val="24"/>
          <w:lang w:val="en-GB"/>
        </w:rPr>
        <w:t xml:space="preserve"> </w:t>
      </w:r>
    </w:p>
    <w:p w14:paraId="343F1535" w14:textId="3A5B4438" w:rsidR="00B910B1" w:rsidRPr="00974C5E" w:rsidRDefault="00C70A58" w:rsidP="00143452">
      <w:pPr>
        <w:pStyle w:val="ListParagraph"/>
        <w:numPr>
          <w:ilvl w:val="0"/>
          <w:numId w:val="3"/>
        </w:numPr>
        <w:spacing w:after="0" w:line="480" w:lineRule="auto"/>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 xml:space="preserve">Terdapat beberapa data </w:t>
      </w:r>
      <w:r w:rsidR="00B910B1" w:rsidRPr="00974C5E">
        <w:rPr>
          <w:rFonts w:ascii="Times New Roman" w:hAnsi="Times New Roman" w:cs="Times New Roman"/>
          <w:sz w:val="24"/>
          <w:szCs w:val="24"/>
          <w:lang w:val="en-GB"/>
        </w:rPr>
        <w:t xml:space="preserve">laporan tahunan dana pensiun </w:t>
      </w:r>
      <w:r w:rsidR="00EE5B7C" w:rsidRPr="00974C5E">
        <w:rPr>
          <w:rFonts w:ascii="Times New Roman" w:hAnsi="Times New Roman" w:cs="Times New Roman"/>
          <w:sz w:val="24"/>
          <w:szCs w:val="24"/>
          <w:lang w:val="en-GB"/>
        </w:rPr>
        <w:t>yang tidak lengkap</w:t>
      </w:r>
      <w:r w:rsidR="00217E77" w:rsidRPr="00974C5E">
        <w:rPr>
          <w:rFonts w:ascii="Times New Roman" w:hAnsi="Times New Roman" w:cs="Times New Roman"/>
          <w:sz w:val="24"/>
          <w:szCs w:val="24"/>
          <w:lang w:val="en-GB"/>
        </w:rPr>
        <w:t xml:space="preserve"> yang membuat sampel penelitia</w:t>
      </w:r>
      <w:r w:rsidR="0083305E">
        <w:rPr>
          <w:rFonts w:ascii="Times New Roman" w:hAnsi="Times New Roman" w:cs="Times New Roman"/>
          <w:sz w:val="24"/>
          <w:szCs w:val="24"/>
          <w:lang w:val="en-GB"/>
        </w:rPr>
        <w:t>n</w:t>
      </w:r>
      <w:r w:rsidR="00217E77" w:rsidRPr="00974C5E">
        <w:rPr>
          <w:rFonts w:ascii="Times New Roman" w:hAnsi="Times New Roman" w:cs="Times New Roman"/>
          <w:sz w:val="24"/>
          <w:szCs w:val="24"/>
          <w:lang w:val="en-GB"/>
        </w:rPr>
        <w:t xml:space="preserve"> ini terbatas. D</w:t>
      </w:r>
      <w:r w:rsidRPr="00974C5E">
        <w:rPr>
          <w:rFonts w:ascii="Times New Roman" w:hAnsi="Times New Roman" w:cs="Times New Roman"/>
          <w:sz w:val="24"/>
          <w:szCs w:val="24"/>
          <w:lang w:val="en-GB"/>
        </w:rPr>
        <w:t xml:space="preserve">iharapkan </w:t>
      </w:r>
      <w:r w:rsidR="000E60C5" w:rsidRPr="00974C5E">
        <w:rPr>
          <w:rFonts w:ascii="Times New Roman" w:hAnsi="Times New Roman" w:cs="Times New Roman"/>
          <w:sz w:val="24"/>
          <w:szCs w:val="24"/>
          <w:lang w:val="en-GB"/>
        </w:rPr>
        <w:t>ADPI</w:t>
      </w:r>
      <w:r w:rsidR="00337E5A" w:rsidRPr="00974C5E">
        <w:rPr>
          <w:rFonts w:ascii="Times New Roman" w:hAnsi="Times New Roman" w:cs="Times New Roman"/>
          <w:sz w:val="24"/>
          <w:szCs w:val="24"/>
          <w:lang w:val="en-GB"/>
        </w:rPr>
        <w:t xml:space="preserve"> dapat meninjau kembali</w:t>
      </w:r>
      <w:r w:rsidR="000E60C5" w:rsidRPr="00974C5E">
        <w:rPr>
          <w:rFonts w:ascii="Times New Roman" w:hAnsi="Times New Roman" w:cs="Times New Roman"/>
          <w:sz w:val="24"/>
          <w:szCs w:val="24"/>
          <w:lang w:val="en-GB"/>
        </w:rPr>
        <w:t xml:space="preserve"> terkait kelengkapan data </w:t>
      </w:r>
      <w:r w:rsidR="00B910B1" w:rsidRPr="00974C5E">
        <w:rPr>
          <w:rFonts w:ascii="Times New Roman" w:hAnsi="Times New Roman" w:cs="Times New Roman"/>
          <w:sz w:val="24"/>
          <w:szCs w:val="24"/>
          <w:lang w:val="en-GB"/>
        </w:rPr>
        <w:t xml:space="preserve">tersebut sehingga hasil </w:t>
      </w:r>
      <w:r w:rsidR="00217E77" w:rsidRPr="00974C5E">
        <w:rPr>
          <w:rFonts w:ascii="Times New Roman" w:hAnsi="Times New Roman" w:cs="Times New Roman"/>
          <w:sz w:val="24"/>
          <w:szCs w:val="24"/>
          <w:lang w:val="en-GB"/>
        </w:rPr>
        <w:t>penelitian</w:t>
      </w:r>
      <w:r w:rsidR="00804B40" w:rsidRPr="00974C5E">
        <w:rPr>
          <w:rFonts w:ascii="Times New Roman" w:hAnsi="Times New Roman" w:cs="Times New Roman"/>
          <w:sz w:val="24"/>
          <w:szCs w:val="24"/>
          <w:lang w:val="en-GB"/>
        </w:rPr>
        <w:t xml:space="preserve"> </w:t>
      </w:r>
      <w:r w:rsidR="00217E77" w:rsidRPr="00974C5E">
        <w:rPr>
          <w:rFonts w:ascii="Times New Roman" w:hAnsi="Times New Roman" w:cs="Times New Roman"/>
          <w:sz w:val="24"/>
          <w:szCs w:val="24"/>
          <w:lang w:val="en-GB"/>
        </w:rPr>
        <w:t>dapat lebih representatif den</w:t>
      </w:r>
      <w:r w:rsidR="00C922EA" w:rsidRPr="00974C5E">
        <w:rPr>
          <w:rFonts w:ascii="Times New Roman" w:hAnsi="Times New Roman" w:cs="Times New Roman"/>
          <w:sz w:val="24"/>
          <w:szCs w:val="24"/>
          <w:lang w:val="en-GB"/>
        </w:rPr>
        <w:t>gan keadaan industri dana pensiu</w:t>
      </w:r>
      <w:r w:rsidR="00217E77" w:rsidRPr="00974C5E">
        <w:rPr>
          <w:rFonts w:ascii="Times New Roman" w:hAnsi="Times New Roman" w:cs="Times New Roman"/>
          <w:sz w:val="24"/>
          <w:szCs w:val="24"/>
          <w:lang w:val="en-GB"/>
        </w:rPr>
        <w:t>n sebenarnya</w:t>
      </w:r>
      <w:r w:rsidR="00B910B1" w:rsidRPr="00974C5E">
        <w:rPr>
          <w:rFonts w:ascii="Times New Roman" w:hAnsi="Times New Roman" w:cs="Times New Roman"/>
          <w:sz w:val="24"/>
          <w:szCs w:val="24"/>
          <w:lang w:val="en-GB"/>
        </w:rPr>
        <w:t>.</w:t>
      </w:r>
    </w:p>
    <w:p w14:paraId="5A9C3B57" w14:textId="38E6BB69" w:rsidR="007F1965" w:rsidRDefault="00B910B1" w:rsidP="00143452">
      <w:pPr>
        <w:pStyle w:val="ListParagraph"/>
        <w:numPr>
          <w:ilvl w:val="0"/>
          <w:numId w:val="3"/>
        </w:numPr>
        <w:spacing w:after="0" w:line="480" w:lineRule="auto"/>
        <w:jc w:val="both"/>
        <w:rPr>
          <w:rFonts w:ascii="Times New Roman" w:hAnsi="Times New Roman" w:cs="Times New Roman"/>
          <w:sz w:val="24"/>
          <w:szCs w:val="24"/>
          <w:lang w:val="en-GB"/>
        </w:rPr>
      </w:pPr>
      <w:r w:rsidRPr="00974C5E">
        <w:rPr>
          <w:rFonts w:ascii="Times New Roman" w:hAnsi="Times New Roman" w:cs="Times New Roman"/>
          <w:sz w:val="24"/>
          <w:szCs w:val="24"/>
          <w:lang w:val="en-GB"/>
        </w:rPr>
        <w:t xml:space="preserve">Penelitian selanjutnya diharapkan dapat menggunakan </w:t>
      </w:r>
      <w:r w:rsidR="00E83D52" w:rsidRPr="00974C5E">
        <w:rPr>
          <w:rFonts w:ascii="Times New Roman" w:hAnsi="Times New Roman" w:cs="Times New Roman"/>
          <w:sz w:val="24"/>
          <w:szCs w:val="24"/>
          <w:lang w:val="en-GB"/>
        </w:rPr>
        <w:t>p</w:t>
      </w:r>
      <w:r w:rsidR="001A59C8" w:rsidRPr="00974C5E">
        <w:rPr>
          <w:rFonts w:ascii="Times New Roman" w:hAnsi="Times New Roman" w:cs="Times New Roman"/>
          <w:sz w:val="24"/>
          <w:szCs w:val="24"/>
          <w:lang w:val="en-GB"/>
        </w:rPr>
        <w:t>roksi lain seperti variabel efisiensi investasi</w:t>
      </w:r>
      <w:r w:rsidR="000B760C" w:rsidRPr="00974C5E">
        <w:rPr>
          <w:rFonts w:ascii="Times New Roman" w:hAnsi="Times New Roman" w:cs="Times New Roman"/>
          <w:sz w:val="24"/>
          <w:szCs w:val="24"/>
          <w:lang w:val="en-GB"/>
        </w:rPr>
        <w:t xml:space="preserve"> menggunakan </w:t>
      </w:r>
      <w:r w:rsidR="000B760C" w:rsidRPr="00974C5E">
        <w:rPr>
          <w:rFonts w:ascii="Times New Roman" w:hAnsi="Times New Roman" w:cs="Times New Roman"/>
          <w:i/>
          <w:sz w:val="24"/>
          <w:szCs w:val="24"/>
          <w:lang w:val="en-GB"/>
        </w:rPr>
        <w:t xml:space="preserve">Data Envelopment </w:t>
      </w:r>
      <w:r w:rsidR="007D095A" w:rsidRPr="00974C5E">
        <w:rPr>
          <w:rFonts w:ascii="Times New Roman" w:hAnsi="Times New Roman" w:cs="Times New Roman"/>
          <w:i/>
          <w:sz w:val="24"/>
          <w:szCs w:val="24"/>
          <w:lang w:val="en-GB"/>
        </w:rPr>
        <w:t>Analysis</w:t>
      </w:r>
      <w:r w:rsidR="007D095A" w:rsidRPr="00974C5E">
        <w:rPr>
          <w:rFonts w:ascii="Times New Roman" w:hAnsi="Times New Roman" w:cs="Times New Roman"/>
          <w:sz w:val="24"/>
          <w:szCs w:val="24"/>
          <w:lang w:val="en-GB"/>
        </w:rPr>
        <w:t xml:space="preserve"> (DEA) dan </w:t>
      </w:r>
      <w:r w:rsidR="001A59C8" w:rsidRPr="00974C5E">
        <w:rPr>
          <w:rFonts w:ascii="Times New Roman" w:hAnsi="Times New Roman" w:cs="Times New Roman"/>
          <w:sz w:val="24"/>
          <w:szCs w:val="24"/>
          <w:lang w:val="en-GB"/>
        </w:rPr>
        <w:t xml:space="preserve">variabel kepemilikan </w:t>
      </w:r>
      <w:r w:rsidR="000B760C" w:rsidRPr="00974C5E">
        <w:rPr>
          <w:rFonts w:ascii="Times New Roman" w:hAnsi="Times New Roman" w:cs="Times New Roman"/>
          <w:sz w:val="24"/>
          <w:szCs w:val="24"/>
          <w:lang w:val="en-GB"/>
        </w:rPr>
        <w:t xml:space="preserve">tidak hanya menggunakan proksi </w:t>
      </w:r>
      <w:r w:rsidR="000B760C" w:rsidRPr="00974C5E">
        <w:rPr>
          <w:rFonts w:ascii="Times New Roman" w:hAnsi="Times New Roman" w:cs="Times New Roman"/>
          <w:i/>
          <w:sz w:val="24"/>
          <w:szCs w:val="24"/>
          <w:lang w:val="en-GB"/>
        </w:rPr>
        <w:t>dummy</w:t>
      </w:r>
      <w:r w:rsidR="000B760C" w:rsidRPr="00974C5E">
        <w:rPr>
          <w:rFonts w:ascii="Times New Roman" w:hAnsi="Times New Roman" w:cs="Times New Roman"/>
          <w:sz w:val="24"/>
          <w:szCs w:val="24"/>
          <w:lang w:val="en-GB"/>
        </w:rPr>
        <w:t xml:space="preserve"> tetapi dapat menggunakan proporsi </w:t>
      </w:r>
      <w:r w:rsidR="00217E77" w:rsidRPr="00974C5E">
        <w:rPr>
          <w:rFonts w:ascii="Times New Roman" w:hAnsi="Times New Roman" w:cs="Times New Roman"/>
          <w:sz w:val="24"/>
          <w:szCs w:val="24"/>
          <w:lang w:val="en-GB"/>
        </w:rPr>
        <w:t>kepemilikan saham</w:t>
      </w:r>
      <w:r w:rsidR="000B760C" w:rsidRPr="00974C5E">
        <w:rPr>
          <w:rFonts w:ascii="Times New Roman" w:hAnsi="Times New Roman" w:cs="Times New Roman"/>
          <w:sz w:val="24"/>
          <w:szCs w:val="24"/>
          <w:lang w:val="en-GB"/>
        </w:rPr>
        <w:t xml:space="preserve"> d</w:t>
      </w:r>
      <w:r w:rsidR="006F0BFB" w:rsidRPr="00974C5E">
        <w:rPr>
          <w:rFonts w:ascii="Times New Roman" w:hAnsi="Times New Roman" w:cs="Times New Roman"/>
          <w:sz w:val="24"/>
          <w:szCs w:val="24"/>
          <w:lang w:val="en-GB"/>
        </w:rPr>
        <w:t>ari masing-masing dana pensiun. S</w:t>
      </w:r>
      <w:r w:rsidR="00A14527" w:rsidRPr="00974C5E">
        <w:rPr>
          <w:rFonts w:ascii="Times New Roman" w:hAnsi="Times New Roman" w:cs="Times New Roman"/>
          <w:sz w:val="24"/>
          <w:szCs w:val="24"/>
          <w:lang w:val="en-GB"/>
        </w:rPr>
        <w:t xml:space="preserve">elain itu, penelitian dana pensiun </w:t>
      </w:r>
      <w:r w:rsidR="006F0BFB" w:rsidRPr="00974C5E">
        <w:rPr>
          <w:rFonts w:ascii="Times New Roman" w:hAnsi="Times New Roman" w:cs="Times New Roman"/>
          <w:sz w:val="24"/>
          <w:szCs w:val="24"/>
          <w:lang w:val="en-GB"/>
        </w:rPr>
        <w:t xml:space="preserve">juga dikaitkan dengan portofolio investasi </w:t>
      </w:r>
      <w:r w:rsidR="001A59C8" w:rsidRPr="00974C5E">
        <w:rPr>
          <w:rFonts w:ascii="Times New Roman" w:hAnsi="Times New Roman" w:cs="Times New Roman"/>
          <w:sz w:val="24"/>
          <w:szCs w:val="24"/>
          <w:lang w:val="en-GB"/>
        </w:rPr>
        <w:t xml:space="preserve">sehingga dapat memperkuat hasil hubungan ukuran terhadap </w:t>
      </w:r>
      <w:r w:rsidR="00F160C9" w:rsidRPr="00974C5E">
        <w:rPr>
          <w:rFonts w:ascii="Times New Roman" w:hAnsi="Times New Roman" w:cs="Times New Roman"/>
          <w:sz w:val="24"/>
          <w:szCs w:val="24"/>
          <w:lang w:val="en-GB"/>
        </w:rPr>
        <w:t>efisiensi dan kinerja investasi dana pensiun.</w:t>
      </w:r>
    </w:p>
    <w:p w14:paraId="1C125276" w14:textId="2E01F685" w:rsidR="00BF30AD" w:rsidRDefault="00BF30AD">
      <w:pPr>
        <w:rPr>
          <w:rFonts w:ascii="Times New Roman" w:hAnsi="Times New Roman" w:cs="Times New Roman"/>
          <w:sz w:val="24"/>
          <w:szCs w:val="24"/>
          <w:lang w:val="en-GB"/>
        </w:rPr>
      </w:pPr>
      <w:r>
        <w:rPr>
          <w:rFonts w:ascii="Times New Roman" w:hAnsi="Times New Roman" w:cs="Times New Roman"/>
          <w:sz w:val="24"/>
          <w:szCs w:val="24"/>
          <w:lang w:val="en-GB"/>
        </w:rPr>
        <w:br w:type="page"/>
      </w:r>
    </w:p>
    <w:bookmarkEnd w:id="23"/>
    <w:p w14:paraId="16000F10" w14:textId="09E634F5" w:rsidR="000B760C" w:rsidRPr="00BF30AD" w:rsidRDefault="00BF30AD" w:rsidP="0020127C">
      <w:pPr>
        <w:pStyle w:val="Heading1"/>
        <w:spacing w:before="0" w:line="360" w:lineRule="auto"/>
        <w:ind w:left="851" w:hanging="851"/>
        <w:contextualSpacing/>
        <w:rPr>
          <w:rFonts w:ascii="Times New Roman" w:hAnsi="Times New Roman" w:cs="Times New Roman"/>
          <w:color w:val="auto"/>
          <w:sz w:val="24"/>
          <w:szCs w:val="24"/>
        </w:rPr>
      </w:pPr>
      <w:r>
        <w:rPr>
          <w:rFonts w:ascii="Times New Roman" w:hAnsi="Times New Roman" w:cs="Times New Roman"/>
          <w:color w:val="auto"/>
          <w:sz w:val="24"/>
          <w:szCs w:val="24"/>
        </w:rPr>
        <w:lastRenderedPageBreak/>
        <w:t>REFERENSI</w:t>
      </w:r>
    </w:p>
    <w:p w14:paraId="643AA4BA" w14:textId="1C517BDA"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b/>
          <w:sz w:val="24"/>
          <w:szCs w:val="24"/>
          <w:lang w:val="zh-CN" w:eastAsia="zh-CN"/>
        </w:rPr>
        <w:fldChar w:fldCharType="begin" w:fldLock="1"/>
      </w:r>
      <w:r w:rsidRPr="00974C5E">
        <w:rPr>
          <w:rFonts w:ascii="Times New Roman" w:hAnsi="Times New Roman" w:cs="Times New Roman"/>
          <w:b/>
          <w:sz w:val="24"/>
          <w:szCs w:val="24"/>
          <w:lang w:val="zh-CN" w:eastAsia="zh-CN"/>
        </w:rPr>
        <w:instrText xml:space="preserve">ADDIN Mendeley Bibliography CSL_BIBLIOGRAPHY </w:instrText>
      </w:r>
      <w:r w:rsidRPr="00974C5E">
        <w:rPr>
          <w:rFonts w:ascii="Times New Roman" w:hAnsi="Times New Roman" w:cs="Times New Roman"/>
          <w:b/>
          <w:sz w:val="24"/>
          <w:szCs w:val="24"/>
          <w:lang w:val="zh-CN" w:eastAsia="zh-CN"/>
        </w:rPr>
        <w:fldChar w:fldCharType="separate"/>
      </w:r>
      <w:r w:rsidRPr="00974C5E">
        <w:rPr>
          <w:rFonts w:ascii="Times New Roman" w:hAnsi="Times New Roman" w:cs="Times New Roman"/>
          <w:noProof/>
          <w:sz w:val="24"/>
          <w:szCs w:val="24"/>
        </w:rPr>
        <w:t xml:space="preserve">Akhigbe, A., McNulty, J. E., &amp; Stevenson, B. A. (2017). Does the form of ownership affect firm performance? Evidence from US bank profit efficiency before and during the financial crisis. </w:t>
      </w:r>
      <w:r w:rsidRPr="00974C5E">
        <w:rPr>
          <w:rFonts w:ascii="Times New Roman" w:hAnsi="Times New Roman" w:cs="Times New Roman"/>
          <w:i/>
          <w:iCs/>
          <w:noProof/>
          <w:sz w:val="24"/>
          <w:szCs w:val="24"/>
        </w:rPr>
        <w:t>Quarterly Review of Economics and Finance</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64</w:t>
      </w:r>
      <w:r w:rsidRPr="00974C5E">
        <w:rPr>
          <w:rFonts w:ascii="Times New Roman" w:hAnsi="Times New Roman" w:cs="Times New Roman"/>
          <w:noProof/>
          <w:sz w:val="24"/>
          <w:szCs w:val="24"/>
        </w:rPr>
        <w:t>, 120–129. https://doi.org/10.1016/j.qref.2016.07.015</w:t>
      </w:r>
    </w:p>
    <w:p w14:paraId="38CE531B"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Andonov, A., Eichholtz, P., &amp; Kok, N. (2014). Intermediated investment management in private markets: Evidence from pension fund investments in real estate. </w:t>
      </w:r>
      <w:r w:rsidRPr="00974C5E">
        <w:rPr>
          <w:rFonts w:ascii="Times New Roman" w:hAnsi="Times New Roman" w:cs="Times New Roman"/>
          <w:i/>
          <w:iCs/>
          <w:noProof/>
          <w:sz w:val="24"/>
          <w:szCs w:val="24"/>
        </w:rPr>
        <w:t>Journal of Financial Markets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22</w:t>
      </w:r>
      <w:r w:rsidRPr="00974C5E">
        <w:rPr>
          <w:rFonts w:ascii="Times New Roman" w:hAnsi="Times New Roman" w:cs="Times New Roman"/>
          <w:noProof/>
          <w:sz w:val="24"/>
          <w:szCs w:val="24"/>
        </w:rPr>
        <w:t>, 73–103. https://doi.org/10.1016/j.finmar.2014.11.002</w:t>
      </w:r>
    </w:p>
    <w:p w14:paraId="5E56FCFC" w14:textId="77777777" w:rsidR="006A5A46"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Anwar, M. (2018). Cost efficiency performance of Indonesian Banks over the recovery period: A stochastic frontier analysis. </w:t>
      </w:r>
      <w:r w:rsidRPr="00974C5E">
        <w:rPr>
          <w:rFonts w:ascii="Times New Roman" w:hAnsi="Times New Roman" w:cs="Times New Roman"/>
          <w:i/>
          <w:iCs/>
          <w:noProof/>
          <w:sz w:val="24"/>
          <w:szCs w:val="24"/>
        </w:rPr>
        <w:t>Social Science Journal</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56</w:t>
      </w:r>
      <w:r w:rsidRPr="00974C5E">
        <w:rPr>
          <w:rFonts w:ascii="Times New Roman" w:hAnsi="Times New Roman" w:cs="Times New Roman"/>
          <w:noProof/>
          <w:sz w:val="24"/>
          <w:szCs w:val="24"/>
        </w:rPr>
        <w:t>(3), 377–389. https://doi.org/10.1016/j.soscij.2018.08.002</w:t>
      </w:r>
    </w:p>
    <w:p w14:paraId="6EFD9F4A" w14:textId="26FB1EA4" w:rsidR="00C51B7B" w:rsidRPr="00974C5E" w:rsidRDefault="00C51B7B"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Atahau, A</w:t>
      </w:r>
      <w:r w:rsidRPr="00974C5E">
        <w:rPr>
          <w:rFonts w:ascii="Times New Roman" w:hAnsi="Times New Roman" w:cs="Times New Roman"/>
          <w:noProof/>
          <w:sz w:val="24"/>
          <w:szCs w:val="24"/>
        </w:rPr>
        <w:t>.</w:t>
      </w:r>
      <w:r>
        <w:rPr>
          <w:rFonts w:ascii="Times New Roman" w:hAnsi="Times New Roman" w:cs="Times New Roman"/>
          <w:noProof/>
          <w:sz w:val="24"/>
          <w:szCs w:val="24"/>
        </w:rPr>
        <w:t>D.R (2016</w:t>
      </w:r>
      <w:r w:rsidRPr="00974C5E">
        <w:rPr>
          <w:rFonts w:ascii="Times New Roman" w:hAnsi="Times New Roman" w:cs="Times New Roman"/>
          <w:noProof/>
          <w:sz w:val="24"/>
          <w:szCs w:val="24"/>
        </w:rPr>
        <w:t xml:space="preserve">). </w:t>
      </w:r>
      <w:r>
        <w:rPr>
          <w:rFonts w:ascii="Times New Roman" w:hAnsi="Times New Roman" w:cs="Times New Roman"/>
          <w:noProof/>
          <w:sz w:val="24"/>
          <w:szCs w:val="24"/>
        </w:rPr>
        <w:t>Loan Portfolio Composition and Performance of  Indonesian Banks: Does Ownership Matter?</w:t>
      </w:r>
      <w:r w:rsidRPr="00974C5E">
        <w:rPr>
          <w:rFonts w:ascii="Times New Roman" w:hAnsi="Times New Roman" w:cs="Times New Roman"/>
          <w:noProof/>
          <w:sz w:val="24"/>
          <w:szCs w:val="24"/>
        </w:rPr>
        <w:t xml:space="preserve"> </w:t>
      </w:r>
      <w:r>
        <w:rPr>
          <w:rFonts w:ascii="Times New Roman" w:hAnsi="Times New Roman" w:cs="Times New Roman"/>
          <w:i/>
          <w:iCs/>
          <w:noProof/>
          <w:sz w:val="24"/>
          <w:szCs w:val="24"/>
        </w:rPr>
        <w:t>Jurnal Keuangan dan Perbankan</w:t>
      </w:r>
      <w:r w:rsidRPr="00974C5E">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(2</w:t>
      </w:r>
      <w:r w:rsidRPr="00974C5E">
        <w:rPr>
          <w:rFonts w:ascii="Times New Roman" w:hAnsi="Times New Roman" w:cs="Times New Roman"/>
          <w:noProof/>
          <w:sz w:val="24"/>
          <w:szCs w:val="24"/>
        </w:rPr>
        <w:t xml:space="preserve">), </w:t>
      </w:r>
      <w:r>
        <w:rPr>
          <w:rFonts w:ascii="Times New Roman" w:hAnsi="Times New Roman" w:cs="Times New Roman"/>
          <w:noProof/>
          <w:sz w:val="24"/>
          <w:szCs w:val="24"/>
        </w:rPr>
        <w:t>292-313</w:t>
      </w:r>
      <w:r w:rsidRPr="00974C5E">
        <w:rPr>
          <w:rFonts w:ascii="Times New Roman" w:hAnsi="Times New Roman" w:cs="Times New Roman"/>
          <w:noProof/>
          <w:sz w:val="24"/>
          <w:szCs w:val="24"/>
        </w:rPr>
        <w:t xml:space="preserve">. </w:t>
      </w:r>
    </w:p>
    <w:p w14:paraId="4A344901"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Bernardi, I., &amp; Granzotto, A. (2018). Are pension funds good monitors? </w:t>
      </w:r>
      <w:r w:rsidRPr="00974C5E">
        <w:rPr>
          <w:rFonts w:ascii="Times New Roman" w:hAnsi="Times New Roman" w:cs="Times New Roman"/>
          <w:i/>
          <w:iCs/>
          <w:noProof/>
          <w:sz w:val="24"/>
          <w:szCs w:val="24"/>
        </w:rPr>
        <w:t>RAUSP Management Journal</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53</w:t>
      </w:r>
      <w:r w:rsidRPr="00974C5E">
        <w:rPr>
          <w:rFonts w:ascii="Times New Roman" w:hAnsi="Times New Roman" w:cs="Times New Roman"/>
          <w:noProof/>
          <w:sz w:val="24"/>
          <w:szCs w:val="24"/>
        </w:rPr>
        <w:t>(2), 190–201. https://doi.org/10.1016/j.rauspm.2017.06.003</w:t>
      </w:r>
    </w:p>
    <w:p w14:paraId="52E1960F"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Bikker, J. A. (2015). Is there an optimal pension fund size ? A scale-economy analysis of administrative costs. </w:t>
      </w:r>
      <w:r w:rsidRPr="00974C5E">
        <w:rPr>
          <w:rFonts w:ascii="Times New Roman" w:hAnsi="Times New Roman" w:cs="Times New Roman"/>
          <w:i/>
          <w:iCs/>
          <w:noProof/>
          <w:sz w:val="24"/>
          <w:szCs w:val="24"/>
        </w:rPr>
        <w:t>The Journal of Risk and Insurance</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84</w:t>
      </w:r>
      <w:r w:rsidRPr="00974C5E">
        <w:rPr>
          <w:rFonts w:ascii="Times New Roman" w:hAnsi="Times New Roman" w:cs="Times New Roman"/>
          <w:noProof/>
          <w:sz w:val="24"/>
          <w:szCs w:val="24"/>
        </w:rPr>
        <w:t>(2). https://doi.org/10.1111/jori.12103</w:t>
      </w:r>
    </w:p>
    <w:p w14:paraId="3346B07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Boon, L. N., Brière, M., &amp; Rigot, S. (2018). Regulation and pension fund risk-taking. </w:t>
      </w:r>
      <w:r w:rsidRPr="00974C5E">
        <w:rPr>
          <w:rFonts w:ascii="Times New Roman" w:hAnsi="Times New Roman" w:cs="Times New Roman"/>
          <w:i/>
          <w:iCs/>
          <w:noProof/>
          <w:sz w:val="24"/>
          <w:szCs w:val="24"/>
        </w:rPr>
        <w:t>Journal of International Money and Finance</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84</w:t>
      </w:r>
      <w:r w:rsidRPr="00974C5E">
        <w:rPr>
          <w:rFonts w:ascii="Times New Roman" w:hAnsi="Times New Roman" w:cs="Times New Roman"/>
          <w:noProof/>
          <w:sz w:val="24"/>
          <w:szCs w:val="24"/>
        </w:rPr>
        <w:t>, 23–41. https://doi.org/10.1016/j.jimonfin.2018.01.005</w:t>
      </w:r>
    </w:p>
    <w:p w14:paraId="39EC981A"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Broeders, D. W. G. A., van Oord, A., &amp; Rijsbergen, D. R. (2016). Scale economies in pension fund investments: A dissection of investment costs across asset classes. </w:t>
      </w:r>
      <w:r w:rsidRPr="00974C5E">
        <w:rPr>
          <w:rFonts w:ascii="Times New Roman" w:hAnsi="Times New Roman" w:cs="Times New Roman"/>
          <w:i/>
          <w:iCs/>
          <w:noProof/>
          <w:sz w:val="24"/>
          <w:szCs w:val="24"/>
        </w:rPr>
        <w:t>Journal of International Money and Finance</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67</w:t>
      </w:r>
      <w:r w:rsidRPr="00974C5E">
        <w:rPr>
          <w:rFonts w:ascii="Times New Roman" w:hAnsi="Times New Roman" w:cs="Times New Roman"/>
          <w:noProof/>
          <w:sz w:val="24"/>
          <w:szCs w:val="24"/>
        </w:rPr>
        <w:t>, 147–171. https://doi.org/10.1016/j.jimonfin.2016.04.003</w:t>
      </w:r>
    </w:p>
    <w:p w14:paraId="4493F33D"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Fang, J., Lau, C. K. M., Lu, Z., Tan, Y., &amp; Zhang, H. (2019). Bank performance in China: A perspective from bank efficiency, risk-taking and market competition. </w:t>
      </w:r>
      <w:r w:rsidRPr="00974C5E">
        <w:rPr>
          <w:rFonts w:ascii="Times New Roman" w:hAnsi="Times New Roman" w:cs="Times New Roman"/>
          <w:i/>
          <w:iCs/>
          <w:noProof/>
          <w:sz w:val="24"/>
          <w:szCs w:val="24"/>
        </w:rPr>
        <w:t>Pacific Basin Finance Journal</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56</w:t>
      </w:r>
      <w:r w:rsidRPr="00974C5E">
        <w:rPr>
          <w:rFonts w:ascii="Times New Roman" w:hAnsi="Times New Roman" w:cs="Times New Roman"/>
          <w:noProof/>
          <w:sz w:val="24"/>
          <w:szCs w:val="24"/>
        </w:rPr>
        <w:t>, 290–309. https://doi.org/10.1016/j.pacfin.2019.06.011</w:t>
      </w:r>
    </w:p>
    <w:p w14:paraId="7AE7442C"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lastRenderedPageBreak/>
        <w:t xml:space="preserve">Fanti, L., &amp; Gori, L. (2012). Economic growth and stability with public pay-as-you-go pensions and private intra-family old-age insurance. </w:t>
      </w:r>
      <w:r w:rsidRPr="00974C5E">
        <w:rPr>
          <w:rFonts w:ascii="Times New Roman" w:hAnsi="Times New Roman" w:cs="Times New Roman"/>
          <w:i/>
          <w:iCs/>
          <w:noProof/>
          <w:sz w:val="24"/>
          <w:szCs w:val="24"/>
        </w:rPr>
        <w:t>Research in Economics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66</w:t>
      </w:r>
      <w:r w:rsidRPr="00974C5E">
        <w:rPr>
          <w:rFonts w:ascii="Times New Roman" w:hAnsi="Times New Roman" w:cs="Times New Roman"/>
          <w:noProof/>
          <w:sz w:val="24"/>
          <w:szCs w:val="24"/>
        </w:rPr>
        <w:t>(3), 219–229. https://doi.org/10.1016/j.rie.2012.04.003</w:t>
      </w:r>
    </w:p>
    <w:p w14:paraId="152F4419"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Galagedera, D. U. A., &amp; Watson, J. (2015). Benchmarking superannuation funds based on relative performance. </w:t>
      </w:r>
      <w:r w:rsidRPr="00974C5E">
        <w:rPr>
          <w:rFonts w:ascii="Times New Roman" w:hAnsi="Times New Roman" w:cs="Times New Roman"/>
          <w:i/>
          <w:iCs/>
          <w:noProof/>
          <w:sz w:val="24"/>
          <w:szCs w:val="24"/>
        </w:rPr>
        <w:t>Applied Economics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47</w:t>
      </w:r>
      <w:r w:rsidRPr="00974C5E">
        <w:rPr>
          <w:rFonts w:ascii="Times New Roman" w:hAnsi="Times New Roman" w:cs="Times New Roman"/>
          <w:noProof/>
          <w:sz w:val="24"/>
          <w:szCs w:val="24"/>
        </w:rPr>
        <w:t>(28), 2959–2973. https://doi.org/10.1080/00036846.2015.1011315</w:t>
      </w:r>
    </w:p>
    <w:p w14:paraId="51542D2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Giannetti, M., &amp; Laeven, L. (2007). Pension reform, ownership structure, and corporate governance: Evidence from Sweden. </w:t>
      </w:r>
      <w:r w:rsidRPr="00974C5E">
        <w:rPr>
          <w:rFonts w:ascii="Times New Roman" w:hAnsi="Times New Roman" w:cs="Times New Roman"/>
          <w:i/>
          <w:iCs/>
          <w:noProof/>
          <w:sz w:val="24"/>
          <w:szCs w:val="24"/>
        </w:rPr>
        <w:t>The Review of Financial Studies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22</w:t>
      </w:r>
      <w:r w:rsidRPr="00974C5E">
        <w:rPr>
          <w:rFonts w:ascii="Times New Roman" w:hAnsi="Times New Roman" w:cs="Times New Roman"/>
          <w:noProof/>
          <w:sz w:val="24"/>
          <w:szCs w:val="24"/>
        </w:rPr>
        <w:t>(10), 4091–4127. https://doi.org/10.1093/rfs/hhn091</w:t>
      </w:r>
    </w:p>
    <w:p w14:paraId="2555023E"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Gujarati, N. D., &amp; Porter, C. D. (2009). </w:t>
      </w:r>
      <w:r w:rsidRPr="00974C5E">
        <w:rPr>
          <w:rFonts w:ascii="Times New Roman" w:hAnsi="Times New Roman" w:cs="Times New Roman"/>
          <w:i/>
          <w:iCs/>
          <w:noProof/>
          <w:sz w:val="24"/>
          <w:szCs w:val="24"/>
        </w:rPr>
        <w:t>Basic Econometrics</w:t>
      </w:r>
      <w:r w:rsidRPr="00974C5E">
        <w:rPr>
          <w:rFonts w:ascii="Times New Roman" w:hAnsi="Times New Roman" w:cs="Times New Roman"/>
          <w:noProof/>
          <w:sz w:val="24"/>
          <w:szCs w:val="24"/>
        </w:rPr>
        <w:t xml:space="preserve"> (Fifth Edit). The McGraw-Hill.</w:t>
      </w:r>
    </w:p>
    <w:p w14:paraId="4943CC8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Handoko, D. (2015). Effect of pension funds, asset size and return on assets of investment portfolio pension fund. </w:t>
      </w:r>
      <w:r w:rsidRPr="00974C5E">
        <w:rPr>
          <w:rFonts w:ascii="Times New Roman" w:hAnsi="Times New Roman" w:cs="Times New Roman"/>
          <w:i/>
          <w:iCs/>
          <w:noProof/>
          <w:sz w:val="24"/>
          <w:szCs w:val="24"/>
        </w:rPr>
        <w:t>Business and Entrepreneurial Review</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14</w:t>
      </w:r>
      <w:r w:rsidRPr="00974C5E">
        <w:rPr>
          <w:rFonts w:ascii="Times New Roman" w:hAnsi="Times New Roman" w:cs="Times New Roman"/>
          <w:noProof/>
          <w:sz w:val="24"/>
          <w:szCs w:val="24"/>
        </w:rPr>
        <w:t>(2), 127–148. https://doi.org/10.25105/ber.v14i2.1147</w:t>
      </w:r>
    </w:p>
    <w:p w14:paraId="490A463C"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Hosseinzadeh, A., Smyth, R., Valadkhani, A., &amp; Le, V. (2016). Analyzing the efficiency performance of major australian mining companies using bootstrap data envelopment analysis. </w:t>
      </w:r>
      <w:r w:rsidRPr="00974C5E">
        <w:rPr>
          <w:rFonts w:ascii="Times New Roman" w:hAnsi="Times New Roman" w:cs="Times New Roman"/>
          <w:i/>
          <w:iCs/>
          <w:noProof/>
          <w:sz w:val="24"/>
          <w:szCs w:val="24"/>
        </w:rPr>
        <w:t>Economic Modelling</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57</w:t>
      </w:r>
      <w:r w:rsidRPr="00974C5E">
        <w:rPr>
          <w:rFonts w:ascii="Times New Roman" w:hAnsi="Times New Roman" w:cs="Times New Roman"/>
          <w:noProof/>
          <w:sz w:val="24"/>
          <w:szCs w:val="24"/>
        </w:rPr>
        <w:t>, 26–35. https://doi.org/10.1016/j.econmod.2016.04.008</w:t>
      </w:r>
    </w:p>
    <w:p w14:paraId="2A355AEB"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Jackowicz, K., &amp; Kowalewski, O. (2012). Crisis, internal governance mechanisms and pension fund performance: Evidence from Poland. </w:t>
      </w:r>
      <w:r w:rsidRPr="00974C5E">
        <w:rPr>
          <w:rFonts w:ascii="Times New Roman" w:hAnsi="Times New Roman" w:cs="Times New Roman"/>
          <w:i/>
          <w:iCs/>
          <w:noProof/>
          <w:sz w:val="24"/>
          <w:szCs w:val="24"/>
        </w:rPr>
        <w:t>Emerging Markets Review</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13</w:t>
      </w:r>
      <w:r w:rsidRPr="00974C5E">
        <w:rPr>
          <w:rFonts w:ascii="Times New Roman" w:hAnsi="Times New Roman" w:cs="Times New Roman"/>
          <w:noProof/>
          <w:sz w:val="24"/>
          <w:szCs w:val="24"/>
        </w:rPr>
        <w:t>(4), 493–515. https://doi.org/10.1016/j.ememar.2012.07.006</w:t>
      </w:r>
    </w:p>
    <w:p w14:paraId="5BEDAB28"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Jackwerth, J. C., &amp; Slavutskaya, A. (2016). The total benefit of alternatif assets to pension fund portfolios. </w:t>
      </w:r>
      <w:r w:rsidRPr="00974C5E">
        <w:rPr>
          <w:rFonts w:ascii="Times New Roman" w:hAnsi="Times New Roman" w:cs="Times New Roman"/>
          <w:i/>
          <w:iCs/>
          <w:noProof/>
          <w:sz w:val="24"/>
          <w:szCs w:val="24"/>
        </w:rPr>
        <w:t>Journal of Financial Markets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31</w:t>
      </w:r>
      <w:r w:rsidRPr="00974C5E">
        <w:rPr>
          <w:rFonts w:ascii="Times New Roman" w:hAnsi="Times New Roman" w:cs="Times New Roman"/>
          <w:noProof/>
          <w:sz w:val="24"/>
          <w:szCs w:val="24"/>
        </w:rPr>
        <w:t>, 25–42. https://doi.org/10.1016/j.finmar.2016.06.002</w:t>
      </w:r>
    </w:p>
    <w:p w14:paraId="47CC09CD"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Kousky, C., Ritchie, L., Tierney, K., &amp; Lingle, B. (2019). International journal of disaster risk reduction return on investment analysis and its applicability to community disaster preparedness activities : Calculating costs and returns. </w:t>
      </w:r>
      <w:r w:rsidRPr="00974C5E">
        <w:rPr>
          <w:rFonts w:ascii="Times New Roman" w:hAnsi="Times New Roman" w:cs="Times New Roman"/>
          <w:i/>
          <w:iCs/>
          <w:noProof/>
          <w:sz w:val="24"/>
          <w:szCs w:val="24"/>
        </w:rPr>
        <w:t>International Journal of Disaster Risk Reduction</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41</w:t>
      </w:r>
      <w:r w:rsidRPr="00974C5E">
        <w:rPr>
          <w:rFonts w:ascii="Times New Roman" w:hAnsi="Times New Roman" w:cs="Times New Roman"/>
          <w:noProof/>
          <w:sz w:val="24"/>
          <w:szCs w:val="24"/>
        </w:rPr>
        <w:t>, 101296. https://doi.org/10.1016/j.ijdrr.2019.101296</w:t>
      </w:r>
    </w:p>
    <w:p w14:paraId="79A0E95E"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Kumar, R. (2014). Mutual funds, insurance, and pension funds. In </w:t>
      </w:r>
      <w:r w:rsidRPr="00974C5E">
        <w:rPr>
          <w:rFonts w:ascii="Times New Roman" w:hAnsi="Times New Roman" w:cs="Times New Roman"/>
          <w:i/>
          <w:iCs/>
          <w:noProof/>
          <w:sz w:val="24"/>
          <w:szCs w:val="24"/>
        </w:rPr>
        <w:t>Strategies of Bank and Other Financial Institution</w:t>
      </w:r>
      <w:r w:rsidRPr="00974C5E">
        <w:rPr>
          <w:rFonts w:ascii="Times New Roman" w:hAnsi="Times New Roman" w:cs="Times New Roman"/>
          <w:noProof/>
          <w:sz w:val="24"/>
          <w:szCs w:val="24"/>
        </w:rPr>
        <w:t xml:space="preserve"> (pp. 207–242). https://doi.org/10.1016/B978-0-12-416997-5.00008-7</w:t>
      </w:r>
    </w:p>
    <w:p w14:paraId="2D25AA91"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lastRenderedPageBreak/>
        <w:t xml:space="preserve">McDowell, A., &amp; StataCorp. (2019). </w:t>
      </w:r>
      <w:r w:rsidRPr="00974C5E">
        <w:rPr>
          <w:rFonts w:ascii="Times New Roman" w:hAnsi="Times New Roman" w:cs="Times New Roman"/>
          <w:i/>
          <w:iCs/>
          <w:noProof/>
          <w:sz w:val="24"/>
          <w:szCs w:val="24"/>
        </w:rPr>
        <w:t>R-squared after xtgls</w:t>
      </w:r>
      <w:r w:rsidRPr="00974C5E">
        <w:rPr>
          <w:rFonts w:ascii="Times New Roman" w:hAnsi="Times New Roman" w:cs="Times New Roman"/>
          <w:noProof/>
          <w:sz w:val="24"/>
          <w:szCs w:val="24"/>
        </w:rPr>
        <w:t>. https://www.stata.com/support/faqs/statistics/r-squared-after-xtgls/</w:t>
      </w:r>
    </w:p>
    <w:p w14:paraId="190D5A6A"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Mohan, N., &amp; Zhang, T. (2013). An analysis of risk-taking behavior for public defined benefit pension plans. </w:t>
      </w:r>
      <w:r w:rsidRPr="00974C5E">
        <w:rPr>
          <w:rFonts w:ascii="Times New Roman" w:hAnsi="Times New Roman" w:cs="Times New Roman"/>
          <w:i/>
          <w:iCs/>
          <w:noProof/>
          <w:sz w:val="24"/>
          <w:szCs w:val="24"/>
        </w:rPr>
        <w:t>Journal of Banking and Finance</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40</w:t>
      </w:r>
      <w:r w:rsidRPr="00974C5E">
        <w:rPr>
          <w:rFonts w:ascii="Times New Roman" w:hAnsi="Times New Roman" w:cs="Times New Roman"/>
          <w:noProof/>
          <w:sz w:val="24"/>
          <w:szCs w:val="24"/>
        </w:rPr>
        <w:t>(1), 403–419. https://doi.org/10.1016/j.jbankfin.2013.12.011</w:t>
      </w:r>
    </w:p>
    <w:p w14:paraId="305250E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OJK. (2017). </w:t>
      </w:r>
      <w:r w:rsidRPr="00974C5E">
        <w:rPr>
          <w:rFonts w:ascii="Times New Roman" w:hAnsi="Times New Roman" w:cs="Times New Roman"/>
          <w:i/>
          <w:iCs/>
          <w:noProof/>
          <w:sz w:val="24"/>
          <w:szCs w:val="24"/>
        </w:rPr>
        <w:t>Statistik Dana Pensiun</w:t>
      </w:r>
      <w:r w:rsidRPr="00974C5E">
        <w:rPr>
          <w:rFonts w:ascii="Times New Roman" w:hAnsi="Times New Roman" w:cs="Times New Roman"/>
          <w:noProof/>
          <w:sz w:val="24"/>
          <w:szCs w:val="24"/>
        </w:rPr>
        <w:t>.</w:t>
      </w:r>
    </w:p>
    <w:p w14:paraId="60F670D4"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Paradi, J. C., &amp; Zhu, H. (2013). A survey on bank branch efficiency and performance research with data envelopment analysis. </w:t>
      </w:r>
      <w:r w:rsidRPr="00974C5E">
        <w:rPr>
          <w:rFonts w:ascii="Times New Roman" w:hAnsi="Times New Roman" w:cs="Times New Roman"/>
          <w:i/>
          <w:iCs/>
          <w:noProof/>
          <w:sz w:val="24"/>
          <w:szCs w:val="24"/>
        </w:rPr>
        <w:t>Omega (United Kingdom)</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41</w:t>
      </w:r>
      <w:r w:rsidRPr="00974C5E">
        <w:rPr>
          <w:rFonts w:ascii="Times New Roman" w:hAnsi="Times New Roman" w:cs="Times New Roman"/>
          <w:noProof/>
          <w:sz w:val="24"/>
          <w:szCs w:val="24"/>
        </w:rPr>
        <w:t>(1), 61–79. https://doi.org/10.1016/j.omega.2011.08.010</w:t>
      </w:r>
    </w:p>
    <w:p w14:paraId="695356B8" w14:textId="77777777" w:rsidR="006A5A46"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Pemerintah Republik Indonesia. (1992). </w:t>
      </w:r>
      <w:r w:rsidRPr="00974C5E">
        <w:rPr>
          <w:rFonts w:ascii="Times New Roman" w:hAnsi="Times New Roman" w:cs="Times New Roman"/>
          <w:i/>
          <w:iCs/>
          <w:noProof/>
          <w:sz w:val="24"/>
          <w:szCs w:val="24"/>
        </w:rPr>
        <w:t>Undang-Undang Republik Indonesia Nomor 11 Tahun 1992 Tentang Dana Pensiun</w:t>
      </w:r>
      <w:r w:rsidRPr="00974C5E">
        <w:rPr>
          <w:rFonts w:ascii="Times New Roman" w:hAnsi="Times New Roman" w:cs="Times New Roman"/>
          <w:noProof/>
          <w:sz w:val="24"/>
          <w:szCs w:val="24"/>
        </w:rPr>
        <w:t>. 1–34.</w:t>
      </w:r>
    </w:p>
    <w:p w14:paraId="47F01E04" w14:textId="77777777" w:rsidR="00786495" w:rsidRPr="00786495" w:rsidRDefault="00786495" w:rsidP="00786495">
      <w:pPr>
        <w:pStyle w:val="EndNoteBibliography"/>
        <w:ind w:left="720" w:hanging="720"/>
        <w:rPr>
          <w:rFonts w:ascii="Times New Roman" w:hAnsi="Times New Roman" w:cs="Times New Roman"/>
          <w:sz w:val="24"/>
        </w:rPr>
      </w:pPr>
      <w:r w:rsidRPr="00786495">
        <w:rPr>
          <w:rFonts w:ascii="Times New Roman" w:hAnsi="Times New Roman" w:cs="Times New Roman"/>
          <w:sz w:val="24"/>
        </w:rPr>
        <w:t xml:space="preserve">Rachmatarwata, I. (2017). Harmonization in Regulatory Framework for Pension and Savings: Voluntary vs. Mandatory. </w:t>
      </w:r>
      <w:r w:rsidRPr="00786495">
        <w:rPr>
          <w:rFonts w:ascii="Times New Roman" w:hAnsi="Times New Roman" w:cs="Times New Roman"/>
          <w:i/>
          <w:sz w:val="24"/>
        </w:rPr>
        <w:t>Paper presented at the Indonesia Pension Conference.  25 Years of Pension Savings: "Way Forward for Next Quarter Century"</w:t>
      </w:r>
      <w:r w:rsidRPr="00786495">
        <w:rPr>
          <w:rFonts w:ascii="Times New Roman" w:hAnsi="Times New Roman" w:cs="Times New Roman"/>
          <w:sz w:val="24"/>
        </w:rPr>
        <w:t xml:space="preserve">. Jakarta. </w:t>
      </w:r>
      <w:hyperlink r:id="rId8" w:history="1">
        <w:r w:rsidRPr="00786495">
          <w:rPr>
            <w:rStyle w:val="Hyperlink"/>
            <w:rFonts w:ascii="Times New Roman" w:hAnsi="Times New Roman" w:cs="Times New Roman"/>
            <w:sz w:val="24"/>
          </w:rPr>
          <w:t>http://www.ojk.go.id/id/kanal/iknb/berita-dan-kegiatan/info-terkini/Pages/OJK-dan-World-Bank-Gelar-Indonesia-Pension-Conference.aspx</w:t>
        </w:r>
      </w:hyperlink>
      <w:r w:rsidRPr="00786495">
        <w:rPr>
          <w:rFonts w:ascii="Times New Roman" w:hAnsi="Times New Roman" w:cs="Times New Roman"/>
          <w:sz w:val="24"/>
        </w:rPr>
        <w:t xml:space="preserve"> </w:t>
      </w:r>
    </w:p>
    <w:p w14:paraId="4A5C09C8" w14:textId="77777777" w:rsidR="00786495" w:rsidRPr="00974C5E" w:rsidRDefault="00786495"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3D32CBA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Rosananda, T. L., &amp; Hadi, S. (2018). Analisis portofolio optimal investasi dana pensiun di Indonesia. </w:t>
      </w:r>
      <w:r w:rsidRPr="00974C5E">
        <w:rPr>
          <w:rFonts w:ascii="Times New Roman" w:hAnsi="Times New Roman" w:cs="Times New Roman"/>
          <w:i/>
          <w:iCs/>
          <w:noProof/>
          <w:sz w:val="24"/>
          <w:szCs w:val="24"/>
        </w:rPr>
        <w:t>Ilmu Ekonomi</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2</w:t>
      </w:r>
      <w:r w:rsidRPr="00974C5E">
        <w:rPr>
          <w:rFonts w:ascii="Times New Roman" w:hAnsi="Times New Roman" w:cs="Times New Roman"/>
          <w:noProof/>
          <w:sz w:val="24"/>
          <w:szCs w:val="24"/>
        </w:rPr>
        <w:t>, 514–528. http://ejournal.umm.ac.id/index.php/jie/article/view/7115/6000</w:t>
      </w:r>
    </w:p>
    <w:p w14:paraId="60BB9457"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Sharasanti, D. A. (2017). </w:t>
      </w:r>
      <w:r w:rsidRPr="00974C5E">
        <w:rPr>
          <w:rFonts w:ascii="Times New Roman" w:hAnsi="Times New Roman" w:cs="Times New Roman"/>
          <w:i/>
          <w:iCs/>
          <w:noProof/>
          <w:sz w:val="24"/>
          <w:szCs w:val="24"/>
        </w:rPr>
        <w:t>Analisis penilaian kinerja keuangan pada dana pensiun Universitas Surabaya</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01</w:t>
      </w:r>
      <w:r w:rsidRPr="00974C5E">
        <w:rPr>
          <w:rFonts w:ascii="Times New Roman" w:hAnsi="Times New Roman" w:cs="Times New Roman"/>
          <w:noProof/>
          <w:sz w:val="24"/>
          <w:szCs w:val="24"/>
        </w:rPr>
        <w:t>, 1–12. https://doi.org/https://doi.org/10.24123/jbt.v1i01.328</w:t>
      </w:r>
    </w:p>
    <w:p w14:paraId="1736C32C"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74C5E">
        <w:rPr>
          <w:rFonts w:ascii="Times New Roman" w:hAnsi="Times New Roman" w:cs="Times New Roman"/>
          <w:noProof/>
          <w:sz w:val="24"/>
          <w:szCs w:val="24"/>
        </w:rPr>
        <w:t xml:space="preserve">Sparta. (2017). Analisis pengaruh efisiensi dan kecukupan modal terhadap kinerja keuangan pada bank pembangunan daerah di Indonesia. </w:t>
      </w:r>
      <w:r w:rsidRPr="00974C5E">
        <w:rPr>
          <w:rFonts w:ascii="Times New Roman" w:hAnsi="Times New Roman" w:cs="Times New Roman"/>
          <w:i/>
          <w:iCs/>
          <w:noProof/>
          <w:sz w:val="24"/>
          <w:szCs w:val="24"/>
        </w:rPr>
        <w:t>Jurnal Ekonomi Dan Bisnis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20</w:t>
      </w:r>
      <w:r w:rsidRPr="00974C5E">
        <w:rPr>
          <w:rFonts w:ascii="Times New Roman" w:hAnsi="Times New Roman" w:cs="Times New Roman"/>
          <w:noProof/>
          <w:sz w:val="24"/>
          <w:szCs w:val="24"/>
        </w:rPr>
        <w:t>(1), 83–111. https://doi.org/10.24914/jeb.v20i1.462</w:t>
      </w:r>
    </w:p>
    <w:p w14:paraId="2AEA223D" w14:textId="77777777" w:rsidR="006A5A46" w:rsidRPr="00974C5E" w:rsidRDefault="006A5A46" w:rsidP="00820CDA">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974C5E">
        <w:rPr>
          <w:rFonts w:ascii="Times New Roman" w:hAnsi="Times New Roman" w:cs="Times New Roman"/>
          <w:noProof/>
          <w:sz w:val="24"/>
          <w:szCs w:val="24"/>
        </w:rPr>
        <w:t xml:space="preserve">Woidtke, T. (2002). Agents watching agents?: Evidence from pension fund ownership and firm value. </w:t>
      </w:r>
      <w:r w:rsidRPr="00974C5E">
        <w:rPr>
          <w:rFonts w:ascii="Times New Roman" w:hAnsi="Times New Roman" w:cs="Times New Roman"/>
          <w:i/>
          <w:iCs/>
          <w:noProof/>
          <w:sz w:val="24"/>
          <w:szCs w:val="24"/>
        </w:rPr>
        <w:t>Journal of Financial Economics</w:t>
      </w:r>
      <w:r w:rsidRPr="00974C5E">
        <w:rPr>
          <w:rFonts w:ascii="Times New Roman" w:hAnsi="Times New Roman" w:cs="Times New Roman"/>
          <w:noProof/>
          <w:sz w:val="24"/>
          <w:szCs w:val="24"/>
        </w:rPr>
        <w:t xml:space="preserve">, </w:t>
      </w:r>
      <w:r w:rsidRPr="00974C5E">
        <w:rPr>
          <w:rFonts w:ascii="Times New Roman" w:hAnsi="Times New Roman" w:cs="Times New Roman"/>
          <w:i/>
          <w:iCs/>
          <w:noProof/>
          <w:sz w:val="24"/>
          <w:szCs w:val="24"/>
        </w:rPr>
        <w:t>63</w:t>
      </w:r>
      <w:r w:rsidRPr="00974C5E">
        <w:rPr>
          <w:rFonts w:ascii="Times New Roman" w:hAnsi="Times New Roman" w:cs="Times New Roman"/>
          <w:noProof/>
          <w:sz w:val="24"/>
          <w:szCs w:val="24"/>
        </w:rPr>
        <w:t>(1), 99–131. https://doi.org/10.1016/S0304-405X(01)00091-5</w:t>
      </w:r>
    </w:p>
    <w:p w14:paraId="472233E7" w14:textId="062DF6BE" w:rsidR="00B10B78" w:rsidRDefault="006A5A46" w:rsidP="00C23BF5">
      <w:pPr>
        <w:widowControl w:val="0"/>
        <w:autoSpaceDE w:val="0"/>
        <w:autoSpaceDN w:val="0"/>
        <w:adjustRightInd w:val="0"/>
        <w:spacing w:after="0" w:line="360" w:lineRule="auto"/>
        <w:contextualSpacing/>
        <w:jc w:val="both"/>
        <w:rPr>
          <w:rFonts w:ascii="Times New Roman" w:hAnsi="Times New Roman" w:cs="Times New Roman"/>
          <w:b/>
          <w:sz w:val="24"/>
          <w:szCs w:val="24"/>
          <w:lang w:val="zh-CN" w:eastAsia="zh-CN"/>
        </w:rPr>
      </w:pPr>
      <w:r w:rsidRPr="00974C5E">
        <w:rPr>
          <w:rFonts w:ascii="Times New Roman" w:hAnsi="Times New Roman" w:cs="Times New Roman"/>
          <w:b/>
          <w:sz w:val="24"/>
          <w:szCs w:val="24"/>
          <w:lang w:val="zh-CN" w:eastAsia="zh-CN"/>
        </w:rPr>
        <w:fldChar w:fldCharType="end"/>
      </w:r>
    </w:p>
    <w:p w14:paraId="04254F9F" w14:textId="77777777" w:rsidR="00B10B78" w:rsidRDefault="00B10B78" w:rsidP="00C23BF5">
      <w:pPr>
        <w:widowControl w:val="0"/>
        <w:autoSpaceDE w:val="0"/>
        <w:autoSpaceDN w:val="0"/>
        <w:adjustRightInd w:val="0"/>
        <w:spacing w:after="0" w:line="360" w:lineRule="auto"/>
        <w:contextualSpacing/>
        <w:jc w:val="both"/>
        <w:rPr>
          <w:rFonts w:ascii="Times New Roman" w:hAnsi="Times New Roman" w:cs="Times New Roman"/>
          <w:b/>
          <w:sz w:val="24"/>
          <w:szCs w:val="24"/>
          <w:lang w:val="zh-CN" w:eastAsia="zh-CN"/>
        </w:rPr>
      </w:pPr>
    </w:p>
    <w:p w14:paraId="266C38AA" w14:textId="77777777" w:rsidR="00B10B78" w:rsidRDefault="00B10B78" w:rsidP="00C23BF5">
      <w:pPr>
        <w:widowControl w:val="0"/>
        <w:autoSpaceDE w:val="0"/>
        <w:autoSpaceDN w:val="0"/>
        <w:adjustRightInd w:val="0"/>
        <w:spacing w:after="0" w:line="360" w:lineRule="auto"/>
        <w:contextualSpacing/>
        <w:jc w:val="both"/>
        <w:rPr>
          <w:rFonts w:ascii="Times New Roman" w:hAnsi="Times New Roman" w:cs="Times New Roman"/>
          <w:b/>
          <w:sz w:val="24"/>
          <w:szCs w:val="24"/>
          <w:lang w:val="zh-CN" w:eastAsia="zh-CN"/>
        </w:rPr>
      </w:pPr>
    </w:p>
    <w:p w14:paraId="7A95E93D" w14:textId="77777777" w:rsidR="00B10B78" w:rsidRDefault="00B10B78" w:rsidP="00C23BF5">
      <w:pPr>
        <w:widowControl w:val="0"/>
        <w:autoSpaceDE w:val="0"/>
        <w:autoSpaceDN w:val="0"/>
        <w:adjustRightInd w:val="0"/>
        <w:spacing w:after="0" w:line="360" w:lineRule="auto"/>
        <w:contextualSpacing/>
        <w:jc w:val="both"/>
        <w:rPr>
          <w:rFonts w:ascii="Times New Roman" w:hAnsi="Times New Roman" w:cs="Times New Roman"/>
          <w:b/>
          <w:sz w:val="24"/>
          <w:szCs w:val="24"/>
          <w:lang w:val="zh-CN" w:eastAsia="zh-CN"/>
        </w:rPr>
      </w:pPr>
    </w:p>
    <w:p w14:paraId="1225F6DD" w14:textId="77777777" w:rsidR="00E243B1" w:rsidRPr="00C23BF5" w:rsidRDefault="00E243B1" w:rsidP="00C23BF5">
      <w:pPr>
        <w:widowControl w:val="0"/>
        <w:autoSpaceDE w:val="0"/>
        <w:autoSpaceDN w:val="0"/>
        <w:adjustRightInd w:val="0"/>
        <w:spacing w:after="0" w:line="360" w:lineRule="auto"/>
        <w:contextualSpacing/>
        <w:jc w:val="both"/>
        <w:rPr>
          <w:rFonts w:ascii="Times New Roman" w:hAnsi="Times New Roman" w:cs="Times New Roman"/>
          <w:b/>
          <w:sz w:val="24"/>
          <w:szCs w:val="24"/>
          <w:lang w:val="zh-CN" w:eastAsia="zh-CN"/>
        </w:rPr>
      </w:pPr>
    </w:p>
    <w:p w14:paraId="790F67AA" w14:textId="04C1A83D" w:rsidR="00C02C3A" w:rsidRPr="0020127C" w:rsidRDefault="000B760C" w:rsidP="00C52501">
      <w:pPr>
        <w:pStyle w:val="Heading1"/>
        <w:spacing w:line="360" w:lineRule="auto"/>
        <w:rPr>
          <w:rFonts w:ascii="Times New Roman" w:eastAsiaTheme="minorEastAsia" w:hAnsi="Times New Roman" w:cs="Times New Roman"/>
          <w:color w:val="auto"/>
          <w:sz w:val="24"/>
          <w:szCs w:val="24"/>
          <w:lang w:val="en-GB" w:eastAsia="zh-CN"/>
        </w:rPr>
      </w:pPr>
      <w:bookmarkStart w:id="32" w:name="_Toc36235038"/>
      <w:bookmarkStart w:id="33" w:name="_Toc36394750"/>
      <w:r w:rsidRPr="0020127C">
        <w:rPr>
          <w:rFonts w:ascii="Times New Roman" w:eastAsiaTheme="minorEastAsia" w:hAnsi="Times New Roman" w:cs="Times New Roman"/>
          <w:color w:val="auto"/>
          <w:sz w:val="24"/>
          <w:szCs w:val="24"/>
          <w:lang w:val="en-GB" w:eastAsia="zh-CN"/>
        </w:rPr>
        <w:t>LAMPIRAN</w:t>
      </w:r>
      <w:bookmarkEnd w:id="32"/>
      <w:bookmarkEnd w:id="33"/>
      <w:r w:rsidRPr="0020127C">
        <w:rPr>
          <w:rFonts w:ascii="Times New Roman" w:eastAsiaTheme="minorEastAsia" w:hAnsi="Times New Roman" w:cs="Times New Roman"/>
          <w:color w:val="auto"/>
          <w:sz w:val="24"/>
          <w:szCs w:val="24"/>
          <w:lang w:val="en-GB" w:eastAsia="zh-CN"/>
        </w:rPr>
        <w:t xml:space="preserve"> </w:t>
      </w:r>
    </w:p>
    <w:p w14:paraId="145FEA81" w14:textId="4EF4E282" w:rsidR="00E9234C" w:rsidRPr="00856424" w:rsidRDefault="00856424" w:rsidP="00856424">
      <w:pPr>
        <w:pStyle w:val="Caption"/>
        <w:rPr>
          <w:rFonts w:ascii="Times New Roman" w:eastAsiaTheme="minorEastAsia" w:hAnsi="Times New Roman" w:cs="Times New Roman"/>
          <w:b/>
          <w:i w:val="0"/>
          <w:color w:val="auto"/>
          <w:sz w:val="24"/>
          <w:szCs w:val="24"/>
          <w:lang w:val="en-GB" w:eastAsia="zh-CN"/>
        </w:rPr>
      </w:pPr>
      <w:r w:rsidRPr="00856424">
        <w:rPr>
          <w:rFonts w:ascii="Times New Roman" w:hAnsi="Times New Roman" w:cs="Times New Roman"/>
          <w:b/>
          <w:i w:val="0"/>
          <w:color w:val="auto"/>
          <w:sz w:val="24"/>
          <w:szCs w:val="24"/>
        </w:rPr>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1</w:t>
      </w:r>
      <w:r w:rsidRPr="00856424">
        <w:rPr>
          <w:rFonts w:ascii="Times New Roman" w:hAnsi="Times New Roman" w:cs="Times New Roman"/>
          <w:b/>
          <w:i w:val="0"/>
          <w:color w:val="auto"/>
          <w:sz w:val="24"/>
          <w:szCs w:val="24"/>
        </w:rPr>
        <w:fldChar w:fldCharType="end"/>
      </w:r>
    </w:p>
    <w:p w14:paraId="5F08DDEA" w14:textId="77777777" w:rsidR="00C02C3A" w:rsidRPr="00974C5E" w:rsidRDefault="00C02C3A" w:rsidP="00C52501">
      <w:pPr>
        <w:spacing w:after="0" w:line="240" w:lineRule="auto"/>
        <w:contextualSpacing/>
        <w:jc w:val="center"/>
        <w:rPr>
          <w:rFonts w:ascii="Times New Roman" w:eastAsiaTheme="minorEastAsia" w:hAnsi="Times New Roman" w:cs="Times New Roman"/>
          <w:b/>
          <w:sz w:val="20"/>
          <w:szCs w:val="20"/>
          <w:lang w:val="en-GB" w:eastAsia="zh-CN"/>
        </w:rPr>
      </w:pPr>
      <w:r w:rsidRPr="00974C5E">
        <w:rPr>
          <w:rFonts w:ascii="Times New Roman" w:eastAsiaTheme="minorEastAsia" w:hAnsi="Times New Roman" w:cs="Times New Roman"/>
          <w:b/>
          <w:sz w:val="20"/>
          <w:szCs w:val="20"/>
          <w:lang w:val="en-GB" w:eastAsia="zh-CN"/>
        </w:rPr>
        <w:t>Daftar Sampel Dana Pensiun pada Tahun 2013-2017</w:t>
      </w:r>
    </w:p>
    <w:tbl>
      <w:tblPr>
        <w:tblW w:w="6180" w:type="dxa"/>
        <w:jc w:val="center"/>
        <w:tblBorders>
          <w:top w:val="single" w:sz="4" w:space="0" w:color="auto"/>
        </w:tblBorders>
        <w:tblLook w:val="04A0" w:firstRow="1" w:lastRow="0" w:firstColumn="1" w:lastColumn="0" w:noHBand="0" w:noVBand="1"/>
      </w:tblPr>
      <w:tblGrid>
        <w:gridCol w:w="960"/>
        <w:gridCol w:w="2080"/>
        <w:gridCol w:w="3140"/>
      </w:tblGrid>
      <w:tr w:rsidR="00974C5E" w:rsidRPr="00974C5E" w14:paraId="08B3710E" w14:textId="77777777" w:rsidTr="00EE0C4D">
        <w:trPr>
          <w:trHeight w:val="300"/>
          <w:jc w:val="center"/>
        </w:trPr>
        <w:tc>
          <w:tcPr>
            <w:tcW w:w="960" w:type="dxa"/>
            <w:tcBorders>
              <w:top w:val="single" w:sz="4" w:space="0" w:color="auto"/>
              <w:bottom w:val="single" w:sz="4" w:space="0" w:color="auto"/>
            </w:tcBorders>
            <w:shd w:val="clear" w:color="auto" w:fill="auto"/>
            <w:noWrap/>
            <w:vAlign w:val="bottom"/>
            <w:hideMark/>
          </w:tcPr>
          <w:p w14:paraId="72364F45" w14:textId="77777777" w:rsidR="00C02C3A" w:rsidRPr="00974C5E" w:rsidRDefault="00C02C3A" w:rsidP="00C52501">
            <w:pPr>
              <w:spacing w:after="0" w:line="240" w:lineRule="auto"/>
              <w:contextualSpacing/>
              <w:jc w:val="center"/>
              <w:rPr>
                <w:rFonts w:ascii="Times New Roman" w:eastAsia="Times New Roman" w:hAnsi="Times New Roman" w:cs="Times New Roman"/>
                <w:b/>
                <w:sz w:val="20"/>
                <w:szCs w:val="20"/>
              </w:rPr>
            </w:pPr>
            <w:r w:rsidRPr="00974C5E">
              <w:rPr>
                <w:rFonts w:ascii="Times New Roman" w:eastAsia="Times New Roman" w:hAnsi="Times New Roman" w:cs="Times New Roman"/>
                <w:b/>
                <w:sz w:val="20"/>
                <w:szCs w:val="20"/>
              </w:rPr>
              <w:t>No</w:t>
            </w:r>
          </w:p>
        </w:tc>
        <w:tc>
          <w:tcPr>
            <w:tcW w:w="2080" w:type="dxa"/>
            <w:tcBorders>
              <w:top w:val="single" w:sz="4" w:space="0" w:color="auto"/>
              <w:bottom w:val="single" w:sz="4" w:space="0" w:color="auto"/>
            </w:tcBorders>
            <w:shd w:val="clear" w:color="auto" w:fill="auto"/>
            <w:noWrap/>
            <w:vAlign w:val="bottom"/>
            <w:hideMark/>
          </w:tcPr>
          <w:p w14:paraId="288BEE2C" w14:textId="77777777" w:rsidR="00C02C3A" w:rsidRPr="00974C5E" w:rsidRDefault="00C02C3A" w:rsidP="00C52501">
            <w:pPr>
              <w:spacing w:after="0" w:line="240" w:lineRule="auto"/>
              <w:contextualSpacing/>
              <w:jc w:val="center"/>
              <w:rPr>
                <w:rFonts w:ascii="Times New Roman" w:eastAsia="Times New Roman" w:hAnsi="Times New Roman" w:cs="Times New Roman"/>
                <w:b/>
                <w:sz w:val="20"/>
                <w:szCs w:val="20"/>
              </w:rPr>
            </w:pPr>
            <w:r w:rsidRPr="00974C5E">
              <w:rPr>
                <w:rFonts w:ascii="Times New Roman" w:eastAsia="Times New Roman" w:hAnsi="Times New Roman" w:cs="Times New Roman"/>
                <w:b/>
                <w:sz w:val="20"/>
                <w:szCs w:val="20"/>
              </w:rPr>
              <w:t xml:space="preserve">Jenis Dana Pensiun </w:t>
            </w:r>
          </w:p>
        </w:tc>
        <w:tc>
          <w:tcPr>
            <w:tcW w:w="3140" w:type="dxa"/>
            <w:tcBorders>
              <w:top w:val="single" w:sz="4" w:space="0" w:color="auto"/>
              <w:bottom w:val="single" w:sz="4" w:space="0" w:color="auto"/>
            </w:tcBorders>
            <w:shd w:val="clear" w:color="auto" w:fill="auto"/>
            <w:noWrap/>
            <w:vAlign w:val="bottom"/>
            <w:hideMark/>
          </w:tcPr>
          <w:p w14:paraId="1B3CDB3D" w14:textId="77777777" w:rsidR="00C02C3A" w:rsidRPr="00974C5E" w:rsidRDefault="00C02C3A" w:rsidP="00C52501">
            <w:pPr>
              <w:spacing w:after="0" w:line="240" w:lineRule="auto"/>
              <w:contextualSpacing/>
              <w:jc w:val="center"/>
              <w:rPr>
                <w:rFonts w:ascii="Times New Roman" w:eastAsia="Times New Roman" w:hAnsi="Times New Roman" w:cs="Times New Roman"/>
                <w:b/>
                <w:sz w:val="20"/>
                <w:szCs w:val="20"/>
              </w:rPr>
            </w:pPr>
            <w:r w:rsidRPr="00974C5E">
              <w:rPr>
                <w:rFonts w:ascii="Times New Roman" w:eastAsia="Times New Roman" w:hAnsi="Times New Roman" w:cs="Times New Roman"/>
                <w:b/>
                <w:sz w:val="20"/>
                <w:szCs w:val="20"/>
              </w:rPr>
              <w:t xml:space="preserve">Nama Dana Pensiun </w:t>
            </w:r>
          </w:p>
        </w:tc>
      </w:tr>
      <w:tr w:rsidR="00974C5E" w:rsidRPr="00974C5E" w14:paraId="704B9F0F" w14:textId="77777777" w:rsidTr="00EE0C4D">
        <w:trPr>
          <w:trHeight w:val="300"/>
          <w:jc w:val="center"/>
        </w:trPr>
        <w:tc>
          <w:tcPr>
            <w:tcW w:w="960" w:type="dxa"/>
            <w:tcBorders>
              <w:top w:val="single" w:sz="4" w:space="0" w:color="auto"/>
            </w:tcBorders>
            <w:shd w:val="clear" w:color="auto" w:fill="auto"/>
            <w:noWrap/>
            <w:vAlign w:val="bottom"/>
            <w:hideMark/>
          </w:tcPr>
          <w:p w14:paraId="6704DAE9"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w:t>
            </w:r>
          </w:p>
        </w:tc>
        <w:tc>
          <w:tcPr>
            <w:tcW w:w="2080" w:type="dxa"/>
            <w:tcBorders>
              <w:top w:val="single" w:sz="4" w:space="0" w:color="auto"/>
            </w:tcBorders>
            <w:shd w:val="clear" w:color="auto" w:fill="auto"/>
            <w:noWrap/>
            <w:vAlign w:val="bottom"/>
            <w:hideMark/>
          </w:tcPr>
          <w:p w14:paraId="404EF8A8"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tcBorders>
              <w:top w:val="single" w:sz="4" w:space="0" w:color="auto"/>
            </w:tcBorders>
            <w:shd w:val="clear" w:color="auto" w:fill="auto"/>
            <w:vAlign w:val="center"/>
            <w:hideMark/>
          </w:tcPr>
          <w:p w14:paraId="30A620F8"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Negara Indonesia </w:t>
            </w:r>
          </w:p>
        </w:tc>
      </w:tr>
      <w:tr w:rsidR="00974C5E" w:rsidRPr="00974C5E" w14:paraId="59DA08B9" w14:textId="77777777" w:rsidTr="00EE0C4D">
        <w:trPr>
          <w:trHeight w:val="300"/>
          <w:jc w:val="center"/>
        </w:trPr>
        <w:tc>
          <w:tcPr>
            <w:tcW w:w="960" w:type="dxa"/>
            <w:shd w:val="clear" w:color="auto" w:fill="auto"/>
            <w:noWrap/>
            <w:vAlign w:val="bottom"/>
            <w:hideMark/>
          </w:tcPr>
          <w:p w14:paraId="202201E8"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w:t>
            </w:r>
          </w:p>
        </w:tc>
        <w:tc>
          <w:tcPr>
            <w:tcW w:w="2080" w:type="dxa"/>
            <w:shd w:val="clear" w:color="auto" w:fill="auto"/>
            <w:noWrap/>
            <w:vAlign w:val="bottom"/>
            <w:hideMark/>
          </w:tcPr>
          <w:p w14:paraId="53AFD3B5"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1B59A9F6"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BTN</w:t>
            </w:r>
          </w:p>
        </w:tc>
      </w:tr>
      <w:tr w:rsidR="00974C5E" w:rsidRPr="00974C5E" w14:paraId="1A83ED08" w14:textId="77777777" w:rsidTr="00EE0C4D">
        <w:trPr>
          <w:trHeight w:val="300"/>
          <w:jc w:val="center"/>
        </w:trPr>
        <w:tc>
          <w:tcPr>
            <w:tcW w:w="960" w:type="dxa"/>
            <w:shd w:val="clear" w:color="auto" w:fill="auto"/>
            <w:noWrap/>
            <w:vAlign w:val="bottom"/>
            <w:hideMark/>
          </w:tcPr>
          <w:p w14:paraId="1C8D908E"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w:t>
            </w:r>
          </w:p>
        </w:tc>
        <w:tc>
          <w:tcPr>
            <w:tcW w:w="2080" w:type="dxa"/>
            <w:shd w:val="clear" w:color="auto" w:fill="auto"/>
            <w:noWrap/>
            <w:vAlign w:val="bottom"/>
            <w:hideMark/>
          </w:tcPr>
          <w:p w14:paraId="7DEF47E9"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5FA6BBEA"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Telkom </w:t>
            </w:r>
          </w:p>
        </w:tc>
      </w:tr>
      <w:tr w:rsidR="00974C5E" w:rsidRPr="00974C5E" w14:paraId="7316D651" w14:textId="77777777" w:rsidTr="00EE0C4D">
        <w:trPr>
          <w:trHeight w:val="300"/>
          <w:jc w:val="center"/>
        </w:trPr>
        <w:tc>
          <w:tcPr>
            <w:tcW w:w="960" w:type="dxa"/>
            <w:shd w:val="clear" w:color="auto" w:fill="auto"/>
            <w:noWrap/>
            <w:vAlign w:val="bottom"/>
            <w:hideMark/>
          </w:tcPr>
          <w:p w14:paraId="52290A65"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4</w:t>
            </w:r>
          </w:p>
        </w:tc>
        <w:tc>
          <w:tcPr>
            <w:tcW w:w="2080" w:type="dxa"/>
            <w:shd w:val="clear" w:color="auto" w:fill="auto"/>
            <w:noWrap/>
            <w:vAlign w:val="bottom"/>
            <w:hideMark/>
          </w:tcPr>
          <w:p w14:paraId="0B80B14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631D38BF"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Mandiri Satu</w:t>
            </w:r>
          </w:p>
        </w:tc>
      </w:tr>
      <w:tr w:rsidR="00974C5E" w:rsidRPr="00974C5E" w14:paraId="17A97DED" w14:textId="77777777" w:rsidTr="00EE0C4D">
        <w:trPr>
          <w:trHeight w:val="300"/>
          <w:jc w:val="center"/>
        </w:trPr>
        <w:tc>
          <w:tcPr>
            <w:tcW w:w="960" w:type="dxa"/>
            <w:shd w:val="clear" w:color="auto" w:fill="auto"/>
            <w:noWrap/>
            <w:vAlign w:val="bottom"/>
            <w:hideMark/>
          </w:tcPr>
          <w:p w14:paraId="4E28E6F3"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5</w:t>
            </w:r>
          </w:p>
        </w:tc>
        <w:tc>
          <w:tcPr>
            <w:tcW w:w="2080" w:type="dxa"/>
            <w:shd w:val="clear" w:color="auto" w:fill="auto"/>
            <w:noWrap/>
            <w:vAlign w:val="bottom"/>
            <w:hideMark/>
          </w:tcPr>
          <w:p w14:paraId="1230C622"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742DAF42"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Mandiri Dua</w:t>
            </w:r>
          </w:p>
        </w:tc>
      </w:tr>
      <w:tr w:rsidR="00974C5E" w:rsidRPr="00974C5E" w14:paraId="453A24AA" w14:textId="77777777" w:rsidTr="00EE0C4D">
        <w:trPr>
          <w:trHeight w:val="300"/>
          <w:jc w:val="center"/>
        </w:trPr>
        <w:tc>
          <w:tcPr>
            <w:tcW w:w="960" w:type="dxa"/>
            <w:shd w:val="clear" w:color="auto" w:fill="auto"/>
            <w:noWrap/>
            <w:vAlign w:val="bottom"/>
            <w:hideMark/>
          </w:tcPr>
          <w:p w14:paraId="5C50A5D1"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6</w:t>
            </w:r>
          </w:p>
        </w:tc>
        <w:tc>
          <w:tcPr>
            <w:tcW w:w="2080" w:type="dxa"/>
            <w:shd w:val="clear" w:color="auto" w:fill="auto"/>
            <w:noWrap/>
            <w:vAlign w:val="bottom"/>
            <w:hideMark/>
          </w:tcPr>
          <w:p w14:paraId="1CF63006"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2B9D1BA4"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Mandiri Tiga</w:t>
            </w:r>
          </w:p>
        </w:tc>
      </w:tr>
      <w:tr w:rsidR="00974C5E" w:rsidRPr="00974C5E" w14:paraId="28E3FF15" w14:textId="77777777" w:rsidTr="00EE0C4D">
        <w:trPr>
          <w:trHeight w:val="300"/>
          <w:jc w:val="center"/>
        </w:trPr>
        <w:tc>
          <w:tcPr>
            <w:tcW w:w="960" w:type="dxa"/>
            <w:shd w:val="clear" w:color="auto" w:fill="auto"/>
            <w:noWrap/>
            <w:vAlign w:val="bottom"/>
            <w:hideMark/>
          </w:tcPr>
          <w:p w14:paraId="629D6F8A"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7</w:t>
            </w:r>
          </w:p>
        </w:tc>
        <w:tc>
          <w:tcPr>
            <w:tcW w:w="2080" w:type="dxa"/>
            <w:shd w:val="clear" w:color="auto" w:fill="auto"/>
            <w:noWrap/>
            <w:vAlign w:val="bottom"/>
            <w:hideMark/>
          </w:tcPr>
          <w:p w14:paraId="4CCCDC8B"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6A35B169"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Mandiri Empat</w:t>
            </w:r>
          </w:p>
        </w:tc>
      </w:tr>
      <w:tr w:rsidR="00974C5E" w:rsidRPr="00974C5E" w14:paraId="65CF7DE1" w14:textId="77777777" w:rsidTr="00EE0C4D">
        <w:trPr>
          <w:trHeight w:val="300"/>
          <w:jc w:val="center"/>
        </w:trPr>
        <w:tc>
          <w:tcPr>
            <w:tcW w:w="960" w:type="dxa"/>
            <w:shd w:val="clear" w:color="auto" w:fill="auto"/>
            <w:noWrap/>
            <w:vAlign w:val="bottom"/>
            <w:hideMark/>
          </w:tcPr>
          <w:p w14:paraId="4DBD9EB9"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8</w:t>
            </w:r>
          </w:p>
        </w:tc>
        <w:tc>
          <w:tcPr>
            <w:tcW w:w="2080" w:type="dxa"/>
            <w:shd w:val="clear" w:color="auto" w:fill="auto"/>
            <w:noWrap/>
            <w:vAlign w:val="bottom"/>
            <w:hideMark/>
          </w:tcPr>
          <w:p w14:paraId="7E7EEDBA"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6673068F"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Pusri</w:t>
            </w:r>
          </w:p>
        </w:tc>
      </w:tr>
      <w:tr w:rsidR="00974C5E" w:rsidRPr="00974C5E" w14:paraId="11329A77" w14:textId="77777777" w:rsidTr="00EE0C4D">
        <w:trPr>
          <w:trHeight w:val="300"/>
          <w:jc w:val="center"/>
        </w:trPr>
        <w:tc>
          <w:tcPr>
            <w:tcW w:w="960" w:type="dxa"/>
            <w:shd w:val="clear" w:color="auto" w:fill="auto"/>
            <w:noWrap/>
            <w:vAlign w:val="bottom"/>
            <w:hideMark/>
          </w:tcPr>
          <w:p w14:paraId="641D0A16"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9</w:t>
            </w:r>
          </w:p>
        </w:tc>
        <w:tc>
          <w:tcPr>
            <w:tcW w:w="2080" w:type="dxa"/>
            <w:shd w:val="clear" w:color="auto" w:fill="auto"/>
            <w:noWrap/>
            <w:vAlign w:val="bottom"/>
            <w:hideMark/>
          </w:tcPr>
          <w:p w14:paraId="4918D6AB"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58F02E71"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Perkebunan</w:t>
            </w:r>
          </w:p>
        </w:tc>
      </w:tr>
      <w:tr w:rsidR="00974C5E" w:rsidRPr="00974C5E" w14:paraId="31513AA1" w14:textId="77777777" w:rsidTr="00EE0C4D">
        <w:trPr>
          <w:trHeight w:val="300"/>
          <w:jc w:val="center"/>
        </w:trPr>
        <w:tc>
          <w:tcPr>
            <w:tcW w:w="960" w:type="dxa"/>
            <w:shd w:val="clear" w:color="auto" w:fill="auto"/>
            <w:noWrap/>
            <w:vAlign w:val="bottom"/>
            <w:hideMark/>
          </w:tcPr>
          <w:p w14:paraId="5D5C92E8"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10</w:t>
            </w:r>
          </w:p>
        </w:tc>
        <w:tc>
          <w:tcPr>
            <w:tcW w:w="2080" w:type="dxa"/>
            <w:shd w:val="clear" w:color="auto" w:fill="auto"/>
            <w:noWrap/>
            <w:vAlign w:val="bottom"/>
            <w:hideMark/>
          </w:tcPr>
          <w:p w14:paraId="437CB9A7"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22EB20AC"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Rakyat Indonesia</w:t>
            </w:r>
          </w:p>
        </w:tc>
      </w:tr>
      <w:tr w:rsidR="00974C5E" w:rsidRPr="00974C5E" w14:paraId="18AB476B" w14:textId="77777777" w:rsidTr="00EE0C4D">
        <w:trPr>
          <w:trHeight w:val="300"/>
          <w:jc w:val="center"/>
        </w:trPr>
        <w:tc>
          <w:tcPr>
            <w:tcW w:w="960" w:type="dxa"/>
            <w:shd w:val="clear" w:color="auto" w:fill="auto"/>
            <w:noWrap/>
            <w:vAlign w:val="bottom"/>
            <w:hideMark/>
          </w:tcPr>
          <w:p w14:paraId="14430BA8"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11</w:t>
            </w:r>
          </w:p>
        </w:tc>
        <w:tc>
          <w:tcPr>
            <w:tcW w:w="2080" w:type="dxa"/>
            <w:shd w:val="clear" w:color="auto" w:fill="auto"/>
            <w:noWrap/>
            <w:vAlign w:val="bottom"/>
            <w:hideMark/>
          </w:tcPr>
          <w:p w14:paraId="6B22E559"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4C585D0"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Indonesia</w:t>
            </w:r>
          </w:p>
        </w:tc>
      </w:tr>
      <w:tr w:rsidR="00974C5E" w:rsidRPr="00974C5E" w14:paraId="2EB3E7DC" w14:textId="77777777" w:rsidTr="00EE0C4D">
        <w:trPr>
          <w:trHeight w:val="300"/>
          <w:jc w:val="center"/>
        </w:trPr>
        <w:tc>
          <w:tcPr>
            <w:tcW w:w="960" w:type="dxa"/>
            <w:shd w:val="clear" w:color="auto" w:fill="auto"/>
            <w:noWrap/>
            <w:vAlign w:val="bottom"/>
            <w:hideMark/>
          </w:tcPr>
          <w:p w14:paraId="7DDF98F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12</w:t>
            </w:r>
          </w:p>
        </w:tc>
        <w:tc>
          <w:tcPr>
            <w:tcW w:w="2080" w:type="dxa"/>
            <w:shd w:val="clear" w:color="auto" w:fill="auto"/>
            <w:noWrap/>
            <w:vAlign w:val="bottom"/>
            <w:hideMark/>
          </w:tcPr>
          <w:p w14:paraId="05FBB49E"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244CBB23"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Krakatau Steel</w:t>
            </w:r>
          </w:p>
        </w:tc>
      </w:tr>
      <w:tr w:rsidR="00974C5E" w:rsidRPr="00974C5E" w14:paraId="4554BE8B" w14:textId="77777777" w:rsidTr="00EE0C4D">
        <w:trPr>
          <w:trHeight w:val="300"/>
          <w:jc w:val="center"/>
        </w:trPr>
        <w:tc>
          <w:tcPr>
            <w:tcW w:w="960" w:type="dxa"/>
            <w:shd w:val="clear" w:color="auto" w:fill="auto"/>
            <w:noWrap/>
            <w:vAlign w:val="bottom"/>
            <w:hideMark/>
          </w:tcPr>
          <w:p w14:paraId="46D2BAF6"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13</w:t>
            </w:r>
          </w:p>
        </w:tc>
        <w:tc>
          <w:tcPr>
            <w:tcW w:w="2080" w:type="dxa"/>
            <w:shd w:val="clear" w:color="auto" w:fill="auto"/>
            <w:noWrap/>
            <w:vAlign w:val="bottom"/>
            <w:hideMark/>
          </w:tcPr>
          <w:p w14:paraId="1D5B599E"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5489CB9A"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Astra Satu </w:t>
            </w:r>
          </w:p>
        </w:tc>
      </w:tr>
      <w:tr w:rsidR="00974C5E" w:rsidRPr="00974C5E" w14:paraId="4481A03F" w14:textId="77777777" w:rsidTr="00EE0C4D">
        <w:trPr>
          <w:trHeight w:val="300"/>
          <w:jc w:val="center"/>
        </w:trPr>
        <w:tc>
          <w:tcPr>
            <w:tcW w:w="960" w:type="dxa"/>
            <w:shd w:val="clear" w:color="auto" w:fill="auto"/>
            <w:noWrap/>
            <w:vAlign w:val="bottom"/>
            <w:hideMark/>
          </w:tcPr>
          <w:p w14:paraId="5F1EAE0A"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14</w:t>
            </w:r>
          </w:p>
        </w:tc>
        <w:tc>
          <w:tcPr>
            <w:tcW w:w="2080" w:type="dxa"/>
            <w:shd w:val="clear" w:color="auto" w:fill="auto"/>
            <w:noWrap/>
            <w:vAlign w:val="bottom"/>
            <w:hideMark/>
          </w:tcPr>
          <w:p w14:paraId="3707A3C7"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B22E395"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Semen Gresik </w:t>
            </w:r>
          </w:p>
        </w:tc>
      </w:tr>
      <w:tr w:rsidR="00974C5E" w:rsidRPr="00974C5E" w14:paraId="70F6C4EB" w14:textId="77777777" w:rsidTr="00EE0C4D">
        <w:trPr>
          <w:trHeight w:val="300"/>
          <w:jc w:val="center"/>
        </w:trPr>
        <w:tc>
          <w:tcPr>
            <w:tcW w:w="960" w:type="dxa"/>
            <w:shd w:val="clear" w:color="auto" w:fill="auto"/>
            <w:noWrap/>
            <w:vAlign w:val="bottom"/>
            <w:hideMark/>
          </w:tcPr>
          <w:p w14:paraId="3BED77EA"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15</w:t>
            </w:r>
          </w:p>
        </w:tc>
        <w:tc>
          <w:tcPr>
            <w:tcW w:w="2080" w:type="dxa"/>
            <w:shd w:val="clear" w:color="auto" w:fill="auto"/>
            <w:noWrap/>
            <w:vAlign w:val="bottom"/>
            <w:hideMark/>
          </w:tcPr>
          <w:p w14:paraId="201E1C7C"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E3777AC"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Jasa Raharja</w:t>
            </w:r>
          </w:p>
        </w:tc>
      </w:tr>
      <w:tr w:rsidR="00974C5E" w:rsidRPr="00974C5E" w14:paraId="3866A105" w14:textId="77777777" w:rsidTr="00EE0C4D">
        <w:trPr>
          <w:trHeight w:val="300"/>
          <w:jc w:val="center"/>
        </w:trPr>
        <w:tc>
          <w:tcPr>
            <w:tcW w:w="960" w:type="dxa"/>
            <w:shd w:val="clear" w:color="auto" w:fill="auto"/>
            <w:noWrap/>
            <w:vAlign w:val="bottom"/>
            <w:hideMark/>
          </w:tcPr>
          <w:p w14:paraId="45ED577E"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16</w:t>
            </w:r>
          </w:p>
        </w:tc>
        <w:tc>
          <w:tcPr>
            <w:tcW w:w="2080" w:type="dxa"/>
            <w:shd w:val="clear" w:color="auto" w:fill="auto"/>
            <w:noWrap/>
            <w:vAlign w:val="bottom"/>
            <w:hideMark/>
          </w:tcPr>
          <w:p w14:paraId="3D425AC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5A28F77"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BPD Sumatera Barat</w:t>
            </w:r>
          </w:p>
        </w:tc>
      </w:tr>
      <w:tr w:rsidR="00974C5E" w:rsidRPr="00974C5E" w14:paraId="15C8163B" w14:textId="77777777" w:rsidTr="00EE0C4D">
        <w:trPr>
          <w:trHeight w:val="300"/>
          <w:jc w:val="center"/>
        </w:trPr>
        <w:tc>
          <w:tcPr>
            <w:tcW w:w="960" w:type="dxa"/>
            <w:shd w:val="clear" w:color="auto" w:fill="auto"/>
            <w:noWrap/>
            <w:vAlign w:val="bottom"/>
            <w:hideMark/>
          </w:tcPr>
          <w:p w14:paraId="543C2005"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17</w:t>
            </w:r>
          </w:p>
        </w:tc>
        <w:tc>
          <w:tcPr>
            <w:tcW w:w="2080" w:type="dxa"/>
            <w:shd w:val="clear" w:color="auto" w:fill="auto"/>
            <w:noWrap/>
            <w:vAlign w:val="bottom"/>
            <w:hideMark/>
          </w:tcPr>
          <w:p w14:paraId="21A54C8A"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5D76131D"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Angkasa Pura II</w:t>
            </w:r>
          </w:p>
        </w:tc>
      </w:tr>
      <w:tr w:rsidR="00974C5E" w:rsidRPr="00974C5E" w14:paraId="30835094" w14:textId="77777777" w:rsidTr="00EE0C4D">
        <w:trPr>
          <w:trHeight w:val="300"/>
          <w:jc w:val="center"/>
        </w:trPr>
        <w:tc>
          <w:tcPr>
            <w:tcW w:w="960" w:type="dxa"/>
            <w:shd w:val="clear" w:color="auto" w:fill="auto"/>
            <w:noWrap/>
            <w:vAlign w:val="bottom"/>
            <w:hideMark/>
          </w:tcPr>
          <w:p w14:paraId="38098EFB"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18</w:t>
            </w:r>
          </w:p>
        </w:tc>
        <w:tc>
          <w:tcPr>
            <w:tcW w:w="2080" w:type="dxa"/>
            <w:shd w:val="clear" w:color="auto" w:fill="auto"/>
            <w:noWrap/>
            <w:vAlign w:val="bottom"/>
            <w:hideMark/>
          </w:tcPr>
          <w:p w14:paraId="61BEF9D7"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768391F5"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Perhutani</w:t>
            </w:r>
          </w:p>
        </w:tc>
      </w:tr>
      <w:tr w:rsidR="00974C5E" w:rsidRPr="00974C5E" w14:paraId="6CBA567E" w14:textId="77777777" w:rsidTr="00EE0C4D">
        <w:trPr>
          <w:trHeight w:val="300"/>
          <w:jc w:val="center"/>
        </w:trPr>
        <w:tc>
          <w:tcPr>
            <w:tcW w:w="960" w:type="dxa"/>
            <w:shd w:val="clear" w:color="auto" w:fill="auto"/>
            <w:noWrap/>
            <w:vAlign w:val="bottom"/>
            <w:hideMark/>
          </w:tcPr>
          <w:p w14:paraId="38B6F8E3"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19</w:t>
            </w:r>
          </w:p>
        </w:tc>
        <w:tc>
          <w:tcPr>
            <w:tcW w:w="2080" w:type="dxa"/>
            <w:shd w:val="clear" w:color="auto" w:fill="auto"/>
            <w:noWrap/>
            <w:vAlign w:val="bottom"/>
            <w:hideMark/>
          </w:tcPr>
          <w:p w14:paraId="5E76DC01"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10E2ED68"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Jiwasraya</w:t>
            </w:r>
          </w:p>
        </w:tc>
      </w:tr>
      <w:tr w:rsidR="00974C5E" w:rsidRPr="00974C5E" w14:paraId="58E9698A" w14:textId="77777777" w:rsidTr="00EE0C4D">
        <w:trPr>
          <w:trHeight w:val="300"/>
          <w:jc w:val="center"/>
        </w:trPr>
        <w:tc>
          <w:tcPr>
            <w:tcW w:w="960" w:type="dxa"/>
            <w:shd w:val="clear" w:color="auto" w:fill="auto"/>
            <w:noWrap/>
            <w:vAlign w:val="bottom"/>
            <w:hideMark/>
          </w:tcPr>
          <w:p w14:paraId="439503F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20</w:t>
            </w:r>
          </w:p>
        </w:tc>
        <w:tc>
          <w:tcPr>
            <w:tcW w:w="2080" w:type="dxa"/>
            <w:shd w:val="clear" w:color="auto" w:fill="auto"/>
            <w:noWrap/>
            <w:vAlign w:val="bottom"/>
            <w:hideMark/>
          </w:tcPr>
          <w:p w14:paraId="46C57BE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213066EE"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IPTN</w:t>
            </w:r>
          </w:p>
        </w:tc>
      </w:tr>
      <w:tr w:rsidR="00974C5E" w:rsidRPr="00974C5E" w14:paraId="433811D4" w14:textId="77777777" w:rsidTr="00EE0C4D">
        <w:trPr>
          <w:trHeight w:val="300"/>
          <w:jc w:val="center"/>
        </w:trPr>
        <w:tc>
          <w:tcPr>
            <w:tcW w:w="960" w:type="dxa"/>
            <w:shd w:val="clear" w:color="auto" w:fill="auto"/>
            <w:noWrap/>
            <w:vAlign w:val="bottom"/>
            <w:hideMark/>
          </w:tcPr>
          <w:p w14:paraId="0D82AC00"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21</w:t>
            </w:r>
          </w:p>
        </w:tc>
        <w:tc>
          <w:tcPr>
            <w:tcW w:w="2080" w:type="dxa"/>
            <w:shd w:val="clear" w:color="auto" w:fill="auto"/>
            <w:noWrap/>
            <w:vAlign w:val="bottom"/>
            <w:hideMark/>
          </w:tcPr>
          <w:p w14:paraId="690D3FC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C55D0CD"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BPD NTT</w:t>
            </w:r>
          </w:p>
        </w:tc>
      </w:tr>
      <w:tr w:rsidR="00974C5E" w:rsidRPr="00974C5E" w14:paraId="56BD6CD5" w14:textId="77777777" w:rsidTr="00EE0C4D">
        <w:trPr>
          <w:trHeight w:val="300"/>
          <w:jc w:val="center"/>
        </w:trPr>
        <w:tc>
          <w:tcPr>
            <w:tcW w:w="960" w:type="dxa"/>
            <w:shd w:val="clear" w:color="auto" w:fill="auto"/>
            <w:noWrap/>
            <w:vAlign w:val="bottom"/>
            <w:hideMark/>
          </w:tcPr>
          <w:p w14:paraId="5910C52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22</w:t>
            </w:r>
          </w:p>
        </w:tc>
        <w:tc>
          <w:tcPr>
            <w:tcW w:w="2080" w:type="dxa"/>
            <w:shd w:val="clear" w:color="auto" w:fill="auto"/>
            <w:noWrap/>
            <w:vAlign w:val="bottom"/>
            <w:hideMark/>
          </w:tcPr>
          <w:p w14:paraId="73698DBD"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336F7A8E"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Wijaya Karya</w:t>
            </w:r>
          </w:p>
        </w:tc>
      </w:tr>
      <w:tr w:rsidR="00974C5E" w:rsidRPr="00974C5E" w14:paraId="3F465D37" w14:textId="77777777" w:rsidTr="00EE0C4D">
        <w:trPr>
          <w:trHeight w:val="300"/>
          <w:jc w:val="center"/>
        </w:trPr>
        <w:tc>
          <w:tcPr>
            <w:tcW w:w="960" w:type="dxa"/>
            <w:shd w:val="clear" w:color="auto" w:fill="auto"/>
            <w:noWrap/>
            <w:vAlign w:val="bottom"/>
            <w:hideMark/>
          </w:tcPr>
          <w:p w14:paraId="3C04F9A7"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23</w:t>
            </w:r>
          </w:p>
        </w:tc>
        <w:tc>
          <w:tcPr>
            <w:tcW w:w="2080" w:type="dxa"/>
            <w:shd w:val="clear" w:color="auto" w:fill="auto"/>
            <w:noWrap/>
            <w:vAlign w:val="bottom"/>
            <w:hideMark/>
          </w:tcPr>
          <w:p w14:paraId="25EA401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26A912E3"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Danareksa</w:t>
            </w:r>
          </w:p>
        </w:tc>
      </w:tr>
      <w:tr w:rsidR="00974C5E" w:rsidRPr="00974C5E" w14:paraId="488A55C4" w14:textId="77777777" w:rsidTr="00EE0C4D">
        <w:trPr>
          <w:trHeight w:val="300"/>
          <w:jc w:val="center"/>
        </w:trPr>
        <w:tc>
          <w:tcPr>
            <w:tcW w:w="960" w:type="dxa"/>
            <w:shd w:val="clear" w:color="auto" w:fill="auto"/>
            <w:noWrap/>
            <w:vAlign w:val="bottom"/>
            <w:hideMark/>
          </w:tcPr>
          <w:p w14:paraId="0972DD27"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24</w:t>
            </w:r>
          </w:p>
        </w:tc>
        <w:tc>
          <w:tcPr>
            <w:tcW w:w="2080" w:type="dxa"/>
            <w:shd w:val="clear" w:color="auto" w:fill="auto"/>
            <w:noWrap/>
            <w:vAlign w:val="bottom"/>
            <w:hideMark/>
          </w:tcPr>
          <w:p w14:paraId="169AD04D"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4C35D71D"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Baptis Indonesia</w:t>
            </w:r>
          </w:p>
        </w:tc>
      </w:tr>
      <w:tr w:rsidR="00974C5E" w:rsidRPr="00974C5E" w14:paraId="40C03345" w14:textId="77777777" w:rsidTr="00EE0C4D">
        <w:trPr>
          <w:trHeight w:val="300"/>
          <w:jc w:val="center"/>
        </w:trPr>
        <w:tc>
          <w:tcPr>
            <w:tcW w:w="960" w:type="dxa"/>
            <w:shd w:val="clear" w:color="auto" w:fill="auto"/>
            <w:noWrap/>
            <w:vAlign w:val="bottom"/>
            <w:hideMark/>
          </w:tcPr>
          <w:p w14:paraId="7E091F0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25</w:t>
            </w:r>
          </w:p>
        </w:tc>
        <w:tc>
          <w:tcPr>
            <w:tcW w:w="2080" w:type="dxa"/>
            <w:shd w:val="clear" w:color="auto" w:fill="auto"/>
            <w:noWrap/>
            <w:vAlign w:val="bottom"/>
            <w:hideMark/>
          </w:tcPr>
          <w:p w14:paraId="3EF98101"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04D6D544"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Kimia Farma</w:t>
            </w:r>
          </w:p>
        </w:tc>
      </w:tr>
      <w:tr w:rsidR="00974C5E" w:rsidRPr="00974C5E" w14:paraId="35B93A10" w14:textId="77777777" w:rsidTr="00EE0C4D">
        <w:trPr>
          <w:trHeight w:val="300"/>
          <w:jc w:val="center"/>
        </w:trPr>
        <w:tc>
          <w:tcPr>
            <w:tcW w:w="960" w:type="dxa"/>
            <w:shd w:val="clear" w:color="auto" w:fill="auto"/>
            <w:noWrap/>
            <w:vAlign w:val="bottom"/>
            <w:hideMark/>
          </w:tcPr>
          <w:p w14:paraId="287BC64B"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26</w:t>
            </w:r>
          </w:p>
        </w:tc>
        <w:tc>
          <w:tcPr>
            <w:tcW w:w="2080" w:type="dxa"/>
            <w:shd w:val="clear" w:color="auto" w:fill="auto"/>
            <w:noWrap/>
            <w:vAlign w:val="bottom"/>
            <w:hideMark/>
          </w:tcPr>
          <w:p w14:paraId="2F72F820"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68A5A509"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Universitas Surabaya</w:t>
            </w:r>
          </w:p>
        </w:tc>
      </w:tr>
      <w:tr w:rsidR="00974C5E" w:rsidRPr="00974C5E" w14:paraId="41988CAC" w14:textId="77777777" w:rsidTr="00EE0C4D">
        <w:trPr>
          <w:trHeight w:val="300"/>
          <w:jc w:val="center"/>
        </w:trPr>
        <w:tc>
          <w:tcPr>
            <w:tcW w:w="960" w:type="dxa"/>
            <w:shd w:val="clear" w:color="auto" w:fill="auto"/>
            <w:noWrap/>
            <w:vAlign w:val="bottom"/>
            <w:hideMark/>
          </w:tcPr>
          <w:p w14:paraId="1DF551F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27</w:t>
            </w:r>
          </w:p>
        </w:tc>
        <w:tc>
          <w:tcPr>
            <w:tcW w:w="2080" w:type="dxa"/>
            <w:shd w:val="clear" w:color="auto" w:fill="auto"/>
            <w:noWrap/>
            <w:vAlign w:val="bottom"/>
            <w:hideMark/>
          </w:tcPr>
          <w:p w14:paraId="6755C4D2"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PPMP</w:t>
            </w:r>
          </w:p>
        </w:tc>
        <w:tc>
          <w:tcPr>
            <w:tcW w:w="3140" w:type="dxa"/>
            <w:shd w:val="clear" w:color="auto" w:fill="auto"/>
            <w:noWrap/>
            <w:vAlign w:val="center"/>
            <w:hideMark/>
          </w:tcPr>
          <w:p w14:paraId="606C9B8E"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LIA</w:t>
            </w:r>
          </w:p>
        </w:tc>
      </w:tr>
      <w:tr w:rsidR="00974C5E" w:rsidRPr="00974C5E" w14:paraId="42011CCC" w14:textId="77777777" w:rsidTr="00EE0C4D">
        <w:trPr>
          <w:trHeight w:val="300"/>
          <w:jc w:val="center"/>
        </w:trPr>
        <w:tc>
          <w:tcPr>
            <w:tcW w:w="960" w:type="dxa"/>
            <w:shd w:val="clear" w:color="auto" w:fill="auto"/>
            <w:noWrap/>
            <w:vAlign w:val="bottom"/>
            <w:hideMark/>
          </w:tcPr>
          <w:p w14:paraId="14598684"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28</w:t>
            </w:r>
          </w:p>
        </w:tc>
        <w:tc>
          <w:tcPr>
            <w:tcW w:w="2080" w:type="dxa"/>
            <w:shd w:val="clear" w:color="auto" w:fill="auto"/>
            <w:noWrap/>
            <w:vAlign w:val="bottom"/>
            <w:hideMark/>
          </w:tcPr>
          <w:p w14:paraId="498A3C3C"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shd w:val="clear" w:color="auto" w:fill="auto"/>
            <w:noWrap/>
            <w:vAlign w:val="center"/>
            <w:hideMark/>
          </w:tcPr>
          <w:p w14:paraId="5735B22C"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Indomobil </w:t>
            </w:r>
          </w:p>
        </w:tc>
      </w:tr>
      <w:tr w:rsidR="00974C5E" w:rsidRPr="00974C5E" w14:paraId="7778DAD4" w14:textId="77777777" w:rsidTr="00EE0C4D">
        <w:trPr>
          <w:trHeight w:val="300"/>
          <w:jc w:val="center"/>
        </w:trPr>
        <w:tc>
          <w:tcPr>
            <w:tcW w:w="960" w:type="dxa"/>
            <w:shd w:val="clear" w:color="auto" w:fill="auto"/>
            <w:noWrap/>
            <w:vAlign w:val="bottom"/>
            <w:hideMark/>
          </w:tcPr>
          <w:p w14:paraId="3FBA9DA5"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29</w:t>
            </w:r>
          </w:p>
        </w:tc>
        <w:tc>
          <w:tcPr>
            <w:tcW w:w="2080" w:type="dxa"/>
            <w:shd w:val="clear" w:color="auto" w:fill="auto"/>
            <w:noWrap/>
            <w:vAlign w:val="bottom"/>
            <w:hideMark/>
          </w:tcPr>
          <w:p w14:paraId="753E8D1E"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shd w:val="clear" w:color="auto" w:fill="auto"/>
            <w:noWrap/>
            <w:vAlign w:val="center"/>
            <w:hideMark/>
          </w:tcPr>
          <w:p w14:paraId="7BB8B15B"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Yakkum</w:t>
            </w:r>
          </w:p>
        </w:tc>
      </w:tr>
      <w:tr w:rsidR="00974C5E" w:rsidRPr="00974C5E" w14:paraId="4E8068D4" w14:textId="77777777" w:rsidTr="00EE0C4D">
        <w:trPr>
          <w:trHeight w:val="300"/>
          <w:jc w:val="center"/>
        </w:trPr>
        <w:tc>
          <w:tcPr>
            <w:tcW w:w="960" w:type="dxa"/>
            <w:shd w:val="clear" w:color="auto" w:fill="auto"/>
            <w:noWrap/>
            <w:vAlign w:val="bottom"/>
            <w:hideMark/>
          </w:tcPr>
          <w:p w14:paraId="726FF112"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30</w:t>
            </w:r>
          </w:p>
        </w:tc>
        <w:tc>
          <w:tcPr>
            <w:tcW w:w="2080" w:type="dxa"/>
            <w:shd w:val="clear" w:color="auto" w:fill="auto"/>
            <w:noWrap/>
            <w:vAlign w:val="bottom"/>
            <w:hideMark/>
          </w:tcPr>
          <w:p w14:paraId="4B803BB2"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shd w:val="clear" w:color="auto" w:fill="auto"/>
            <w:noWrap/>
            <w:vAlign w:val="center"/>
            <w:hideMark/>
          </w:tcPr>
          <w:p w14:paraId="117EF4C2"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Smart</w:t>
            </w:r>
          </w:p>
        </w:tc>
      </w:tr>
      <w:tr w:rsidR="00974C5E" w:rsidRPr="00974C5E" w14:paraId="16DF5C5E" w14:textId="77777777" w:rsidTr="00EE0C4D">
        <w:trPr>
          <w:trHeight w:val="300"/>
          <w:jc w:val="center"/>
        </w:trPr>
        <w:tc>
          <w:tcPr>
            <w:tcW w:w="960" w:type="dxa"/>
            <w:shd w:val="clear" w:color="auto" w:fill="auto"/>
            <w:noWrap/>
            <w:vAlign w:val="bottom"/>
            <w:hideMark/>
          </w:tcPr>
          <w:p w14:paraId="2F426941"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31</w:t>
            </w:r>
          </w:p>
        </w:tc>
        <w:tc>
          <w:tcPr>
            <w:tcW w:w="2080" w:type="dxa"/>
            <w:shd w:val="clear" w:color="auto" w:fill="auto"/>
            <w:noWrap/>
            <w:vAlign w:val="bottom"/>
            <w:hideMark/>
          </w:tcPr>
          <w:p w14:paraId="21CCAD18"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shd w:val="clear" w:color="auto" w:fill="auto"/>
            <w:noWrap/>
            <w:vAlign w:val="center"/>
            <w:hideMark/>
          </w:tcPr>
          <w:p w14:paraId="44193A53"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Bank Mandiri</w:t>
            </w:r>
          </w:p>
        </w:tc>
      </w:tr>
      <w:tr w:rsidR="00974C5E" w:rsidRPr="00974C5E" w14:paraId="1A95CFFD" w14:textId="77777777" w:rsidTr="00953458">
        <w:trPr>
          <w:trHeight w:val="300"/>
          <w:jc w:val="center"/>
        </w:trPr>
        <w:tc>
          <w:tcPr>
            <w:tcW w:w="960" w:type="dxa"/>
            <w:tcBorders>
              <w:bottom w:val="nil"/>
            </w:tcBorders>
            <w:shd w:val="clear" w:color="auto" w:fill="auto"/>
            <w:noWrap/>
            <w:vAlign w:val="bottom"/>
            <w:hideMark/>
          </w:tcPr>
          <w:p w14:paraId="11E7504D"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32</w:t>
            </w:r>
          </w:p>
        </w:tc>
        <w:tc>
          <w:tcPr>
            <w:tcW w:w="2080" w:type="dxa"/>
            <w:tcBorders>
              <w:bottom w:val="nil"/>
            </w:tcBorders>
            <w:shd w:val="clear" w:color="auto" w:fill="auto"/>
            <w:noWrap/>
            <w:vAlign w:val="bottom"/>
            <w:hideMark/>
          </w:tcPr>
          <w:p w14:paraId="72005EC1"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tcBorders>
              <w:bottom w:val="nil"/>
            </w:tcBorders>
            <w:shd w:val="clear" w:color="auto" w:fill="auto"/>
            <w:noWrap/>
            <w:vAlign w:val="center"/>
            <w:hideMark/>
          </w:tcPr>
          <w:p w14:paraId="13400894"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Garuda Indonesia</w:t>
            </w:r>
          </w:p>
        </w:tc>
      </w:tr>
      <w:tr w:rsidR="00974C5E" w:rsidRPr="00974C5E" w14:paraId="03E151EA" w14:textId="77777777" w:rsidTr="00953458">
        <w:trPr>
          <w:trHeight w:val="300"/>
          <w:jc w:val="center"/>
        </w:trPr>
        <w:tc>
          <w:tcPr>
            <w:tcW w:w="960" w:type="dxa"/>
            <w:tcBorders>
              <w:top w:val="nil"/>
              <w:bottom w:val="nil"/>
            </w:tcBorders>
            <w:shd w:val="clear" w:color="auto" w:fill="auto"/>
            <w:noWrap/>
            <w:vAlign w:val="bottom"/>
            <w:hideMark/>
          </w:tcPr>
          <w:p w14:paraId="0058D58F"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33</w:t>
            </w:r>
          </w:p>
        </w:tc>
        <w:tc>
          <w:tcPr>
            <w:tcW w:w="2080" w:type="dxa"/>
            <w:tcBorders>
              <w:top w:val="nil"/>
              <w:bottom w:val="nil"/>
            </w:tcBorders>
            <w:shd w:val="clear" w:color="auto" w:fill="auto"/>
            <w:noWrap/>
            <w:vAlign w:val="bottom"/>
            <w:hideMark/>
          </w:tcPr>
          <w:p w14:paraId="6B058EB6"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tcBorders>
              <w:top w:val="nil"/>
              <w:bottom w:val="nil"/>
            </w:tcBorders>
            <w:shd w:val="clear" w:color="auto" w:fill="auto"/>
            <w:noWrap/>
            <w:vAlign w:val="center"/>
            <w:hideMark/>
          </w:tcPr>
          <w:p w14:paraId="4F40CC10"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Astra Dua</w:t>
            </w:r>
          </w:p>
        </w:tc>
      </w:tr>
      <w:tr w:rsidR="00974C5E" w:rsidRPr="00974C5E" w14:paraId="09E5D4F1" w14:textId="77777777" w:rsidTr="00C02C3A">
        <w:trPr>
          <w:trHeight w:val="80"/>
          <w:jc w:val="center"/>
        </w:trPr>
        <w:tc>
          <w:tcPr>
            <w:tcW w:w="960" w:type="dxa"/>
            <w:tcBorders>
              <w:top w:val="nil"/>
              <w:bottom w:val="single" w:sz="4" w:space="0" w:color="auto"/>
            </w:tcBorders>
            <w:shd w:val="clear" w:color="auto" w:fill="auto"/>
            <w:noWrap/>
            <w:vAlign w:val="bottom"/>
            <w:hideMark/>
          </w:tcPr>
          <w:p w14:paraId="76103826"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34</w:t>
            </w:r>
          </w:p>
        </w:tc>
        <w:tc>
          <w:tcPr>
            <w:tcW w:w="2080" w:type="dxa"/>
            <w:tcBorders>
              <w:top w:val="nil"/>
              <w:bottom w:val="single" w:sz="4" w:space="0" w:color="auto"/>
            </w:tcBorders>
            <w:shd w:val="clear" w:color="auto" w:fill="auto"/>
            <w:noWrap/>
            <w:vAlign w:val="bottom"/>
            <w:hideMark/>
          </w:tcPr>
          <w:p w14:paraId="67470835" w14:textId="77777777" w:rsidR="00C02C3A" w:rsidRPr="00974C5E" w:rsidRDefault="00C02C3A" w:rsidP="00C52501">
            <w:pPr>
              <w:spacing w:after="0" w:line="240" w:lineRule="auto"/>
              <w:contextualSpacing/>
              <w:jc w:val="center"/>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PPIP</w:t>
            </w:r>
          </w:p>
        </w:tc>
        <w:tc>
          <w:tcPr>
            <w:tcW w:w="3140" w:type="dxa"/>
            <w:tcBorders>
              <w:top w:val="nil"/>
              <w:bottom w:val="single" w:sz="4" w:space="0" w:color="auto"/>
            </w:tcBorders>
            <w:shd w:val="clear" w:color="auto" w:fill="auto"/>
            <w:noWrap/>
            <w:vAlign w:val="center"/>
            <w:hideMark/>
          </w:tcPr>
          <w:p w14:paraId="2B12C394" w14:textId="77777777" w:rsidR="00C02C3A" w:rsidRPr="00974C5E" w:rsidRDefault="00C02C3A" w:rsidP="00C52501">
            <w:pPr>
              <w:spacing w:after="0" w:line="240" w:lineRule="auto"/>
              <w:contextualSpacing/>
              <w:rPr>
                <w:rFonts w:ascii="Times New Roman" w:eastAsia="Times New Roman" w:hAnsi="Times New Roman" w:cs="Times New Roman"/>
                <w:sz w:val="20"/>
                <w:szCs w:val="20"/>
              </w:rPr>
            </w:pPr>
            <w:r w:rsidRPr="00974C5E">
              <w:rPr>
                <w:rFonts w:ascii="Times New Roman" w:eastAsia="Times New Roman" w:hAnsi="Times New Roman" w:cs="Times New Roman"/>
                <w:sz w:val="20"/>
                <w:szCs w:val="20"/>
              </w:rPr>
              <w:t xml:space="preserve"> BPK Penabur</w:t>
            </w:r>
          </w:p>
        </w:tc>
      </w:tr>
    </w:tbl>
    <w:p w14:paraId="5D352D11" w14:textId="6D809876" w:rsidR="00C8136A" w:rsidRDefault="00C02C3A" w:rsidP="00C52501">
      <w:pPr>
        <w:spacing w:after="0" w:line="240" w:lineRule="auto"/>
        <w:contextualSpacing/>
        <w:rPr>
          <w:rFonts w:ascii="Times New Roman" w:hAnsi="Times New Roman" w:cs="Times New Roman"/>
        </w:rPr>
      </w:pPr>
      <w:r w:rsidRPr="00974C5E">
        <w:rPr>
          <w:rFonts w:ascii="Times New Roman" w:eastAsiaTheme="minorEastAsia" w:hAnsi="Times New Roman" w:cs="Times New Roman"/>
          <w:sz w:val="20"/>
          <w:szCs w:val="20"/>
          <w:lang w:val="en-GB" w:eastAsia="zh-CN"/>
        </w:rPr>
        <w:t xml:space="preserve">                            Sumber: </w:t>
      </w:r>
      <w:hyperlink r:id="rId9" w:history="1">
        <w:r w:rsidRPr="00974C5E">
          <w:rPr>
            <w:rStyle w:val="Hyperlink"/>
            <w:rFonts w:ascii="Times New Roman" w:eastAsiaTheme="minorEastAsia" w:hAnsi="Times New Roman" w:cs="Times New Roman"/>
            <w:color w:val="auto"/>
            <w:sz w:val="20"/>
            <w:szCs w:val="20"/>
            <w:u w:val="none"/>
            <w:lang w:val="en-GB" w:eastAsia="zh-CN"/>
          </w:rPr>
          <w:t>www.adpi.co.id</w:t>
        </w:r>
      </w:hyperlink>
    </w:p>
    <w:p w14:paraId="63C2F93C" w14:textId="77777777" w:rsidR="00B17265" w:rsidRPr="00856424" w:rsidRDefault="00B17265" w:rsidP="00856424">
      <w:pPr>
        <w:widowControl w:val="0"/>
        <w:autoSpaceDE w:val="0"/>
        <w:autoSpaceDN w:val="0"/>
        <w:adjustRightInd w:val="0"/>
        <w:spacing w:after="0" w:line="360" w:lineRule="auto"/>
        <w:contextualSpacing/>
        <w:jc w:val="both"/>
        <w:rPr>
          <w:rFonts w:ascii="Times New Roman" w:eastAsiaTheme="minorEastAsia" w:hAnsi="Times New Roman" w:cs="Times New Roman"/>
          <w:b/>
          <w:sz w:val="24"/>
          <w:szCs w:val="24"/>
          <w:lang w:val="en-GB" w:eastAsia="zh-CN"/>
        </w:rPr>
      </w:pPr>
    </w:p>
    <w:p w14:paraId="259A17A0" w14:textId="77777777" w:rsidR="001D4E13" w:rsidRDefault="001D4E13" w:rsidP="00856424">
      <w:pPr>
        <w:pStyle w:val="Caption"/>
        <w:rPr>
          <w:rFonts w:ascii="Times New Roman" w:hAnsi="Times New Roman" w:cs="Times New Roman"/>
          <w:b/>
          <w:i w:val="0"/>
          <w:color w:val="auto"/>
          <w:sz w:val="24"/>
          <w:szCs w:val="24"/>
        </w:rPr>
      </w:pPr>
    </w:p>
    <w:p w14:paraId="2389109F" w14:textId="77777777" w:rsidR="001D4E13" w:rsidRDefault="001D4E13" w:rsidP="00856424">
      <w:pPr>
        <w:pStyle w:val="Caption"/>
        <w:rPr>
          <w:rFonts w:ascii="Times New Roman" w:hAnsi="Times New Roman" w:cs="Times New Roman"/>
          <w:b/>
          <w:i w:val="0"/>
          <w:color w:val="auto"/>
          <w:sz w:val="24"/>
          <w:szCs w:val="24"/>
        </w:rPr>
      </w:pPr>
    </w:p>
    <w:p w14:paraId="5760F804" w14:textId="3643E945" w:rsidR="00856424" w:rsidRPr="00856424" w:rsidRDefault="00856424" w:rsidP="00856424">
      <w:pPr>
        <w:pStyle w:val="Caption"/>
        <w:rPr>
          <w:rFonts w:ascii="Times New Roman" w:hAnsi="Times New Roman" w:cs="Times New Roman"/>
          <w:b/>
          <w:i w:val="0"/>
          <w:color w:val="auto"/>
          <w:sz w:val="24"/>
          <w:szCs w:val="24"/>
        </w:rPr>
      </w:pPr>
      <w:r w:rsidRPr="00856424">
        <w:rPr>
          <w:rFonts w:ascii="Times New Roman" w:hAnsi="Times New Roman" w:cs="Times New Roman"/>
          <w:b/>
          <w:i w:val="0"/>
          <w:color w:val="auto"/>
          <w:sz w:val="24"/>
          <w:szCs w:val="24"/>
        </w:rPr>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2</w:t>
      </w:r>
      <w:r w:rsidRPr="00856424">
        <w:rPr>
          <w:rFonts w:ascii="Times New Roman" w:hAnsi="Times New Roman" w:cs="Times New Roman"/>
          <w:b/>
          <w:i w:val="0"/>
          <w:color w:val="auto"/>
          <w:sz w:val="24"/>
          <w:szCs w:val="24"/>
        </w:rPr>
        <w:fldChar w:fldCharType="end"/>
      </w:r>
    </w:p>
    <w:p w14:paraId="071CA6E3" w14:textId="78565F2F" w:rsidR="000B760C" w:rsidRPr="00974C5E" w:rsidRDefault="000B760C"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sz w:val="24"/>
          <w:szCs w:val="24"/>
          <w:lang w:val="en-GB" w:eastAsia="zh-CN"/>
        </w:rPr>
        <w:t>Uji Pooled Least Square</w:t>
      </w:r>
    </w:p>
    <w:p w14:paraId="30230B5B" w14:textId="3320E2A1" w:rsidR="00BA150B" w:rsidRPr="00974C5E" w:rsidRDefault="004477A7"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20156F39" wp14:editId="71FCCAA1">
            <wp:extent cx="5038725" cy="1949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40000" contrast="20000"/>
                      <a:extLst>
                        <a:ext uri="{28A0092B-C50C-407E-A947-70E740481C1C}">
                          <a14:useLocalDpi xmlns:a14="http://schemas.microsoft.com/office/drawing/2010/main" val="0"/>
                        </a:ext>
                      </a:extLst>
                    </a:blip>
                    <a:srcRect/>
                    <a:stretch>
                      <a:fillRect/>
                    </a:stretch>
                  </pic:blipFill>
                  <pic:spPr bwMode="auto">
                    <a:xfrm>
                      <a:off x="0" y="0"/>
                      <a:ext cx="5103570" cy="1974516"/>
                    </a:xfrm>
                    <a:prstGeom prst="rect">
                      <a:avLst/>
                    </a:prstGeom>
                    <a:noFill/>
                    <a:ln>
                      <a:noFill/>
                    </a:ln>
                  </pic:spPr>
                </pic:pic>
              </a:graphicData>
            </a:graphic>
          </wp:inline>
        </w:drawing>
      </w:r>
    </w:p>
    <w:p w14:paraId="39DF07D7" w14:textId="6658C75E" w:rsidR="0020127C" w:rsidRDefault="004477A7" w:rsidP="00856424">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26DA4380" wp14:editId="08160C2D">
            <wp:extent cx="5076825" cy="2326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937" cy="2343043"/>
                    </a:xfrm>
                    <a:prstGeom prst="rect">
                      <a:avLst/>
                    </a:prstGeom>
                    <a:noFill/>
                    <a:ln>
                      <a:noFill/>
                    </a:ln>
                  </pic:spPr>
                </pic:pic>
              </a:graphicData>
            </a:graphic>
          </wp:inline>
        </w:drawing>
      </w:r>
    </w:p>
    <w:p w14:paraId="6B69E1DE" w14:textId="093E01A0" w:rsidR="00856424" w:rsidRPr="001D4E13" w:rsidRDefault="00856424" w:rsidP="00856424">
      <w:pPr>
        <w:pStyle w:val="Caption"/>
        <w:rPr>
          <w:rFonts w:ascii="Times New Roman" w:hAnsi="Times New Roman" w:cs="Times New Roman"/>
          <w:b/>
          <w:color w:val="auto"/>
          <w:sz w:val="24"/>
          <w:szCs w:val="24"/>
        </w:rPr>
      </w:pPr>
      <w:r w:rsidRPr="001D4E13">
        <w:rPr>
          <w:rFonts w:ascii="Times New Roman" w:hAnsi="Times New Roman" w:cs="Times New Roman"/>
          <w:b/>
          <w:i w:val="0"/>
          <w:color w:val="auto"/>
          <w:sz w:val="24"/>
          <w:szCs w:val="24"/>
        </w:rPr>
        <w:t xml:space="preserve">Lampiran </w:t>
      </w:r>
      <w:r w:rsidRPr="001D4E13">
        <w:rPr>
          <w:rFonts w:ascii="Times New Roman" w:hAnsi="Times New Roman" w:cs="Times New Roman"/>
          <w:b/>
          <w:i w:val="0"/>
          <w:color w:val="auto"/>
          <w:sz w:val="24"/>
          <w:szCs w:val="24"/>
        </w:rPr>
        <w:fldChar w:fldCharType="begin"/>
      </w:r>
      <w:r w:rsidRPr="001D4E13">
        <w:rPr>
          <w:rFonts w:ascii="Times New Roman" w:hAnsi="Times New Roman" w:cs="Times New Roman"/>
          <w:b/>
          <w:i w:val="0"/>
          <w:color w:val="auto"/>
          <w:sz w:val="24"/>
          <w:szCs w:val="24"/>
        </w:rPr>
        <w:instrText xml:space="preserve"> SEQ Lampiran \* ARABIC </w:instrText>
      </w:r>
      <w:r w:rsidRPr="001D4E13">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3</w:t>
      </w:r>
      <w:r w:rsidRPr="001D4E13">
        <w:rPr>
          <w:rFonts w:ascii="Times New Roman" w:hAnsi="Times New Roman" w:cs="Times New Roman"/>
          <w:b/>
          <w:i w:val="0"/>
          <w:color w:val="auto"/>
          <w:sz w:val="24"/>
          <w:szCs w:val="24"/>
        </w:rPr>
        <w:fldChar w:fldCharType="end"/>
      </w:r>
    </w:p>
    <w:p w14:paraId="5FA805D3" w14:textId="0A761CE6" w:rsidR="008C724C" w:rsidRPr="00974C5E" w:rsidRDefault="000B760C"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sz w:val="24"/>
          <w:szCs w:val="24"/>
          <w:lang w:val="en-GB" w:eastAsia="zh-CN"/>
        </w:rPr>
        <w:t>Uji Fixed Effect Model</w:t>
      </w:r>
    </w:p>
    <w:p w14:paraId="2B580D19" w14:textId="5F55B05E" w:rsidR="00F028AA" w:rsidRPr="00974C5E" w:rsidRDefault="00991A42" w:rsidP="00C52501">
      <w:pPr>
        <w:widowControl w:val="0"/>
        <w:autoSpaceDE w:val="0"/>
        <w:autoSpaceDN w:val="0"/>
        <w:adjustRightInd w:val="0"/>
        <w:spacing w:after="0" w:line="360" w:lineRule="auto"/>
        <w:ind w:left="851" w:hanging="851"/>
        <w:contextualSpacing/>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lastRenderedPageBreak/>
        <w:drawing>
          <wp:inline distT="0" distB="0" distL="0" distR="0" wp14:anchorId="6D454636" wp14:editId="42A04DFE">
            <wp:extent cx="510540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40000" contrast="40000"/>
                      <a:extLst>
                        <a:ext uri="{28A0092B-C50C-407E-A947-70E740481C1C}">
                          <a14:useLocalDpi xmlns:a14="http://schemas.microsoft.com/office/drawing/2010/main" val="0"/>
                        </a:ext>
                      </a:extLst>
                    </a:blip>
                    <a:srcRect/>
                    <a:stretch>
                      <a:fillRect/>
                    </a:stretch>
                  </pic:blipFill>
                  <pic:spPr bwMode="auto">
                    <a:xfrm>
                      <a:off x="0" y="0"/>
                      <a:ext cx="5132604" cy="2824847"/>
                    </a:xfrm>
                    <a:prstGeom prst="rect">
                      <a:avLst/>
                    </a:prstGeom>
                    <a:noFill/>
                    <a:ln>
                      <a:noFill/>
                    </a:ln>
                  </pic:spPr>
                </pic:pic>
              </a:graphicData>
            </a:graphic>
          </wp:inline>
        </w:drawing>
      </w:r>
    </w:p>
    <w:p w14:paraId="5C4F5FC7" w14:textId="7F7646E6" w:rsidR="001D4E13" w:rsidRPr="00B26D57" w:rsidRDefault="006D718B" w:rsidP="00B26D57">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4DB64195" wp14:editId="5945F3AE">
            <wp:extent cx="5076825" cy="3057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40000" contrast="40000"/>
                      <a:extLst>
                        <a:ext uri="{28A0092B-C50C-407E-A947-70E740481C1C}">
                          <a14:useLocalDpi xmlns:a14="http://schemas.microsoft.com/office/drawing/2010/main" val="0"/>
                        </a:ext>
                      </a:extLst>
                    </a:blip>
                    <a:srcRect/>
                    <a:stretch>
                      <a:fillRect/>
                    </a:stretch>
                  </pic:blipFill>
                  <pic:spPr bwMode="auto">
                    <a:xfrm>
                      <a:off x="0" y="0"/>
                      <a:ext cx="5076825" cy="3057525"/>
                    </a:xfrm>
                    <a:prstGeom prst="rect">
                      <a:avLst/>
                    </a:prstGeom>
                    <a:noFill/>
                    <a:ln>
                      <a:noFill/>
                    </a:ln>
                  </pic:spPr>
                </pic:pic>
              </a:graphicData>
            </a:graphic>
          </wp:inline>
        </w:drawing>
      </w:r>
    </w:p>
    <w:p w14:paraId="5E7A4FF6" w14:textId="595E5954" w:rsidR="00856424" w:rsidRPr="00856424" w:rsidRDefault="00856424" w:rsidP="00856424">
      <w:pPr>
        <w:pStyle w:val="Caption"/>
        <w:rPr>
          <w:rFonts w:ascii="Times New Roman" w:hAnsi="Times New Roman" w:cs="Times New Roman"/>
          <w:b/>
          <w:i w:val="0"/>
          <w:color w:val="auto"/>
          <w:sz w:val="24"/>
          <w:szCs w:val="24"/>
        </w:rPr>
      </w:pPr>
      <w:r w:rsidRPr="00856424">
        <w:rPr>
          <w:rFonts w:ascii="Times New Roman" w:hAnsi="Times New Roman" w:cs="Times New Roman"/>
          <w:b/>
          <w:i w:val="0"/>
          <w:color w:val="auto"/>
          <w:sz w:val="24"/>
          <w:szCs w:val="24"/>
        </w:rPr>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4</w:t>
      </w:r>
      <w:r w:rsidRPr="00856424">
        <w:rPr>
          <w:rFonts w:ascii="Times New Roman" w:hAnsi="Times New Roman" w:cs="Times New Roman"/>
          <w:b/>
          <w:i w:val="0"/>
          <w:color w:val="auto"/>
          <w:sz w:val="24"/>
          <w:szCs w:val="24"/>
        </w:rPr>
        <w:fldChar w:fldCharType="end"/>
      </w:r>
    </w:p>
    <w:p w14:paraId="6DC2AF5B" w14:textId="1004F7FC" w:rsidR="008C724C" w:rsidRPr="00974C5E" w:rsidRDefault="000B760C"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sz w:val="24"/>
          <w:szCs w:val="24"/>
          <w:lang w:val="en-GB" w:eastAsia="zh-CN"/>
        </w:rPr>
        <w:t>Uji Random Effect Model</w:t>
      </w:r>
    </w:p>
    <w:p w14:paraId="01452413" w14:textId="00551CB5" w:rsidR="00991A42" w:rsidRPr="00974C5E" w:rsidRDefault="00C8136A"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lastRenderedPageBreak/>
        <w:drawing>
          <wp:inline distT="0" distB="0" distL="0" distR="0" wp14:anchorId="5C3AF0FE" wp14:editId="4256F45C">
            <wp:extent cx="5038725" cy="2962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lum bright="-40000" contrast="40000"/>
                      <a:extLst>
                        <a:ext uri="{28A0092B-C50C-407E-A947-70E740481C1C}">
                          <a14:useLocalDpi xmlns:a14="http://schemas.microsoft.com/office/drawing/2010/main" val="0"/>
                        </a:ext>
                      </a:extLst>
                    </a:blip>
                    <a:srcRect l="1" r="-200" b="52445"/>
                    <a:stretch/>
                  </pic:blipFill>
                  <pic:spPr bwMode="auto">
                    <a:xfrm>
                      <a:off x="0" y="0"/>
                      <a:ext cx="5038825" cy="2962334"/>
                    </a:xfrm>
                    <a:prstGeom prst="rect">
                      <a:avLst/>
                    </a:prstGeom>
                    <a:noFill/>
                    <a:ln>
                      <a:noFill/>
                    </a:ln>
                    <a:extLst>
                      <a:ext uri="{53640926-AAD7-44D8-BBD7-CCE9431645EC}">
                        <a14:shadowObscured xmlns:a14="http://schemas.microsoft.com/office/drawing/2010/main"/>
                      </a:ext>
                    </a:extLst>
                  </pic:spPr>
                </pic:pic>
              </a:graphicData>
            </a:graphic>
          </wp:inline>
        </w:drawing>
      </w:r>
    </w:p>
    <w:p w14:paraId="6C1A4216" w14:textId="39285E03" w:rsidR="001D4E13" w:rsidRPr="004C1DC1" w:rsidRDefault="00C56C0A" w:rsidP="004C1DC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51534CFE" wp14:editId="1536E607">
            <wp:extent cx="5181600" cy="2657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lum bright="-40000" contrast="40000"/>
                      <a:extLst>
                        <a:ext uri="{28A0092B-C50C-407E-A947-70E740481C1C}">
                          <a14:useLocalDpi xmlns:a14="http://schemas.microsoft.com/office/drawing/2010/main" val="0"/>
                        </a:ext>
                      </a:extLst>
                    </a:blip>
                    <a:srcRect l="1" t="48735" r="-200"/>
                    <a:stretch/>
                  </pic:blipFill>
                  <pic:spPr bwMode="auto">
                    <a:xfrm>
                      <a:off x="0" y="0"/>
                      <a:ext cx="5181705" cy="2657529"/>
                    </a:xfrm>
                    <a:prstGeom prst="rect">
                      <a:avLst/>
                    </a:prstGeom>
                    <a:noFill/>
                    <a:ln>
                      <a:noFill/>
                    </a:ln>
                    <a:extLst>
                      <a:ext uri="{53640926-AAD7-44D8-BBD7-CCE9431645EC}">
                        <a14:shadowObscured xmlns:a14="http://schemas.microsoft.com/office/drawing/2010/main"/>
                      </a:ext>
                    </a:extLst>
                  </pic:spPr>
                </pic:pic>
              </a:graphicData>
            </a:graphic>
          </wp:inline>
        </w:drawing>
      </w:r>
    </w:p>
    <w:p w14:paraId="5D843104" w14:textId="47FC952B" w:rsidR="00856424" w:rsidRPr="00856424" w:rsidRDefault="00856424" w:rsidP="00856424">
      <w:pPr>
        <w:pStyle w:val="Caption"/>
        <w:rPr>
          <w:rFonts w:ascii="Times New Roman" w:hAnsi="Times New Roman" w:cs="Times New Roman"/>
          <w:b/>
          <w:i w:val="0"/>
          <w:color w:val="auto"/>
          <w:sz w:val="24"/>
          <w:szCs w:val="24"/>
        </w:rPr>
      </w:pPr>
      <w:r w:rsidRPr="00856424">
        <w:rPr>
          <w:rFonts w:ascii="Times New Roman" w:hAnsi="Times New Roman" w:cs="Times New Roman"/>
          <w:b/>
          <w:i w:val="0"/>
          <w:color w:val="auto"/>
          <w:sz w:val="24"/>
          <w:szCs w:val="24"/>
        </w:rPr>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5</w:t>
      </w:r>
      <w:r w:rsidRPr="00856424">
        <w:rPr>
          <w:rFonts w:ascii="Times New Roman" w:hAnsi="Times New Roman" w:cs="Times New Roman"/>
          <w:b/>
          <w:i w:val="0"/>
          <w:color w:val="auto"/>
          <w:sz w:val="24"/>
          <w:szCs w:val="24"/>
        </w:rPr>
        <w:fldChar w:fldCharType="end"/>
      </w:r>
    </w:p>
    <w:p w14:paraId="414718A7" w14:textId="239E6493" w:rsidR="004477A7" w:rsidRPr="00974C5E" w:rsidRDefault="000B760C"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noProof/>
          <w:sz w:val="24"/>
          <w:szCs w:val="24"/>
        </w:rPr>
      </w:pPr>
      <w:r w:rsidRPr="00974C5E">
        <w:rPr>
          <w:rFonts w:ascii="Times New Roman" w:eastAsiaTheme="minorEastAsia" w:hAnsi="Times New Roman" w:cs="Times New Roman"/>
          <w:b/>
          <w:noProof/>
          <w:sz w:val="24"/>
          <w:szCs w:val="24"/>
        </w:rPr>
        <w:t>Uji Hau</w:t>
      </w:r>
      <w:r w:rsidR="000B32DE" w:rsidRPr="00974C5E">
        <w:rPr>
          <w:rFonts w:ascii="Times New Roman" w:eastAsiaTheme="minorEastAsia" w:hAnsi="Times New Roman" w:cs="Times New Roman"/>
          <w:b/>
          <w:noProof/>
          <w:sz w:val="24"/>
          <w:szCs w:val="24"/>
        </w:rPr>
        <w:t>s</w:t>
      </w:r>
      <w:r w:rsidRPr="00974C5E">
        <w:rPr>
          <w:rFonts w:ascii="Times New Roman" w:eastAsiaTheme="minorEastAsia" w:hAnsi="Times New Roman" w:cs="Times New Roman"/>
          <w:b/>
          <w:noProof/>
          <w:sz w:val="24"/>
          <w:szCs w:val="24"/>
        </w:rPr>
        <w:t>man</w:t>
      </w:r>
    </w:p>
    <w:p w14:paraId="68B5F068" w14:textId="4E3A3D0F" w:rsidR="00034F90" w:rsidRPr="00974C5E" w:rsidRDefault="008003FE"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lastRenderedPageBreak/>
        <w:drawing>
          <wp:inline distT="0" distB="0" distL="0" distR="0" wp14:anchorId="6CE7157D" wp14:editId="0AEE6CC3">
            <wp:extent cx="5029200" cy="2447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lum bright="-40000" contrast="40000"/>
                      <a:extLst>
                        <a:ext uri="{28A0092B-C50C-407E-A947-70E740481C1C}">
                          <a14:useLocalDpi xmlns:a14="http://schemas.microsoft.com/office/drawing/2010/main" val="0"/>
                        </a:ext>
                      </a:extLst>
                    </a:blip>
                    <a:srcRect/>
                    <a:stretch>
                      <a:fillRect/>
                    </a:stretch>
                  </pic:blipFill>
                  <pic:spPr bwMode="auto">
                    <a:xfrm>
                      <a:off x="0" y="0"/>
                      <a:ext cx="5029200" cy="2447925"/>
                    </a:xfrm>
                    <a:prstGeom prst="rect">
                      <a:avLst/>
                    </a:prstGeom>
                    <a:noFill/>
                    <a:ln>
                      <a:noFill/>
                    </a:ln>
                  </pic:spPr>
                </pic:pic>
              </a:graphicData>
            </a:graphic>
          </wp:inline>
        </w:drawing>
      </w:r>
    </w:p>
    <w:p w14:paraId="657C8911" w14:textId="77777777" w:rsidR="00A8740B" w:rsidRPr="00974C5E" w:rsidRDefault="00A8740B"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7714985D" w14:textId="3CD52F4B" w:rsidR="00856424" w:rsidRPr="00D46CB7" w:rsidRDefault="008003FE" w:rsidP="00D46CB7">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440D4DED" wp14:editId="762366E4">
            <wp:extent cx="4981575" cy="2333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lum bright="-40000" contrast="40000"/>
                      <a:extLst>
                        <a:ext uri="{28A0092B-C50C-407E-A947-70E740481C1C}">
                          <a14:useLocalDpi xmlns:a14="http://schemas.microsoft.com/office/drawing/2010/main" val="0"/>
                        </a:ext>
                      </a:extLst>
                    </a:blip>
                    <a:srcRect/>
                    <a:stretch>
                      <a:fillRect/>
                    </a:stretch>
                  </pic:blipFill>
                  <pic:spPr bwMode="auto">
                    <a:xfrm>
                      <a:off x="0" y="0"/>
                      <a:ext cx="4981575" cy="2333625"/>
                    </a:xfrm>
                    <a:prstGeom prst="rect">
                      <a:avLst/>
                    </a:prstGeom>
                    <a:noFill/>
                    <a:ln>
                      <a:noFill/>
                    </a:ln>
                  </pic:spPr>
                </pic:pic>
              </a:graphicData>
            </a:graphic>
          </wp:inline>
        </w:drawing>
      </w:r>
    </w:p>
    <w:p w14:paraId="0C243E2C" w14:textId="7E2BF2F5" w:rsidR="00856424" w:rsidRPr="00856424" w:rsidRDefault="00856424" w:rsidP="00856424">
      <w:pPr>
        <w:pStyle w:val="Caption"/>
        <w:rPr>
          <w:rFonts w:ascii="Times New Roman" w:hAnsi="Times New Roman" w:cs="Times New Roman"/>
          <w:b/>
          <w:i w:val="0"/>
          <w:color w:val="auto"/>
          <w:sz w:val="24"/>
          <w:szCs w:val="24"/>
        </w:rPr>
      </w:pPr>
      <w:r w:rsidRPr="00856424">
        <w:rPr>
          <w:rFonts w:ascii="Times New Roman" w:hAnsi="Times New Roman" w:cs="Times New Roman"/>
          <w:b/>
          <w:i w:val="0"/>
          <w:color w:val="auto"/>
          <w:sz w:val="24"/>
          <w:szCs w:val="24"/>
        </w:rPr>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6</w:t>
      </w:r>
      <w:r w:rsidRPr="00856424">
        <w:rPr>
          <w:rFonts w:ascii="Times New Roman" w:hAnsi="Times New Roman" w:cs="Times New Roman"/>
          <w:b/>
          <w:i w:val="0"/>
          <w:color w:val="auto"/>
          <w:sz w:val="24"/>
          <w:szCs w:val="24"/>
        </w:rPr>
        <w:fldChar w:fldCharType="end"/>
      </w:r>
    </w:p>
    <w:p w14:paraId="2B454C8E" w14:textId="2B6B5808" w:rsidR="005A6131" w:rsidRPr="00974C5E" w:rsidRDefault="00B63513"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sz w:val="24"/>
          <w:szCs w:val="24"/>
          <w:lang w:val="en-GB" w:eastAsia="zh-CN"/>
        </w:rPr>
        <w:t>Hasil Regresi  Model 1</w:t>
      </w:r>
    </w:p>
    <w:p w14:paraId="1107244D" w14:textId="2C619A89" w:rsidR="004F18A5" w:rsidRPr="00974C5E" w:rsidRDefault="004F18A5"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lastRenderedPageBreak/>
        <w:drawing>
          <wp:inline distT="0" distB="0" distL="0" distR="0" wp14:anchorId="036C0C3F" wp14:editId="795D5D27">
            <wp:extent cx="5057775" cy="61233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4520" cy="6131471"/>
                    </a:xfrm>
                    <a:prstGeom prst="rect">
                      <a:avLst/>
                    </a:prstGeom>
                    <a:noFill/>
                    <a:ln>
                      <a:noFill/>
                    </a:ln>
                  </pic:spPr>
                </pic:pic>
              </a:graphicData>
            </a:graphic>
          </wp:inline>
        </w:drawing>
      </w:r>
    </w:p>
    <w:p w14:paraId="6AD6DCE6" w14:textId="19BB2EAC" w:rsidR="005A6131" w:rsidRPr="00974C5E" w:rsidRDefault="005A6131"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lastRenderedPageBreak/>
        <w:drawing>
          <wp:inline distT="0" distB="0" distL="0" distR="0" wp14:anchorId="2A46216C" wp14:editId="1313B3F0">
            <wp:extent cx="5265948" cy="681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2620" cy="6828540"/>
                    </a:xfrm>
                    <a:prstGeom prst="rect">
                      <a:avLst/>
                    </a:prstGeom>
                    <a:noFill/>
                    <a:ln>
                      <a:noFill/>
                    </a:ln>
                  </pic:spPr>
                </pic:pic>
              </a:graphicData>
            </a:graphic>
          </wp:inline>
        </w:drawing>
      </w:r>
    </w:p>
    <w:p w14:paraId="75EAC90A" w14:textId="77777777" w:rsidR="003C7459" w:rsidRPr="00974C5E" w:rsidRDefault="003C7459"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4B2F7014" w14:textId="77777777" w:rsidR="003C7459" w:rsidRPr="00974C5E" w:rsidRDefault="003C7459"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3D3E0F8C" w14:textId="77777777" w:rsidR="003C7459" w:rsidRDefault="003C7459"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49645AE4" w14:textId="77777777" w:rsidR="004829D2" w:rsidRDefault="004829D2"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0699B598" w14:textId="77777777" w:rsidR="00B17265" w:rsidRPr="00974C5E" w:rsidRDefault="00B17265" w:rsidP="00C52501">
      <w:pPr>
        <w:widowControl w:val="0"/>
        <w:autoSpaceDE w:val="0"/>
        <w:autoSpaceDN w:val="0"/>
        <w:adjustRightInd w:val="0"/>
        <w:spacing w:after="0" w:line="360" w:lineRule="auto"/>
        <w:ind w:left="851" w:hanging="851"/>
        <w:contextualSpacing/>
        <w:jc w:val="both"/>
        <w:rPr>
          <w:rFonts w:ascii="Times New Roman" w:eastAsiaTheme="minorEastAsia" w:hAnsi="Times New Roman" w:cs="Times New Roman"/>
          <w:b/>
          <w:sz w:val="24"/>
          <w:szCs w:val="24"/>
          <w:lang w:val="en-GB" w:eastAsia="zh-CN"/>
        </w:rPr>
      </w:pPr>
    </w:p>
    <w:p w14:paraId="5934110C" w14:textId="77777777" w:rsidR="00856424" w:rsidRDefault="00856424" w:rsidP="00856424">
      <w:pPr>
        <w:pStyle w:val="Caption"/>
      </w:pPr>
    </w:p>
    <w:p w14:paraId="0B511B8C" w14:textId="0C209656" w:rsidR="00856424" w:rsidRPr="00856424" w:rsidRDefault="00856424" w:rsidP="00856424">
      <w:pPr>
        <w:pStyle w:val="Caption"/>
        <w:rPr>
          <w:rFonts w:ascii="Times New Roman" w:hAnsi="Times New Roman" w:cs="Times New Roman"/>
          <w:b/>
          <w:i w:val="0"/>
          <w:color w:val="auto"/>
          <w:sz w:val="24"/>
          <w:szCs w:val="24"/>
        </w:rPr>
      </w:pPr>
      <w:r w:rsidRPr="00856424">
        <w:rPr>
          <w:rFonts w:ascii="Times New Roman" w:hAnsi="Times New Roman" w:cs="Times New Roman"/>
          <w:b/>
          <w:i w:val="0"/>
          <w:color w:val="auto"/>
          <w:sz w:val="24"/>
          <w:szCs w:val="24"/>
        </w:rPr>
        <w:lastRenderedPageBreak/>
        <w:t xml:space="preserve">Lampiran </w:t>
      </w:r>
      <w:r w:rsidRPr="00856424">
        <w:rPr>
          <w:rFonts w:ascii="Times New Roman" w:hAnsi="Times New Roman" w:cs="Times New Roman"/>
          <w:b/>
          <w:i w:val="0"/>
          <w:color w:val="auto"/>
          <w:sz w:val="24"/>
          <w:szCs w:val="24"/>
        </w:rPr>
        <w:fldChar w:fldCharType="begin"/>
      </w:r>
      <w:r w:rsidRPr="00856424">
        <w:rPr>
          <w:rFonts w:ascii="Times New Roman" w:hAnsi="Times New Roman" w:cs="Times New Roman"/>
          <w:b/>
          <w:i w:val="0"/>
          <w:color w:val="auto"/>
          <w:sz w:val="24"/>
          <w:szCs w:val="24"/>
        </w:rPr>
        <w:instrText xml:space="preserve"> SEQ Lampiran \* ARABIC </w:instrText>
      </w:r>
      <w:r w:rsidRPr="00856424">
        <w:rPr>
          <w:rFonts w:ascii="Times New Roman" w:hAnsi="Times New Roman" w:cs="Times New Roman"/>
          <w:b/>
          <w:i w:val="0"/>
          <w:color w:val="auto"/>
          <w:sz w:val="24"/>
          <w:szCs w:val="24"/>
        </w:rPr>
        <w:fldChar w:fldCharType="separate"/>
      </w:r>
      <w:r w:rsidR="000E5EBD">
        <w:rPr>
          <w:rFonts w:ascii="Times New Roman" w:hAnsi="Times New Roman" w:cs="Times New Roman"/>
          <w:b/>
          <w:i w:val="0"/>
          <w:noProof/>
          <w:color w:val="auto"/>
          <w:sz w:val="24"/>
          <w:szCs w:val="24"/>
        </w:rPr>
        <w:t>7</w:t>
      </w:r>
      <w:r w:rsidRPr="00856424">
        <w:rPr>
          <w:rFonts w:ascii="Times New Roman" w:hAnsi="Times New Roman" w:cs="Times New Roman"/>
          <w:b/>
          <w:i w:val="0"/>
          <w:color w:val="auto"/>
          <w:sz w:val="24"/>
          <w:szCs w:val="24"/>
        </w:rPr>
        <w:fldChar w:fldCharType="end"/>
      </w:r>
    </w:p>
    <w:p w14:paraId="759C4F19" w14:textId="3334783A" w:rsidR="00B63513" w:rsidRPr="00974C5E" w:rsidRDefault="00B63513" w:rsidP="00C52501">
      <w:pPr>
        <w:widowControl w:val="0"/>
        <w:autoSpaceDE w:val="0"/>
        <w:autoSpaceDN w:val="0"/>
        <w:adjustRightInd w:val="0"/>
        <w:spacing w:after="0" w:line="360" w:lineRule="auto"/>
        <w:ind w:left="851" w:hanging="851"/>
        <w:contextualSpacing/>
        <w:jc w:val="center"/>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sz w:val="24"/>
          <w:szCs w:val="24"/>
          <w:lang w:val="en-GB" w:eastAsia="zh-CN"/>
        </w:rPr>
        <w:t>Hasil Regresi Model 2</w:t>
      </w:r>
    </w:p>
    <w:p w14:paraId="745BBB15" w14:textId="4CE66247" w:rsidR="00263363" w:rsidRPr="00974C5E" w:rsidRDefault="00263363" w:rsidP="00001972">
      <w:pPr>
        <w:widowControl w:val="0"/>
        <w:autoSpaceDE w:val="0"/>
        <w:autoSpaceDN w:val="0"/>
        <w:adjustRightInd w:val="0"/>
        <w:spacing w:after="0" w:line="480" w:lineRule="auto"/>
        <w:ind w:left="851" w:hanging="851"/>
        <w:contextualSpacing/>
        <w:jc w:val="both"/>
        <w:rPr>
          <w:rFonts w:ascii="Times New Roman" w:eastAsiaTheme="minorEastAsia" w:hAnsi="Times New Roman" w:cs="Times New Roman"/>
          <w:b/>
          <w:sz w:val="24"/>
          <w:szCs w:val="24"/>
          <w:lang w:val="en-GB" w:eastAsia="zh-CN"/>
        </w:rPr>
      </w:pPr>
      <w:r w:rsidRPr="00974C5E">
        <w:rPr>
          <w:rFonts w:ascii="Times New Roman" w:eastAsiaTheme="minorEastAsia" w:hAnsi="Times New Roman" w:cs="Times New Roman"/>
          <w:b/>
          <w:noProof/>
          <w:sz w:val="24"/>
          <w:szCs w:val="24"/>
        </w:rPr>
        <w:drawing>
          <wp:inline distT="0" distB="0" distL="0" distR="0" wp14:anchorId="74276766" wp14:editId="369149F7">
            <wp:extent cx="4981575" cy="51777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575" cy="5177790"/>
                    </a:xfrm>
                    <a:prstGeom prst="rect">
                      <a:avLst/>
                    </a:prstGeom>
                    <a:noFill/>
                    <a:ln>
                      <a:noFill/>
                    </a:ln>
                  </pic:spPr>
                </pic:pic>
              </a:graphicData>
            </a:graphic>
          </wp:inline>
        </w:drawing>
      </w:r>
    </w:p>
    <w:sectPr w:rsidR="00263363" w:rsidRPr="00974C5E" w:rsidSect="005F6C32">
      <w:footerReference w:type="default" r:id="rId20"/>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701DE" w14:textId="77777777" w:rsidR="00E46318" w:rsidRDefault="00E46318" w:rsidP="000B760C">
      <w:pPr>
        <w:spacing w:after="0" w:line="240" w:lineRule="auto"/>
      </w:pPr>
      <w:r>
        <w:separator/>
      </w:r>
    </w:p>
  </w:endnote>
  <w:endnote w:type="continuationSeparator" w:id="0">
    <w:p w14:paraId="5E379D8F" w14:textId="77777777" w:rsidR="00E46318" w:rsidRDefault="00E46318" w:rsidP="000B760C">
      <w:pPr>
        <w:spacing w:after="0" w:line="240" w:lineRule="auto"/>
      </w:pPr>
      <w:r>
        <w:continuationSeparator/>
      </w:r>
    </w:p>
  </w:endnote>
  <w:endnote w:id="1">
    <w:p w14:paraId="40CFF653" w14:textId="38269136" w:rsidR="00BD2A13" w:rsidRDefault="00BD2A13">
      <w:pPr>
        <w:pStyle w:val="EndnoteText"/>
      </w:pPr>
      <w:r>
        <w:rPr>
          <w:rStyle w:val="EndnoteReference"/>
        </w:rPr>
        <w:endnoteRef/>
      </w:r>
      <w:r>
        <w:t xml:space="preserve"> Corresponding author, email: apriani@staff.uksw.edu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48251"/>
      <w:docPartObj>
        <w:docPartGallery w:val="Page Numbers (Bottom of Page)"/>
        <w:docPartUnique/>
      </w:docPartObj>
    </w:sdtPr>
    <w:sdtEndPr>
      <w:rPr>
        <w:noProof/>
      </w:rPr>
    </w:sdtEndPr>
    <w:sdtContent>
      <w:p w14:paraId="3919B0F5" w14:textId="74956588" w:rsidR="00DB4FCE" w:rsidRDefault="00DB4FCE">
        <w:pPr>
          <w:pStyle w:val="Footer"/>
          <w:jc w:val="center"/>
        </w:pPr>
        <w:r>
          <w:fldChar w:fldCharType="begin"/>
        </w:r>
        <w:r>
          <w:instrText xml:space="preserve"> PAGE   \* MERGEFORMAT </w:instrText>
        </w:r>
        <w:r>
          <w:fldChar w:fldCharType="separate"/>
        </w:r>
        <w:r w:rsidR="007E67E9">
          <w:rPr>
            <w:noProof/>
          </w:rPr>
          <w:t>1</w:t>
        </w:r>
        <w:r>
          <w:rPr>
            <w:noProof/>
          </w:rPr>
          <w:fldChar w:fldCharType="end"/>
        </w:r>
      </w:p>
    </w:sdtContent>
  </w:sdt>
  <w:p w14:paraId="23F961F8" w14:textId="77777777" w:rsidR="00DB4FCE" w:rsidRDefault="00DB4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9307" w14:textId="77777777" w:rsidR="00E46318" w:rsidRDefault="00E46318" w:rsidP="000B760C">
      <w:pPr>
        <w:spacing w:after="0" w:line="240" w:lineRule="auto"/>
      </w:pPr>
      <w:r>
        <w:separator/>
      </w:r>
    </w:p>
  </w:footnote>
  <w:footnote w:type="continuationSeparator" w:id="0">
    <w:p w14:paraId="218C83A5" w14:textId="77777777" w:rsidR="00E46318" w:rsidRDefault="00E46318" w:rsidP="000B760C">
      <w:pPr>
        <w:spacing w:after="0" w:line="240" w:lineRule="auto"/>
      </w:pPr>
      <w:r>
        <w:continuationSeparator/>
      </w:r>
    </w:p>
  </w:footnote>
  <w:footnote w:id="1">
    <w:p w14:paraId="528AD4A6" w14:textId="57BB3B7E" w:rsidR="000F7AF8" w:rsidRDefault="000F7AF8">
      <w:pPr>
        <w:pStyle w:val="FootnoteText"/>
      </w:pPr>
      <w:r>
        <w:rPr>
          <w:rStyle w:val="FootnoteReference"/>
        </w:rPr>
        <w:footnoteRef/>
      </w:r>
      <w:r>
        <w:t xml:space="preserve"> </w:t>
      </w:r>
      <w:r w:rsidRPr="000F7AF8">
        <w:rPr>
          <w:rFonts w:ascii="Times New Roman" w:hAnsi="Times New Roman"/>
          <w:sz w:val="18"/>
          <w:szCs w:val="24"/>
          <w:lang w:val="zh-CN"/>
        </w:rPr>
        <w:t>Pengelompokan dana pensiun berdasarkan kepemilikan total aset terbagi menjadi empat grup yang terdiri dari grup 1, grup II, grup III, dan grup IV dengan aset bersih antara kurang dari Rp100 miliar sampai lebih dari Rp1 triliun. Dana pensiun ukuran besar terdiri dari grup 1 dan grup II memiliki total aset sama dengan atau lebih dari Rp</w:t>
      </w:r>
      <w:r w:rsidRPr="000F7AF8">
        <w:rPr>
          <w:rFonts w:ascii="Times New Roman" w:hAnsi="Times New Roman"/>
          <w:sz w:val="18"/>
          <w:szCs w:val="24"/>
        </w:rPr>
        <w:t xml:space="preserve"> </w:t>
      </w:r>
      <w:r w:rsidRPr="000F7AF8">
        <w:rPr>
          <w:rFonts w:ascii="Times New Roman" w:hAnsi="Times New Roman"/>
          <w:sz w:val="18"/>
          <w:szCs w:val="24"/>
          <w:lang w:val="zh-CN"/>
        </w:rPr>
        <w:t>500 miliar, sedangkan untuk dana pensiun ukuran kecil terdiri dari grup III dan grup IV dengan total aset bersih kurang dari Rp</w:t>
      </w:r>
      <w:r w:rsidRPr="000F7AF8">
        <w:rPr>
          <w:rFonts w:ascii="Times New Roman" w:hAnsi="Times New Roman"/>
          <w:sz w:val="18"/>
          <w:szCs w:val="24"/>
        </w:rPr>
        <w:t xml:space="preserve"> </w:t>
      </w:r>
      <w:r w:rsidRPr="000F7AF8">
        <w:rPr>
          <w:rFonts w:ascii="Times New Roman" w:hAnsi="Times New Roman"/>
          <w:sz w:val="18"/>
          <w:szCs w:val="24"/>
          <w:lang w:val="zh-CN"/>
        </w:rPr>
        <w:t>500 miliar.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A3B06"/>
    <w:multiLevelType w:val="hybridMultilevel"/>
    <w:tmpl w:val="25AE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F41B0"/>
    <w:multiLevelType w:val="hybridMultilevel"/>
    <w:tmpl w:val="4E2C628E"/>
    <w:lvl w:ilvl="0" w:tplc="C06431B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99601A"/>
    <w:multiLevelType w:val="hybridMultilevel"/>
    <w:tmpl w:val="20FCD538"/>
    <w:lvl w:ilvl="0" w:tplc="89DAE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941AC7"/>
    <w:multiLevelType w:val="hybridMultilevel"/>
    <w:tmpl w:val="FB32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1035D8"/>
    <w:multiLevelType w:val="hybridMultilevel"/>
    <w:tmpl w:val="60702E9C"/>
    <w:lvl w:ilvl="0" w:tplc="10700C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0C"/>
    <w:rsid w:val="0000090E"/>
    <w:rsid w:val="00001972"/>
    <w:rsid w:val="00003E93"/>
    <w:rsid w:val="000057A1"/>
    <w:rsid w:val="00010748"/>
    <w:rsid w:val="00010D05"/>
    <w:rsid w:val="000110A1"/>
    <w:rsid w:val="000120B8"/>
    <w:rsid w:val="0001234B"/>
    <w:rsid w:val="00013821"/>
    <w:rsid w:val="00014127"/>
    <w:rsid w:val="000142E1"/>
    <w:rsid w:val="00015012"/>
    <w:rsid w:val="00016240"/>
    <w:rsid w:val="00016DBB"/>
    <w:rsid w:val="00017DF9"/>
    <w:rsid w:val="000202DA"/>
    <w:rsid w:val="000206B9"/>
    <w:rsid w:val="0002086C"/>
    <w:rsid w:val="000209B1"/>
    <w:rsid w:val="00022C30"/>
    <w:rsid w:val="00022CE6"/>
    <w:rsid w:val="00023C03"/>
    <w:rsid w:val="000245EE"/>
    <w:rsid w:val="00026B0E"/>
    <w:rsid w:val="0003001D"/>
    <w:rsid w:val="00030D42"/>
    <w:rsid w:val="00032F06"/>
    <w:rsid w:val="00034F90"/>
    <w:rsid w:val="0004296F"/>
    <w:rsid w:val="000430F9"/>
    <w:rsid w:val="0004313A"/>
    <w:rsid w:val="00043A0B"/>
    <w:rsid w:val="00047D83"/>
    <w:rsid w:val="00051CA1"/>
    <w:rsid w:val="00053232"/>
    <w:rsid w:val="0005456F"/>
    <w:rsid w:val="00057C5C"/>
    <w:rsid w:val="00057F2B"/>
    <w:rsid w:val="00060AA6"/>
    <w:rsid w:val="00060B7D"/>
    <w:rsid w:val="00061D5D"/>
    <w:rsid w:val="00062E45"/>
    <w:rsid w:val="0006553D"/>
    <w:rsid w:val="000659B0"/>
    <w:rsid w:val="00066542"/>
    <w:rsid w:val="00067688"/>
    <w:rsid w:val="00067FAA"/>
    <w:rsid w:val="00071C7E"/>
    <w:rsid w:val="00072355"/>
    <w:rsid w:val="000735B5"/>
    <w:rsid w:val="0007422F"/>
    <w:rsid w:val="00077D41"/>
    <w:rsid w:val="00077DC2"/>
    <w:rsid w:val="00080D49"/>
    <w:rsid w:val="00084BC7"/>
    <w:rsid w:val="0008721F"/>
    <w:rsid w:val="000902F8"/>
    <w:rsid w:val="000904B1"/>
    <w:rsid w:val="00091315"/>
    <w:rsid w:val="00091768"/>
    <w:rsid w:val="000922CE"/>
    <w:rsid w:val="00093573"/>
    <w:rsid w:val="000939EA"/>
    <w:rsid w:val="00095067"/>
    <w:rsid w:val="0009582B"/>
    <w:rsid w:val="000962EC"/>
    <w:rsid w:val="0009649F"/>
    <w:rsid w:val="00097862"/>
    <w:rsid w:val="000A026C"/>
    <w:rsid w:val="000A39BC"/>
    <w:rsid w:val="000A3FB1"/>
    <w:rsid w:val="000A4350"/>
    <w:rsid w:val="000A58A0"/>
    <w:rsid w:val="000A59E0"/>
    <w:rsid w:val="000A5B6A"/>
    <w:rsid w:val="000B0495"/>
    <w:rsid w:val="000B0909"/>
    <w:rsid w:val="000B10FE"/>
    <w:rsid w:val="000B1278"/>
    <w:rsid w:val="000B18D4"/>
    <w:rsid w:val="000B1FFF"/>
    <w:rsid w:val="000B22EC"/>
    <w:rsid w:val="000B2C3D"/>
    <w:rsid w:val="000B32DE"/>
    <w:rsid w:val="000B37A4"/>
    <w:rsid w:val="000B3BE0"/>
    <w:rsid w:val="000B5F89"/>
    <w:rsid w:val="000B60C1"/>
    <w:rsid w:val="000B729F"/>
    <w:rsid w:val="000B760C"/>
    <w:rsid w:val="000C1BC9"/>
    <w:rsid w:val="000C20C0"/>
    <w:rsid w:val="000C3659"/>
    <w:rsid w:val="000C44C9"/>
    <w:rsid w:val="000C4A04"/>
    <w:rsid w:val="000C6084"/>
    <w:rsid w:val="000C66B9"/>
    <w:rsid w:val="000D0C27"/>
    <w:rsid w:val="000D0C6C"/>
    <w:rsid w:val="000D1E70"/>
    <w:rsid w:val="000D3C9F"/>
    <w:rsid w:val="000D41C3"/>
    <w:rsid w:val="000E1D52"/>
    <w:rsid w:val="000E2672"/>
    <w:rsid w:val="000E3181"/>
    <w:rsid w:val="000E3D35"/>
    <w:rsid w:val="000E5EBD"/>
    <w:rsid w:val="000E60C5"/>
    <w:rsid w:val="000E62DF"/>
    <w:rsid w:val="000F00E5"/>
    <w:rsid w:val="000F05D1"/>
    <w:rsid w:val="000F13B0"/>
    <w:rsid w:val="000F1E63"/>
    <w:rsid w:val="000F2AE9"/>
    <w:rsid w:val="000F5B03"/>
    <w:rsid w:val="000F5D59"/>
    <w:rsid w:val="000F6795"/>
    <w:rsid w:val="000F6DC3"/>
    <w:rsid w:val="000F70C7"/>
    <w:rsid w:val="000F7624"/>
    <w:rsid w:val="000F7AF8"/>
    <w:rsid w:val="001001F1"/>
    <w:rsid w:val="00101C14"/>
    <w:rsid w:val="00102560"/>
    <w:rsid w:val="00107427"/>
    <w:rsid w:val="00107ACA"/>
    <w:rsid w:val="00107D83"/>
    <w:rsid w:val="001102A9"/>
    <w:rsid w:val="00110F53"/>
    <w:rsid w:val="001112A3"/>
    <w:rsid w:val="00112A3C"/>
    <w:rsid w:val="00113667"/>
    <w:rsid w:val="0011471A"/>
    <w:rsid w:val="00115EAD"/>
    <w:rsid w:val="0011731F"/>
    <w:rsid w:val="0011747F"/>
    <w:rsid w:val="00117DEE"/>
    <w:rsid w:val="00120922"/>
    <w:rsid w:val="00121C81"/>
    <w:rsid w:val="00121F42"/>
    <w:rsid w:val="0012335A"/>
    <w:rsid w:val="00124D4D"/>
    <w:rsid w:val="00131B88"/>
    <w:rsid w:val="001330C1"/>
    <w:rsid w:val="00133A23"/>
    <w:rsid w:val="00133F67"/>
    <w:rsid w:val="00135273"/>
    <w:rsid w:val="00137D4E"/>
    <w:rsid w:val="00141A5C"/>
    <w:rsid w:val="0014238D"/>
    <w:rsid w:val="00142777"/>
    <w:rsid w:val="00142A29"/>
    <w:rsid w:val="00143452"/>
    <w:rsid w:val="00144356"/>
    <w:rsid w:val="00144D8F"/>
    <w:rsid w:val="00145E7E"/>
    <w:rsid w:val="00150F60"/>
    <w:rsid w:val="0015254F"/>
    <w:rsid w:val="001528E7"/>
    <w:rsid w:val="001533C2"/>
    <w:rsid w:val="001556ED"/>
    <w:rsid w:val="00157722"/>
    <w:rsid w:val="001662AF"/>
    <w:rsid w:val="0016737C"/>
    <w:rsid w:val="00170D79"/>
    <w:rsid w:val="00171F25"/>
    <w:rsid w:val="00172F72"/>
    <w:rsid w:val="001730C7"/>
    <w:rsid w:val="0017541A"/>
    <w:rsid w:val="00176942"/>
    <w:rsid w:val="00176BE7"/>
    <w:rsid w:val="00177F44"/>
    <w:rsid w:val="00180750"/>
    <w:rsid w:val="00182AED"/>
    <w:rsid w:val="0018423D"/>
    <w:rsid w:val="00184403"/>
    <w:rsid w:val="00184C8F"/>
    <w:rsid w:val="00184E1E"/>
    <w:rsid w:val="00186808"/>
    <w:rsid w:val="0018707A"/>
    <w:rsid w:val="00190512"/>
    <w:rsid w:val="00191093"/>
    <w:rsid w:val="00193E16"/>
    <w:rsid w:val="00193ED0"/>
    <w:rsid w:val="001943F3"/>
    <w:rsid w:val="00195FAD"/>
    <w:rsid w:val="001960D6"/>
    <w:rsid w:val="00196A4F"/>
    <w:rsid w:val="00197192"/>
    <w:rsid w:val="001A09BD"/>
    <w:rsid w:val="001A10CF"/>
    <w:rsid w:val="001A1541"/>
    <w:rsid w:val="001A1977"/>
    <w:rsid w:val="001A2E7F"/>
    <w:rsid w:val="001A307F"/>
    <w:rsid w:val="001A5955"/>
    <w:rsid w:val="001A59C8"/>
    <w:rsid w:val="001A6867"/>
    <w:rsid w:val="001A7AA0"/>
    <w:rsid w:val="001A7F95"/>
    <w:rsid w:val="001B244D"/>
    <w:rsid w:val="001B3005"/>
    <w:rsid w:val="001B3261"/>
    <w:rsid w:val="001B4C6C"/>
    <w:rsid w:val="001B7771"/>
    <w:rsid w:val="001B79CD"/>
    <w:rsid w:val="001C0A44"/>
    <w:rsid w:val="001C4EFD"/>
    <w:rsid w:val="001C6AD0"/>
    <w:rsid w:val="001C7027"/>
    <w:rsid w:val="001C7E4A"/>
    <w:rsid w:val="001D1043"/>
    <w:rsid w:val="001D4E13"/>
    <w:rsid w:val="001D629F"/>
    <w:rsid w:val="001E0132"/>
    <w:rsid w:val="001E0638"/>
    <w:rsid w:val="001E0787"/>
    <w:rsid w:val="001E3BB6"/>
    <w:rsid w:val="001E4E9A"/>
    <w:rsid w:val="001E5F1D"/>
    <w:rsid w:val="001E6A40"/>
    <w:rsid w:val="001F04D7"/>
    <w:rsid w:val="001F0F91"/>
    <w:rsid w:val="001F2178"/>
    <w:rsid w:val="001F2B39"/>
    <w:rsid w:val="001F6895"/>
    <w:rsid w:val="0020127C"/>
    <w:rsid w:val="002020EC"/>
    <w:rsid w:val="0020462B"/>
    <w:rsid w:val="002116AC"/>
    <w:rsid w:val="00212004"/>
    <w:rsid w:val="0021259C"/>
    <w:rsid w:val="0021403E"/>
    <w:rsid w:val="00216779"/>
    <w:rsid w:val="00217E77"/>
    <w:rsid w:val="00221B8F"/>
    <w:rsid w:val="00221FE0"/>
    <w:rsid w:val="002252D8"/>
    <w:rsid w:val="00225A08"/>
    <w:rsid w:val="00227046"/>
    <w:rsid w:val="002302A9"/>
    <w:rsid w:val="00230493"/>
    <w:rsid w:val="002362E5"/>
    <w:rsid w:val="00236D76"/>
    <w:rsid w:val="0023797A"/>
    <w:rsid w:val="00237A4E"/>
    <w:rsid w:val="00240B72"/>
    <w:rsid w:val="002423E0"/>
    <w:rsid w:val="002435D4"/>
    <w:rsid w:val="00244464"/>
    <w:rsid w:val="002453AD"/>
    <w:rsid w:val="00245B6B"/>
    <w:rsid w:val="00246E6A"/>
    <w:rsid w:val="00246F82"/>
    <w:rsid w:val="00247F82"/>
    <w:rsid w:val="00251499"/>
    <w:rsid w:val="002517E1"/>
    <w:rsid w:val="00253865"/>
    <w:rsid w:val="00253AA2"/>
    <w:rsid w:val="00253B00"/>
    <w:rsid w:val="00255076"/>
    <w:rsid w:val="002569B9"/>
    <w:rsid w:val="002570B5"/>
    <w:rsid w:val="00257F89"/>
    <w:rsid w:val="00260789"/>
    <w:rsid w:val="002616FD"/>
    <w:rsid w:val="00262BDA"/>
    <w:rsid w:val="00263363"/>
    <w:rsid w:val="002650BA"/>
    <w:rsid w:val="00267590"/>
    <w:rsid w:val="00267D03"/>
    <w:rsid w:val="002702BE"/>
    <w:rsid w:val="00273AFE"/>
    <w:rsid w:val="00274065"/>
    <w:rsid w:val="002758DD"/>
    <w:rsid w:val="002762E1"/>
    <w:rsid w:val="00276E8D"/>
    <w:rsid w:val="00277047"/>
    <w:rsid w:val="0027773F"/>
    <w:rsid w:val="002807B3"/>
    <w:rsid w:val="00281769"/>
    <w:rsid w:val="00281E3C"/>
    <w:rsid w:val="00282B21"/>
    <w:rsid w:val="002839C4"/>
    <w:rsid w:val="00284812"/>
    <w:rsid w:val="00284FB4"/>
    <w:rsid w:val="0028500C"/>
    <w:rsid w:val="002862B5"/>
    <w:rsid w:val="0028686F"/>
    <w:rsid w:val="00290DDC"/>
    <w:rsid w:val="00291D62"/>
    <w:rsid w:val="002938C8"/>
    <w:rsid w:val="002943C7"/>
    <w:rsid w:val="00294912"/>
    <w:rsid w:val="00294BB4"/>
    <w:rsid w:val="0029760C"/>
    <w:rsid w:val="002A00CC"/>
    <w:rsid w:val="002A1E37"/>
    <w:rsid w:val="002A2A93"/>
    <w:rsid w:val="002A2E10"/>
    <w:rsid w:val="002A6080"/>
    <w:rsid w:val="002B085E"/>
    <w:rsid w:val="002B1354"/>
    <w:rsid w:val="002B3B54"/>
    <w:rsid w:val="002B42FF"/>
    <w:rsid w:val="002B4E4E"/>
    <w:rsid w:val="002B5517"/>
    <w:rsid w:val="002B6996"/>
    <w:rsid w:val="002C18E3"/>
    <w:rsid w:val="002C2550"/>
    <w:rsid w:val="002C25F7"/>
    <w:rsid w:val="002C2683"/>
    <w:rsid w:val="002C3020"/>
    <w:rsid w:val="002C44CD"/>
    <w:rsid w:val="002C5220"/>
    <w:rsid w:val="002C5490"/>
    <w:rsid w:val="002C5E92"/>
    <w:rsid w:val="002C674C"/>
    <w:rsid w:val="002D0570"/>
    <w:rsid w:val="002D17DB"/>
    <w:rsid w:val="002D1969"/>
    <w:rsid w:val="002D2344"/>
    <w:rsid w:val="002D2F38"/>
    <w:rsid w:val="002D44C6"/>
    <w:rsid w:val="002D4CE0"/>
    <w:rsid w:val="002D5E6A"/>
    <w:rsid w:val="002D7274"/>
    <w:rsid w:val="002D78F3"/>
    <w:rsid w:val="002E12DE"/>
    <w:rsid w:val="002E1994"/>
    <w:rsid w:val="002E523F"/>
    <w:rsid w:val="002E58C0"/>
    <w:rsid w:val="002E731D"/>
    <w:rsid w:val="002E7EBF"/>
    <w:rsid w:val="002F1049"/>
    <w:rsid w:val="002F1C18"/>
    <w:rsid w:val="002F2979"/>
    <w:rsid w:val="002F3426"/>
    <w:rsid w:val="002F5066"/>
    <w:rsid w:val="002F5E62"/>
    <w:rsid w:val="002F7B3E"/>
    <w:rsid w:val="00301FD0"/>
    <w:rsid w:val="0030218A"/>
    <w:rsid w:val="003041B2"/>
    <w:rsid w:val="00305C38"/>
    <w:rsid w:val="00306053"/>
    <w:rsid w:val="003106A3"/>
    <w:rsid w:val="003109AE"/>
    <w:rsid w:val="00312F08"/>
    <w:rsid w:val="00312F82"/>
    <w:rsid w:val="00315A42"/>
    <w:rsid w:val="00317A7F"/>
    <w:rsid w:val="00320A1A"/>
    <w:rsid w:val="00321BD9"/>
    <w:rsid w:val="00322757"/>
    <w:rsid w:val="00324C4B"/>
    <w:rsid w:val="00325375"/>
    <w:rsid w:val="00325E5C"/>
    <w:rsid w:val="0032629E"/>
    <w:rsid w:val="003278CD"/>
    <w:rsid w:val="00327C3B"/>
    <w:rsid w:val="003303E0"/>
    <w:rsid w:val="00332349"/>
    <w:rsid w:val="0033245D"/>
    <w:rsid w:val="003332CC"/>
    <w:rsid w:val="003345BA"/>
    <w:rsid w:val="00335BCC"/>
    <w:rsid w:val="003360BE"/>
    <w:rsid w:val="003379CD"/>
    <w:rsid w:val="00337DF1"/>
    <w:rsid w:val="00337E5A"/>
    <w:rsid w:val="00343207"/>
    <w:rsid w:val="00343848"/>
    <w:rsid w:val="00344058"/>
    <w:rsid w:val="0034482F"/>
    <w:rsid w:val="00344B07"/>
    <w:rsid w:val="0034796B"/>
    <w:rsid w:val="00347A8B"/>
    <w:rsid w:val="003516D9"/>
    <w:rsid w:val="00351F8C"/>
    <w:rsid w:val="003540D1"/>
    <w:rsid w:val="00355989"/>
    <w:rsid w:val="003605DA"/>
    <w:rsid w:val="00360888"/>
    <w:rsid w:val="00361841"/>
    <w:rsid w:val="003618DB"/>
    <w:rsid w:val="00362A97"/>
    <w:rsid w:val="00363A12"/>
    <w:rsid w:val="003646A5"/>
    <w:rsid w:val="0036602A"/>
    <w:rsid w:val="00366142"/>
    <w:rsid w:val="00366C04"/>
    <w:rsid w:val="00370BC2"/>
    <w:rsid w:val="00370FEC"/>
    <w:rsid w:val="00371E41"/>
    <w:rsid w:val="00372665"/>
    <w:rsid w:val="0037656E"/>
    <w:rsid w:val="00382262"/>
    <w:rsid w:val="00382398"/>
    <w:rsid w:val="00383843"/>
    <w:rsid w:val="00385BE2"/>
    <w:rsid w:val="00387241"/>
    <w:rsid w:val="003922C2"/>
    <w:rsid w:val="00393939"/>
    <w:rsid w:val="00397144"/>
    <w:rsid w:val="003A1DC1"/>
    <w:rsid w:val="003A1FF4"/>
    <w:rsid w:val="003A23B0"/>
    <w:rsid w:val="003A2634"/>
    <w:rsid w:val="003A3E11"/>
    <w:rsid w:val="003A480E"/>
    <w:rsid w:val="003A51AB"/>
    <w:rsid w:val="003A5F14"/>
    <w:rsid w:val="003A7881"/>
    <w:rsid w:val="003A7F5D"/>
    <w:rsid w:val="003B3192"/>
    <w:rsid w:val="003B32E9"/>
    <w:rsid w:val="003B5FBE"/>
    <w:rsid w:val="003B5FE6"/>
    <w:rsid w:val="003B69FB"/>
    <w:rsid w:val="003B78EB"/>
    <w:rsid w:val="003B79AB"/>
    <w:rsid w:val="003C21C6"/>
    <w:rsid w:val="003C2DBE"/>
    <w:rsid w:val="003C3043"/>
    <w:rsid w:val="003C4201"/>
    <w:rsid w:val="003C459E"/>
    <w:rsid w:val="003C7459"/>
    <w:rsid w:val="003D0D14"/>
    <w:rsid w:val="003D1647"/>
    <w:rsid w:val="003D16FE"/>
    <w:rsid w:val="003D2A35"/>
    <w:rsid w:val="003D3D59"/>
    <w:rsid w:val="003D4443"/>
    <w:rsid w:val="003D4C74"/>
    <w:rsid w:val="003D5DB7"/>
    <w:rsid w:val="003D67AF"/>
    <w:rsid w:val="003D693D"/>
    <w:rsid w:val="003E0069"/>
    <w:rsid w:val="003E0E43"/>
    <w:rsid w:val="003E14B6"/>
    <w:rsid w:val="003E2E16"/>
    <w:rsid w:val="003E3683"/>
    <w:rsid w:val="003E514D"/>
    <w:rsid w:val="003E583E"/>
    <w:rsid w:val="003E5B02"/>
    <w:rsid w:val="003E6D7A"/>
    <w:rsid w:val="003E71D3"/>
    <w:rsid w:val="003F2638"/>
    <w:rsid w:val="003F41AA"/>
    <w:rsid w:val="003F4A5F"/>
    <w:rsid w:val="003F5FF4"/>
    <w:rsid w:val="003F60FD"/>
    <w:rsid w:val="003F6E3D"/>
    <w:rsid w:val="004007CA"/>
    <w:rsid w:val="004014EA"/>
    <w:rsid w:val="00402C92"/>
    <w:rsid w:val="00402E87"/>
    <w:rsid w:val="004032CF"/>
    <w:rsid w:val="00403658"/>
    <w:rsid w:val="004038A0"/>
    <w:rsid w:val="00403A62"/>
    <w:rsid w:val="00404970"/>
    <w:rsid w:val="00410A25"/>
    <w:rsid w:val="0041226B"/>
    <w:rsid w:val="0041287B"/>
    <w:rsid w:val="00412D8B"/>
    <w:rsid w:val="00413F91"/>
    <w:rsid w:val="00414B37"/>
    <w:rsid w:val="00416959"/>
    <w:rsid w:val="00417256"/>
    <w:rsid w:val="00417676"/>
    <w:rsid w:val="00417D3B"/>
    <w:rsid w:val="00420A81"/>
    <w:rsid w:val="004228A6"/>
    <w:rsid w:val="00422AA5"/>
    <w:rsid w:val="004248EA"/>
    <w:rsid w:val="00424B2F"/>
    <w:rsid w:val="00424BBF"/>
    <w:rsid w:val="004253F5"/>
    <w:rsid w:val="0042698A"/>
    <w:rsid w:val="004277AC"/>
    <w:rsid w:val="0043037F"/>
    <w:rsid w:val="00431AA3"/>
    <w:rsid w:val="00436CF3"/>
    <w:rsid w:val="00440959"/>
    <w:rsid w:val="00442AB8"/>
    <w:rsid w:val="00443517"/>
    <w:rsid w:val="0044394D"/>
    <w:rsid w:val="00444977"/>
    <w:rsid w:val="00446607"/>
    <w:rsid w:val="004477A7"/>
    <w:rsid w:val="00447A60"/>
    <w:rsid w:val="004519A8"/>
    <w:rsid w:val="00451C62"/>
    <w:rsid w:val="00451F8B"/>
    <w:rsid w:val="0045356F"/>
    <w:rsid w:val="004544C4"/>
    <w:rsid w:val="00455C89"/>
    <w:rsid w:val="00457BE3"/>
    <w:rsid w:val="0046063E"/>
    <w:rsid w:val="004613EA"/>
    <w:rsid w:val="00461FFB"/>
    <w:rsid w:val="00462E78"/>
    <w:rsid w:val="00464A6E"/>
    <w:rsid w:val="004658D5"/>
    <w:rsid w:val="00466424"/>
    <w:rsid w:val="00467DE6"/>
    <w:rsid w:val="00471771"/>
    <w:rsid w:val="00472DEB"/>
    <w:rsid w:val="00473E41"/>
    <w:rsid w:val="00475EA5"/>
    <w:rsid w:val="00476265"/>
    <w:rsid w:val="004768E7"/>
    <w:rsid w:val="0047690E"/>
    <w:rsid w:val="004814B5"/>
    <w:rsid w:val="0048235E"/>
    <w:rsid w:val="004829D2"/>
    <w:rsid w:val="004872EA"/>
    <w:rsid w:val="00490410"/>
    <w:rsid w:val="004906A4"/>
    <w:rsid w:val="00493AEB"/>
    <w:rsid w:val="00493FC1"/>
    <w:rsid w:val="00495D16"/>
    <w:rsid w:val="004A1AB8"/>
    <w:rsid w:val="004A3E06"/>
    <w:rsid w:val="004A3F53"/>
    <w:rsid w:val="004A6B66"/>
    <w:rsid w:val="004A6FA9"/>
    <w:rsid w:val="004B057E"/>
    <w:rsid w:val="004B3E49"/>
    <w:rsid w:val="004B4D52"/>
    <w:rsid w:val="004B51EB"/>
    <w:rsid w:val="004B5766"/>
    <w:rsid w:val="004B63F2"/>
    <w:rsid w:val="004B677D"/>
    <w:rsid w:val="004B73D5"/>
    <w:rsid w:val="004C0A97"/>
    <w:rsid w:val="004C1DC1"/>
    <w:rsid w:val="004C3FA7"/>
    <w:rsid w:val="004C45AC"/>
    <w:rsid w:val="004C5526"/>
    <w:rsid w:val="004C66B4"/>
    <w:rsid w:val="004D0E28"/>
    <w:rsid w:val="004D0E4C"/>
    <w:rsid w:val="004D1034"/>
    <w:rsid w:val="004D27A5"/>
    <w:rsid w:val="004D3F59"/>
    <w:rsid w:val="004D600B"/>
    <w:rsid w:val="004D650C"/>
    <w:rsid w:val="004D6919"/>
    <w:rsid w:val="004D7129"/>
    <w:rsid w:val="004E3356"/>
    <w:rsid w:val="004E408E"/>
    <w:rsid w:val="004E5012"/>
    <w:rsid w:val="004E5518"/>
    <w:rsid w:val="004E5C8F"/>
    <w:rsid w:val="004F162B"/>
    <w:rsid w:val="004F18A5"/>
    <w:rsid w:val="004F1AF3"/>
    <w:rsid w:val="004F1F66"/>
    <w:rsid w:val="004F6B34"/>
    <w:rsid w:val="0050036E"/>
    <w:rsid w:val="005005A9"/>
    <w:rsid w:val="00501CE1"/>
    <w:rsid w:val="00503F0B"/>
    <w:rsid w:val="00505120"/>
    <w:rsid w:val="0050546F"/>
    <w:rsid w:val="005059A1"/>
    <w:rsid w:val="0050633C"/>
    <w:rsid w:val="005066AB"/>
    <w:rsid w:val="00506BA5"/>
    <w:rsid w:val="00507346"/>
    <w:rsid w:val="005073A8"/>
    <w:rsid w:val="00511ACF"/>
    <w:rsid w:val="005135B7"/>
    <w:rsid w:val="00513863"/>
    <w:rsid w:val="00514F9B"/>
    <w:rsid w:val="00516981"/>
    <w:rsid w:val="00516CED"/>
    <w:rsid w:val="005171C0"/>
    <w:rsid w:val="00517DEF"/>
    <w:rsid w:val="005201D2"/>
    <w:rsid w:val="005218A6"/>
    <w:rsid w:val="00521B6B"/>
    <w:rsid w:val="005222B2"/>
    <w:rsid w:val="0052239B"/>
    <w:rsid w:val="00523233"/>
    <w:rsid w:val="00526239"/>
    <w:rsid w:val="00526951"/>
    <w:rsid w:val="005270EF"/>
    <w:rsid w:val="00530C80"/>
    <w:rsid w:val="00534810"/>
    <w:rsid w:val="00536F47"/>
    <w:rsid w:val="00537B72"/>
    <w:rsid w:val="00541381"/>
    <w:rsid w:val="00541C37"/>
    <w:rsid w:val="0054746B"/>
    <w:rsid w:val="0055075C"/>
    <w:rsid w:val="00550FE2"/>
    <w:rsid w:val="005534E1"/>
    <w:rsid w:val="005541CA"/>
    <w:rsid w:val="00554844"/>
    <w:rsid w:val="00554DF7"/>
    <w:rsid w:val="00555A13"/>
    <w:rsid w:val="0055678F"/>
    <w:rsid w:val="005568A7"/>
    <w:rsid w:val="00557CA9"/>
    <w:rsid w:val="00560AC2"/>
    <w:rsid w:val="00560B0D"/>
    <w:rsid w:val="00560D64"/>
    <w:rsid w:val="0056225C"/>
    <w:rsid w:val="00562451"/>
    <w:rsid w:val="00562571"/>
    <w:rsid w:val="00562DBB"/>
    <w:rsid w:val="00563126"/>
    <w:rsid w:val="005634A0"/>
    <w:rsid w:val="005646E2"/>
    <w:rsid w:val="005650E3"/>
    <w:rsid w:val="00565678"/>
    <w:rsid w:val="00570377"/>
    <w:rsid w:val="005707CB"/>
    <w:rsid w:val="00570A96"/>
    <w:rsid w:val="0057173C"/>
    <w:rsid w:val="00574C6A"/>
    <w:rsid w:val="00576C8F"/>
    <w:rsid w:val="00577E30"/>
    <w:rsid w:val="00581EF0"/>
    <w:rsid w:val="00582042"/>
    <w:rsid w:val="00583392"/>
    <w:rsid w:val="0058528D"/>
    <w:rsid w:val="00585DC4"/>
    <w:rsid w:val="005900DE"/>
    <w:rsid w:val="0059031A"/>
    <w:rsid w:val="005907C4"/>
    <w:rsid w:val="00592932"/>
    <w:rsid w:val="00593EC3"/>
    <w:rsid w:val="005943A7"/>
    <w:rsid w:val="00594F36"/>
    <w:rsid w:val="00595BFD"/>
    <w:rsid w:val="005968A7"/>
    <w:rsid w:val="00596D1C"/>
    <w:rsid w:val="00597977"/>
    <w:rsid w:val="005A1B39"/>
    <w:rsid w:val="005A28C5"/>
    <w:rsid w:val="005A2AA4"/>
    <w:rsid w:val="005A4FAB"/>
    <w:rsid w:val="005A5862"/>
    <w:rsid w:val="005A596E"/>
    <w:rsid w:val="005A5D0F"/>
    <w:rsid w:val="005A60C7"/>
    <w:rsid w:val="005A6131"/>
    <w:rsid w:val="005A6F9A"/>
    <w:rsid w:val="005B0726"/>
    <w:rsid w:val="005B0FC4"/>
    <w:rsid w:val="005B121F"/>
    <w:rsid w:val="005B3633"/>
    <w:rsid w:val="005B5718"/>
    <w:rsid w:val="005B6B27"/>
    <w:rsid w:val="005C06F1"/>
    <w:rsid w:val="005C10E8"/>
    <w:rsid w:val="005C13B3"/>
    <w:rsid w:val="005C1549"/>
    <w:rsid w:val="005C15B4"/>
    <w:rsid w:val="005C17A0"/>
    <w:rsid w:val="005C368B"/>
    <w:rsid w:val="005C4A05"/>
    <w:rsid w:val="005C746F"/>
    <w:rsid w:val="005D075D"/>
    <w:rsid w:val="005D1AC6"/>
    <w:rsid w:val="005D1C37"/>
    <w:rsid w:val="005D286F"/>
    <w:rsid w:val="005D36D1"/>
    <w:rsid w:val="005D3957"/>
    <w:rsid w:val="005D41BA"/>
    <w:rsid w:val="005D46C6"/>
    <w:rsid w:val="005D530C"/>
    <w:rsid w:val="005D5591"/>
    <w:rsid w:val="005D7D32"/>
    <w:rsid w:val="005E1907"/>
    <w:rsid w:val="005E1AE5"/>
    <w:rsid w:val="005E305F"/>
    <w:rsid w:val="005E3542"/>
    <w:rsid w:val="005E3D22"/>
    <w:rsid w:val="005E6B4A"/>
    <w:rsid w:val="005F182E"/>
    <w:rsid w:val="005F1AB7"/>
    <w:rsid w:val="005F4E53"/>
    <w:rsid w:val="005F5572"/>
    <w:rsid w:val="005F64F1"/>
    <w:rsid w:val="005F6C32"/>
    <w:rsid w:val="0060016C"/>
    <w:rsid w:val="00600172"/>
    <w:rsid w:val="006004AB"/>
    <w:rsid w:val="00602594"/>
    <w:rsid w:val="00602643"/>
    <w:rsid w:val="00603672"/>
    <w:rsid w:val="00603BB7"/>
    <w:rsid w:val="00604C86"/>
    <w:rsid w:val="00605A56"/>
    <w:rsid w:val="0060708D"/>
    <w:rsid w:val="006070A5"/>
    <w:rsid w:val="00607150"/>
    <w:rsid w:val="006071A4"/>
    <w:rsid w:val="00611A32"/>
    <w:rsid w:val="00612104"/>
    <w:rsid w:val="006142C8"/>
    <w:rsid w:val="00616D2C"/>
    <w:rsid w:val="0061763C"/>
    <w:rsid w:val="006213C1"/>
    <w:rsid w:val="00621536"/>
    <w:rsid w:val="00622693"/>
    <w:rsid w:val="0062304C"/>
    <w:rsid w:val="00625034"/>
    <w:rsid w:val="00625AC7"/>
    <w:rsid w:val="00626755"/>
    <w:rsid w:val="006270B2"/>
    <w:rsid w:val="00627647"/>
    <w:rsid w:val="00634421"/>
    <w:rsid w:val="00634BE9"/>
    <w:rsid w:val="006356CB"/>
    <w:rsid w:val="0063649D"/>
    <w:rsid w:val="00636683"/>
    <w:rsid w:val="0063672A"/>
    <w:rsid w:val="00636F62"/>
    <w:rsid w:val="00640748"/>
    <w:rsid w:val="00644540"/>
    <w:rsid w:val="00645348"/>
    <w:rsid w:val="006508C7"/>
    <w:rsid w:val="00652448"/>
    <w:rsid w:val="0065343C"/>
    <w:rsid w:val="006537D8"/>
    <w:rsid w:val="006565AC"/>
    <w:rsid w:val="00656E19"/>
    <w:rsid w:val="0065721D"/>
    <w:rsid w:val="00657AE1"/>
    <w:rsid w:val="0066007E"/>
    <w:rsid w:val="0066112D"/>
    <w:rsid w:val="00662036"/>
    <w:rsid w:val="006623D8"/>
    <w:rsid w:val="006647BF"/>
    <w:rsid w:val="00664A0C"/>
    <w:rsid w:val="00666041"/>
    <w:rsid w:val="006660C0"/>
    <w:rsid w:val="006718F2"/>
    <w:rsid w:val="006731DD"/>
    <w:rsid w:val="00674B04"/>
    <w:rsid w:val="00675F56"/>
    <w:rsid w:val="0067670F"/>
    <w:rsid w:val="00676A68"/>
    <w:rsid w:val="006773DB"/>
    <w:rsid w:val="0068108E"/>
    <w:rsid w:val="00681BED"/>
    <w:rsid w:val="00683193"/>
    <w:rsid w:val="006848A9"/>
    <w:rsid w:val="00686A5F"/>
    <w:rsid w:val="006915B9"/>
    <w:rsid w:val="00692322"/>
    <w:rsid w:val="00693CBC"/>
    <w:rsid w:val="00695056"/>
    <w:rsid w:val="006A121D"/>
    <w:rsid w:val="006A1BFC"/>
    <w:rsid w:val="006A1F88"/>
    <w:rsid w:val="006A31CB"/>
    <w:rsid w:val="006A35D0"/>
    <w:rsid w:val="006A36C3"/>
    <w:rsid w:val="006A36F3"/>
    <w:rsid w:val="006A4C55"/>
    <w:rsid w:val="006A4DB1"/>
    <w:rsid w:val="006A5858"/>
    <w:rsid w:val="006A5A46"/>
    <w:rsid w:val="006A6914"/>
    <w:rsid w:val="006A7A8E"/>
    <w:rsid w:val="006B0105"/>
    <w:rsid w:val="006B02E6"/>
    <w:rsid w:val="006B27DF"/>
    <w:rsid w:val="006B28BC"/>
    <w:rsid w:val="006B2E06"/>
    <w:rsid w:val="006B3D7E"/>
    <w:rsid w:val="006B4492"/>
    <w:rsid w:val="006B49DB"/>
    <w:rsid w:val="006B4C64"/>
    <w:rsid w:val="006B5073"/>
    <w:rsid w:val="006B51CA"/>
    <w:rsid w:val="006B656A"/>
    <w:rsid w:val="006B66DC"/>
    <w:rsid w:val="006B7CE2"/>
    <w:rsid w:val="006B7DDF"/>
    <w:rsid w:val="006C014B"/>
    <w:rsid w:val="006C0A6F"/>
    <w:rsid w:val="006C0D06"/>
    <w:rsid w:val="006C227B"/>
    <w:rsid w:val="006C4529"/>
    <w:rsid w:val="006C4A61"/>
    <w:rsid w:val="006C4D0C"/>
    <w:rsid w:val="006C4D39"/>
    <w:rsid w:val="006C5893"/>
    <w:rsid w:val="006C5984"/>
    <w:rsid w:val="006C75A3"/>
    <w:rsid w:val="006C75D2"/>
    <w:rsid w:val="006C786E"/>
    <w:rsid w:val="006C7EDD"/>
    <w:rsid w:val="006D086B"/>
    <w:rsid w:val="006D3C6D"/>
    <w:rsid w:val="006D40D7"/>
    <w:rsid w:val="006D570D"/>
    <w:rsid w:val="006D5B8C"/>
    <w:rsid w:val="006D5D44"/>
    <w:rsid w:val="006D676B"/>
    <w:rsid w:val="006D718B"/>
    <w:rsid w:val="006E18B4"/>
    <w:rsid w:val="006E1D86"/>
    <w:rsid w:val="006E25C2"/>
    <w:rsid w:val="006E3D58"/>
    <w:rsid w:val="006E4D2D"/>
    <w:rsid w:val="006E548B"/>
    <w:rsid w:val="006E5C4D"/>
    <w:rsid w:val="006E5D0B"/>
    <w:rsid w:val="006E5FA2"/>
    <w:rsid w:val="006E773F"/>
    <w:rsid w:val="006F090F"/>
    <w:rsid w:val="006F0BFB"/>
    <w:rsid w:val="006F2428"/>
    <w:rsid w:val="006F4F12"/>
    <w:rsid w:val="006F519D"/>
    <w:rsid w:val="006F586C"/>
    <w:rsid w:val="006F72E6"/>
    <w:rsid w:val="006F792D"/>
    <w:rsid w:val="0070290C"/>
    <w:rsid w:val="00704203"/>
    <w:rsid w:val="007064F3"/>
    <w:rsid w:val="0070682A"/>
    <w:rsid w:val="00707086"/>
    <w:rsid w:val="00707F00"/>
    <w:rsid w:val="0071083D"/>
    <w:rsid w:val="00710AA9"/>
    <w:rsid w:val="00710BF4"/>
    <w:rsid w:val="007113C9"/>
    <w:rsid w:val="007124E9"/>
    <w:rsid w:val="00712FE5"/>
    <w:rsid w:val="0071526E"/>
    <w:rsid w:val="007158D4"/>
    <w:rsid w:val="007160EC"/>
    <w:rsid w:val="007172FD"/>
    <w:rsid w:val="0072085B"/>
    <w:rsid w:val="00723D7D"/>
    <w:rsid w:val="0072434F"/>
    <w:rsid w:val="00725C3D"/>
    <w:rsid w:val="00726E9C"/>
    <w:rsid w:val="00730500"/>
    <w:rsid w:val="00730857"/>
    <w:rsid w:val="007318CF"/>
    <w:rsid w:val="007341AC"/>
    <w:rsid w:val="0073641B"/>
    <w:rsid w:val="00736722"/>
    <w:rsid w:val="00740999"/>
    <w:rsid w:val="00741F6B"/>
    <w:rsid w:val="007420F8"/>
    <w:rsid w:val="00744A59"/>
    <w:rsid w:val="00746973"/>
    <w:rsid w:val="00747472"/>
    <w:rsid w:val="007503F7"/>
    <w:rsid w:val="007512BC"/>
    <w:rsid w:val="00751DC1"/>
    <w:rsid w:val="007527AC"/>
    <w:rsid w:val="00754A03"/>
    <w:rsid w:val="007559C2"/>
    <w:rsid w:val="007578AA"/>
    <w:rsid w:val="0076036B"/>
    <w:rsid w:val="00763AC5"/>
    <w:rsid w:val="00765F22"/>
    <w:rsid w:val="007674AE"/>
    <w:rsid w:val="00767F56"/>
    <w:rsid w:val="00770984"/>
    <w:rsid w:val="007715D5"/>
    <w:rsid w:val="0077174F"/>
    <w:rsid w:val="00771E93"/>
    <w:rsid w:val="007726FB"/>
    <w:rsid w:val="00772862"/>
    <w:rsid w:val="00773330"/>
    <w:rsid w:val="00773C8E"/>
    <w:rsid w:val="0077413D"/>
    <w:rsid w:val="007747C0"/>
    <w:rsid w:val="007749CF"/>
    <w:rsid w:val="00775E59"/>
    <w:rsid w:val="007763BF"/>
    <w:rsid w:val="00780B40"/>
    <w:rsid w:val="0078150B"/>
    <w:rsid w:val="00781820"/>
    <w:rsid w:val="00781959"/>
    <w:rsid w:val="00784744"/>
    <w:rsid w:val="0078491C"/>
    <w:rsid w:val="007858D7"/>
    <w:rsid w:val="00785B67"/>
    <w:rsid w:val="00785D59"/>
    <w:rsid w:val="00786495"/>
    <w:rsid w:val="00786592"/>
    <w:rsid w:val="007879A3"/>
    <w:rsid w:val="00787C2B"/>
    <w:rsid w:val="0079060F"/>
    <w:rsid w:val="00790618"/>
    <w:rsid w:val="00793215"/>
    <w:rsid w:val="0079389A"/>
    <w:rsid w:val="00794FED"/>
    <w:rsid w:val="007955B1"/>
    <w:rsid w:val="007974FD"/>
    <w:rsid w:val="007A08C7"/>
    <w:rsid w:val="007A2E95"/>
    <w:rsid w:val="007A588B"/>
    <w:rsid w:val="007A69F6"/>
    <w:rsid w:val="007A7959"/>
    <w:rsid w:val="007A79D9"/>
    <w:rsid w:val="007A7D2D"/>
    <w:rsid w:val="007B1EEB"/>
    <w:rsid w:val="007B21B9"/>
    <w:rsid w:val="007B2347"/>
    <w:rsid w:val="007B2D8E"/>
    <w:rsid w:val="007B62D9"/>
    <w:rsid w:val="007B68D7"/>
    <w:rsid w:val="007B6F81"/>
    <w:rsid w:val="007B7541"/>
    <w:rsid w:val="007B7953"/>
    <w:rsid w:val="007C2A60"/>
    <w:rsid w:val="007C2E6F"/>
    <w:rsid w:val="007C44A6"/>
    <w:rsid w:val="007C4C60"/>
    <w:rsid w:val="007C5368"/>
    <w:rsid w:val="007D047A"/>
    <w:rsid w:val="007D05F4"/>
    <w:rsid w:val="007D095A"/>
    <w:rsid w:val="007D253A"/>
    <w:rsid w:val="007D25E3"/>
    <w:rsid w:val="007D298F"/>
    <w:rsid w:val="007D2E24"/>
    <w:rsid w:val="007D468B"/>
    <w:rsid w:val="007D5116"/>
    <w:rsid w:val="007D5EE3"/>
    <w:rsid w:val="007D6E4F"/>
    <w:rsid w:val="007E074E"/>
    <w:rsid w:val="007E10C1"/>
    <w:rsid w:val="007E1E51"/>
    <w:rsid w:val="007E22F8"/>
    <w:rsid w:val="007E56DD"/>
    <w:rsid w:val="007E670A"/>
    <w:rsid w:val="007E67E9"/>
    <w:rsid w:val="007E7663"/>
    <w:rsid w:val="007E7D33"/>
    <w:rsid w:val="007E7D38"/>
    <w:rsid w:val="007F028D"/>
    <w:rsid w:val="007F0CC1"/>
    <w:rsid w:val="007F1965"/>
    <w:rsid w:val="007F2407"/>
    <w:rsid w:val="007F5B27"/>
    <w:rsid w:val="007F6901"/>
    <w:rsid w:val="007F78C0"/>
    <w:rsid w:val="008003FE"/>
    <w:rsid w:val="00800ABA"/>
    <w:rsid w:val="00801C4E"/>
    <w:rsid w:val="0080469C"/>
    <w:rsid w:val="00804B40"/>
    <w:rsid w:val="00805268"/>
    <w:rsid w:val="00807ACF"/>
    <w:rsid w:val="00810132"/>
    <w:rsid w:val="00812995"/>
    <w:rsid w:val="00820CDA"/>
    <w:rsid w:val="00821C42"/>
    <w:rsid w:val="008244C4"/>
    <w:rsid w:val="00824CF5"/>
    <w:rsid w:val="00827F43"/>
    <w:rsid w:val="00830EB9"/>
    <w:rsid w:val="0083140A"/>
    <w:rsid w:val="008328C0"/>
    <w:rsid w:val="0083305E"/>
    <w:rsid w:val="0083318F"/>
    <w:rsid w:val="00833C4B"/>
    <w:rsid w:val="00835919"/>
    <w:rsid w:val="00835E5F"/>
    <w:rsid w:val="00837721"/>
    <w:rsid w:val="00837838"/>
    <w:rsid w:val="00841F9D"/>
    <w:rsid w:val="00843E5C"/>
    <w:rsid w:val="008451CA"/>
    <w:rsid w:val="00846C65"/>
    <w:rsid w:val="00847308"/>
    <w:rsid w:val="00851CE8"/>
    <w:rsid w:val="00852444"/>
    <w:rsid w:val="0085256A"/>
    <w:rsid w:val="008533D3"/>
    <w:rsid w:val="00853822"/>
    <w:rsid w:val="008549DC"/>
    <w:rsid w:val="00856424"/>
    <w:rsid w:val="00860D98"/>
    <w:rsid w:val="008613A3"/>
    <w:rsid w:val="0086218A"/>
    <w:rsid w:val="00864BA2"/>
    <w:rsid w:val="00867E72"/>
    <w:rsid w:val="0087052F"/>
    <w:rsid w:val="008729E2"/>
    <w:rsid w:val="008736A9"/>
    <w:rsid w:val="0087465E"/>
    <w:rsid w:val="008755D9"/>
    <w:rsid w:val="008756D4"/>
    <w:rsid w:val="00875F57"/>
    <w:rsid w:val="00877367"/>
    <w:rsid w:val="0088092E"/>
    <w:rsid w:val="00880FE4"/>
    <w:rsid w:val="008823F9"/>
    <w:rsid w:val="008840ED"/>
    <w:rsid w:val="008900F6"/>
    <w:rsid w:val="00890886"/>
    <w:rsid w:val="00890C96"/>
    <w:rsid w:val="00892739"/>
    <w:rsid w:val="008956EE"/>
    <w:rsid w:val="00895F53"/>
    <w:rsid w:val="008971F8"/>
    <w:rsid w:val="00897455"/>
    <w:rsid w:val="00897BB5"/>
    <w:rsid w:val="008A22F3"/>
    <w:rsid w:val="008A289C"/>
    <w:rsid w:val="008A6772"/>
    <w:rsid w:val="008B60AF"/>
    <w:rsid w:val="008B741D"/>
    <w:rsid w:val="008C221C"/>
    <w:rsid w:val="008C2649"/>
    <w:rsid w:val="008C59B0"/>
    <w:rsid w:val="008C6B31"/>
    <w:rsid w:val="008C724C"/>
    <w:rsid w:val="008D0543"/>
    <w:rsid w:val="008D0CDA"/>
    <w:rsid w:val="008D1B9A"/>
    <w:rsid w:val="008D1E19"/>
    <w:rsid w:val="008D22CC"/>
    <w:rsid w:val="008D2A6D"/>
    <w:rsid w:val="008D4263"/>
    <w:rsid w:val="008D452A"/>
    <w:rsid w:val="008E140C"/>
    <w:rsid w:val="008E1D37"/>
    <w:rsid w:val="008E338A"/>
    <w:rsid w:val="008E3D1C"/>
    <w:rsid w:val="008E52B0"/>
    <w:rsid w:val="008E61F7"/>
    <w:rsid w:val="008E63A9"/>
    <w:rsid w:val="008E69BC"/>
    <w:rsid w:val="008F1138"/>
    <w:rsid w:val="008F20B1"/>
    <w:rsid w:val="008F22DD"/>
    <w:rsid w:val="008F3A07"/>
    <w:rsid w:val="008F44DA"/>
    <w:rsid w:val="008F4FCB"/>
    <w:rsid w:val="008F5A65"/>
    <w:rsid w:val="008F5BD6"/>
    <w:rsid w:val="008F5C1D"/>
    <w:rsid w:val="008F694A"/>
    <w:rsid w:val="008F797E"/>
    <w:rsid w:val="00901970"/>
    <w:rsid w:val="00901D87"/>
    <w:rsid w:val="00902F2D"/>
    <w:rsid w:val="009063D5"/>
    <w:rsid w:val="00906728"/>
    <w:rsid w:val="009102CE"/>
    <w:rsid w:val="00910828"/>
    <w:rsid w:val="00910EE0"/>
    <w:rsid w:val="009141D5"/>
    <w:rsid w:val="009146A9"/>
    <w:rsid w:val="00914C43"/>
    <w:rsid w:val="00921F30"/>
    <w:rsid w:val="0092276C"/>
    <w:rsid w:val="009277EB"/>
    <w:rsid w:val="00927836"/>
    <w:rsid w:val="00927841"/>
    <w:rsid w:val="009303C4"/>
    <w:rsid w:val="00932247"/>
    <w:rsid w:val="00935972"/>
    <w:rsid w:val="00935B8C"/>
    <w:rsid w:val="00935C51"/>
    <w:rsid w:val="009361AF"/>
    <w:rsid w:val="00936BB0"/>
    <w:rsid w:val="00936E78"/>
    <w:rsid w:val="00940021"/>
    <w:rsid w:val="00940BE4"/>
    <w:rsid w:val="009413DB"/>
    <w:rsid w:val="009416C7"/>
    <w:rsid w:val="00943528"/>
    <w:rsid w:val="00944DBE"/>
    <w:rsid w:val="00950592"/>
    <w:rsid w:val="00951FB5"/>
    <w:rsid w:val="00952DAB"/>
    <w:rsid w:val="00953458"/>
    <w:rsid w:val="00954112"/>
    <w:rsid w:val="00954230"/>
    <w:rsid w:val="009546BE"/>
    <w:rsid w:val="00955FBA"/>
    <w:rsid w:val="00960353"/>
    <w:rsid w:val="00960E71"/>
    <w:rsid w:val="00961056"/>
    <w:rsid w:val="00962417"/>
    <w:rsid w:val="009653CD"/>
    <w:rsid w:val="0097036A"/>
    <w:rsid w:val="00971611"/>
    <w:rsid w:val="00971996"/>
    <w:rsid w:val="009739C7"/>
    <w:rsid w:val="00974A93"/>
    <w:rsid w:val="00974C5E"/>
    <w:rsid w:val="00975540"/>
    <w:rsid w:val="00975A32"/>
    <w:rsid w:val="00976A33"/>
    <w:rsid w:val="0097753D"/>
    <w:rsid w:val="009776DD"/>
    <w:rsid w:val="00980ACC"/>
    <w:rsid w:val="00981916"/>
    <w:rsid w:val="00981C8D"/>
    <w:rsid w:val="00981C90"/>
    <w:rsid w:val="00983FDF"/>
    <w:rsid w:val="009843A9"/>
    <w:rsid w:val="00984A60"/>
    <w:rsid w:val="00984B17"/>
    <w:rsid w:val="00987AEF"/>
    <w:rsid w:val="00990888"/>
    <w:rsid w:val="00990BA0"/>
    <w:rsid w:val="00990D20"/>
    <w:rsid w:val="00991A42"/>
    <w:rsid w:val="00991BA0"/>
    <w:rsid w:val="00992570"/>
    <w:rsid w:val="00992D29"/>
    <w:rsid w:val="00993682"/>
    <w:rsid w:val="0099641B"/>
    <w:rsid w:val="009965F6"/>
    <w:rsid w:val="009A03D5"/>
    <w:rsid w:val="009A0580"/>
    <w:rsid w:val="009A2168"/>
    <w:rsid w:val="009A5A52"/>
    <w:rsid w:val="009A5D21"/>
    <w:rsid w:val="009A7C7D"/>
    <w:rsid w:val="009B1372"/>
    <w:rsid w:val="009B2A9C"/>
    <w:rsid w:val="009B2F6C"/>
    <w:rsid w:val="009B3321"/>
    <w:rsid w:val="009B3509"/>
    <w:rsid w:val="009B37ED"/>
    <w:rsid w:val="009B3A09"/>
    <w:rsid w:val="009B425C"/>
    <w:rsid w:val="009B76BC"/>
    <w:rsid w:val="009C1F84"/>
    <w:rsid w:val="009C305F"/>
    <w:rsid w:val="009C47AE"/>
    <w:rsid w:val="009C7B0D"/>
    <w:rsid w:val="009D0272"/>
    <w:rsid w:val="009D21D0"/>
    <w:rsid w:val="009D290B"/>
    <w:rsid w:val="009D3031"/>
    <w:rsid w:val="009D3CB2"/>
    <w:rsid w:val="009D55BB"/>
    <w:rsid w:val="009D6BFB"/>
    <w:rsid w:val="009D6D85"/>
    <w:rsid w:val="009E024F"/>
    <w:rsid w:val="009E1077"/>
    <w:rsid w:val="009E108D"/>
    <w:rsid w:val="009E13EA"/>
    <w:rsid w:val="009E2FA8"/>
    <w:rsid w:val="009E4760"/>
    <w:rsid w:val="009E4E47"/>
    <w:rsid w:val="009E553F"/>
    <w:rsid w:val="009E6BCA"/>
    <w:rsid w:val="009E6F87"/>
    <w:rsid w:val="009F1872"/>
    <w:rsid w:val="009F3847"/>
    <w:rsid w:val="009F4330"/>
    <w:rsid w:val="009F5563"/>
    <w:rsid w:val="009F7B49"/>
    <w:rsid w:val="009F7DD3"/>
    <w:rsid w:val="00A0113D"/>
    <w:rsid w:val="00A012B6"/>
    <w:rsid w:val="00A014F0"/>
    <w:rsid w:val="00A01636"/>
    <w:rsid w:val="00A03357"/>
    <w:rsid w:val="00A03FC0"/>
    <w:rsid w:val="00A045EF"/>
    <w:rsid w:val="00A04AF4"/>
    <w:rsid w:val="00A06068"/>
    <w:rsid w:val="00A10C9F"/>
    <w:rsid w:val="00A11232"/>
    <w:rsid w:val="00A11F4E"/>
    <w:rsid w:val="00A130A5"/>
    <w:rsid w:val="00A14527"/>
    <w:rsid w:val="00A14A4E"/>
    <w:rsid w:val="00A160B5"/>
    <w:rsid w:val="00A16DEC"/>
    <w:rsid w:val="00A20BC6"/>
    <w:rsid w:val="00A213DE"/>
    <w:rsid w:val="00A229F6"/>
    <w:rsid w:val="00A23D2A"/>
    <w:rsid w:val="00A249D3"/>
    <w:rsid w:val="00A2720E"/>
    <w:rsid w:val="00A31DA7"/>
    <w:rsid w:val="00A32711"/>
    <w:rsid w:val="00A35351"/>
    <w:rsid w:val="00A35910"/>
    <w:rsid w:val="00A3615B"/>
    <w:rsid w:val="00A413AA"/>
    <w:rsid w:val="00A41BE8"/>
    <w:rsid w:val="00A44010"/>
    <w:rsid w:val="00A442B4"/>
    <w:rsid w:val="00A45010"/>
    <w:rsid w:val="00A50078"/>
    <w:rsid w:val="00A514A3"/>
    <w:rsid w:val="00A534C4"/>
    <w:rsid w:val="00A53EEB"/>
    <w:rsid w:val="00A543D2"/>
    <w:rsid w:val="00A54AC3"/>
    <w:rsid w:val="00A54F84"/>
    <w:rsid w:val="00A56F5A"/>
    <w:rsid w:val="00A602DC"/>
    <w:rsid w:val="00A6083C"/>
    <w:rsid w:val="00A60CE2"/>
    <w:rsid w:val="00A62178"/>
    <w:rsid w:val="00A62EC0"/>
    <w:rsid w:val="00A64760"/>
    <w:rsid w:val="00A65335"/>
    <w:rsid w:val="00A65859"/>
    <w:rsid w:val="00A6714E"/>
    <w:rsid w:val="00A67739"/>
    <w:rsid w:val="00A7097F"/>
    <w:rsid w:val="00A70E1B"/>
    <w:rsid w:val="00A72888"/>
    <w:rsid w:val="00A729B7"/>
    <w:rsid w:val="00A735B9"/>
    <w:rsid w:val="00A7380C"/>
    <w:rsid w:val="00A80007"/>
    <w:rsid w:val="00A8320D"/>
    <w:rsid w:val="00A84398"/>
    <w:rsid w:val="00A845FB"/>
    <w:rsid w:val="00A84B24"/>
    <w:rsid w:val="00A87181"/>
    <w:rsid w:val="00A8740B"/>
    <w:rsid w:val="00A90245"/>
    <w:rsid w:val="00A95848"/>
    <w:rsid w:val="00A96447"/>
    <w:rsid w:val="00A97A06"/>
    <w:rsid w:val="00AA1ADA"/>
    <w:rsid w:val="00AA1C20"/>
    <w:rsid w:val="00AA3D73"/>
    <w:rsid w:val="00AA3E71"/>
    <w:rsid w:val="00AA4089"/>
    <w:rsid w:val="00AA42BC"/>
    <w:rsid w:val="00AA42C9"/>
    <w:rsid w:val="00AA685D"/>
    <w:rsid w:val="00AA710B"/>
    <w:rsid w:val="00AB183C"/>
    <w:rsid w:val="00AB2EB2"/>
    <w:rsid w:val="00AB5AA6"/>
    <w:rsid w:val="00AB69A9"/>
    <w:rsid w:val="00AB6A28"/>
    <w:rsid w:val="00AB6CC1"/>
    <w:rsid w:val="00AB73C9"/>
    <w:rsid w:val="00AB7CCC"/>
    <w:rsid w:val="00AC17BD"/>
    <w:rsid w:val="00AC1FBC"/>
    <w:rsid w:val="00AC2016"/>
    <w:rsid w:val="00AC676D"/>
    <w:rsid w:val="00AD1C0A"/>
    <w:rsid w:val="00AD279F"/>
    <w:rsid w:val="00AD2DE7"/>
    <w:rsid w:val="00AD5AE2"/>
    <w:rsid w:val="00AD643B"/>
    <w:rsid w:val="00AD7427"/>
    <w:rsid w:val="00AE0E87"/>
    <w:rsid w:val="00AE121E"/>
    <w:rsid w:val="00AE16D9"/>
    <w:rsid w:val="00AE2847"/>
    <w:rsid w:val="00AE351A"/>
    <w:rsid w:val="00AE36CC"/>
    <w:rsid w:val="00AE411A"/>
    <w:rsid w:val="00AE66EB"/>
    <w:rsid w:val="00AE6F87"/>
    <w:rsid w:val="00AE7101"/>
    <w:rsid w:val="00AF229A"/>
    <w:rsid w:val="00AF329E"/>
    <w:rsid w:val="00AF3582"/>
    <w:rsid w:val="00AF5BE0"/>
    <w:rsid w:val="00AF60ED"/>
    <w:rsid w:val="00AF6B5D"/>
    <w:rsid w:val="00AF7BBF"/>
    <w:rsid w:val="00B0080F"/>
    <w:rsid w:val="00B01CFD"/>
    <w:rsid w:val="00B02FE5"/>
    <w:rsid w:val="00B03555"/>
    <w:rsid w:val="00B04FEA"/>
    <w:rsid w:val="00B0599F"/>
    <w:rsid w:val="00B064B8"/>
    <w:rsid w:val="00B10B78"/>
    <w:rsid w:val="00B1130F"/>
    <w:rsid w:val="00B14F66"/>
    <w:rsid w:val="00B17265"/>
    <w:rsid w:val="00B17B33"/>
    <w:rsid w:val="00B17C7D"/>
    <w:rsid w:val="00B2089F"/>
    <w:rsid w:val="00B220ED"/>
    <w:rsid w:val="00B22B52"/>
    <w:rsid w:val="00B2482D"/>
    <w:rsid w:val="00B259F8"/>
    <w:rsid w:val="00B263EA"/>
    <w:rsid w:val="00B26A5A"/>
    <w:rsid w:val="00B26D57"/>
    <w:rsid w:val="00B314AD"/>
    <w:rsid w:val="00B325A5"/>
    <w:rsid w:val="00B336FA"/>
    <w:rsid w:val="00B355C0"/>
    <w:rsid w:val="00B36728"/>
    <w:rsid w:val="00B367D1"/>
    <w:rsid w:val="00B37ABA"/>
    <w:rsid w:val="00B4201D"/>
    <w:rsid w:val="00B421CD"/>
    <w:rsid w:val="00B430BE"/>
    <w:rsid w:val="00B432AB"/>
    <w:rsid w:val="00B47657"/>
    <w:rsid w:val="00B500AD"/>
    <w:rsid w:val="00B50193"/>
    <w:rsid w:val="00B510F0"/>
    <w:rsid w:val="00B51257"/>
    <w:rsid w:val="00B51DDF"/>
    <w:rsid w:val="00B522A2"/>
    <w:rsid w:val="00B5321D"/>
    <w:rsid w:val="00B5716B"/>
    <w:rsid w:val="00B600AE"/>
    <w:rsid w:val="00B6181E"/>
    <w:rsid w:val="00B624C7"/>
    <w:rsid w:val="00B62A87"/>
    <w:rsid w:val="00B63513"/>
    <w:rsid w:val="00B6375D"/>
    <w:rsid w:val="00B63D58"/>
    <w:rsid w:val="00B658C8"/>
    <w:rsid w:val="00B66B63"/>
    <w:rsid w:val="00B6765D"/>
    <w:rsid w:val="00B67DD9"/>
    <w:rsid w:val="00B71753"/>
    <w:rsid w:val="00B72E23"/>
    <w:rsid w:val="00B74386"/>
    <w:rsid w:val="00B7451F"/>
    <w:rsid w:val="00B747F5"/>
    <w:rsid w:val="00B74B2B"/>
    <w:rsid w:val="00B750DD"/>
    <w:rsid w:val="00B75DB1"/>
    <w:rsid w:val="00B76AE5"/>
    <w:rsid w:val="00B77D69"/>
    <w:rsid w:val="00B81615"/>
    <w:rsid w:val="00B84FE0"/>
    <w:rsid w:val="00B852F1"/>
    <w:rsid w:val="00B85697"/>
    <w:rsid w:val="00B8662C"/>
    <w:rsid w:val="00B87370"/>
    <w:rsid w:val="00B90471"/>
    <w:rsid w:val="00B90B1B"/>
    <w:rsid w:val="00B910B1"/>
    <w:rsid w:val="00B9390B"/>
    <w:rsid w:val="00B94A3B"/>
    <w:rsid w:val="00B94D68"/>
    <w:rsid w:val="00B9538F"/>
    <w:rsid w:val="00B960F7"/>
    <w:rsid w:val="00B9611F"/>
    <w:rsid w:val="00B975C0"/>
    <w:rsid w:val="00BA133E"/>
    <w:rsid w:val="00BA150B"/>
    <w:rsid w:val="00BA26AA"/>
    <w:rsid w:val="00BA4348"/>
    <w:rsid w:val="00BA68D3"/>
    <w:rsid w:val="00BB14EF"/>
    <w:rsid w:val="00BB3852"/>
    <w:rsid w:val="00BB4285"/>
    <w:rsid w:val="00BB4FC9"/>
    <w:rsid w:val="00BB50F7"/>
    <w:rsid w:val="00BB7A3E"/>
    <w:rsid w:val="00BC1169"/>
    <w:rsid w:val="00BC18EB"/>
    <w:rsid w:val="00BC2EDB"/>
    <w:rsid w:val="00BC6FD8"/>
    <w:rsid w:val="00BD0EDD"/>
    <w:rsid w:val="00BD2A13"/>
    <w:rsid w:val="00BD2C79"/>
    <w:rsid w:val="00BD37D4"/>
    <w:rsid w:val="00BD4BC0"/>
    <w:rsid w:val="00BD5C39"/>
    <w:rsid w:val="00BD5CA4"/>
    <w:rsid w:val="00BD5DB1"/>
    <w:rsid w:val="00BD618B"/>
    <w:rsid w:val="00BE01E7"/>
    <w:rsid w:val="00BE03FA"/>
    <w:rsid w:val="00BE240B"/>
    <w:rsid w:val="00BE43B3"/>
    <w:rsid w:val="00BE5409"/>
    <w:rsid w:val="00BE54BB"/>
    <w:rsid w:val="00BE5589"/>
    <w:rsid w:val="00BE5863"/>
    <w:rsid w:val="00BE6CD6"/>
    <w:rsid w:val="00BE778B"/>
    <w:rsid w:val="00BE7A95"/>
    <w:rsid w:val="00BF0199"/>
    <w:rsid w:val="00BF06C6"/>
    <w:rsid w:val="00BF160B"/>
    <w:rsid w:val="00BF30AD"/>
    <w:rsid w:val="00BF3B72"/>
    <w:rsid w:val="00BF43CB"/>
    <w:rsid w:val="00BF4BA9"/>
    <w:rsid w:val="00BF5129"/>
    <w:rsid w:val="00BF7DC8"/>
    <w:rsid w:val="00C02581"/>
    <w:rsid w:val="00C02C3A"/>
    <w:rsid w:val="00C036E7"/>
    <w:rsid w:val="00C0692E"/>
    <w:rsid w:val="00C10106"/>
    <w:rsid w:val="00C10C10"/>
    <w:rsid w:val="00C11BD2"/>
    <w:rsid w:val="00C12821"/>
    <w:rsid w:val="00C13035"/>
    <w:rsid w:val="00C13F2F"/>
    <w:rsid w:val="00C143E8"/>
    <w:rsid w:val="00C14BA6"/>
    <w:rsid w:val="00C157B3"/>
    <w:rsid w:val="00C208A1"/>
    <w:rsid w:val="00C212C9"/>
    <w:rsid w:val="00C22D9D"/>
    <w:rsid w:val="00C23372"/>
    <w:rsid w:val="00C237AA"/>
    <w:rsid w:val="00C23BF5"/>
    <w:rsid w:val="00C23F4D"/>
    <w:rsid w:val="00C27177"/>
    <w:rsid w:val="00C30072"/>
    <w:rsid w:val="00C30718"/>
    <w:rsid w:val="00C31FD5"/>
    <w:rsid w:val="00C34999"/>
    <w:rsid w:val="00C36127"/>
    <w:rsid w:val="00C40BC9"/>
    <w:rsid w:val="00C40BFB"/>
    <w:rsid w:val="00C40C37"/>
    <w:rsid w:val="00C42F02"/>
    <w:rsid w:val="00C45041"/>
    <w:rsid w:val="00C47FA3"/>
    <w:rsid w:val="00C503A3"/>
    <w:rsid w:val="00C50516"/>
    <w:rsid w:val="00C512A0"/>
    <w:rsid w:val="00C51B7B"/>
    <w:rsid w:val="00C52501"/>
    <w:rsid w:val="00C53746"/>
    <w:rsid w:val="00C54FB7"/>
    <w:rsid w:val="00C55C33"/>
    <w:rsid w:val="00C569FD"/>
    <w:rsid w:val="00C56C0A"/>
    <w:rsid w:val="00C5793A"/>
    <w:rsid w:val="00C61608"/>
    <w:rsid w:val="00C61696"/>
    <w:rsid w:val="00C62ECD"/>
    <w:rsid w:val="00C63397"/>
    <w:rsid w:val="00C65EC6"/>
    <w:rsid w:val="00C65F6A"/>
    <w:rsid w:val="00C70A58"/>
    <w:rsid w:val="00C72A6F"/>
    <w:rsid w:val="00C730F1"/>
    <w:rsid w:val="00C7553D"/>
    <w:rsid w:val="00C75946"/>
    <w:rsid w:val="00C7695E"/>
    <w:rsid w:val="00C77266"/>
    <w:rsid w:val="00C81144"/>
    <w:rsid w:val="00C8136A"/>
    <w:rsid w:val="00C82420"/>
    <w:rsid w:val="00C82922"/>
    <w:rsid w:val="00C82935"/>
    <w:rsid w:val="00C82D26"/>
    <w:rsid w:val="00C83002"/>
    <w:rsid w:val="00C83373"/>
    <w:rsid w:val="00C83C7E"/>
    <w:rsid w:val="00C840C8"/>
    <w:rsid w:val="00C87F84"/>
    <w:rsid w:val="00C9055A"/>
    <w:rsid w:val="00C91971"/>
    <w:rsid w:val="00C922EA"/>
    <w:rsid w:val="00C92CEC"/>
    <w:rsid w:val="00C939E4"/>
    <w:rsid w:val="00C94C78"/>
    <w:rsid w:val="00C9533B"/>
    <w:rsid w:val="00C95F3D"/>
    <w:rsid w:val="00C965D3"/>
    <w:rsid w:val="00C97901"/>
    <w:rsid w:val="00C97C10"/>
    <w:rsid w:val="00CA0B4F"/>
    <w:rsid w:val="00CA2048"/>
    <w:rsid w:val="00CA28AD"/>
    <w:rsid w:val="00CA47C6"/>
    <w:rsid w:val="00CA4ACA"/>
    <w:rsid w:val="00CA4F5C"/>
    <w:rsid w:val="00CA7053"/>
    <w:rsid w:val="00CA725C"/>
    <w:rsid w:val="00CB024D"/>
    <w:rsid w:val="00CB2977"/>
    <w:rsid w:val="00CB3129"/>
    <w:rsid w:val="00CB3B61"/>
    <w:rsid w:val="00CB3C8C"/>
    <w:rsid w:val="00CB4002"/>
    <w:rsid w:val="00CB4775"/>
    <w:rsid w:val="00CB520C"/>
    <w:rsid w:val="00CC3BB3"/>
    <w:rsid w:val="00CC4136"/>
    <w:rsid w:val="00CC54A5"/>
    <w:rsid w:val="00CD0BD8"/>
    <w:rsid w:val="00CD241E"/>
    <w:rsid w:val="00CD4201"/>
    <w:rsid w:val="00CD637B"/>
    <w:rsid w:val="00CD7604"/>
    <w:rsid w:val="00CE00D7"/>
    <w:rsid w:val="00CE1E16"/>
    <w:rsid w:val="00CE1E77"/>
    <w:rsid w:val="00CE2DE9"/>
    <w:rsid w:val="00CE4804"/>
    <w:rsid w:val="00CE705C"/>
    <w:rsid w:val="00CE766D"/>
    <w:rsid w:val="00CE7869"/>
    <w:rsid w:val="00CF0140"/>
    <w:rsid w:val="00CF018A"/>
    <w:rsid w:val="00CF05F5"/>
    <w:rsid w:val="00CF22C6"/>
    <w:rsid w:val="00CF25B2"/>
    <w:rsid w:val="00CF3402"/>
    <w:rsid w:val="00CF396A"/>
    <w:rsid w:val="00CF58D6"/>
    <w:rsid w:val="00CF631B"/>
    <w:rsid w:val="00CF7784"/>
    <w:rsid w:val="00D02E26"/>
    <w:rsid w:val="00D0338D"/>
    <w:rsid w:val="00D035A6"/>
    <w:rsid w:val="00D039E1"/>
    <w:rsid w:val="00D04419"/>
    <w:rsid w:val="00D05D71"/>
    <w:rsid w:val="00D10814"/>
    <w:rsid w:val="00D10E30"/>
    <w:rsid w:val="00D12D0C"/>
    <w:rsid w:val="00D12D31"/>
    <w:rsid w:val="00D13D1F"/>
    <w:rsid w:val="00D15B62"/>
    <w:rsid w:val="00D15DF3"/>
    <w:rsid w:val="00D17155"/>
    <w:rsid w:val="00D17476"/>
    <w:rsid w:val="00D179AD"/>
    <w:rsid w:val="00D17DDD"/>
    <w:rsid w:val="00D2062F"/>
    <w:rsid w:val="00D2071D"/>
    <w:rsid w:val="00D256A5"/>
    <w:rsid w:val="00D25C98"/>
    <w:rsid w:val="00D26431"/>
    <w:rsid w:val="00D272B6"/>
    <w:rsid w:val="00D30D29"/>
    <w:rsid w:val="00D31180"/>
    <w:rsid w:val="00D31293"/>
    <w:rsid w:val="00D32FF9"/>
    <w:rsid w:val="00D348DA"/>
    <w:rsid w:val="00D364E5"/>
    <w:rsid w:val="00D37A3D"/>
    <w:rsid w:val="00D40960"/>
    <w:rsid w:val="00D40F91"/>
    <w:rsid w:val="00D42231"/>
    <w:rsid w:val="00D46CB7"/>
    <w:rsid w:val="00D475D4"/>
    <w:rsid w:val="00D47D7E"/>
    <w:rsid w:val="00D51B25"/>
    <w:rsid w:val="00D51C50"/>
    <w:rsid w:val="00D51EA9"/>
    <w:rsid w:val="00D52C9B"/>
    <w:rsid w:val="00D53C58"/>
    <w:rsid w:val="00D54025"/>
    <w:rsid w:val="00D553C3"/>
    <w:rsid w:val="00D57D26"/>
    <w:rsid w:val="00D60562"/>
    <w:rsid w:val="00D61746"/>
    <w:rsid w:val="00D6230F"/>
    <w:rsid w:val="00D62641"/>
    <w:rsid w:val="00D62DCD"/>
    <w:rsid w:val="00D632FE"/>
    <w:rsid w:val="00D635CE"/>
    <w:rsid w:val="00D63E41"/>
    <w:rsid w:val="00D6560F"/>
    <w:rsid w:val="00D6568B"/>
    <w:rsid w:val="00D65A3B"/>
    <w:rsid w:val="00D72982"/>
    <w:rsid w:val="00D73CB9"/>
    <w:rsid w:val="00D74CD6"/>
    <w:rsid w:val="00D76613"/>
    <w:rsid w:val="00D80D87"/>
    <w:rsid w:val="00D823F3"/>
    <w:rsid w:val="00D8267B"/>
    <w:rsid w:val="00D827B4"/>
    <w:rsid w:val="00D82E78"/>
    <w:rsid w:val="00D8349E"/>
    <w:rsid w:val="00D84D82"/>
    <w:rsid w:val="00D851E6"/>
    <w:rsid w:val="00D85847"/>
    <w:rsid w:val="00D86301"/>
    <w:rsid w:val="00D90DB3"/>
    <w:rsid w:val="00D923F1"/>
    <w:rsid w:val="00D95374"/>
    <w:rsid w:val="00D96764"/>
    <w:rsid w:val="00DA430C"/>
    <w:rsid w:val="00DA43BD"/>
    <w:rsid w:val="00DA4919"/>
    <w:rsid w:val="00DA69DD"/>
    <w:rsid w:val="00DB036C"/>
    <w:rsid w:val="00DB2152"/>
    <w:rsid w:val="00DB2A4D"/>
    <w:rsid w:val="00DB3AF8"/>
    <w:rsid w:val="00DB4FCE"/>
    <w:rsid w:val="00DB6BEC"/>
    <w:rsid w:val="00DC21D3"/>
    <w:rsid w:val="00DC3BBF"/>
    <w:rsid w:val="00DC3F9D"/>
    <w:rsid w:val="00DC53DC"/>
    <w:rsid w:val="00DC5765"/>
    <w:rsid w:val="00DC64A3"/>
    <w:rsid w:val="00DC74C1"/>
    <w:rsid w:val="00DD0A08"/>
    <w:rsid w:val="00DD1740"/>
    <w:rsid w:val="00DD2108"/>
    <w:rsid w:val="00DD3213"/>
    <w:rsid w:val="00DD39D8"/>
    <w:rsid w:val="00DD555D"/>
    <w:rsid w:val="00DD652A"/>
    <w:rsid w:val="00DD6D95"/>
    <w:rsid w:val="00DD7923"/>
    <w:rsid w:val="00DD7C17"/>
    <w:rsid w:val="00DE06F1"/>
    <w:rsid w:val="00DE32A4"/>
    <w:rsid w:val="00DE350A"/>
    <w:rsid w:val="00DE362B"/>
    <w:rsid w:val="00DE594E"/>
    <w:rsid w:val="00DE667E"/>
    <w:rsid w:val="00DE6A94"/>
    <w:rsid w:val="00DF0731"/>
    <w:rsid w:val="00DF0CB8"/>
    <w:rsid w:val="00DF2038"/>
    <w:rsid w:val="00DF2821"/>
    <w:rsid w:val="00DF4A6C"/>
    <w:rsid w:val="00DF64E4"/>
    <w:rsid w:val="00DF655E"/>
    <w:rsid w:val="00E00A94"/>
    <w:rsid w:val="00E0108C"/>
    <w:rsid w:val="00E0213D"/>
    <w:rsid w:val="00E03F52"/>
    <w:rsid w:val="00E04897"/>
    <w:rsid w:val="00E07A34"/>
    <w:rsid w:val="00E11A6B"/>
    <w:rsid w:val="00E13090"/>
    <w:rsid w:val="00E13179"/>
    <w:rsid w:val="00E14D31"/>
    <w:rsid w:val="00E15036"/>
    <w:rsid w:val="00E152D9"/>
    <w:rsid w:val="00E1669B"/>
    <w:rsid w:val="00E16751"/>
    <w:rsid w:val="00E17FF9"/>
    <w:rsid w:val="00E20A0A"/>
    <w:rsid w:val="00E216A1"/>
    <w:rsid w:val="00E223E1"/>
    <w:rsid w:val="00E243B1"/>
    <w:rsid w:val="00E246E5"/>
    <w:rsid w:val="00E252D9"/>
    <w:rsid w:val="00E258ED"/>
    <w:rsid w:val="00E26295"/>
    <w:rsid w:val="00E2749C"/>
    <w:rsid w:val="00E30E66"/>
    <w:rsid w:val="00E3165F"/>
    <w:rsid w:val="00E346B0"/>
    <w:rsid w:val="00E37F29"/>
    <w:rsid w:val="00E407B9"/>
    <w:rsid w:val="00E41491"/>
    <w:rsid w:val="00E418E3"/>
    <w:rsid w:val="00E42B2E"/>
    <w:rsid w:val="00E437DA"/>
    <w:rsid w:val="00E46318"/>
    <w:rsid w:val="00E5130A"/>
    <w:rsid w:val="00E51C7F"/>
    <w:rsid w:val="00E53838"/>
    <w:rsid w:val="00E54346"/>
    <w:rsid w:val="00E54873"/>
    <w:rsid w:val="00E5612C"/>
    <w:rsid w:val="00E6198D"/>
    <w:rsid w:val="00E6260A"/>
    <w:rsid w:val="00E6542B"/>
    <w:rsid w:val="00E70AB0"/>
    <w:rsid w:val="00E71348"/>
    <w:rsid w:val="00E723F9"/>
    <w:rsid w:val="00E728D9"/>
    <w:rsid w:val="00E743D0"/>
    <w:rsid w:val="00E74C0E"/>
    <w:rsid w:val="00E7758E"/>
    <w:rsid w:val="00E80B3B"/>
    <w:rsid w:val="00E8244F"/>
    <w:rsid w:val="00E8273A"/>
    <w:rsid w:val="00E83D52"/>
    <w:rsid w:val="00E85472"/>
    <w:rsid w:val="00E91EBA"/>
    <w:rsid w:val="00E9234C"/>
    <w:rsid w:val="00EA0CEF"/>
    <w:rsid w:val="00EA1A49"/>
    <w:rsid w:val="00EA3AC3"/>
    <w:rsid w:val="00EA4033"/>
    <w:rsid w:val="00EB2A4E"/>
    <w:rsid w:val="00EB3E1D"/>
    <w:rsid w:val="00EB3FD0"/>
    <w:rsid w:val="00EB4F20"/>
    <w:rsid w:val="00EB5EB5"/>
    <w:rsid w:val="00EB633D"/>
    <w:rsid w:val="00EB6BBF"/>
    <w:rsid w:val="00EB6D76"/>
    <w:rsid w:val="00EC1304"/>
    <w:rsid w:val="00EC274E"/>
    <w:rsid w:val="00EC53EE"/>
    <w:rsid w:val="00EC6D5E"/>
    <w:rsid w:val="00ED0815"/>
    <w:rsid w:val="00ED153C"/>
    <w:rsid w:val="00ED2A7F"/>
    <w:rsid w:val="00ED395C"/>
    <w:rsid w:val="00ED3E22"/>
    <w:rsid w:val="00ED4D6C"/>
    <w:rsid w:val="00ED4EF1"/>
    <w:rsid w:val="00ED5B49"/>
    <w:rsid w:val="00ED5BE2"/>
    <w:rsid w:val="00ED73B3"/>
    <w:rsid w:val="00EE0C4D"/>
    <w:rsid w:val="00EE1B3E"/>
    <w:rsid w:val="00EE22D8"/>
    <w:rsid w:val="00EE26C6"/>
    <w:rsid w:val="00EE5B7C"/>
    <w:rsid w:val="00EF0EFD"/>
    <w:rsid w:val="00EF1054"/>
    <w:rsid w:val="00EF14D8"/>
    <w:rsid w:val="00EF1857"/>
    <w:rsid w:val="00EF1C15"/>
    <w:rsid w:val="00EF28C6"/>
    <w:rsid w:val="00EF4793"/>
    <w:rsid w:val="00F000DB"/>
    <w:rsid w:val="00F00EB4"/>
    <w:rsid w:val="00F01C28"/>
    <w:rsid w:val="00F01FC8"/>
    <w:rsid w:val="00F028AA"/>
    <w:rsid w:val="00F0367F"/>
    <w:rsid w:val="00F0486A"/>
    <w:rsid w:val="00F06D56"/>
    <w:rsid w:val="00F07362"/>
    <w:rsid w:val="00F074CD"/>
    <w:rsid w:val="00F10FC4"/>
    <w:rsid w:val="00F12DA3"/>
    <w:rsid w:val="00F14D98"/>
    <w:rsid w:val="00F15602"/>
    <w:rsid w:val="00F15D43"/>
    <w:rsid w:val="00F160C9"/>
    <w:rsid w:val="00F1721F"/>
    <w:rsid w:val="00F17A4C"/>
    <w:rsid w:val="00F17AFB"/>
    <w:rsid w:val="00F20963"/>
    <w:rsid w:val="00F21577"/>
    <w:rsid w:val="00F219D5"/>
    <w:rsid w:val="00F25424"/>
    <w:rsid w:val="00F27383"/>
    <w:rsid w:val="00F32646"/>
    <w:rsid w:val="00F35251"/>
    <w:rsid w:val="00F35A03"/>
    <w:rsid w:val="00F35B4E"/>
    <w:rsid w:val="00F35E88"/>
    <w:rsid w:val="00F37E29"/>
    <w:rsid w:val="00F4043A"/>
    <w:rsid w:val="00F40973"/>
    <w:rsid w:val="00F43136"/>
    <w:rsid w:val="00F45548"/>
    <w:rsid w:val="00F45FD9"/>
    <w:rsid w:val="00F46114"/>
    <w:rsid w:val="00F46383"/>
    <w:rsid w:val="00F4662F"/>
    <w:rsid w:val="00F47FDC"/>
    <w:rsid w:val="00F50111"/>
    <w:rsid w:val="00F50300"/>
    <w:rsid w:val="00F5253D"/>
    <w:rsid w:val="00F52777"/>
    <w:rsid w:val="00F54FC7"/>
    <w:rsid w:val="00F601F4"/>
    <w:rsid w:val="00F61E90"/>
    <w:rsid w:val="00F61ED1"/>
    <w:rsid w:val="00F61FCB"/>
    <w:rsid w:val="00F627FD"/>
    <w:rsid w:val="00F64199"/>
    <w:rsid w:val="00F66160"/>
    <w:rsid w:val="00F67F91"/>
    <w:rsid w:val="00F70CDE"/>
    <w:rsid w:val="00F724A2"/>
    <w:rsid w:val="00F7282C"/>
    <w:rsid w:val="00F76B8A"/>
    <w:rsid w:val="00F77307"/>
    <w:rsid w:val="00F80A33"/>
    <w:rsid w:val="00F82B86"/>
    <w:rsid w:val="00F8390A"/>
    <w:rsid w:val="00F8420A"/>
    <w:rsid w:val="00F859E1"/>
    <w:rsid w:val="00F85DCC"/>
    <w:rsid w:val="00F87D75"/>
    <w:rsid w:val="00F904A4"/>
    <w:rsid w:val="00F90D69"/>
    <w:rsid w:val="00F90E74"/>
    <w:rsid w:val="00F9236D"/>
    <w:rsid w:val="00F96EFC"/>
    <w:rsid w:val="00F97011"/>
    <w:rsid w:val="00F973C0"/>
    <w:rsid w:val="00FA182E"/>
    <w:rsid w:val="00FA1DC2"/>
    <w:rsid w:val="00FA5C5D"/>
    <w:rsid w:val="00FA72D1"/>
    <w:rsid w:val="00FB206A"/>
    <w:rsid w:val="00FB2F12"/>
    <w:rsid w:val="00FB4320"/>
    <w:rsid w:val="00FB465D"/>
    <w:rsid w:val="00FB5833"/>
    <w:rsid w:val="00FB5C7C"/>
    <w:rsid w:val="00FB5EAC"/>
    <w:rsid w:val="00FB7B18"/>
    <w:rsid w:val="00FC01D1"/>
    <w:rsid w:val="00FC1971"/>
    <w:rsid w:val="00FC24CB"/>
    <w:rsid w:val="00FC2ED2"/>
    <w:rsid w:val="00FC34A6"/>
    <w:rsid w:val="00FC5A64"/>
    <w:rsid w:val="00FC5DEB"/>
    <w:rsid w:val="00FC5E28"/>
    <w:rsid w:val="00FD0354"/>
    <w:rsid w:val="00FD209C"/>
    <w:rsid w:val="00FD4A86"/>
    <w:rsid w:val="00FD6C5E"/>
    <w:rsid w:val="00FD7AF9"/>
    <w:rsid w:val="00FE1835"/>
    <w:rsid w:val="00FE2C19"/>
    <w:rsid w:val="00FE368C"/>
    <w:rsid w:val="00FE385D"/>
    <w:rsid w:val="00FE3BC3"/>
    <w:rsid w:val="00FE51D3"/>
    <w:rsid w:val="00FE6699"/>
    <w:rsid w:val="00FE6EAC"/>
    <w:rsid w:val="00FF1061"/>
    <w:rsid w:val="00FF4B0F"/>
    <w:rsid w:val="00FF70C7"/>
    <w:rsid w:val="00FF769D"/>
    <w:rsid w:val="00FF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4F140"/>
  <w15:chartTrackingRefBased/>
  <w15:docId w15:val="{F856D225-96EC-420B-A7F5-3DB6FBD8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60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760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B760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B760C"/>
  </w:style>
  <w:style w:type="paragraph" w:styleId="Footer">
    <w:name w:val="footer"/>
    <w:basedOn w:val="Normal"/>
    <w:link w:val="FooterChar"/>
    <w:uiPriority w:val="99"/>
    <w:unhideWhenUsed/>
    <w:qFormat/>
    <w:rsid w:val="000B760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B760C"/>
  </w:style>
  <w:style w:type="character" w:customStyle="1" w:styleId="Heading1Char">
    <w:name w:val="Heading 1 Char"/>
    <w:basedOn w:val="DefaultParagraphFont"/>
    <w:link w:val="Heading1"/>
    <w:uiPriority w:val="9"/>
    <w:qFormat/>
    <w:rsid w:val="000B760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0B760C"/>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qFormat/>
    <w:rsid w:val="000B7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B760C"/>
    <w:rPr>
      <w:rFonts w:ascii="Tahoma" w:hAnsi="Tahoma" w:cs="Tahoma"/>
      <w:sz w:val="16"/>
      <w:szCs w:val="16"/>
    </w:rPr>
  </w:style>
  <w:style w:type="paragraph" w:styleId="TOC1">
    <w:name w:val="toc 1"/>
    <w:basedOn w:val="Normal"/>
    <w:next w:val="Normal"/>
    <w:uiPriority w:val="39"/>
    <w:unhideWhenUsed/>
    <w:qFormat/>
    <w:rsid w:val="000B760C"/>
    <w:pPr>
      <w:tabs>
        <w:tab w:val="right" w:leader="dot" w:pos="8222"/>
      </w:tabs>
      <w:spacing w:after="0" w:line="360" w:lineRule="auto"/>
    </w:pPr>
  </w:style>
  <w:style w:type="paragraph" w:styleId="TOC2">
    <w:name w:val="toc 2"/>
    <w:basedOn w:val="Normal"/>
    <w:next w:val="Normal"/>
    <w:uiPriority w:val="39"/>
    <w:unhideWhenUsed/>
    <w:qFormat/>
    <w:rsid w:val="000B760C"/>
    <w:pPr>
      <w:tabs>
        <w:tab w:val="right" w:leader="dot" w:pos="8222"/>
      </w:tabs>
      <w:spacing w:after="0" w:line="360" w:lineRule="auto"/>
    </w:pPr>
    <w:rPr>
      <w:rFonts w:ascii="Times New Roman" w:hAnsi="Times New Roman" w:cs="Times New Roman"/>
      <w:sz w:val="24"/>
      <w:lang w:val="zh-CN"/>
    </w:rPr>
  </w:style>
  <w:style w:type="character" w:styleId="Hyperlink">
    <w:name w:val="Hyperlink"/>
    <w:basedOn w:val="DefaultParagraphFont"/>
    <w:uiPriority w:val="99"/>
    <w:unhideWhenUsed/>
    <w:rsid w:val="000B760C"/>
    <w:rPr>
      <w:color w:val="0563C1" w:themeColor="hyperlink"/>
      <w:u w:val="single"/>
    </w:rPr>
  </w:style>
  <w:style w:type="table" w:styleId="TableGrid">
    <w:name w:val="Table Grid"/>
    <w:basedOn w:val="TableNormal"/>
    <w:uiPriority w:val="59"/>
    <w:qFormat/>
    <w:rsid w:val="000B760C"/>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0B760C"/>
    <w:pPr>
      <w:spacing w:after="0" w:line="240" w:lineRule="auto"/>
    </w:pPr>
    <w:rPr>
      <w:rFonts w:eastAsiaTheme="minorEastAsia"/>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B760C"/>
    <w:pPr>
      <w:spacing w:after="200" w:line="276" w:lineRule="auto"/>
      <w:ind w:left="720"/>
      <w:contextualSpacing/>
    </w:pPr>
  </w:style>
  <w:style w:type="character" w:styleId="PlaceholderText">
    <w:name w:val="Placeholder Text"/>
    <w:basedOn w:val="DefaultParagraphFont"/>
    <w:uiPriority w:val="99"/>
    <w:semiHidden/>
    <w:qFormat/>
    <w:rsid w:val="000B760C"/>
    <w:rPr>
      <w:color w:val="808080"/>
    </w:rPr>
  </w:style>
  <w:style w:type="paragraph" w:customStyle="1" w:styleId="TOCHeading1">
    <w:name w:val="TOC Heading1"/>
    <w:basedOn w:val="Heading1"/>
    <w:next w:val="Normal"/>
    <w:uiPriority w:val="39"/>
    <w:semiHidden/>
    <w:unhideWhenUsed/>
    <w:qFormat/>
    <w:rsid w:val="000B760C"/>
    <w:pPr>
      <w:outlineLvl w:val="9"/>
    </w:pPr>
    <w:rPr>
      <w:lang w:eastAsia="ja-JP"/>
    </w:rPr>
  </w:style>
  <w:style w:type="paragraph" w:customStyle="1" w:styleId="DecimalAligned">
    <w:name w:val="Decimal Aligned"/>
    <w:basedOn w:val="Normal"/>
    <w:uiPriority w:val="40"/>
    <w:qFormat/>
    <w:rsid w:val="000B760C"/>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0B760C"/>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B760C"/>
    <w:rPr>
      <w:rFonts w:eastAsiaTheme="minorEastAsia" w:cs="Times New Roman"/>
      <w:sz w:val="20"/>
      <w:szCs w:val="20"/>
    </w:rPr>
  </w:style>
  <w:style w:type="character" w:styleId="SubtleEmphasis">
    <w:name w:val="Subtle Emphasis"/>
    <w:basedOn w:val="DefaultParagraphFont"/>
    <w:uiPriority w:val="19"/>
    <w:qFormat/>
    <w:rsid w:val="000B760C"/>
    <w:rPr>
      <w:i/>
      <w:iCs/>
    </w:rPr>
  </w:style>
  <w:style w:type="table" w:styleId="LightShading-Accent1">
    <w:name w:val="Light Shading Accent 1"/>
    <w:basedOn w:val="TableNormal"/>
    <w:uiPriority w:val="60"/>
    <w:rsid w:val="000B760C"/>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CommentReference">
    <w:name w:val="annotation reference"/>
    <w:basedOn w:val="DefaultParagraphFont"/>
    <w:uiPriority w:val="99"/>
    <w:semiHidden/>
    <w:unhideWhenUsed/>
    <w:rsid w:val="008C724C"/>
    <w:rPr>
      <w:sz w:val="16"/>
      <w:szCs w:val="16"/>
    </w:rPr>
  </w:style>
  <w:style w:type="paragraph" w:styleId="CommentText">
    <w:name w:val="annotation text"/>
    <w:basedOn w:val="Normal"/>
    <w:link w:val="CommentTextChar"/>
    <w:uiPriority w:val="99"/>
    <w:semiHidden/>
    <w:unhideWhenUsed/>
    <w:rsid w:val="008C724C"/>
    <w:pPr>
      <w:spacing w:line="240" w:lineRule="auto"/>
    </w:pPr>
    <w:rPr>
      <w:sz w:val="20"/>
      <w:szCs w:val="20"/>
    </w:rPr>
  </w:style>
  <w:style w:type="character" w:customStyle="1" w:styleId="CommentTextChar">
    <w:name w:val="Comment Text Char"/>
    <w:basedOn w:val="DefaultParagraphFont"/>
    <w:link w:val="CommentText"/>
    <w:uiPriority w:val="99"/>
    <w:semiHidden/>
    <w:rsid w:val="008C724C"/>
    <w:rPr>
      <w:sz w:val="20"/>
      <w:szCs w:val="20"/>
    </w:rPr>
  </w:style>
  <w:style w:type="paragraph" w:styleId="CommentSubject">
    <w:name w:val="annotation subject"/>
    <w:basedOn w:val="CommentText"/>
    <w:next w:val="CommentText"/>
    <w:link w:val="CommentSubjectChar"/>
    <w:uiPriority w:val="99"/>
    <w:semiHidden/>
    <w:unhideWhenUsed/>
    <w:rsid w:val="008C724C"/>
    <w:rPr>
      <w:b/>
      <w:bCs/>
    </w:rPr>
  </w:style>
  <w:style w:type="character" w:customStyle="1" w:styleId="CommentSubjectChar">
    <w:name w:val="Comment Subject Char"/>
    <w:basedOn w:val="CommentTextChar"/>
    <w:link w:val="CommentSubject"/>
    <w:uiPriority w:val="99"/>
    <w:semiHidden/>
    <w:rsid w:val="008C724C"/>
    <w:rPr>
      <w:b/>
      <w:bCs/>
      <w:sz w:val="20"/>
      <w:szCs w:val="20"/>
    </w:rPr>
  </w:style>
  <w:style w:type="paragraph" w:styleId="TOCHeading">
    <w:name w:val="TOC Heading"/>
    <w:basedOn w:val="Heading1"/>
    <w:next w:val="Normal"/>
    <w:uiPriority w:val="39"/>
    <w:unhideWhenUsed/>
    <w:qFormat/>
    <w:rsid w:val="00184E1E"/>
    <w:pPr>
      <w:spacing w:before="240" w:line="259" w:lineRule="auto"/>
      <w:outlineLvl w:val="9"/>
    </w:pPr>
    <w:rPr>
      <w:b w:val="0"/>
      <w:bCs w:val="0"/>
      <w:sz w:val="32"/>
      <w:szCs w:val="32"/>
    </w:rPr>
  </w:style>
  <w:style w:type="paragraph" w:styleId="Caption">
    <w:name w:val="caption"/>
    <w:basedOn w:val="Normal"/>
    <w:next w:val="Normal"/>
    <w:uiPriority w:val="35"/>
    <w:unhideWhenUsed/>
    <w:qFormat/>
    <w:rsid w:val="00E0489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F22DD"/>
    <w:pPr>
      <w:spacing w:after="0"/>
    </w:pPr>
  </w:style>
  <w:style w:type="character" w:styleId="FootnoteReference">
    <w:name w:val="footnote reference"/>
    <w:basedOn w:val="DefaultParagraphFont"/>
    <w:uiPriority w:val="99"/>
    <w:semiHidden/>
    <w:unhideWhenUsed/>
    <w:rsid w:val="000F7AF8"/>
    <w:rPr>
      <w:vertAlign w:val="superscript"/>
    </w:rPr>
  </w:style>
  <w:style w:type="paragraph" w:customStyle="1" w:styleId="EndNoteBibliography">
    <w:name w:val="EndNote Bibliography"/>
    <w:basedOn w:val="Normal"/>
    <w:link w:val="EndNoteBibliographyChar"/>
    <w:rsid w:val="00786495"/>
    <w:pPr>
      <w:spacing w:after="0" w:line="240" w:lineRule="auto"/>
      <w:jc w:val="both"/>
    </w:pPr>
    <w:rPr>
      <w:rFonts w:ascii="Calibri" w:eastAsiaTheme="minorHAnsi" w:hAnsi="Calibri"/>
      <w:noProof/>
      <w:lang w:val="id-ID"/>
    </w:rPr>
  </w:style>
  <w:style w:type="character" w:customStyle="1" w:styleId="EndNoteBibliographyChar">
    <w:name w:val="EndNote Bibliography Char"/>
    <w:basedOn w:val="DefaultParagraphFont"/>
    <w:link w:val="EndNoteBibliography"/>
    <w:rsid w:val="00786495"/>
    <w:rPr>
      <w:rFonts w:ascii="Calibri" w:eastAsiaTheme="minorHAnsi" w:hAnsi="Calibri"/>
      <w:noProof/>
      <w:lang w:val="id-ID"/>
    </w:rPr>
  </w:style>
  <w:style w:type="paragraph" w:styleId="HTMLPreformatted">
    <w:name w:val="HTML Preformatted"/>
    <w:basedOn w:val="Normal"/>
    <w:link w:val="HTMLPreformattedChar"/>
    <w:uiPriority w:val="99"/>
    <w:semiHidden/>
    <w:unhideWhenUsed/>
    <w:rsid w:val="0080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0ABA"/>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BD2A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2A13"/>
    <w:rPr>
      <w:sz w:val="20"/>
      <w:szCs w:val="20"/>
    </w:rPr>
  </w:style>
  <w:style w:type="character" w:styleId="EndnoteReference">
    <w:name w:val="endnote reference"/>
    <w:basedOn w:val="DefaultParagraphFont"/>
    <w:uiPriority w:val="99"/>
    <w:semiHidden/>
    <w:unhideWhenUsed/>
    <w:rsid w:val="00BD2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59220">
      <w:bodyDiv w:val="1"/>
      <w:marLeft w:val="0"/>
      <w:marRight w:val="0"/>
      <w:marTop w:val="0"/>
      <w:marBottom w:val="0"/>
      <w:divBdr>
        <w:top w:val="none" w:sz="0" w:space="0" w:color="auto"/>
        <w:left w:val="none" w:sz="0" w:space="0" w:color="auto"/>
        <w:bottom w:val="none" w:sz="0" w:space="0" w:color="auto"/>
        <w:right w:val="none" w:sz="0" w:space="0" w:color="auto"/>
      </w:divBdr>
    </w:div>
    <w:div w:id="1291983080">
      <w:bodyDiv w:val="1"/>
      <w:marLeft w:val="0"/>
      <w:marRight w:val="0"/>
      <w:marTop w:val="0"/>
      <w:marBottom w:val="0"/>
      <w:divBdr>
        <w:top w:val="none" w:sz="0" w:space="0" w:color="auto"/>
        <w:left w:val="none" w:sz="0" w:space="0" w:color="auto"/>
        <w:bottom w:val="none" w:sz="0" w:space="0" w:color="auto"/>
        <w:right w:val="none" w:sz="0" w:space="0" w:color="auto"/>
      </w:divBdr>
    </w:div>
    <w:div w:id="19560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k.go.id/id/kanal/iknb/berita-dan-kegiatan/info-terkini/Pages/OJK-dan-World-Bank-Gelar-Indonesia-Pension-Conference.aspx"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adpi.co.id"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E956-47AF-44C4-A953-71C3CAFC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14139</Words>
  <Characters>80598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Laptop</cp:lastModifiedBy>
  <cp:revision>2</cp:revision>
  <cp:lastPrinted>2020-04-01T01:45:00Z</cp:lastPrinted>
  <dcterms:created xsi:type="dcterms:W3CDTF">2020-04-10T15:12:00Z</dcterms:created>
  <dcterms:modified xsi:type="dcterms:W3CDTF">2020-04-10T15:12:00Z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e70b86d9-98b6-3b43-98dc-7487278b4c55</vt:lpwstr>
  </property>
  <property fmtid="{D5CDD505-2E9C-101B-9397-08002B2CF9AE}" pid="24" name="Mendeley Citation Style_1">
    <vt:lpwstr>http://www.zotero.org/styles/apa</vt:lpwstr>
  </property>
</Properties>
</file>