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03E86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iCs/>
          <w:sz w:val="28"/>
          <w:szCs w:val="28"/>
          <w:lang w:val="en-US"/>
        </w:rPr>
      </w:pPr>
      <w:r w:rsidRPr="00317844">
        <w:rPr>
          <w:rFonts w:ascii="Book Antiqua" w:hAnsi="Book Antiqua" w:cs="Times New Roman"/>
          <w:iCs/>
          <w:sz w:val="28"/>
          <w:szCs w:val="28"/>
          <w:lang w:val="en-US"/>
        </w:rPr>
        <w:t xml:space="preserve">Capital </w:t>
      </w:r>
      <w:proofErr w:type="spellStart"/>
      <w:r w:rsidRPr="00317844">
        <w:rPr>
          <w:rFonts w:ascii="Book Antiqua" w:hAnsi="Book Antiqua" w:cs="Times New Roman"/>
          <w:iCs/>
          <w:sz w:val="28"/>
          <w:szCs w:val="28"/>
          <w:lang w:val="en-US"/>
        </w:rPr>
        <w:t>Aset</w:t>
      </w:r>
      <w:proofErr w:type="spellEnd"/>
      <w:r w:rsidRPr="00317844">
        <w:rPr>
          <w:rFonts w:ascii="Book Antiqua" w:hAnsi="Book Antiqua" w:cs="Times New Roman"/>
          <w:iCs/>
          <w:sz w:val="28"/>
          <w:szCs w:val="28"/>
          <w:lang w:val="en-US"/>
        </w:rPr>
        <w:t xml:space="preserve"> Pricing Model (CAPM) Revisited: The Context of Sharia-based Stocks with the </w:t>
      </w:r>
      <w:r w:rsidRPr="00317844">
        <w:rPr>
          <w:rFonts w:ascii="Book Antiqua" w:hAnsi="Book Antiqua" w:cs="Times New Roman"/>
          <w:i/>
          <w:sz w:val="28"/>
          <w:szCs w:val="28"/>
          <w:lang w:val="en-US"/>
        </w:rPr>
        <w:t>Barakah</w:t>
      </w:r>
      <w:r w:rsidRPr="00317844">
        <w:rPr>
          <w:rFonts w:ascii="Book Antiqua" w:hAnsi="Book Antiqua" w:cs="Times New Roman"/>
          <w:iCs/>
          <w:sz w:val="28"/>
          <w:szCs w:val="28"/>
          <w:lang w:val="en-US"/>
        </w:rPr>
        <w:t xml:space="preserve"> Risk Premium Variable</w:t>
      </w:r>
    </w:p>
    <w:p w14:paraId="4C3B6B3A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iCs/>
          <w:sz w:val="28"/>
          <w:szCs w:val="28"/>
        </w:rPr>
      </w:pPr>
    </w:p>
    <w:p w14:paraId="1E8D7407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sz w:val="24"/>
          <w:szCs w:val="24"/>
          <w:lang w:val="en-US"/>
        </w:rPr>
      </w:pPr>
      <w:r w:rsidRPr="00317844">
        <w:rPr>
          <w:rFonts w:ascii="Book Antiqua" w:hAnsi="Book Antiqua" w:cs="Times New Roman"/>
          <w:sz w:val="24"/>
          <w:szCs w:val="24"/>
          <w:lang w:val="en-US"/>
        </w:rPr>
        <w:t xml:space="preserve">Linda </w:t>
      </w:r>
      <w:proofErr w:type="spellStart"/>
      <w:r w:rsidRPr="00317844">
        <w:rPr>
          <w:rFonts w:ascii="Book Antiqua" w:hAnsi="Book Antiqua" w:cs="Times New Roman"/>
          <w:sz w:val="24"/>
          <w:szCs w:val="24"/>
          <w:lang w:val="en-US"/>
        </w:rPr>
        <w:t>Ariany</w:t>
      </w:r>
      <w:proofErr w:type="spellEnd"/>
      <w:r w:rsidRPr="00317844">
        <w:rPr>
          <w:rFonts w:ascii="Book Antiqua" w:hAnsi="Book Antiqua" w:cs="Times New Roman"/>
          <w:sz w:val="24"/>
          <w:szCs w:val="24"/>
          <w:lang w:val="en-US"/>
        </w:rPr>
        <w:t xml:space="preserve"> MAHASTANTI</w:t>
      </w:r>
      <w:r w:rsidRPr="00317844">
        <w:rPr>
          <w:rFonts w:ascii="Book Antiqua" w:hAnsi="Book Antiqua" w:cs="Times New Roman"/>
          <w:sz w:val="24"/>
          <w:szCs w:val="24"/>
          <w:vertAlign w:val="superscript"/>
          <w:lang w:val="en-US"/>
        </w:rPr>
        <w:t>1*</w:t>
      </w:r>
      <w:r w:rsidRPr="00317844">
        <w:rPr>
          <w:rFonts w:ascii="Book Antiqua" w:hAnsi="Book Antiqua" w:cs="Times New Roman"/>
          <w:sz w:val="24"/>
          <w:szCs w:val="24"/>
          <w:lang w:val="en-US"/>
        </w:rPr>
        <w:t>, Marwan ASRI</w:t>
      </w:r>
      <w:r w:rsidRPr="00317844">
        <w:rPr>
          <w:rFonts w:ascii="Book Antiqua" w:hAnsi="Book Antiqua" w:cs="Times New Roman"/>
          <w:sz w:val="24"/>
          <w:szCs w:val="24"/>
          <w:vertAlign w:val="superscript"/>
          <w:lang w:val="en-US"/>
        </w:rPr>
        <w:t>2</w:t>
      </w:r>
      <w:r w:rsidRPr="00317844"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</w:p>
    <w:p w14:paraId="33A8EFDC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317844">
        <w:rPr>
          <w:rFonts w:ascii="Book Antiqua" w:hAnsi="Book Antiqua" w:cs="Times New Roman"/>
          <w:sz w:val="24"/>
          <w:szCs w:val="24"/>
          <w:lang w:val="en-US"/>
        </w:rPr>
        <w:t>Bernardinus</w:t>
      </w:r>
      <w:proofErr w:type="spellEnd"/>
      <w:r w:rsidRPr="00317844">
        <w:rPr>
          <w:rFonts w:ascii="Book Antiqua" w:hAnsi="Book Antiqua" w:cs="Times New Roman"/>
          <w:sz w:val="24"/>
          <w:szCs w:val="24"/>
          <w:lang w:val="en-US"/>
        </w:rPr>
        <w:t xml:space="preserve"> M. PURWANTO</w:t>
      </w:r>
      <w:r w:rsidRPr="00317844">
        <w:rPr>
          <w:rFonts w:ascii="Book Antiqua" w:hAnsi="Book Antiqua" w:cs="Times New Roman"/>
          <w:sz w:val="24"/>
          <w:szCs w:val="24"/>
          <w:vertAlign w:val="superscript"/>
          <w:lang w:val="en-US"/>
        </w:rPr>
        <w:t>3</w:t>
      </w:r>
      <w:r w:rsidRPr="00317844">
        <w:rPr>
          <w:rFonts w:ascii="Book Antiqua" w:hAnsi="Book Antiqua" w:cs="Times New Roman"/>
          <w:sz w:val="24"/>
          <w:szCs w:val="24"/>
          <w:lang w:val="en-US"/>
        </w:rPr>
        <w:t>, Eddy JUNARSIN</w:t>
      </w:r>
      <w:r w:rsidRPr="00317844">
        <w:rPr>
          <w:rFonts w:ascii="Book Antiqua" w:hAnsi="Book Antiqua" w:cs="Times New Roman"/>
          <w:sz w:val="24"/>
          <w:szCs w:val="24"/>
          <w:vertAlign w:val="superscript"/>
          <w:lang w:val="en-US"/>
        </w:rPr>
        <w:t>4</w:t>
      </w:r>
    </w:p>
    <w:p w14:paraId="7306910D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lang w:val="en-US"/>
        </w:rPr>
      </w:pPr>
      <w:r w:rsidRPr="00317844">
        <w:rPr>
          <w:rFonts w:ascii="Book Antiqua" w:hAnsi="Book Antiqua" w:cs="Times New Roman"/>
          <w:vertAlign w:val="superscript"/>
          <w:lang w:val="en-US"/>
        </w:rPr>
        <w:t>1</w:t>
      </w:r>
      <w:bookmarkStart w:id="0" w:name="_Hlk66172266"/>
      <w:r w:rsidRPr="00317844">
        <w:rPr>
          <w:rFonts w:ascii="Book Antiqua" w:hAnsi="Book Antiqua" w:cs="Times New Roman"/>
          <w:lang w:val="en-US"/>
        </w:rPr>
        <w:t xml:space="preserve">Doctoral Student at </w:t>
      </w:r>
      <w:r w:rsidRPr="00317844">
        <w:rPr>
          <w:rFonts w:ascii="Book Antiqua" w:hAnsi="Book Antiqua" w:cs="Times New Roman"/>
          <w:lang w:val="hu-HU"/>
        </w:rPr>
        <w:t>Faculty of Economics and Business, Universitas Gadjah Mada, Yogyakarta, Indonesia</w:t>
      </w:r>
      <w:r w:rsidRPr="00317844">
        <w:rPr>
          <w:rFonts w:ascii="Book Antiqua" w:hAnsi="Book Antiqua" w:cs="Times New Roman"/>
          <w:lang w:val="en-US"/>
        </w:rPr>
        <w:t xml:space="preserve">, Lecturer Management Department, Faculty of Economics and Business, Universitas Kristen Satya </w:t>
      </w:r>
      <w:proofErr w:type="spellStart"/>
      <w:r w:rsidRPr="00317844">
        <w:rPr>
          <w:rFonts w:ascii="Book Antiqua" w:hAnsi="Book Antiqua" w:cs="Times New Roman"/>
          <w:lang w:val="en-US"/>
        </w:rPr>
        <w:t>Wacana</w:t>
      </w:r>
      <w:proofErr w:type="spellEnd"/>
      <w:r w:rsidRPr="00317844">
        <w:rPr>
          <w:rFonts w:ascii="Book Antiqua" w:hAnsi="Book Antiqua" w:cs="Times New Roman"/>
          <w:lang w:val="en-US"/>
        </w:rPr>
        <w:t xml:space="preserve">, </w:t>
      </w:r>
      <w:proofErr w:type="spellStart"/>
      <w:r w:rsidRPr="00317844">
        <w:rPr>
          <w:rFonts w:ascii="Book Antiqua" w:hAnsi="Book Antiqua" w:cs="Times New Roman"/>
          <w:lang w:val="en-US"/>
        </w:rPr>
        <w:t>Salatiga</w:t>
      </w:r>
      <w:proofErr w:type="spellEnd"/>
      <w:r w:rsidRPr="00317844">
        <w:rPr>
          <w:rFonts w:ascii="Book Antiqua" w:hAnsi="Book Antiqua" w:cs="Times New Roman"/>
          <w:lang w:val="en-US"/>
        </w:rPr>
        <w:t xml:space="preserve">, Indonesia </w:t>
      </w:r>
      <w:bookmarkEnd w:id="0"/>
    </w:p>
    <w:p w14:paraId="5DF7A086" w14:textId="77777777" w:rsidR="00317844" w:rsidRPr="00317844" w:rsidRDefault="00317844" w:rsidP="00317844">
      <w:pPr>
        <w:spacing w:line="240" w:lineRule="auto"/>
        <w:jc w:val="center"/>
        <w:rPr>
          <w:rFonts w:ascii="Book Antiqua" w:hAnsi="Book Antiqua" w:cs="Times New Roman"/>
          <w:color w:val="0563C1" w:themeColor="hyperlink"/>
          <w:u w:val="single"/>
          <w:lang w:val="hu-HU"/>
        </w:rPr>
      </w:pPr>
      <w:r w:rsidRPr="00317844">
        <w:rPr>
          <w:rFonts w:ascii="Book Antiqua" w:hAnsi="Book Antiqua" w:cs="Times New Roman"/>
          <w:vertAlign w:val="superscript"/>
          <w:lang w:val="en-US"/>
        </w:rPr>
        <w:t>234</w:t>
      </w:r>
      <w:r w:rsidRPr="00317844">
        <w:rPr>
          <w:rFonts w:ascii="Book Antiqua" w:hAnsi="Book Antiqua" w:cs="Times New Roman"/>
          <w:lang w:val="en-US"/>
        </w:rPr>
        <w:t xml:space="preserve">Lecturer, Management Department, </w:t>
      </w:r>
      <w:bookmarkStart w:id="1" w:name="_Hlk66113934"/>
      <w:r w:rsidRPr="00317844">
        <w:rPr>
          <w:rFonts w:ascii="Book Antiqua" w:hAnsi="Book Antiqua" w:cs="Times New Roman"/>
          <w:lang w:val="hu-HU"/>
        </w:rPr>
        <w:t>Faculty of Economics and Business, Universitas Gadjah Mada, Yogyakarta, Indonesia</w:t>
      </w:r>
      <w:bookmarkEnd w:id="1"/>
      <w:r w:rsidRPr="00317844">
        <w:rPr>
          <w:rFonts w:ascii="Book Antiqua" w:hAnsi="Book Antiqua" w:cs="Times New Roman"/>
          <w:color w:val="0563C1" w:themeColor="hyperlink"/>
          <w:u w:val="single"/>
          <w:lang w:val="hu-HU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317844" w:rsidRPr="00317844" w14:paraId="3B82D1D1" w14:textId="77777777" w:rsidTr="003E0FD3">
        <w:trPr>
          <w:trHeight w:val="870"/>
        </w:trPr>
        <w:tc>
          <w:tcPr>
            <w:tcW w:w="2410" w:type="dxa"/>
            <w:shd w:val="clear" w:color="auto" w:fill="auto"/>
          </w:tcPr>
          <w:p w14:paraId="7FD617CE" w14:textId="77777777" w:rsidR="00317844" w:rsidRPr="00317844" w:rsidRDefault="00317844" w:rsidP="00317844">
            <w:pPr>
              <w:spacing w:after="0" w:line="240" w:lineRule="auto"/>
              <w:rPr>
                <w:rFonts w:ascii="Book Antiqua" w:eastAsia="Calibri" w:hAnsi="Book Antiqua"/>
                <w:b/>
                <w:color w:val="000000"/>
                <w:sz w:val="20"/>
                <w:szCs w:val="20"/>
              </w:rPr>
            </w:pPr>
            <w:r w:rsidRPr="00317844">
              <w:rPr>
                <w:rFonts w:ascii="Book Antiqua" w:eastAsia="Calibri" w:hAnsi="Book Antiqua"/>
                <w:b/>
                <w:color w:val="000000"/>
                <w:sz w:val="20"/>
                <w:szCs w:val="20"/>
              </w:rPr>
              <w:t>Article history:</w:t>
            </w:r>
          </w:p>
          <w:p w14:paraId="535C45F3" w14:textId="77777777" w:rsidR="00317844" w:rsidRPr="00317844" w:rsidRDefault="00317844" w:rsidP="00317844">
            <w:pPr>
              <w:spacing w:after="0" w:line="240" w:lineRule="auto"/>
              <w:rPr>
                <w:rFonts w:ascii="Book Antiqua" w:eastAsia="Calibri" w:hAnsi="Book Antiqua"/>
                <w:color w:val="000000"/>
                <w:sz w:val="20"/>
                <w:szCs w:val="20"/>
              </w:rPr>
            </w:pPr>
            <w:r w:rsidRPr="00317844">
              <w:rPr>
                <w:rFonts w:ascii="Book Antiqua" w:eastAsia="Calibri" w:hAnsi="Book Antiqua"/>
                <w:color w:val="000000"/>
                <w:sz w:val="20"/>
                <w:szCs w:val="20"/>
              </w:rPr>
              <w:t xml:space="preserve">Received: </w:t>
            </w:r>
            <w:r w:rsidRPr="00317844">
              <w:rPr>
                <w:rFonts w:ascii="Book Antiqua" w:hAnsi="Book Antiqua" w:cs="Tahoma"/>
                <w:color w:val="222222"/>
                <w:sz w:val="20"/>
                <w:szCs w:val="20"/>
                <w:shd w:val="clear" w:color="auto" w:fill="FFFFFF"/>
              </w:rPr>
              <w:t>2021-00-00</w:t>
            </w:r>
          </w:p>
          <w:p w14:paraId="15F46EE5" w14:textId="77777777" w:rsidR="00317844" w:rsidRPr="00317844" w:rsidRDefault="00317844" w:rsidP="00317844">
            <w:pPr>
              <w:spacing w:after="0" w:line="240" w:lineRule="auto"/>
              <w:rPr>
                <w:rFonts w:ascii="Book Antiqua" w:eastAsia="Calibri" w:hAnsi="Book Antiqua"/>
                <w:color w:val="000000"/>
                <w:sz w:val="20"/>
                <w:szCs w:val="20"/>
              </w:rPr>
            </w:pPr>
            <w:r w:rsidRPr="00317844">
              <w:rPr>
                <w:rFonts w:ascii="Book Antiqua" w:eastAsia="Calibri" w:hAnsi="Book Antiqua"/>
                <w:color w:val="000000"/>
                <w:sz w:val="20"/>
                <w:szCs w:val="20"/>
              </w:rPr>
              <w:t xml:space="preserve">Revised: </w:t>
            </w:r>
            <w:r w:rsidRPr="00317844">
              <w:rPr>
                <w:rFonts w:ascii="Book Antiqua" w:hAnsi="Book Antiqua" w:cs="Tahoma"/>
                <w:color w:val="222222"/>
                <w:sz w:val="20"/>
                <w:szCs w:val="20"/>
                <w:shd w:val="clear" w:color="auto" w:fill="FFFFFF"/>
              </w:rPr>
              <w:t>2021-00-00 </w:t>
            </w:r>
          </w:p>
          <w:p w14:paraId="5D4F0515" w14:textId="77777777" w:rsidR="00317844" w:rsidRPr="00317844" w:rsidRDefault="00317844" w:rsidP="00317844">
            <w:pPr>
              <w:spacing w:after="0" w:line="240" w:lineRule="auto"/>
              <w:rPr>
                <w:rFonts w:ascii="Book Antiqua" w:eastAsia="Calibri" w:hAnsi="Book Antiqua"/>
                <w:color w:val="000000"/>
                <w:sz w:val="20"/>
                <w:szCs w:val="20"/>
              </w:rPr>
            </w:pPr>
            <w:r w:rsidRPr="00317844">
              <w:rPr>
                <w:rFonts w:ascii="Book Antiqua" w:eastAsia="Calibri" w:hAnsi="Book Antiqua"/>
                <w:color w:val="000000"/>
                <w:sz w:val="20"/>
                <w:szCs w:val="20"/>
              </w:rPr>
              <w:t>Accepted: 2021-00-00</w:t>
            </w:r>
          </w:p>
        </w:tc>
      </w:tr>
    </w:tbl>
    <w:p w14:paraId="24B81AF1" w14:textId="77777777" w:rsidR="00317844" w:rsidRPr="00317844" w:rsidRDefault="00317844" w:rsidP="00317844">
      <w:pPr>
        <w:spacing w:line="240" w:lineRule="auto"/>
        <w:rPr>
          <w:rFonts w:ascii="Book Antiqua" w:hAnsi="Book Antiqua" w:cs="Times New Roman"/>
          <w:color w:val="0563C1" w:themeColor="hyperlink"/>
          <w:u w:val="single"/>
          <w:lang w:val="hu-HU"/>
        </w:rPr>
      </w:pPr>
    </w:p>
    <w:p w14:paraId="45EE4520" w14:textId="77777777" w:rsidR="00317844" w:rsidRPr="00317844" w:rsidRDefault="00317844" w:rsidP="00317844">
      <w:pPr>
        <w:spacing w:after="0" w:line="240" w:lineRule="auto"/>
        <w:rPr>
          <w:rFonts w:ascii="Book Antiqua" w:eastAsia="Calibri" w:hAnsi="Book Antiqua" w:cs="Arial"/>
          <w:color w:val="FF0000"/>
          <w:sz w:val="20"/>
          <w:szCs w:val="20"/>
          <w:lang w:val="en-US"/>
        </w:rPr>
      </w:pPr>
      <w:r w:rsidRPr="00317844">
        <w:rPr>
          <w:rFonts w:ascii="Book Antiqua" w:eastAsia="Calibri" w:hAnsi="Book Antiqua" w:cs="Arial"/>
          <w:sz w:val="20"/>
          <w:szCs w:val="20"/>
          <w:lang w:val="en-US"/>
        </w:rPr>
        <w:t>Corresponding Author:</w:t>
      </w:r>
    </w:p>
    <w:p w14:paraId="60DEB198" w14:textId="77777777" w:rsidR="00317844" w:rsidRPr="00317844" w:rsidRDefault="00317844" w:rsidP="00317844">
      <w:pPr>
        <w:spacing w:after="0" w:line="240" w:lineRule="auto"/>
        <w:rPr>
          <w:rFonts w:ascii="Book Antiqua" w:eastAsia="Calibri" w:hAnsi="Book Antiqua" w:cs="Times New Roman"/>
          <w:sz w:val="20"/>
          <w:szCs w:val="20"/>
          <w:lang w:val="id-ID"/>
        </w:rPr>
      </w:pPr>
      <w:r w:rsidRPr="00317844">
        <w:rPr>
          <w:rFonts w:ascii="Book Antiqua" w:eastAsia="Calibri" w:hAnsi="Book Antiqua" w:cs="Arial"/>
          <w:b/>
          <w:sz w:val="20"/>
          <w:szCs w:val="20"/>
          <w:lang w:val="en-US"/>
        </w:rPr>
        <w:t xml:space="preserve">Linda </w:t>
      </w:r>
      <w:proofErr w:type="spellStart"/>
      <w:r w:rsidRPr="00317844">
        <w:rPr>
          <w:rFonts w:ascii="Book Antiqua" w:eastAsia="Calibri" w:hAnsi="Book Antiqua" w:cs="Arial"/>
          <w:b/>
          <w:sz w:val="20"/>
          <w:szCs w:val="20"/>
          <w:lang w:val="en-US"/>
        </w:rPr>
        <w:t>Ariany</w:t>
      </w:r>
      <w:proofErr w:type="spellEnd"/>
      <w:r w:rsidRPr="00317844">
        <w:rPr>
          <w:rFonts w:ascii="Book Antiqua" w:eastAsia="Calibri" w:hAnsi="Book Antiqua" w:cs="Arial"/>
          <w:b/>
          <w:sz w:val="20"/>
          <w:szCs w:val="20"/>
          <w:lang w:val="en-US"/>
        </w:rPr>
        <w:t xml:space="preserve"> </w:t>
      </w:r>
      <w:proofErr w:type="spellStart"/>
      <w:r w:rsidRPr="00317844">
        <w:rPr>
          <w:rFonts w:ascii="Book Antiqua" w:eastAsia="Calibri" w:hAnsi="Book Antiqua" w:cs="Arial"/>
          <w:b/>
          <w:sz w:val="20"/>
          <w:szCs w:val="20"/>
          <w:lang w:val="en-US"/>
        </w:rPr>
        <w:t>Mahastanti</w:t>
      </w:r>
      <w:proofErr w:type="spellEnd"/>
      <w:r w:rsidRPr="00317844">
        <w:rPr>
          <w:rFonts w:ascii="Book Antiqua" w:eastAsia="Calibri" w:hAnsi="Book Antiqua" w:cs="Arial"/>
          <w:sz w:val="20"/>
          <w:szCs w:val="20"/>
          <w:lang w:val="en-US"/>
        </w:rPr>
        <w:t xml:space="preserve">: Tel.  </w:t>
      </w:r>
      <w:r w:rsidRPr="00317844">
        <w:rPr>
          <w:rFonts w:ascii="Book Antiqua" w:eastAsia="Calibri" w:hAnsi="Book Antiqua" w:cs="Arial"/>
          <w:noProof/>
          <w:sz w:val="20"/>
          <w:szCs w:val="20"/>
          <w:lang w:val="en-US"/>
        </w:rPr>
        <w:t>08156571661</w:t>
      </w:r>
    </w:p>
    <w:p w14:paraId="5A4FED4F" w14:textId="77777777" w:rsidR="00317844" w:rsidRPr="00317844" w:rsidRDefault="00317844" w:rsidP="00317844">
      <w:pPr>
        <w:spacing w:line="240" w:lineRule="auto"/>
        <w:rPr>
          <w:rFonts w:ascii="Book Antiqua" w:hAnsi="Book Antiqua" w:cs="Times New Roman"/>
          <w:color w:val="0563C1" w:themeColor="hyperlink"/>
          <w:u w:val="single"/>
          <w:lang w:val="hu-HU"/>
        </w:rPr>
      </w:pPr>
      <w:r w:rsidRPr="00317844">
        <w:rPr>
          <w:rFonts w:ascii="Book Antiqua" w:eastAsia="Calibri" w:hAnsi="Book Antiqua" w:cs="Times New Roman"/>
          <w:sz w:val="20"/>
          <w:szCs w:val="20"/>
          <w:lang w:val="en-US"/>
        </w:rPr>
        <w:t xml:space="preserve">E-mail: </w:t>
      </w:r>
      <w:r w:rsidRPr="00317844">
        <w:rPr>
          <w:rFonts w:ascii="Book Antiqua" w:eastAsia="Calibri" w:hAnsi="Book Antiqua" w:cs="Times New Roman"/>
          <w:noProof/>
          <w:sz w:val="20"/>
          <w:szCs w:val="20"/>
          <w:lang w:val="en-US"/>
        </w:rPr>
        <w:t>linda.ariany@staff.uksw.edu</w:t>
      </w:r>
    </w:p>
    <w:p w14:paraId="474FC86A" w14:textId="77777777" w:rsidR="00317844" w:rsidRPr="00317844" w:rsidRDefault="00317844" w:rsidP="00317844">
      <w:pPr>
        <w:keepNext/>
        <w:keepLines/>
        <w:spacing w:after="240" w:line="240" w:lineRule="auto"/>
        <w:jc w:val="center"/>
        <w:outlineLvl w:val="1"/>
        <w:rPr>
          <w:rFonts w:ascii="Book Antiqua" w:eastAsia="Calibri" w:hAnsi="Book Antiqua" w:cs="Times New Roman"/>
          <w:color w:val="000000" w:themeColor="text1"/>
          <w:sz w:val="24"/>
          <w:szCs w:val="26"/>
          <w:lang w:val="en-US"/>
        </w:rPr>
      </w:pPr>
      <w:r w:rsidRPr="00317844">
        <w:rPr>
          <w:rFonts w:ascii="Book Antiqua" w:eastAsia="Calibri" w:hAnsi="Book Antiqua" w:cs="Times New Roman"/>
          <w:b/>
          <w:color w:val="000000" w:themeColor="text1"/>
          <w:sz w:val="24"/>
          <w:szCs w:val="26"/>
          <w:lang w:val="en-US"/>
        </w:rPr>
        <w:t>Abstract</w:t>
      </w:r>
    </w:p>
    <w:p w14:paraId="5AC866BE" w14:textId="77777777" w:rsidR="00317844" w:rsidRPr="00317844" w:rsidRDefault="00317844" w:rsidP="00317844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317844">
        <w:rPr>
          <w:rFonts w:ascii="Book Antiqua" w:hAnsi="Book Antiqua" w:cs="Times New Roman"/>
          <w:sz w:val="24"/>
          <w:szCs w:val="24"/>
        </w:rPr>
        <w:t xml:space="preserve">The purpose of this study is to answer the question about the inconsistency of research results in the field of Islamic stock investment. This study uses a literature study and in-depth interview with several Islamic financial experts for digging the uniqueness of Sharia stock investments which cannot be explained completely with a quantitative approach. In the last part of this research, we adjust the Capital Asset Pricing Model (CAPM) in </w:t>
      </w:r>
      <w:r w:rsidRPr="00317844">
        <w:rPr>
          <w:rFonts w:ascii="Book Antiqua" w:hAnsi="Book Antiqua" w:cs="Times New Roman"/>
          <w:i/>
          <w:iCs/>
          <w:sz w:val="24"/>
          <w:szCs w:val="24"/>
        </w:rPr>
        <w:t>Sharia</w:t>
      </w:r>
      <w:r w:rsidRPr="00317844">
        <w:rPr>
          <w:rFonts w:ascii="Book Antiqua" w:hAnsi="Book Antiqua" w:cs="Times New Roman"/>
          <w:sz w:val="24"/>
          <w:szCs w:val="24"/>
        </w:rPr>
        <w:t xml:space="preserve"> capital market based on a literature study and deep interview. 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 xml:space="preserve">The classical finance theories such as portfolio and CAPM need to adjust by incorporating the unique characteristics of faith-based investments products. The main difference between faith-based and conventional investment products lies in the presence of religious teachings that underlie the formation of these products. Consequently, investors employ not only the objective risk-and-return analysis to select investment choices, but also the subjective risk-and-return analysis based on Islamic teachings. Accordingly, investors seek to align monetary and nonmonetary gains in making investment decisions. Subjective gains (nonmonetary) are reflected by the </w:t>
      </w:r>
      <w:r w:rsidRPr="00317844">
        <w:rPr>
          <w:rFonts w:ascii="Book Antiqua" w:hAnsi="Book Antiqua" w:cs="Times New Roman"/>
          <w:bCs/>
          <w:i/>
          <w:sz w:val="24"/>
          <w:szCs w:val="24"/>
          <w:lang w:val="en-US"/>
        </w:rPr>
        <w:t xml:space="preserve">Barakah 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 xml:space="preserve">risk premium on which investors initially base their investment selection decisions between </w:t>
      </w:r>
      <w:r w:rsidRPr="00317844">
        <w:rPr>
          <w:rFonts w:ascii="Book Antiqua" w:hAnsi="Book Antiqua" w:cs="Times New Roman"/>
          <w:bCs/>
          <w:i/>
          <w:sz w:val="24"/>
          <w:szCs w:val="24"/>
          <w:lang w:val="en-US"/>
        </w:rPr>
        <w:t>sharia-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>based and conventional stock investment</w:t>
      </w:r>
      <w:r w:rsidRPr="00317844">
        <w:rPr>
          <w:rFonts w:ascii="Book Antiqua" w:hAnsi="Book Antiqua" w:cs="Times New Roman"/>
          <w:sz w:val="24"/>
          <w:szCs w:val="24"/>
        </w:rPr>
        <w:t xml:space="preserve">. This research found a new variable called </w:t>
      </w:r>
      <w:r w:rsidRPr="00317844">
        <w:rPr>
          <w:rFonts w:ascii="Book Antiqua" w:hAnsi="Book Antiqua" w:cs="Times New Roman"/>
          <w:i/>
          <w:iCs/>
          <w:sz w:val="24"/>
          <w:szCs w:val="24"/>
        </w:rPr>
        <w:t>Barakah</w:t>
      </w:r>
      <w:r w:rsidRPr="00317844">
        <w:rPr>
          <w:rFonts w:ascii="Book Antiqua" w:hAnsi="Book Antiqua" w:cs="Times New Roman"/>
          <w:sz w:val="24"/>
          <w:szCs w:val="24"/>
        </w:rPr>
        <w:t xml:space="preserve"> risk premium and </w:t>
      </w:r>
      <w:r w:rsidRPr="00317844">
        <w:rPr>
          <w:rFonts w:ascii="Book Antiqua" w:hAnsi="Book Antiqua" w:cs="Times New Roman"/>
          <w:i/>
          <w:iCs/>
          <w:sz w:val="24"/>
          <w:szCs w:val="24"/>
        </w:rPr>
        <w:t>Barakah</w:t>
      </w:r>
      <w:r w:rsidRPr="00317844">
        <w:rPr>
          <w:rFonts w:ascii="Book Antiqua" w:hAnsi="Book Antiqua" w:cs="Times New Roman"/>
          <w:sz w:val="24"/>
          <w:szCs w:val="24"/>
        </w:rPr>
        <w:t xml:space="preserve"> return. This type of risk and return are very specific which is only found in sharia stock investments</w:t>
      </w:r>
    </w:p>
    <w:p w14:paraId="551A77DD" w14:textId="77777777" w:rsidR="00317844" w:rsidRPr="00317844" w:rsidRDefault="00317844" w:rsidP="00317844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73754840" w14:textId="77777777" w:rsidR="00317844" w:rsidRPr="00317844" w:rsidRDefault="00317844" w:rsidP="00317844">
      <w:pPr>
        <w:spacing w:line="240" w:lineRule="auto"/>
        <w:jc w:val="both"/>
        <w:rPr>
          <w:rFonts w:ascii="Book Antiqua" w:hAnsi="Book Antiqua" w:cs="Times New Roman"/>
          <w:bCs/>
          <w:sz w:val="24"/>
          <w:szCs w:val="24"/>
          <w:lang w:val="en-US"/>
        </w:rPr>
      </w:pPr>
      <w:r w:rsidRPr="00317844">
        <w:rPr>
          <w:rFonts w:ascii="Book Antiqua" w:hAnsi="Book Antiqua" w:cs="Times New Roman"/>
          <w:b/>
          <w:sz w:val="24"/>
          <w:szCs w:val="24"/>
        </w:rPr>
        <w:t>Keywords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 xml:space="preserve">: </w:t>
      </w:r>
      <w:r w:rsidRPr="00317844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Barakah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 xml:space="preserve"> risk premium, </w:t>
      </w:r>
      <w:r w:rsidRPr="00317844">
        <w:rPr>
          <w:rFonts w:ascii="Book Antiqua" w:hAnsi="Book Antiqua" w:cs="Times New Roman"/>
          <w:bCs/>
          <w:i/>
          <w:iCs/>
          <w:sz w:val="24"/>
          <w:szCs w:val="24"/>
          <w:lang w:val="en-US"/>
        </w:rPr>
        <w:t>Barakah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 xml:space="preserve"> return, CAPM,</w:t>
      </w:r>
      <w:r w:rsidRPr="00317844">
        <w:rPr>
          <w:rFonts w:ascii="Book Antiqua" w:hAnsi="Book Antiqua" w:cs="Times New Roman"/>
          <w:bCs/>
          <w:i/>
          <w:sz w:val="24"/>
          <w:szCs w:val="24"/>
          <w:lang w:val="en-US"/>
        </w:rPr>
        <w:t xml:space="preserve"> Sharia-</w:t>
      </w: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>based stocks</w:t>
      </w:r>
    </w:p>
    <w:p w14:paraId="2460EBC7" w14:textId="460276BA" w:rsidR="00DC7EEB" w:rsidRDefault="00317844" w:rsidP="00DD35B6">
      <w:pPr>
        <w:spacing w:line="240" w:lineRule="auto"/>
        <w:jc w:val="both"/>
      </w:pPr>
      <w:r w:rsidRPr="00317844">
        <w:rPr>
          <w:rFonts w:ascii="Book Antiqua" w:hAnsi="Book Antiqua" w:cs="Times New Roman"/>
          <w:bCs/>
          <w:sz w:val="24"/>
          <w:szCs w:val="24"/>
          <w:lang w:val="en-US"/>
        </w:rPr>
        <w:t>JEL: G 11, G 40, G 41</w:t>
      </w:r>
    </w:p>
    <w:sectPr w:rsidR="00DC7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4"/>
    <w:rsid w:val="001342A9"/>
    <w:rsid w:val="00192D77"/>
    <w:rsid w:val="00286385"/>
    <w:rsid w:val="00317844"/>
    <w:rsid w:val="003545A0"/>
    <w:rsid w:val="00446703"/>
    <w:rsid w:val="009C7CC3"/>
    <w:rsid w:val="00A254CA"/>
    <w:rsid w:val="00AC6142"/>
    <w:rsid w:val="00DC7EEB"/>
    <w:rsid w:val="00D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106"/>
  <w15:chartTrackingRefBased/>
  <w15:docId w15:val="{7AEEF823-C625-4F1F-87B0-690EF57E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ARIANY M</dc:creator>
  <cp:keywords/>
  <dc:description/>
  <cp:lastModifiedBy>LINDA ARIANY M</cp:lastModifiedBy>
  <cp:revision>2</cp:revision>
  <dcterms:created xsi:type="dcterms:W3CDTF">2021-03-09T01:58:00Z</dcterms:created>
  <dcterms:modified xsi:type="dcterms:W3CDTF">2021-03-09T02:01:00Z</dcterms:modified>
</cp:coreProperties>
</file>