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576" w:rsidRPr="00144C35" w:rsidRDefault="00B136FE" w:rsidP="00144C35">
      <w:pPr>
        <w:spacing w:line="240" w:lineRule="auto"/>
        <w:jc w:val="center"/>
        <w:rPr>
          <w:rFonts w:ascii="Cambria" w:eastAsia="Times New Roman" w:hAnsi="Cambria" w:cs="Times New Roman"/>
          <w:b/>
          <w:sz w:val="20"/>
          <w:szCs w:val="20"/>
        </w:rPr>
      </w:pPr>
      <w:r w:rsidRPr="00144C35">
        <w:rPr>
          <w:rFonts w:ascii="Cambria" w:eastAsia="Times New Roman" w:hAnsi="Cambria" w:cs="Times New Roman"/>
          <w:sz w:val="20"/>
          <w:szCs w:val="20"/>
        </w:rPr>
        <w:br/>
      </w:r>
      <w:r w:rsidR="00516FD9" w:rsidRPr="00144C35">
        <w:rPr>
          <w:rFonts w:ascii="Cambria" w:eastAsia="Times New Roman" w:hAnsi="Cambria" w:cs="Times New Roman"/>
          <w:b/>
          <w:i/>
          <w:sz w:val="20"/>
          <w:szCs w:val="20"/>
        </w:rPr>
        <w:t>CORPORATE GOVERNANCE</w:t>
      </w:r>
      <w:r w:rsidR="00516FD9" w:rsidRPr="00144C35">
        <w:rPr>
          <w:rFonts w:ascii="Cambria" w:eastAsia="Times New Roman" w:hAnsi="Cambria" w:cs="Times New Roman"/>
          <w:b/>
          <w:sz w:val="20"/>
          <w:szCs w:val="20"/>
        </w:rPr>
        <w:t xml:space="preserve"> DAN PROFITABILITAS: PERAN BIAYA MODAL SEBAGAI MEDIASI</w:t>
      </w:r>
    </w:p>
    <w:p w:rsidR="00B136FE" w:rsidRPr="00144C35" w:rsidRDefault="00516FD9" w:rsidP="00144C35">
      <w:pPr>
        <w:spacing w:after="240" w:line="240" w:lineRule="auto"/>
        <w:jc w:val="center"/>
        <w:rPr>
          <w:rFonts w:ascii="Cambria" w:eastAsia="Times New Roman" w:hAnsi="Cambria" w:cs="Times New Roman"/>
          <w:b/>
          <w:bCs/>
          <w:color w:val="000000"/>
          <w:sz w:val="20"/>
          <w:szCs w:val="20"/>
        </w:rPr>
      </w:pPr>
      <w:r w:rsidRPr="00144C35">
        <w:rPr>
          <w:rFonts w:ascii="Cambria" w:eastAsia="Times New Roman" w:hAnsi="Cambria" w:cs="Times New Roman"/>
          <w:b/>
          <w:bCs/>
          <w:color w:val="000000"/>
          <w:sz w:val="20"/>
          <w:szCs w:val="20"/>
          <w:lang w:val="id-ID"/>
        </w:rPr>
        <w:t>Eka Febiyanti</w:t>
      </w:r>
      <w:r w:rsidRPr="00144C35">
        <w:rPr>
          <w:rFonts w:ascii="Cambria" w:eastAsia="Times New Roman" w:hAnsi="Cambria" w:cs="Times New Roman"/>
          <w:b/>
          <w:bCs/>
          <w:color w:val="000000"/>
          <w:sz w:val="20"/>
          <w:szCs w:val="20"/>
          <w:vertAlign w:val="superscript"/>
          <w:lang w:val="id-ID"/>
        </w:rPr>
        <w:t>1</w:t>
      </w:r>
      <w:r w:rsidR="00B136FE" w:rsidRPr="00144C35">
        <w:rPr>
          <w:rFonts w:ascii="Cambria" w:eastAsia="Times New Roman" w:hAnsi="Cambria" w:cs="Times New Roman"/>
          <w:b/>
          <w:bCs/>
          <w:color w:val="000000"/>
          <w:sz w:val="20"/>
          <w:szCs w:val="20"/>
        </w:rPr>
        <w:t xml:space="preserve">, </w:t>
      </w:r>
      <w:r w:rsidRPr="00144C35">
        <w:rPr>
          <w:rFonts w:ascii="Cambria" w:eastAsia="Times New Roman" w:hAnsi="Cambria" w:cs="Times New Roman"/>
          <w:b/>
          <w:bCs/>
          <w:color w:val="000000"/>
          <w:sz w:val="20"/>
          <w:szCs w:val="20"/>
          <w:lang w:val="id-ID"/>
        </w:rPr>
        <w:t>Hersugondo Hersugondo</w:t>
      </w:r>
      <w:r w:rsidRPr="00144C35">
        <w:rPr>
          <w:rFonts w:ascii="Cambria" w:eastAsia="Times New Roman" w:hAnsi="Cambria" w:cs="Times New Roman"/>
          <w:b/>
          <w:bCs/>
          <w:color w:val="000000"/>
          <w:sz w:val="20"/>
          <w:szCs w:val="20"/>
          <w:vertAlign w:val="superscript"/>
          <w:lang w:val="id-ID"/>
        </w:rPr>
        <w:t>2</w:t>
      </w:r>
    </w:p>
    <w:p w:rsidR="00B136FE" w:rsidRPr="00144C35" w:rsidRDefault="00B136FE" w:rsidP="00144C35">
      <w:pPr>
        <w:spacing w:after="0" w:line="240" w:lineRule="auto"/>
        <w:jc w:val="center"/>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vertAlign w:val="superscript"/>
        </w:rPr>
        <w:t>1</w:t>
      </w:r>
      <w:r w:rsidR="00516FD9" w:rsidRPr="00144C35">
        <w:rPr>
          <w:rFonts w:ascii="Cambria" w:eastAsia="Times New Roman" w:hAnsi="Cambria" w:cs="Times New Roman"/>
          <w:bCs/>
          <w:color w:val="000000"/>
          <w:sz w:val="20"/>
          <w:szCs w:val="20"/>
        </w:rPr>
        <w:t>Manajemen,</w:t>
      </w:r>
      <w:r w:rsidR="00516FD9" w:rsidRPr="00144C35">
        <w:rPr>
          <w:rFonts w:ascii="Cambria" w:eastAsia="Times New Roman" w:hAnsi="Cambria" w:cs="Times New Roman"/>
          <w:bCs/>
          <w:color w:val="000000"/>
          <w:sz w:val="20"/>
          <w:szCs w:val="20"/>
          <w:lang w:val="id-ID"/>
        </w:rPr>
        <w:t xml:space="preserve"> Fakultas Ekonomika dan Bisnis,</w:t>
      </w:r>
      <w:r w:rsidR="00516FD9" w:rsidRPr="00144C35">
        <w:rPr>
          <w:rFonts w:ascii="Cambria" w:eastAsia="Times New Roman" w:hAnsi="Cambria" w:cs="Times New Roman"/>
          <w:bCs/>
          <w:color w:val="000000"/>
          <w:sz w:val="20"/>
          <w:szCs w:val="20"/>
        </w:rPr>
        <w:t xml:space="preserve"> Universitas Diponegoro </w:t>
      </w:r>
    </w:p>
    <w:p w:rsidR="00516FD9" w:rsidRPr="00144C35" w:rsidRDefault="00516FD9" w:rsidP="00144C35">
      <w:pPr>
        <w:spacing w:after="0" w:line="240" w:lineRule="auto"/>
        <w:jc w:val="center"/>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Jl. Prof. Soedharto SH Tembalang, Semarang 50239, Phone: +622476486851</w:t>
      </w:r>
    </w:p>
    <w:p w:rsidR="00B136FE" w:rsidRPr="00144C35" w:rsidRDefault="00B136FE" w:rsidP="00144C35">
      <w:pPr>
        <w:spacing w:after="0" w:line="240" w:lineRule="auto"/>
        <w:jc w:val="center"/>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vertAlign w:val="superscript"/>
        </w:rPr>
        <w:t>2</w:t>
      </w:r>
      <w:r w:rsidR="00516FD9" w:rsidRPr="00144C35">
        <w:rPr>
          <w:rFonts w:ascii="Cambria" w:eastAsia="Times New Roman" w:hAnsi="Cambria" w:cs="Times New Roman"/>
          <w:bCs/>
          <w:color w:val="000000"/>
          <w:sz w:val="20"/>
          <w:szCs w:val="20"/>
        </w:rPr>
        <w:t xml:space="preserve"> Manajemen, </w:t>
      </w:r>
      <w:r w:rsidR="00516FD9" w:rsidRPr="00144C35">
        <w:rPr>
          <w:rFonts w:ascii="Cambria" w:eastAsia="Times New Roman" w:hAnsi="Cambria" w:cs="Times New Roman"/>
          <w:bCs/>
          <w:color w:val="000000"/>
          <w:sz w:val="20"/>
          <w:szCs w:val="20"/>
          <w:lang w:val="id-ID"/>
        </w:rPr>
        <w:t>Fakultas Ekonomika dan Bisnis</w:t>
      </w:r>
      <w:r w:rsidR="00516FD9" w:rsidRPr="00144C35">
        <w:rPr>
          <w:rFonts w:ascii="Cambria" w:eastAsia="Times New Roman" w:hAnsi="Cambria" w:cs="Times New Roman"/>
          <w:bCs/>
          <w:color w:val="000000"/>
          <w:sz w:val="20"/>
          <w:szCs w:val="20"/>
        </w:rPr>
        <w:t xml:space="preserve"> </w:t>
      </w:r>
      <w:r w:rsidR="00516FD9" w:rsidRPr="00144C35">
        <w:rPr>
          <w:rFonts w:ascii="Cambria" w:eastAsia="Times New Roman" w:hAnsi="Cambria" w:cs="Times New Roman"/>
          <w:bCs/>
          <w:color w:val="000000"/>
          <w:sz w:val="20"/>
          <w:szCs w:val="20"/>
          <w:lang w:val="id-ID"/>
        </w:rPr>
        <w:t>,</w:t>
      </w:r>
      <w:r w:rsidR="00516FD9" w:rsidRPr="00144C35">
        <w:rPr>
          <w:rFonts w:ascii="Cambria" w:eastAsia="Times New Roman" w:hAnsi="Cambria" w:cs="Times New Roman"/>
          <w:bCs/>
          <w:color w:val="000000"/>
          <w:sz w:val="20"/>
          <w:szCs w:val="20"/>
        </w:rPr>
        <w:t xml:space="preserve">Universitas Diponegoro </w:t>
      </w:r>
    </w:p>
    <w:p w:rsidR="00516FD9" w:rsidRPr="00144C35" w:rsidRDefault="00516FD9" w:rsidP="00144C35">
      <w:pPr>
        <w:spacing w:after="0" w:line="240" w:lineRule="auto"/>
        <w:jc w:val="center"/>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Jl. Prof. Soedharto SH Tembalang, Semarang 50239, Phone: +622476486851</w:t>
      </w:r>
    </w:p>
    <w:p w:rsidR="00B136FE" w:rsidRPr="00144C35" w:rsidRDefault="00B136FE" w:rsidP="00144C35">
      <w:pPr>
        <w:spacing w:after="0" w:line="240" w:lineRule="auto"/>
        <w:rPr>
          <w:rFonts w:ascii="Cambria" w:eastAsia="Times New Roman" w:hAnsi="Cambria" w:cs="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B136FE" w:rsidRPr="00144C35" w:rsidTr="008A00D4">
        <w:trPr>
          <w:trHeight w:val="870"/>
        </w:trPr>
        <w:tc>
          <w:tcPr>
            <w:tcW w:w="2410" w:type="dxa"/>
            <w:shd w:val="clear" w:color="auto" w:fill="auto"/>
          </w:tcPr>
          <w:p w:rsidR="00B136FE" w:rsidRPr="00144C35" w:rsidRDefault="00B136FE" w:rsidP="00144C35">
            <w:pPr>
              <w:spacing w:after="0" w:line="240" w:lineRule="auto"/>
              <w:rPr>
                <w:rFonts w:ascii="Cambria" w:eastAsia="Calibri" w:hAnsi="Cambria"/>
                <w:b/>
                <w:color w:val="000000"/>
                <w:sz w:val="20"/>
                <w:szCs w:val="20"/>
              </w:rPr>
            </w:pPr>
            <w:r w:rsidRPr="00144C35">
              <w:rPr>
                <w:rFonts w:ascii="Cambria" w:eastAsia="Calibri" w:hAnsi="Cambria"/>
                <w:b/>
                <w:color w:val="000000"/>
                <w:sz w:val="20"/>
                <w:szCs w:val="20"/>
              </w:rPr>
              <w:t>Article history:</w:t>
            </w:r>
          </w:p>
          <w:p w:rsidR="00B136FE" w:rsidRPr="00144C35" w:rsidRDefault="00B136FE" w:rsidP="00144C35">
            <w:pPr>
              <w:spacing w:after="0" w:line="240" w:lineRule="auto"/>
              <w:rPr>
                <w:rFonts w:ascii="Cambria" w:eastAsia="Calibri" w:hAnsi="Cambria"/>
                <w:color w:val="000000"/>
                <w:sz w:val="20"/>
                <w:szCs w:val="20"/>
              </w:rPr>
            </w:pPr>
            <w:r w:rsidRPr="00144C35">
              <w:rPr>
                <w:rFonts w:ascii="Cambria" w:eastAsia="Calibri" w:hAnsi="Cambria"/>
                <w:color w:val="000000"/>
                <w:sz w:val="20"/>
                <w:szCs w:val="20"/>
              </w:rPr>
              <w:t xml:space="preserve">Received: </w:t>
            </w:r>
            <w:r w:rsidR="00A4267F">
              <w:rPr>
                <w:rFonts w:ascii="Cambria" w:hAnsi="Cambria" w:cs="Tahoma"/>
                <w:color w:val="222222"/>
                <w:sz w:val="20"/>
                <w:szCs w:val="20"/>
                <w:shd w:val="clear" w:color="auto" w:fill="FFFFFF"/>
              </w:rPr>
              <w:t>2022</w:t>
            </w:r>
            <w:r w:rsidR="00E03B64" w:rsidRPr="00144C35">
              <w:rPr>
                <w:rFonts w:ascii="Cambria" w:hAnsi="Cambria" w:cs="Tahoma"/>
                <w:color w:val="222222"/>
                <w:sz w:val="20"/>
                <w:szCs w:val="20"/>
                <w:shd w:val="clear" w:color="auto" w:fill="FFFFFF"/>
              </w:rPr>
              <w:t>-00-0</w:t>
            </w:r>
            <w:r w:rsidRPr="00144C35">
              <w:rPr>
                <w:rFonts w:ascii="Cambria" w:hAnsi="Cambria" w:cs="Tahoma"/>
                <w:color w:val="222222"/>
                <w:sz w:val="20"/>
                <w:szCs w:val="20"/>
                <w:shd w:val="clear" w:color="auto" w:fill="FFFFFF"/>
              </w:rPr>
              <w:t>0</w:t>
            </w:r>
          </w:p>
          <w:p w:rsidR="00B136FE" w:rsidRPr="00144C35" w:rsidRDefault="00B136FE" w:rsidP="00144C35">
            <w:pPr>
              <w:spacing w:after="0" w:line="240" w:lineRule="auto"/>
              <w:rPr>
                <w:rFonts w:ascii="Cambria" w:eastAsia="Calibri" w:hAnsi="Cambria"/>
                <w:color w:val="000000"/>
                <w:sz w:val="20"/>
                <w:szCs w:val="20"/>
              </w:rPr>
            </w:pPr>
            <w:r w:rsidRPr="00144C35">
              <w:rPr>
                <w:rFonts w:ascii="Cambria" w:eastAsia="Calibri" w:hAnsi="Cambria"/>
                <w:color w:val="000000"/>
                <w:sz w:val="20"/>
                <w:szCs w:val="20"/>
              </w:rPr>
              <w:t xml:space="preserve">Revised: </w:t>
            </w:r>
            <w:r w:rsidR="00A4267F">
              <w:rPr>
                <w:rFonts w:ascii="Cambria" w:hAnsi="Cambria" w:cs="Tahoma"/>
                <w:color w:val="222222"/>
                <w:sz w:val="20"/>
                <w:szCs w:val="20"/>
                <w:shd w:val="clear" w:color="auto" w:fill="FFFFFF"/>
              </w:rPr>
              <w:t>2022</w:t>
            </w:r>
            <w:r w:rsidRPr="00144C35">
              <w:rPr>
                <w:rFonts w:ascii="Cambria" w:hAnsi="Cambria" w:cs="Tahoma"/>
                <w:color w:val="222222"/>
                <w:sz w:val="20"/>
                <w:szCs w:val="20"/>
                <w:shd w:val="clear" w:color="auto" w:fill="FFFFFF"/>
              </w:rPr>
              <w:t>-00-00 </w:t>
            </w:r>
          </w:p>
          <w:p w:rsidR="00B136FE" w:rsidRPr="00144C35" w:rsidRDefault="00A4267F" w:rsidP="00144C35">
            <w:pPr>
              <w:spacing w:after="0" w:line="240" w:lineRule="auto"/>
              <w:rPr>
                <w:rFonts w:ascii="Cambria" w:eastAsia="Calibri" w:hAnsi="Cambria"/>
                <w:color w:val="000000"/>
                <w:sz w:val="20"/>
                <w:szCs w:val="20"/>
              </w:rPr>
            </w:pPr>
            <w:r>
              <w:rPr>
                <w:rFonts w:ascii="Cambria" w:eastAsia="Calibri" w:hAnsi="Cambria"/>
                <w:color w:val="000000"/>
                <w:sz w:val="20"/>
                <w:szCs w:val="20"/>
              </w:rPr>
              <w:t>Accepted: 2022</w:t>
            </w:r>
            <w:r w:rsidR="00B136FE" w:rsidRPr="00144C35">
              <w:rPr>
                <w:rFonts w:ascii="Cambria" w:eastAsia="Calibri" w:hAnsi="Cambria"/>
                <w:color w:val="000000"/>
                <w:sz w:val="20"/>
                <w:szCs w:val="20"/>
              </w:rPr>
              <w:t>-00-00</w:t>
            </w:r>
          </w:p>
        </w:tc>
      </w:tr>
    </w:tbl>
    <w:p w:rsidR="00B136FE" w:rsidRPr="00144C35" w:rsidRDefault="00B136FE" w:rsidP="00144C35">
      <w:pPr>
        <w:pStyle w:val="Ventura-AuthorAddress"/>
        <w:rPr>
          <w:rFonts w:ascii="Cambria" w:hAnsi="Cambria"/>
          <w:i w:val="0"/>
          <w:szCs w:val="20"/>
        </w:rPr>
      </w:pPr>
    </w:p>
    <w:p w:rsidR="00B136FE" w:rsidRPr="00144C35" w:rsidRDefault="00B136FE" w:rsidP="00144C35">
      <w:pPr>
        <w:spacing w:after="0" w:line="240" w:lineRule="auto"/>
        <w:rPr>
          <w:rFonts w:ascii="Cambria" w:hAnsi="Cambria" w:cs="Arial"/>
          <w:color w:val="FF0000"/>
          <w:sz w:val="20"/>
          <w:szCs w:val="20"/>
          <w:lang w:val="id-ID"/>
        </w:rPr>
      </w:pPr>
      <w:r w:rsidRPr="00144C35">
        <w:rPr>
          <w:rFonts w:ascii="Cambria" w:hAnsi="Cambria"/>
          <w:noProof/>
          <w:sz w:val="20"/>
          <w:szCs w:val="20"/>
          <w:lang w:val="id-ID" w:eastAsia="id-ID"/>
        </w:rPr>
        <w:drawing>
          <wp:inline distT="0" distB="0" distL="0" distR="0" wp14:anchorId="2A79B0D4" wp14:editId="198176E1">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44C35">
        <w:rPr>
          <w:rFonts w:ascii="Cambria" w:hAnsi="Cambria" w:cs="Arial"/>
          <w:sz w:val="20"/>
          <w:szCs w:val="20"/>
        </w:rPr>
        <w:t xml:space="preserve"> Corresponding Author:</w:t>
      </w:r>
      <w:r w:rsidR="00516FD9" w:rsidRPr="00144C35">
        <w:rPr>
          <w:rFonts w:ascii="Cambria" w:hAnsi="Cambria" w:cs="Arial"/>
          <w:sz w:val="20"/>
          <w:szCs w:val="20"/>
          <w:lang w:val="id-ID"/>
        </w:rPr>
        <w:t xml:space="preserve"> </w:t>
      </w:r>
    </w:p>
    <w:p w:rsidR="00B136FE" w:rsidRDefault="00B136FE" w:rsidP="00144C35">
      <w:pPr>
        <w:spacing w:after="0" w:line="240" w:lineRule="auto"/>
        <w:rPr>
          <w:rFonts w:ascii="Cambria" w:hAnsi="Cambria" w:cs="Arial"/>
          <w:sz w:val="20"/>
          <w:szCs w:val="20"/>
        </w:rPr>
      </w:pPr>
      <w:r w:rsidRPr="00144C35">
        <w:rPr>
          <w:rFonts w:ascii="Cambria" w:hAnsi="Cambria" w:cs="Arial"/>
          <w:b/>
          <w:sz w:val="20"/>
          <w:szCs w:val="20"/>
        </w:rPr>
        <w:t>Name author</w:t>
      </w:r>
      <w:r w:rsidR="00A4267F">
        <w:rPr>
          <w:rFonts w:ascii="Cambria" w:hAnsi="Cambria" w:cs="Arial"/>
          <w:sz w:val="20"/>
          <w:szCs w:val="20"/>
        </w:rPr>
        <w:t>: Tel.+628996</w:t>
      </w:r>
      <w:r w:rsidR="00A4267F">
        <w:rPr>
          <w:rFonts w:ascii="Cambria" w:hAnsi="Cambria" w:cs="Arial"/>
          <w:sz w:val="20"/>
          <w:szCs w:val="20"/>
          <w:lang w:val="id-ID"/>
        </w:rPr>
        <w:t>0</w:t>
      </w:r>
      <w:r w:rsidR="00A4267F">
        <w:rPr>
          <w:rFonts w:ascii="Cambria" w:hAnsi="Cambria" w:cs="Arial"/>
          <w:sz w:val="20"/>
          <w:szCs w:val="20"/>
        </w:rPr>
        <w:t>71000</w:t>
      </w:r>
    </w:p>
    <w:p w:rsidR="00A4267F" w:rsidRPr="00A4267F" w:rsidRDefault="00A4267F" w:rsidP="00144C35">
      <w:pPr>
        <w:spacing w:after="0" w:line="240" w:lineRule="auto"/>
        <w:rPr>
          <w:rFonts w:ascii="Cambria" w:hAnsi="Cambria"/>
          <w:sz w:val="20"/>
          <w:szCs w:val="20"/>
          <w:lang w:val="id-ID"/>
        </w:rPr>
      </w:pPr>
      <w:r>
        <w:rPr>
          <w:rFonts w:ascii="Cambria" w:hAnsi="Cambria" w:cs="Arial"/>
          <w:sz w:val="20"/>
          <w:szCs w:val="20"/>
        </w:rPr>
        <w:tab/>
      </w:r>
      <w:r>
        <w:rPr>
          <w:rFonts w:ascii="Cambria" w:hAnsi="Cambria" w:cs="Arial"/>
          <w:sz w:val="20"/>
          <w:szCs w:val="20"/>
          <w:lang w:val="id-ID"/>
        </w:rPr>
        <w:t xml:space="preserve">             Tel. +6285861234830</w:t>
      </w:r>
    </w:p>
    <w:p w:rsidR="00B136FE" w:rsidRPr="00144C35" w:rsidRDefault="00B136FE" w:rsidP="00144C35">
      <w:pPr>
        <w:spacing w:after="0" w:line="240" w:lineRule="auto"/>
        <w:rPr>
          <w:rFonts w:ascii="Cambria" w:hAnsi="Cambria"/>
          <w:noProof/>
          <w:sz w:val="20"/>
          <w:szCs w:val="20"/>
          <w:lang w:val="id-ID"/>
        </w:rPr>
      </w:pPr>
      <w:r w:rsidRPr="00144C35">
        <w:rPr>
          <w:rFonts w:ascii="Cambria" w:hAnsi="Cambria"/>
          <w:sz w:val="20"/>
          <w:szCs w:val="20"/>
        </w:rPr>
        <w:t xml:space="preserve">E-mail: </w:t>
      </w:r>
      <w:hyperlink r:id="rId6" w:history="1">
        <w:r w:rsidR="00516FD9" w:rsidRPr="00144C35">
          <w:rPr>
            <w:rStyle w:val="Hyperlink"/>
            <w:rFonts w:ascii="Cambria" w:hAnsi="Cambria"/>
            <w:noProof/>
            <w:sz w:val="20"/>
            <w:szCs w:val="20"/>
          </w:rPr>
          <w:t>febieka346@gmail.com</w:t>
        </w:r>
      </w:hyperlink>
      <w:r w:rsidR="00516FD9" w:rsidRPr="00144C35">
        <w:rPr>
          <w:rFonts w:ascii="Cambria" w:hAnsi="Cambria"/>
          <w:noProof/>
          <w:sz w:val="20"/>
          <w:szCs w:val="20"/>
          <w:lang w:val="id-ID"/>
        </w:rPr>
        <w:t xml:space="preserve"> </w:t>
      </w:r>
    </w:p>
    <w:p w:rsidR="00516FD9" w:rsidRPr="00144C35" w:rsidRDefault="00516FD9" w:rsidP="00144C35">
      <w:pPr>
        <w:spacing w:after="0" w:line="240" w:lineRule="auto"/>
        <w:rPr>
          <w:rFonts w:ascii="Cambria" w:hAnsi="Cambria"/>
          <w:color w:val="000000"/>
          <w:sz w:val="20"/>
          <w:szCs w:val="20"/>
          <w:lang w:val="id-ID"/>
        </w:rPr>
      </w:pPr>
      <w:r w:rsidRPr="00144C35">
        <w:rPr>
          <w:rFonts w:ascii="Cambria" w:hAnsi="Cambria"/>
          <w:noProof/>
          <w:sz w:val="20"/>
          <w:szCs w:val="20"/>
          <w:lang w:val="id-ID"/>
        </w:rPr>
        <w:t xml:space="preserve">               </w:t>
      </w:r>
      <w:hyperlink r:id="rId7" w:history="1">
        <w:r w:rsidRPr="00144C35">
          <w:rPr>
            <w:rStyle w:val="Hyperlink"/>
            <w:rFonts w:ascii="Cambria" w:hAnsi="Cambria"/>
            <w:noProof/>
            <w:sz w:val="20"/>
            <w:szCs w:val="20"/>
            <w:lang w:val="id-ID"/>
          </w:rPr>
          <w:t>hersugondo@lecturer.undip.ac.id</w:t>
        </w:r>
      </w:hyperlink>
      <w:r w:rsidRPr="00144C35">
        <w:rPr>
          <w:rFonts w:ascii="Cambria" w:hAnsi="Cambria"/>
          <w:noProof/>
          <w:sz w:val="20"/>
          <w:szCs w:val="20"/>
          <w:lang w:val="id-ID"/>
        </w:rPr>
        <w:t xml:space="preserve"> </w:t>
      </w:r>
    </w:p>
    <w:p w:rsidR="00B136FE" w:rsidRPr="00144C35" w:rsidRDefault="00B136FE" w:rsidP="00144C35">
      <w:pPr>
        <w:spacing w:after="0" w:line="240" w:lineRule="auto"/>
        <w:rPr>
          <w:rFonts w:ascii="Cambria" w:eastAsia="Times New Roman" w:hAnsi="Cambria" w:cs="Times New Roman"/>
          <w:sz w:val="20"/>
          <w:szCs w:val="20"/>
        </w:rPr>
      </w:pPr>
    </w:p>
    <w:p w:rsidR="00B136FE" w:rsidRPr="00144C35" w:rsidRDefault="00B136FE" w:rsidP="00144C35">
      <w:pPr>
        <w:spacing w:line="240" w:lineRule="auto"/>
        <w:jc w:val="center"/>
        <w:rPr>
          <w:rFonts w:ascii="Cambria" w:hAnsi="Cambria"/>
          <w:b/>
          <w:sz w:val="20"/>
          <w:szCs w:val="20"/>
        </w:rPr>
      </w:pPr>
      <w:r w:rsidRPr="00144C35">
        <w:rPr>
          <w:rFonts w:ascii="Cambria" w:hAnsi="Cambria"/>
          <w:b/>
          <w:sz w:val="20"/>
          <w:szCs w:val="20"/>
        </w:rPr>
        <w:t>Abstract</w:t>
      </w:r>
    </w:p>
    <w:p w:rsidR="00516FD9" w:rsidRPr="00144C35" w:rsidRDefault="00516FD9" w:rsidP="00144C35">
      <w:pPr>
        <w:spacing w:after="0" w:line="240" w:lineRule="auto"/>
        <w:jc w:val="both"/>
        <w:rPr>
          <w:rFonts w:ascii="Cambria" w:eastAsia="Times New Roman" w:hAnsi="Cambria" w:cs="Times New Roman"/>
          <w:color w:val="000000"/>
          <w:sz w:val="20"/>
          <w:szCs w:val="20"/>
        </w:rPr>
      </w:pPr>
    </w:p>
    <w:p w:rsidR="00516FD9" w:rsidRPr="00144C35" w:rsidRDefault="00516FD9" w:rsidP="00144C35">
      <w:pPr>
        <w:spacing w:after="0" w:line="240" w:lineRule="auto"/>
        <w:ind w:firstLine="720"/>
        <w:jc w:val="both"/>
        <w:rPr>
          <w:rFonts w:ascii="Cambria" w:eastAsia="Times New Roman" w:hAnsi="Cambria" w:cs="Times New Roman"/>
          <w:i/>
          <w:color w:val="000000"/>
          <w:sz w:val="20"/>
          <w:szCs w:val="20"/>
        </w:rPr>
      </w:pPr>
      <w:r w:rsidRPr="00144C35">
        <w:rPr>
          <w:rFonts w:ascii="Cambria" w:eastAsia="Times New Roman" w:hAnsi="Cambria" w:cs="Times New Roman"/>
          <w:i/>
          <w:color w:val="000000"/>
          <w:sz w:val="20"/>
          <w:szCs w:val="20"/>
        </w:rPr>
        <w:t>This study aims to analyze the effect of the internal mechanism of corporate governance consisting of the size of the board of directors, the size of the board of commissioners and independent commissioners empirically on profitability as measured by return on assets (ROA), return on equity (ROE) and return on investment (ROI). This study uses the control variables of sales growth and cost of capital as mediating variables between the independent and dependent variables. The study used companies listed on the Indonesia Stock Exchange during the period 2015 to 2020.</w:t>
      </w:r>
    </w:p>
    <w:p w:rsidR="00516FD9" w:rsidRPr="00144C35" w:rsidRDefault="00516FD9" w:rsidP="00144C35">
      <w:pPr>
        <w:spacing w:after="0" w:line="240" w:lineRule="auto"/>
        <w:ind w:firstLine="720"/>
        <w:jc w:val="both"/>
        <w:rPr>
          <w:rFonts w:ascii="Cambria" w:eastAsia="Times New Roman" w:hAnsi="Cambria" w:cs="Times New Roman"/>
          <w:i/>
          <w:color w:val="000000"/>
          <w:sz w:val="20"/>
          <w:szCs w:val="20"/>
        </w:rPr>
      </w:pPr>
      <w:r w:rsidRPr="00144C35">
        <w:rPr>
          <w:rFonts w:ascii="Cambria" w:eastAsia="Times New Roman" w:hAnsi="Cambria" w:cs="Times New Roman"/>
          <w:i/>
          <w:color w:val="000000"/>
          <w:sz w:val="20"/>
          <w:szCs w:val="20"/>
        </w:rPr>
        <w:t>This study uses secondary data collected from Bloomberg's financial data and the company's annual report. A total of 807 companies as a population by sampling with purposive sampling method in order to obtain 300 companies from various sectors. This research combines time series data with cross section. The analysis method uses a structural equation model (Structural Equation Modeling/SEM) based on the Partial Least Square (PLS) variant which is processed using the SmartPLS version 3.3.7 application to see the influence between the independent and dependent variables and the role of the mediating variable.</w:t>
      </w:r>
    </w:p>
    <w:p w:rsidR="00BC083B" w:rsidRPr="00144C35" w:rsidRDefault="00516FD9" w:rsidP="00144C35">
      <w:pPr>
        <w:spacing w:after="0" w:line="240" w:lineRule="auto"/>
        <w:ind w:firstLine="720"/>
        <w:jc w:val="both"/>
        <w:rPr>
          <w:rFonts w:ascii="Cambria" w:eastAsia="Times New Roman" w:hAnsi="Cambria" w:cs="Times New Roman"/>
          <w:i/>
          <w:color w:val="000000"/>
          <w:sz w:val="20"/>
          <w:szCs w:val="20"/>
          <w:shd w:val="clear" w:color="auto" w:fill="FFFFFF"/>
        </w:rPr>
      </w:pPr>
      <w:r w:rsidRPr="00144C35">
        <w:rPr>
          <w:rFonts w:ascii="Cambria" w:eastAsia="Times New Roman" w:hAnsi="Cambria" w:cs="Times New Roman"/>
          <w:i/>
          <w:color w:val="000000"/>
          <w:sz w:val="20"/>
          <w:szCs w:val="20"/>
        </w:rPr>
        <w:t>Based on hypothesis testing through t-statistical test with a bootstrapping method, the results showed that corporate governance had a positive and insignificant relationship with profitability. The mediation variable has a full mediation role which affects the relationship between corporate governance and profitability to be positive and significant. Variable growth as measured by sales growth in this study has a positive and insignificant relationship to profitability.</w:t>
      </w:r>
    </w:p>
    <w:p w:rsidR="00B136FE" w:rsidRPr="00144C35" w:rsidRDefault="00B136FE" w:rsidP="00144C35">
      <w:pPr>
        <w:spacing w:after="0" w:line="240" w:lineRule="auto"/>
        <w:jc w:val="both"/>
        <w:rPr>
          <w:rFonts w:ascii="Cambria" w:eastAsia="Times New Roman" w:hAnsi="Cambria" w:cs="Times New Roman"/>
          <w:i/>
          <w:sz w:val="20"/>
          <w:szCs w:val="20"/>
        </w:rPr>
      </w:pPr>
      <w:r w:rsidRPr="00144C35">
        <w:rPr>
          <w:rFonts w:ascii="Cambria" w:eastAsia="Times New Roman" w:hAnsi="Cambria" w:cs="Times New Roman"/>
          <w:b/>
          <w:bCs/>
          <w:i/>
          <w:color w:val="000000"/>
          <w:sz w:val="20"/>
          <w:szCs w:val="20"/>
        </w:rPr>
        <w:t xml:space="preserve">Keywords: </w:t>
      </w:r>
      <w:r w:rsidR="00516FD9" w:rsidRPr="00144C35">
        <w:rPr>
          <w:rFonts w:ascii="Cambria" w:eastAsia="Times New Roman" w:hAnsi="Cambria" w:cs="Times New Roman"/>
          <w:i/>
          <w:color w:val="000000"/>
          <w:sz w:val="20"/>
          <w:szCs w:val="20"/>
        </w:rPr>
        <w:t>Corporate governance</w:t>
      </w:r>
      <w:r w:rsidRPr="00144C35">
        <w:rPr>
          <w:rFonts w:ascii="Cambria" w:eastAsia="Times New Roman" w:hAnsi="Cambria" w:cs="Times New Roman"/>
          <w:i/>
          <w:color w:val="000000"/>
          <w:sz w:val="20"/>
          <w:szCs w:val="20"/>
        </w:rPr>
        <w:t xml:space="preserve">_1; </w:t>
      </w:r>
      <w:r w:rsidR="00516FD9" w:rsidRPr="00144C35">
        <w:rPr>
          <w:rFonts w:ascii="Cambria" w:eastAsia="Times New Roman" w:hAnsi="Cambria" w:cs="Times New Roman"/>
          <w:i/>
          <w:color w:val="000000"/>
          <w:sz w:val="20"/>
          <w:szCs w:val="20"/>
        </w:rPr>
        <w:t>profitability</w:t>
      </w:r>
      <w:r w:rsidRPr="00144C35">
        <w:rPr>
          <w:rFonts w:ascii="Cambria" w:eastAsia="Times New Roman" w:hAnsi="Cambria" w:cs="Times New Roman"/>
          <w:i/>
          <w:color w:val="000000"/>
          <w:sz w:val="20"/>
          <w:szCs w:val="20"/>
        </w:rPr>
        <w:t xml:space="preserve">_2; </w:t>
      </w:r>
      <w:r w:rsidR="00516FD9" w:rsidRPr="00144C35">
        <w:rPr>
          <w:rFonts w:ascii="Cambria" w:eastAsia="Times New Roman" w:hAnsi="Cambria" w:cs="Times New Roman"/>
          <w:i/>
          <w:color w:val="000000"/>
          <w:sz w:val="20"/>
          <w:szCs w:val="20"/>
        </w:rPr>
        <w:t>cost of capital</w:t>
      </w:r>
      <w:r w:rsidRPr="00144C35">
        <w:rPr>
          <w:rFonts w:ascii="Cambria" w:eastAsia="Times New Roman" w:hAnsi="Cambria" w:cs="Times New Roman"/>
          <w:i/>
          <w:color w:val="000000"/>
          <w:sz w:val="20"/>
          <w:szCs w:val="20"/>
        </w:rPr>
        <w:t xml:space="preserve">_3; </w:t>
      </w:r>
      <w:r w:rsidR="007B554C" w:rsidRPr="00144C35">
        <w:rPr>
          <w:rFonts w:ascii="Cambria" w:eastAsia="Times New Roman" w:hAnsi="Cambria" w:cs="Times New Roman"/>
          <w:i/>
          <w:color w:val="000000"/>
          <w:sz w:val="20"/>
          <w:szCs w:val="20"/>
        </w:rPr>
        <w:t>growth _4</w:t>
      </w:r>
    </w:p>
    <w:p w:rsidR="00B136FE" w:rsidRPr="00144C35" w:rsidRDefault="00B136FE" w:rsidP="00144C35">
      <w:pPr>
        <w:spacing w:after="0" w:line="240" w:lineRule="auto"/>
        <w:jc w:val="both"/>
        <w:rPr>
          <w:rFonts w:ascii="Cambria" w:eastAsia="Times New Roman" w:hAnsi="Cambria" w:cs="Times New Roman"/>
          <w:sz w:val="20"/>
          <w:szCs w:val="20"/>
        </w:rPr>
      </w:pPr>
      <w:r w:rsidRPr="00144C35">
        <w:rPr>
          <w:rFonts w:ascii="Cambria" w:eastAsia="Times New Roman" w:hAnsi="Cambria" w:cs="Times New Roman"/>
          <w:b/>
          <w:bCs/>
          <w:color w:val="000000"/>
          <w:sz w:val="20"/>
          <w:szCs w:val="20"/>
        </w:rPr>
        <w:t xml:space="preserve">JEL Classification: </w:t>
      </w:r>
      <w:r w:rsidR="00076FCF">
        <w:rPr>
          <w:rFonts w:ascii="Cambria" w:eastAsia="Times New Roman" w:hAnsi="Cambria" w:cs="Times New Roman"/>
          <w:color w:val="000000"/>
          <w:sz w:val="20"/>
          <w:szCs w:val="20"/>
        </w:rPr>
        <w:t>G3</w:t>
      </w:r>
      <w:r w:rsidR="008C1D6A">
        <w:rPr>
          <w:rFonts w:ascii="Cambria" w:eastAsia="Times New Roman" w:hAnsi="Cambria" w:cs="Times New Roman"/>
          <w:color w:val="000000"/>
          <w:sz w:val="20"/>
          <w:szCs w:val="20"/>
        </w:rPr>
        <w:t>, G21</w:t>
      </w:r>
    </w:p>
    <w:p w:rsidR="00B136FE" w:rsidRPr="00144C35" w:rsidRDefault="00B136FE" w:rsidP="00144C35">
      <w:pPr>
        <w:spacing w:after="0" w:line="240" w:lineRule="auto"/>
        <w:rPr>
          <w:rFonts w:ascii="Cambria" w:eastAsia="Times New Roman" w:hAnsi="Cambria" w:cs="Times New Roman"/>
          <w:sz w:val="20"/>
          <w:szCs w:val="20"/>
        </w:rPr>
      </w:pPr>
    </w:p>
    <w:p w:rsidR="009D5576" w:rsidRPr="00144C35" w:rsidRDefault="00A4267F" w:rsidP="00144C35">
      <w:pPr>
        <w:pStyle w:val="ListParagraph"/>
        <w:numPr>
          <w:ilvl w:val="0"/>
          <w:numId w:val="2"/>
        </w:numPr>
        <w:spacing w:after="0" w:line="240" w:lineRule="auto"/>
        <w:ind w:left="567" w:hanging="567"/>
        <w:jc w:val="both"/>
        <w:rPr>
          <w:rFonts w:ascii="Cambria" w:eastAsia="Times New Roman" w:hAnsi="Cambria" w:cstheme="minorHAnsi"/>
          <w:b/>
          <w:color w:val="000000"/>
          <w:sz w:val="20"/>
          <w:szCs w:val="20"/>
          <w:shd w:val="clear" w:color="auto" w:fill="FFFFFF"/>
        </w:rPr>
      </w:pPr>
      <w:r>
        <w:rPr>
          <w:rFonts w:ascii="Cambria" w:eastAsia="Times New Roman" w:hAnsi="Cambria" w:cstheme="minorHAnsi"/>
          <w:b/>
          <w:color w:val="000000"/>
          <w:sz w:val="20"/>
          <w:szCs w:val="20"/>
          <w:shd w:val="clear" w:color="auto" w:fill="FFFFFF"/>
          <w:lang w:val="id-ID"/>
        </w:rPr>
        <w:t>Pendahuluan</w:t>
      </w:r>
    </w:p>
    <w:p w:rsidR="009D5576" w:rsidRPr="00144C35" w:rsidRDefault="009D5576" w:rsidP="00144C35">
      <w:pPr>
        <w:spacing w:after="0" w:line="240" w:lineRule="auto"/>
        <w:jc w:val="both"/>
        <w:rPr>
          <w:rFonts w:ascii="Cambria" w:eastAsia="Times New Roman" w:hAnsi="Cambria" w:cs="Times New Roman"/>
          <w:color w:val="000000"/>
          <w:sz w:val="20"/>
          <w:szCs w:val="20"/>
          <w:shd w:val="clear" w:color="auto" w:fill="FFFFFF"/>
        </w:rPr>
      </w:pP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Era Globalisasi mempengaruhi berbagai struktur kehidupan tak terkecuali dunia bisnis. Kemajuan dalam dunia bisnis salah satunya ditandai dengan tingginya pengaruh dari globalisasi, perusahaan dituntut untuk dapat bersaing secara kompetitif dengan perusahaan lainnya dimana harus menyesuaikan keadaan yang sedang terjadi serta mampu mengelola fungsi penting dari perusahaan. Beberapa strategi dilakukan oleh perusahaan untuk menunjukkan eksitensi mereka dalam dunia industri yang dijalankan, dikarenakan setiap perusahaan mengharapkan perusahaannya dapat berjalan dengan baik secara </w:t>
      </w:r>
      <w:r w:rsidRPr="00A4267F">
        <w:rPr>
          <w:rFonts w:ascii="Cambria" w:eastAsia="Times New Roman" w:hAnsi="Cambria" w:cs="Times New Roman"/>
          <w:i/>
          <w:color w:val="000000"/>
          <w:sz w:val="20"/>
          <w:szCs w:val="20"/>
          <w:shd w:val="clear" w:color="auto" w:fill="FFFFFF"/>
        </w:rPr>
        <w:t xml:space="preserve">financial </w:t>
      </w:r>
      <w:r w:rsidRPr="00144C35">
        <w:rPr>
          <w:rFonts w:ascii="Cambria" w:eastAsia="Times New Roman" w:hAnsi="Cambria" w:cs="Times New Roman"/>
          <w:color w:val="000000"/>
          <w:sz w:val="20"/>
          <w:szCs w:val="20"/>
          <w:shd w:val="clear" w:color="auto" w:fill="FFFFFF"/>
        </w:rPr>
        <w:t xml:space="preserve">maupun </w:t>
      </w:r>
      <w:r w:rsidRPr="00A4267F">
        <w:rPr>
          <w:rFonts w:ascii="Cambria" w:eastAsia="Times New Roman" w:hAnsi="Cambria" w:cs="Times New Roman"/>
          <w:i/>
          <w:color w:val="000000"/>
          <w:sz w:val="20"/>
          <w:szCs w:val="20"/>
          <w:shd w:val="clear" w:color="auto" w:fill="FFFFFF"/>
        </w:rPr>
        <w:t>non financial</w:t>
      </w:r>
      <w:r w:rsidRPr="00144C35">
        <w:rPr>
          <w:rFonts w:ascii="Cambria" w:eastAsia="Times New Roman" w:hAnsi="Cambria" w:cs="Times New Roman"/>
          <w:color w:val="000000"/>
          <w:sz w:val="20"/>
          <w:szCs w:val="20"/>
          <w:shd w:val="clear" w:color="auto" w:fill="FFFFFF"/>
        </w:rPr>
        <w:t>. Tujuan akhir yang penting bagi perusahaan adalah memperoleh laba atau keuntungan maksimal seperti yang ditargetkan. Dalam sebuah perusahaan manajemen dituntut harus mampu memenuhi target yang sudah ditetapkan (Kasmir, 2019).</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Dalam mempertahankan kelangsungan hidup perusahaan salah satunya yaitu dengan meningkatkan profitabilitas. Dengan profitabilitas, kesejahteraan perusahaan dapat tercapai karena digunakan untuk mengukur kinerja dalam sebuah perusahaan (Narwal &amp; Pathneja, 2016). </w:t>
      </w:r>
      <w:r w:rsidRPr="00A4267F">
        <w:rPr>
          <w:rFonts w:ascii="Cambria" w:eastAsia="Times New Roman" w:hAnsi="Cambria" w:cs="Times New Roman"/>
          <w:i/>
          <w:color w:val="000000"/>
          <w:sz w:val="20"/>
          <w:szCs w:val="20"/>
          <w:shd w:val="clear" w:color="auto" w:fill="FFFFFF"/>
        </w:rPr>
        <w:t>Return On Asset</w:t>
      </w:r>
      <w:r w:rsidRPr="00144C35">
        <w:rPr>
          <w:rFonts w:ascii="Cambria" w:eastAsia="Times New Roman" w:hAnsi="Cambria" w:cs="Times New Roman"/>
          <w:color w:val="000000"/>
          <w:sz w:val="20"/>
          <w:szCs w:val="20"/>
          <w:shd w:val="clear" w:color="auto" w:fill="FFFFFF"/>
        </w:rPr>
        <w:t xml:space="preserve"> (ROA), </w:t>
      </w:r>
      <w:r w:rsidRPr="00A4267F">
        <w:rPr>
          <w:rFonts w:ascii="Cambria" w:eastAsia="Times New Roman" w:hAnsi="Cambria" w:cs="Times New Roman"/>
          <w:i/>
          <w:color w:val="000000"/>
          <w:sz w:val="20"/>
          <w:szCs w:val="20"/>
          <w:shd w:val="clear" w:color="auto" w:fill="FFFFFF"/>
        </w:rPr>
        <w:t>Return On Equity</w:t>
      </w:r>
      <w:r w:rsidRPr="00144C35">
        <w:rPr>
          <w:rFonts w:ascii="Cambria" w:eastAsia="Times New Roman" w:hAnsi="Cambria" w:cs="Times New Roman"/>
          <w:color w:val="000000"/>
          <w:sz w:val="20"/>
          <w:szCs w:val="20"/>
          <w:shd w:val="clear" w:color="auto" w:fill="FFFFFF"/>
        </w:rPr>
        <w:t xml:space="preserve"> (ROE), </w:t>
      </w:r>
      <w:r w:rsidRPr="00A4267F">
        <w:rPr>
          <w:rFonts w:ascii="Cambria" w:eastAsia="Times New Roman" w:hAnsi="Cambria" w:cs="Times New Roman"/>
          <w:i/>
          <w:color w:val="000000"/>
          <w:sz w:val="20"/>
          <w:szCs w:val="20"/>
          <w:shd w:val="clear" w:color="auto" w:fill="FFFFFF"/>
        </w:rPr>
        <w:t>Return On Invetsment</w:t>
      </w:r>
      <w:r w:rsidRPr="00144C35">
        <w:rPr>
          <w:rFonts w:ascii="Cambria" w:eastAsia="Times New Roman" w:hAnsi="Cambria" w:cs="Times New Roman"/>
          <w:color w:val="000000"/>
          <w:sz w:val="20"/>
          <w:szCs w:val="20"/>
          <w:shd w:val="clear" w:color="auto" w:fill="FFFFFF"/>
        </w:rPr>
        <w:t xml:space="preserve"> (ROI) merupakan rasio keuangan yang digunakan untuk mengukur profitabilitas perusahaan. Hasil pengukuran dari rasio ini dapat dijadikan alat evaluasi kinerja manajemen telah bekerja secara efektif atau tidak (Kasmir, 2019).Tujuan suatu perusahaan salah satunya adalah mencapai profitabilitas yang maksimal. Dengan </w:t>
      </w:r>
      <w:r w:rsidRPr="006900F2">
        <w:rPr>
          <w:rFonts w:ascii="Cambria" w:eastAsia="Times New Roman" w:hAnsi="Cambria" w:cs="Times New Roman"/>
          <w:i/>
          <w:color w:val="000000"/>
          <w:sz w:val="20"/>
          <w:szCs w:val="20"/>
          <w:shd w:val="clear" w:color="auto" w:fill="FFFFFF"/>
        </w:rPr>
        <w:t>return</w:t>
      </w:r>
      <w:r w:rsidRPr="00144C35">
        <w:rPr>
          <w:rFonts w:ascii="Cambria" w:eastAsia="Times New Roman" w:hAnsi="Cambria" w:cs="Times New Roman"/>
          <w:color w:val="000000"/>
          <w:sz w:val="20"/>
          <w:szCs w:val="20"/>
          <w:shd w:val="clear" w:color="auto" w:fill="FFFFFF"/>
        </w:rPr>
        <w:t xml:space="preserve"> yang tinggi akan menunjang inevstor untuk menanamkan modalnya diperusahaan, sehingga diperlukan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yang baik agar memenuhi semua hak untuk seluruh stakeholder dan menghindari terjadinya konflik keagenan. Selain itu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yang baik dapat meminimalkan risiko dalam perusahaan (Ofoeda, 2017). Oleh karena itu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menjadi salah satu faktor yang berpengaruh terhadap profitabilitas.</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Dengan implementasi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yang baik akan meningkatkan kinerja perusahaan karena proses </w:t>
      </w:r>
      <w:r w:rsidRPr="006900F2">
        <w:rPr>
          <w:rFonts w:ascii="Cambria" w:eastAsia="Times New Roman" w:hAnsi="Cambria" w:cs="Times New Roman"/>
          <w:i/>
          <w:color w:val="000000"/>
          <w:sz w:val="20"/>
          <w:szCs w:val="20"/>
          <w:shd w:val="clear" w:color="auto" w:fill="FFFFFF"/>
        </w:rPr>
        <w:t>decision making</w:t>
      </w:r>
      <w:r w:rsidRPr="00144C35">
        <w:rPr>
          <w:rFonts w:ascii="Cambria" w:eastAsia="Times New Roman" w:hAnsi="Cambria" w:cs="Times New Roman"/>
          <w:color w:val="000000"/>
          <w:sz w:val="20"/>
          <w:szCs w:val="20"/>
          <w:shd w:val="clear" w:color="auto" w:fill="FFFFFF"/>
        </w:rPr>
        <w:t xml:space="preserve"> yang dilakukan dengan baik dengan saling bersinergi antar pemangku kepentingan sesuai dengan ketentuan yang berlaku diperusahaan. Hal tersebut menunjukkan adanya hubungan antara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dengan profitabilitas. Menurut Sheikh &amp; Wang, (2012)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menjelaskan hubungan antara berbagai bentuk partisipan dalam perusahaan yang tujuannya untuk menentukan arah kinerja perusahaan. Kebutuhan </w:t>
      </w:r>
      <w:r w:rsidRPr="006900F2">
        <w:rPr>
          <w:rFonts w:ascii="Cambria" w:eastAsia="Times New Roman" w:hAnsi="Cambria" w:cs="Times New Roman"/>
          <w:i/>
          <w:color w:val="000000"/>
          <w:sz w:val="20"/>
          <w:szCs w:val="20"/>
          <w:shd w:val="clear" w:color="auto" w:fill="FFFFFF"/>
        </w:rPr>
        <w:t>good corporate governance</w:t>
      </w:r>
      <w:r w:rsidRPr="00144C35">
        <w:rPr>
          <w:rFonts w:ascii="Cambria" w:eastAsia="Times New Roman" w:hAnsi="Cambria" w:cs="Times New Roman"/>
          <w:color w:val="000000"/>
          <w:sz w:val="20"/>
          <w:szCs w:val="20"/>
          <w:shd w:val="clear" w:color="auto" w:fill="FFFFFF"/>
        </w:rPr>
        <w:t xml:space="preserve"> timbul berkaitan dengan </w:t>
      </w:r>
      <w:r w:rsidRPr="006900F2">
        <w:rPr>
          <w:rFonts w:ascii="Cambria" w:eastAsia="Times New Roman" w:hAnsi="Cambria" w:cs="Times New Roman"/>
          <w:i/>
          <w:color w:val="000000"/>
          <w:sz w:val="20"/>
          <w:szCs w:val="20"/>
          <w:shd w:val="clear" w:color="auto" w:fill="FFFFFF"/>
        </w:rPr>
        <w:t>principal-agency theory</w:t>
      </w:r>
      <w:r w:rsidRPr="00144C35">
        <w:rPr>
          <w:rFonts w:ascii="Cambria" w:eastAsia="Times New Roman" w:hAnsi="Cambria" w:cs="Times New Roman"/>
          <w:color w:val="000000"/>
          <w:sz w:val="20"/>
          <w:szCs w:val="20"/>
          <w:shd w:val="clear" w:color="auto" w:fill="FFFFFF"/>
        </w:rPr>
        <w:t xml:space="preserve">, yaitu untuk menghindari konflik antara </w:t>
      </w:r>
      <w:r w:rsidRPr="006900F2">
        <w:rPr>
          <w:rFonts w:ascii="Cambria" w:eastAsia="Times New Roman" w:hAnsi="Cambria" w:cs="Times New Roman"/>
          <w:i/>
          <w:color w:val="000000"/>
          <w:sz w:val="20"/>
          <w:szCs w:val="20"/>
          <w:shd w:val="clear" w:color="auto" w:fill="FFFFFF"/>
        </w:rPr>
        <w:t xml:space="preserve">principal </w:t>
      </w:r>
      <w:r w:rsidRPr="00144C35">
        <w:rPr>
          <w:rFonts w:ascii="Cambria" w:eastAsia="Times New Roman" w:hAnsi="Cambria" w:cs="Times New Roman"/>
          <w:color w:val="000000"/>
          <w:sz w:val="20"/>
          <w:szCs w:val="20"/>
          <w:shd w:val="clear" w:color="auto" w:fill="FFFFFF"/>
        </w:rPr>
        <w:t xml:space="preserve">dan </w:t>
      </w:r>
      <w:r w:rsidRPr="006900F2">
        <w:rPr>
          <w:rFonts w:ascii="Cambria" w:eastAsia="Times New Roman" w:hAnsi="Cambria" w:cs="Times New Roman"/>
          <w:i/>
          <w:color w:val="000000"/>
          <w:sz w:val="20"/>
          <w:szCs w:val="20"/>
          <w:shd w:val="clear" w:color="auto" w:fill="FFFFFF"/>
        </w:rPr>
        <w:t>agent</w:t>
      </w:r>
      <w:r w:rsidRPr="00144C35">
        <w:rPr>
          <w:rFonts w:ascii="Cambria" w:eastAsia="Times New Roman" w:hAnsi="Cambria" w:cs="Times New Roman"/>
          <w:color w:val="000000"/>
          <w:sz w:val="20"/>
          <w:szCs w:val="20"/>
          <w:shd w:val="clear" w:color="auto" w:fill="FFFFFF"/>
        </w:rPr>
        <w:t xml:space="preserve">. Muncul konflik tersebut karena perbedaan kepentingan yang haruslah dikelola sehingga tidak menimbulkan kerugian kepada pihak yang bersangkutan. Untuk menciptakan </w:t>
      </w:r>
      <w:r w:rsidRPr="006900F2">
        <w:rPr>
          <w:rFonts w:ascii="Cambria" w:eastAsia="Times New Roman" w:hAnsi="Cambria" w:cs="Times New Roman"/>
          <w:i/>
          <w:color w:val="000000"/>
          <w:sz w:val="20"/>
          <w:szCs w:val="20"/>
          <w:shd w:val="clear" w:color="auto" w:fill="FFFFFF"/>
        </w:rPr>
        <w:t>good corporate governance</w:t>
      </w:r>
      <w:r w:rsidRPr="00144C35">
        <w:rPr>
          <w:rFonts w:ascii="Cambria" w:eastAsia="Times New Roman" w:hAnsi="Cambria" w:cs="Times New Roman"/>
          <w:color w:val="000000"/>
          <w:sz w:val="20"/>
          <w:szCs w:val="20"/>
          <w:shd w:val="clear" w:color="auto" w:fill="FFFFFF"/>
        </w:rPr>
        <w:t xml:space="preserve"> digunakan mekanisme dalam penerapannya yang terdiri dari </w:t>
      </w:r>
      <w:r w:rsidRPr="00144C35">
        <w:rPr>
          <w:rFonts w:ascii="Cambria" w:eastAsia="Times New Roman" w:hAnsi="Cambria" w:cs="Times New Roman"/>
          <w:color w:val="000000"/>
          <w:sz w:val="20"/>
          <w:szCs w:val="20"/>
          <w:shd w:val="clear" w:color="auto" w:fill="FFFFFF"/>
        </w:rPr>
        <w:lastRenderedPageBreak/>
        <w:t>mekanisme internal dan mekanisme eksternal. Ukuran dewan direksi, dewan komisaris dan komisaris independen sebagai komponen mekanisme internal pengelola perusahaan.</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Dalam sebuah penelitian ditemukan hubungan yang positif antara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yaitu ukuran dewan direksi dengan ROA dan ROE (kinerja bank). Ketika terjadi perubahan unit dalam ukuran dewan direksi dapat meningkatkan 2 sampai 8 persen pengembalian aset dan pengembalian ekuitas (Emmanuel &amp; Riman, 2012). Disisi lain terdapat temuan bahwa ukuran dewan dalam perusahaan memberikan kontribusi yang negatif terhadap kinerja perusahaan. Semakin besar ukuran dewan maka kinerja perusahaan akan berkurang sehingga tidak seharusnya dalam perusahaan terlalu banyak anggota dewan (Amran, 2011; Habib, 2016).</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yang baik mengurangi asimetri informasi antara manajer dan pemegang saham. Hal tersebut menurunkan biaya modal bagi perusahaan karena pengungkapan dan transparansi perusahaan meningkatkan likuiditas pasar sahamnya, yang pada akhirnya mengurangi biaya transaksi bagi saham perusahaan (Diamond &amp; Verrecchia, 1991). Biaya modal mengacu pada biaya keuangan yang ditanggung oleh perusahaan dan jumlah pengembalian minimum yang diharapkan yang harus diperoleh proyek investasi untuk meningkatkan nilai perusahaan. Cormier et al., (2010) mengkaji peran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dalam mengurangi asimetri informasi. Temuan mereka mengkonfirmasi bahwa pengungkapan perusahaan sukarela dan atribut pemantauan formal tata kelola, termasuk ukuran dewan dan ukuran komite audit, mengurangi asimetri informasi antara manajer dan pemegang saham, yang pada akhirnya menyelesaikan masalah keagenan dan biaya modal perusahaan.</w:t>
      </w:r>
    </w:p>
    <w:p w:rsidR="004C4E70"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Dari beberapa literatur yang ada membuktikan bagaimana praktik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yang baik dapat mempengaruhi profitabilitas perusahaan dan biaya modal yang terkait dengan keputusan pendanaannya. Namun masih sedikit peneliti yang menguji bagaimana peran dari biaya modal itu sendiri dalam hubungannya dengan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dan profitabilitas. Penelitian ini merupakan upaya untuk menyelidiki dampak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dalam menghasilkan keuntungan bagi perusahaan dengan memeriksa peran mediasi biaya modal dalam hubungan antara corporate governance dan profitabilitas pada perusahaan yang terdaftar di Bursa Efek Indonesia pada tahun 2015 sampai 2020.</w:t>
      </w:r>
    </w:p>
    <w:p w:rsidR="004C4E70" w:rsidRPr="00144C35" w:rsidRDefault="004C4E70" w:rsidP="00144C35">
      <w:pPr>
        <w:spacing w:after="0" w:line="240" w:lineRule="auto"/>
        <w:ind w:firstLine="567"/>
        <w:jc w:val="both"/>
        <w:rPr>
          <w:rFonts w:ascii="Cambria" w:eastAsia="Times New Roman" w:hAnsi="Cambria" w:cs="Times New Roman"/>
          <w:sz w:val="20"/>
          <w:szCs w:val="20"/>
        </w:rPr>
      </w:pPr>
    </w:p>
    <w:p w:rsidR="00B136FE" w:rsidRPr="00144C35" w:rsidRDefault="00A4267F" w:rsidP="00144C35">
      <w:pPr>
        <w:pStyle w:val="ListParagraph"/>
        <w:numPr>
          <w:ilvl w:val="0"/>
          <w:numId w:val="2"/>
        </w:numPr>
        <w:spacing w:line="240" w:lineRule="auto"/>
        <w:ind w:left="567" w:hanging="567"/>
        <w:rPr>
          <w:rFonts w:ascii="Cambria" w:hAnsi="Cambria" w:cstheme="minorHAnsi"/>
          <w:b/>
          <w:sz w:val="20"/>
          <w:szCs w:val="20"/>
        </w:rPr>
      </w:pPr>
      <w:r>
        <w:rPr>
          <w:rFonts w:ascii="Cambria" w:hAnsi="Cambria" w:cstheme="minorHAnsi"/>
          <w:b/>
          <w:sz w:val="20"/>
          <w:szCs w:val="20"/>
          <w:lang w:val="id-ID"/>
        </w:rPr>
        <w:t>Pengembangan Hipotesis</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Praktik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tidak dapat dipisahkan dari teori keagenan (</w:t>
      </w:r>
      <w:r w:rsidRPr="006900F2">
        <w:rPr>
          <w:rFonts w:ascii="Cambria" w:eastAsia="Times New Roman" w:hAnsi="Cambria" w:cs="Times New Roman"/>
          <w:i/>
          <w:color w:val="000000"/>
          <w:sz w:val="20"/>
          <w:szCs w:val="20"/>
          <w:shd w:val="clear" w:color="auto" w:fill="FFFFFF"/>
        </w:rPr>
        <w:t>agency theory</w:t>
      </w:r>
      <w:r w:rsidRPr="00144C35">
        <w:rPr>
          <w:rFonts w:ascii="Cambria" w:eastAsia="Times New Roman" w:hAnsi="Cambria" w:cs="Times New Roman"/>
          <w:color w:val="000000"/>
          <w:sz w:val="20"/>
          <w:szCs w:val="20"/>
          <w:shd w:val="clear" w:color="auto" w:fill="FFFFFF"/>
        </w:rPr>
        <w:t xml:space="preserve">) dan teori </w:t>
      </w:r>
      <w:r w:rsidRPr="006900F2">
        <w:rPr>
          <w:rFonts w:ascii="Cambria" w:eastAsia="Times New Roman" w:hAnsi="Cambria" w:cs="Times New Roman"/>
          <w:i/>
          <w:color w:val="000000"/>
          <w:sz w:val="20"/>
          <w:szCs w:val="20"/>
          <w:shd w:val="clear" w:color="auto" w:fill="FFFFFF"/>
        </w:rPr>
        <w:t>stewardship</w:t>
      </w:r>
      <w:r w:rsidRPr="00144C35">
        <w:rPr>
          <w:rFonts w:ascii="Cambria" w:eastAsia="Times New Roman" w:hAnsi="Cambria" w:cs="Times New Roman"/>
          <w:color w:val="000000"/>
          <w:sz w:val="20"/>
          <w:szCs w:val="20"/>
          <w:shd w:val="clear" w:color="auto" w:fill="FFFFFF"/>
        </w:rPr>
        <w:t xml:space="preserve">.Teori keagenan melihat konflik kepentingan yang timbul dari kemungkinan perbedaan antara prinsipal (pemegang saham) dan agen (manajer) perusahaan. Masalah keagenan tersebut menimbulkan biaya keagenan yang berkaitan dengan biaya pemantauan dan biaya lainnya oleh agen untuk meyakinkan pemegang saham bahwa tidak akan merugikan kepentingan mereka. Perilaku manajerial yang mementingkan diri sendiri seperti kelalaian, konsumsi penghasilan tambahan, meningkatkan kompensasi, dan mengurangi risiko pekerjaan yang mengakibatkan kerugian bagi pemegang saham (Jensen &amp; Meckling, 1976). Menurut teori </w:t>
      </w:r>
      <w:r w:rsidRPr="006900F2">
        <w:rPr>
          <w:rFonts w:ascii="Cambria" w:eastAsia="Times New Roman" w:hAnsi="Cambria" w:cs="Times New Roman"/>
          <w:i/>
          <w:color w:val="000000"/>
          <w:sz w:val="20"/>
          <w:szCs w:val="20"/>
          <w:shd w:val="clear" w:color="auto" w:fill="FFFFFF"/>
        </w:rPr>
        <w:t>stewardship</w:t>
      </w:r>
      <w:r w:rsidRPr="00144C35">
        <w:rPr>
          <w:rFonts w:ascii="Cambria" w:eastAsia="Times New Roman" w:hAnsi="Cambria" w:cs="Times New Roman"/>
          <w:color w:val="000000"/>
          <w:sz w:val="20"/>
          <w:szCs w:val="20"/>
          <w:shd w:val="clear" w:color="auto" w:fill="FFFFFF"/>
        </w:rPr>
        <w:t xml:space="preserve">, perilaku penatalayan bersifat kolektif, karena penatalayan berusaha mencapai tujuan organisasi (misalnya, pertumbuhan penjualan atau profitabilitas). Perilaku ini pada gilirannya akan menguntungkan prinsipal seperti pemilik luar (melalui efek positif dari keuntungan pada dividen dan harga saham) dan juga prinsipal yang merupakan atasan manajerial, karena tujuan mereka ditindaklanjuti oleh pelayan. </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Perbedaan utama dari kedua teori tersebut terletak pada mekanisme pengelolaan risiko, </w:t>
      </w:r>
      <w:r w:rsidRPr="006900F2">
        <w:rPr>
          <w:rFonts w:ascii="Cambria" w:eastAsia="Times New Roman" w:hAnsi="Cambria" w:cs="Times New Roman"/>
          <w:i/>
          <w:color w:val="000000"/>
          <w:sz w:val="20"/>
          <w:szCs w:val="20"/>
          <w:shd w:val="clear" w:color="auto" w:fill="FFFFFF"/>
        </w:rPr>
        <w:t>agency theory</w:t>
      </w:r>
      <w:r w:rsidRPr="00144C35">
        <w:rPr>
          <w:rFonts w:ascii="Cambria" w:eastAsia="Times New Roman" w:hAnsi="Cambria" w:cs="Times New Roman"/>
          <w:color w:val="000000"/>
          <w:sz w:val="20"/>
          <w:szCs w:val="20"/>
          <w:shd w:val="clear" w:color="auto" w:fill="FFFFFF"/>
        </w:rPr>
        <w:t xml:space="preserve"> mempromosikan mekanisme kontrol sehingga memunculkan biaya baru, sementara </w:t>
      </w:r>
      <w:r w:rsidRPr="006900F2">
        <w:rPr>
          <w:rFonts w:ascii="Cambria" w:eastAsia="Times New Roman" w:hAnsi="Cambria" w:cs="Times New Roman"/>
          <w:i/>
          <w:color w:val="000000"/>
          <w:sz w:val="20"/>
          <w:szCs w:val="20"/>
          <w:shd w:val="clear" w:color="auto" w:fill="FFFFFF"/>
        </w:rPr>
        <w:t>stewardship theory</w:t>
      </w:r>
      <w:r w:rsidRPr="00144C35">
        <w:rPr>
          <w:rFonts w:ascii="Cambria" w:eastAsia="Times New Roman" w:hAnsi="Cambria" w:cs="Times New Roman"/>
          <w:color w:val="000000"/>
          <w:sz w:val="20"/>
          <w:szCs w:val="20"/>
          <w:shd w:val="clear" w:color="auto" w:fill="FFFFFF"/>
        </w:rPr>
        <w:t xml:space="preserve"> mempromosikan pengembangan kepercayaan. Peneliti menemukan bahwa umumnya teori stewardship sebagai alternatif dari teori agensi dalam menjelaskan hubungan antara pemilik dan manajer (Dalton et al., 1998). Jika dalam teori agensi menggambarkan hubungan antara prinsipal dan agen, dalam teori stewardship menjelaskan hubungan antara prinsipal dan </w:t>
      </w:r>
      <w:r w:rsidRPr="006900F2">
        <w:rPr>
          <w:rFonts w:ascii="Cambria" w:eastAsia="Times New Roman" w:hAnsi="Cambria" w:cs="Times New Roman"/>
          <w:i/>
          <w:color w:val="000000"/>
          <w:sz w:val="20"/>
          <w:szCs w:val="20"/>
          <w:shd w:val="clear" w:color="auto" w:fill="FFFFFF"/>
        </w:rPr>
        <w:t>steward</w:t>
      </w:r>
      <w:r w:rsidRPr="00144C35">
        <w:rPr>
          <w:rFonts w:ascii="Cambria" w:eastAsia="Times New Roman" w:hAnsi="Cambria" w:cs="Times New Roman"/>
          <w:color w:val="000000"/>
          <w:sz w:val="20"/>
          <w:szCs w:val="20"/>
          <w:shd w:val="clear" w:color="auto" w:fill="FFFFFF"/>
        </w:rPr>
        <w:t xml:space="preserve"> (pengurus) yang cenderung memaksimalkan perannya untuk tujuan organisasi daripada kepentinganya sendiri (Ayem &amp; Nugroho, 2020).</w:t>
      </w:r>
    </w:p>
    <w:p w:rsidR="007B554C" w:rsidRPr="00144C35" w:rsidRDefault="00A4267F" w:rsidP="00A4267F">
      <w:pPr>
        <w:spacing w:line="240" w:lineRule="auto"/>
        <w:ind w:left="3600"/>
        <w:rPr>
          <w:rFonts w:ascii="Cambria" w:hAnsi="Cambria"/>
          <w:sz w:val="20"/>
          <w:szCs w:val="20"/>
        </w:rPr>
      </w:pPr>
      <w:r>
        <w:rPr>
          <w:rFonts w:ascii="Cambria" w:hAnsi="Cambria"/>
          <w:sz w:val="20"/>
          <w:szCs w:val="20"/>
          <w:lang w:val="id-ID"/>
        </w:rPr>
        <w:t xml:space="preserve">         </w:t>
      </w:r>
      <w:r w:rsidR="007B554C" w:rsidRPr="00144C35">
        <w:rPr>
          <w:rFonts w:ascii="Cambria" w:hAnsi="Cambria"/>
          <w:sz w:val="20"/>
          <w:szCs w:val="20"/>
        </w:rPr>
        <w:t>Gambar 1</w:t>
      </w:r>
    </w:p>
    <w:p w:rsidR="007B554C" w:rsidRPr="00A4267F" w:rsidRDefault="007B554C" w:rsidP="00A4267F">
      <w:pPr>
        <w:spacing w:line="240" w:lineRule="auto"/>
        <w:jc w:val="center"/>
        <w:rPr>
          <w:rFonts w:ascii="Cambria" w:hAnsi="Cambria"/>
          <w:sz w:val="20"/>
          <w:szCs w:val="20"/>
        </w:rPr>
      </w:pPr>
      <w:r w:rsidRPr="00144C35">
        <w:rPr>
          <w:rFonts w:ascii="Cambria" w:hAnsi="Cambria"/>
          <w:sz w:val="20"/>
          <w:szCs w:val="20"/>
        </w:rPr>
        <w:t>Kerangka Pemikiran Penelitian</w:t>
      </w:r>
      <w:r w:rsidRPr="00144C35">
        <w:rPr>
          <w:rFonts w:ascii="Cambria" w:hAnsi="Cambria"/>
          <w:noProof/>
          <w:sz w:val="20"/>
          <w:szCs w:val="20"/>
          <w:lang w:val="id-ID" w:eastAsia="id-ID"/>
        </w:rPr>
        <mc:AlternateContent>
          <mc:Choice Requires="wps">
            <w:drawing>
              <wp:anchor distT="0" distB="0" distL="114300" distR="114300" simplePos="0" relativeHeight="251662336" behindDoc="0" locked="0" layoutInCell="1" allowOverlap="1" wp14:anchorId="7663FE2E" wp14:editId="751B3267">
                <wp:simplePos x="0" y="0"/>
                <wp:positionH relativeFrom="column">
                  <wp:posOffset>2256790</wp:posOffset>
                </wp:positionH>
                <wp:positionV relativeFrom="paragraph">
                  <wp:posOffset>150495</wp:posOffset>
                </wp:positionV>
                <wp:extent cx="1046480" cy="480060"/>
                <wp:effectExtent l="0" t="0" r="20320" b="1524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6480" cy="480060"/>
                        </a:xfrm>
                        <a:prstGeom prst="rect">
                          <a:avLst/>
                        </a:prstGeom>
                        <a:noFill/>
                        <a:ln w="12700" cap="flat" cmpd="sng" algn="ctr">
                          <a:solidFill>
                            <a:sysClr val="windowText" lastClr="000000"/>
                          </a:solidFill>
                          <a:prstDash val="solid"/>
                          <a:miter lim="800000"/>
                        </a:ln>
                        <a:effectLst/>
                      </wps:spPr>
                      <wps:txbx>
                        <w:txbxContent>
                          <w:p w:rsidR="007B554C" w:rsidRPr="007B554C" w:rsidRDefault="007B554C" w:rsidP="007B554C">
                            <w:pPr>
                              <w:jc w:val="center"/>
                              <w:rPr>
                                <w:rFonts w:ascii="Cambria" w:hAnsi="Cambria"/>
                                <w:color w:val="000000"/>
                                <w:sz w:val="20"/>
                              </w:rPr>
                            </w:pPr>
                            <w:r w:rsidRPr="007B554C">
                              <w:rPr>
                                <w:rFonts w:ascii="Cambria" w:hAnsi="Cambria"/>
                                <w:color w:val="000000"/>
                                <w:sz w:val="20"/>
                              </w:rPr>
                              <w:t>Biaya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3FE2E" id="Rectangle 42" o:spid="_x0000_s1026" style="position:absolute;left:0;text-align:left;margin-left:177.7pt;margin-top:11.85pt;width:82.4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" filled="f" strokecolor="windowText" strokeweight="1pt">
                <v:path arrowok="t"/>
                <v:textbox>
                  <w:txbxContent>
                    <w:p w:rsidR="007B554C" w:rsidRPr="007B554C" w:rsidRDefault="007B554C" w:rsidP="007B554C">
                      <w:pPr>
                        <w:jc w:val="center"/>
                        <w:rPr>
                          <w:rFonts w:ascii="Cambria" w:hAnsi="Cambria"/>
                          <w:color w:val="000000"/>
                          <w:sz w:val="20"/>
                        </w:rPr>
                      </w:pPr>
                      <w:r w:rsidRPr="007B554C">
                        <w:rPr>
                          <w:rFonts w:ascii="Cambria" w:hAnsi="Cambria"/>
                          <w:color w:val="000000"/>
                          <w:sz w:val="20"/>
                        </w:rPr>
                        <w:t>Biaya Modal</w:t>
                      </w:r>
                    </w:p>
                  </w:txbxContent>
                </v:textbox>
              </v:rect>
            </w:pict>
          </mc:Fallback>
        </mc:AlternateContent>
      </w:r>
    </w:p>
    <w:p w:rsidR="007B554C" w:rsidRPr="00144C35" w:rsidRDefault="007B554C" w:rsidP="00144C35">
      <w:pPr>
        <w:spacing w:line="240" w:lineRule="auto"/>
        <w:jc w:val="center"/>
        <w:rPr>
          <w:rFonts w:ascii="Cambria" w:hAnsi="Cambria"/>
          <w:b/>
          <w:sz w:val="20"/>
          <w:szCs w:val="20"/>
        </w:rPr>
      </w:pPr>
      <w:r w:rsidRPr="00144C35">
        <w:rPr>
          <w:rFonts w:ascii="Cambria" w:hAnsi="Cambria"/>
          <w:noProof/>
          <w:sz w:val="20"/>
          <w:szCs w:val="20"/>
          <w:lang w:val="id-ID" w:eastAsia="id-ID"/>
        </w:rPr>
        <mc:AlternateContent>
          <mc:Choice Requires="wps">
            <w:drawing>
              <wp:anchor distT="0" distB="0" distL="114300" distR="114300" simplePos="0" relativeHeight="251664384" behindDoc="0" locked="0" layoutInCell="1" allowOverlap="1" wp14:anchorId="7BE57767" wp14:editId="2D229A4A">
                <wp:simplePos x="0" y="0"/>
                <wp:positionH relativeFrom="column">
                  <wp:posOffset>891540</wp:posOffset>
                </wp:positionH>
                <wp:positionV relativeFrom="paragraph">
                  <wp:posOffset>137795</wp:posOffset>
                </wp:positionV>
                <wp:extent cx="1362075" cy="857250"/>
                <wp:effectExtent l="0" t="38100" r="4762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62075" cy="8572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9700FC0" id="_x0000_t32" coordsize="21600,21600" o:spt="32" o:oned="t" path="m,l21600,21600e" filled="f">
                <v:path arrowok="t" fillok="f" o:connecttype="none"/>
                <o:lock v:ext="edit" shapetype="t"/>
              </v:shapetype>
              <v:shape id="Straight Arrow Connector 46" o:spid="_x0000_s1026" type="#_x0000_t32" style="position:absolute;margin-left:70.2pt;margin-top:10.85pt;width:107.25pt;height:6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" strokecolor="windowText" strokeweight=".5pt">
                <v:stroke endarrow="block" joinstyle="miter"/>
                <o:lock v:ext="edit" shapetype="f"/>
              </v:shape>
            </w:pict>
          </mc:Fallback>
        </mc:AlternateContent>
      </w:r>
      <w:r w:rsidRPr="00144C35">
        <w:rPr>
          <w:rFonts w:ascii="Cambria" w:hAnsi="Cambria"/>
          <w:noProof/>
          <w:sz w:val="20"/>
          <w:szCs w:val="20"/>
          <w:lang w:val="id-ID" w:eastAsia="id-ID"/>
        </w:rPr>
        <mc:AlternateContent>
          <mc:Choice Requires="wps">
            <w:drawing>
              <wp:anchor distT="0" distB="0" distL="114300" distR="114300" simplePos="0" relativeHeight="251665408" behindDoc="0" locked="0" layoutInCell="1" allowOverlap="1" wp14:anchorId="3E1EDB53" wp14:editId="40D0D997">
                <wp:simplePos x="0" y="0"/>
                <wp:positionH relativeFrom="column">
                  <wp:posOffset>3310891</wp:posOffset>
                </wp:positionH>
                <wp:positionV relativeFrom="paragraph">
                  <wp:posOffset>118745</wp:posOffset>
                </wp:positionV>
                <wp:extent cx="1200150" cy="790575"/>
                <wp:effectExtent l="0" t="0" r="76200" b="476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790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185920" id="Straight Arrow Connector 47" o:spid="_x0000_s1026" type="#_x0000_t32" style="position:absolute;margin-left:260.7pt;margin-top:9.35pt;width:94.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" strokecolor="windowText" strokeweight=".5pt">
                <v:stroke endarrow="block" joinstyle="miter"/>
                <o:lock v:ext="edit" shapetype="f"/>
              </v:shape>
            </w:pict>
          </mc:Fallback>
        </mc:AlternateContent>
      </w:r>
    </w:p>
    <w:p w:rsidR="007B554C" w:rsidRPr="00144C35" w:rsidRDefault="007B554C" w:rsidP="00144C35">
      <w:pPr>
        <w:tabs>
          <w:tab w:val="center" w:pos="4394"/>
          <w:tab w:val="left" w:pos="5235"/>
        </w:tabs>
        <w:spacing w:line="240" w:lineRule="auto"/>
        <w:rPr>
          <w:rFonts w:ascii="Cambria" w:hAnsi="Cambria"/>
          <w:b/>
          <w:sz w:val="20"/>
          <w:szCs w:val="20"/>
        </w:rPr>
      </w:pPr>
      <w:r w:rsidRPr="00144C35">
        <w:rPr>
          <w:rFonts w:ascii="Cambria" w:hAnsi="Cambria"/>
          <w:b/>
          <w:noProof/>
          <w:sz w:val="20"/>
          <w:szCs w:val="20"/>
          <w:lang w:val="id-ID" w:eastAsia="id-ID"/>
        </w:rPr>
        <mc:AlternateContent>
          <mc:Choice Requires="wps">
            <w:drawing>
              <wp:anchor distT="0" distB="0" distL="114300" distR="114300" simplePos="0" relativeHeight="251671552" behindDoc="0" locked="0" layoutInCell="1" allowOverlap="1">
                <wp:simplePos x="0" y="0"/>
                <wp:positionH relativeFrom="column">
                  <wp:posOffset>2806065</wp:posOffset>
                </wp:positionH>
                <wp:positionV relativeFrom="paragraph">
                  <wp:posOffset>128905</wp:posOffset>
                </wp:positionV>
                <wp:extent cx="0" cy="872490"/>
                <wp:effectExtent l="76200" t="0" r="57150" b="60960"/>
                <wp:wrapNone/>
                <wp:docPr id="6" name="Straight Arrow Connector 6"/>
                <wp:cNvGraphicFramePr/>
                <a:graphic xmlns:a="http://schemas.openxmlformats.org/drawingml/2006/main">
                  <a:graphicData uri="http://schemas.microsoft.com/office/word/2010/wordprocessingShape">
                    <wps:wsp>
                      <wps:cNvCnPr/>
                      <wps:spPr>
                        <a:xfrm>
                          <a:off x="0" y="0"/>
                          <a:ext cx="0" cy="8724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86E8C3A" id="Straight Arrow Connector 6" o:spid="_x0000_s1026" type="#_x0000_t32" style="position:absolute;margin-left:220.95pt;margin-top:10.15pt;width:0;height:68.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" strokecolor="black [3200]" strokeweight="1pt">
                <v:stroke endarrow="block" joinstyle="miter"/>
              </v:shape>
            </w:pict>
          </mc:Fallback>
        </mc:AlternateContent>
      </w:r>
      <w:r w:rsidRPr="00144C35">
        <w:rPr>
          <w:rFonts w:ascii="Cambria" w:hAnsi="Cambria"/>
          <w:b/>
          <w:sz w:val="20"/>
          <w:szCs w:val="20"/>
        </w:rPr>
        <w:tab/>
      </w:r>
      <w:r w:rsidRPr="00144C35">
        <w:rPr>
          <w:rFonts w:ascii="Cambria" w:hAnsi="Cambria"/>
          <w:noProof/>
          <w:sz w:val="20"/>
          <w:szCs w:val="20"/>
          <w:lang w:val="id-ID" w:eastAsia="id-ID"/>
        </w:rPr>
        <mc:AlternateContent>
          <mc:Choice Requires="wps">
            <w:drawing>
              <wp:anchor distT="0" distB="0" distL="114300" distR="114300" simplePos="0" relativeHeight="251669504" behindDoc="0" locked="0" layoutInCell="1" allowOverlap="1" wp14:anchorId="7C754CC3" wp14:editId="3B0EDDF6">
                <wp:simplePos x="0" y="0"/>
                <wp:positionH relativeFrom="column">
                  <wp:posOffset>1476375</wp:posOffset>
                </wp:positionH>
                <wp:positionV relativeFrom="paragraph">
                  <wp:posOffset>249555</wp:posOffset>
                </wp:positionV>
                <wp:extent cx="542925" cy="33337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333375"/>
                        </a:xfrm>
                        <a:prstGeom prst="rect">
                          <a:avLst/>
                        </a:prstGeom>
                        <a:noFill/>
                        <a:ln w="6350">
                          <a:noFill/>
                        </a:ln>
                        <a:effectLst/>
                      </wps:spPr>
                      <wps:txbx>
                        <w:txbxContent>
                          <w:p w:rsidR="007B554C" w:rsidRPr="00E66DE1" w:rsidRDefault="007B554C" w:rsidP="007B554C">
                            <w:pPr>
                              <w:jc w:val="center"/>
                            </w:pPr>
                            <w: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754CC3" id="_x0000_t202" coordsize="21600,21600" o:spt="202" path="m,l,21600r21600,l21600,xe">
                <v:stroke joinstyle="miter"/>
                <v:path gradientshapeok="t" o:connecttype="rect"/>
              </v:shapetype>
              <v:shape id="Text Box 56" o:spid="_x0000_s1027" type="#_x0000_t202" style="position:absolute;margin-left:116.25pt;margin-top:19.65pt;width:42.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" filled="f" stroked="f" strokeweight=".5pt">
                <v:path arrowok="t"/>
                <v:textbox>
                  <w:txbxContent>
                    <w:p w:rsidR="007B554C" w:rsidRPr="00E66DE1" w:rsidRDefault="007B554C" w:rsidP="007B554C">
                      <w:pPr>
                        <w:jc w:val="center"/>
                      </w:pPr>
                      <w:r>
                        <w:t>H2</w:t>
                      </w:r>
                    </w:p>
                  </w:txbxContent>
                </v:textbox>
              </v:shape>
            </w:pict>
          </mc:Fallback>
        </mc:AlternateContent>
      </w:r>
      <w:r w:rsidRPr="00144C35">
        <w:rPr>
          <w:rFonts w:ascii="Cambria" w:hAnsi="Cambria"/>
          <w:noProof/>
          <w:sz w:val="20"/>
          <w:szCs w:val="20"/>
          <w:lang w:val="id-ID" w:eastAsia="id-ID"/>
        </w:rPr>
        <mc:AlternateContent>
          <mc:Choice Requires="wps">
            <w:drawing>
              <wp:anchor distT="0" distB="0" distL="114300" distR="114300" simplePos="0" relativeHeight="251668480" behindDoc="0" locked="0" layoutInCell="1" allowOverlap="1" wp14:anchorId="4465E96E" wp14:editId="14B8EA3E">
                <wp:simplePos x="0" y="0"/>
                <wp:positionH relativeFrom="column">
                  <wp:posOffset>3971925</wp:posOffset>
                </wp:positionH>
                <wp:positionV relativeFrom="paragraph">
                  <wp:posOffset>182880</wp:posOffset>
                </wp:positionV>
                <wp:extent cx="542925" cy="33337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333375"/>
                        </a:xfrm>
                        <a:prstGeom prst="rect">
                          <a:avLst/>
                        </a:prstGeom>
                        <a:noFill/>
                        <a:ln w="6350">
                          <a:noFill/>
                        </a:ln>
                        <a:effectLst/>
                      </wps:spPr>
                      <wps:txbx>
                        <w:txbxContent>
                          <w:p w:rsidR="007B554C" w:rsidRPr="00E66DE1" w:rsidRDefault="007B554C" w:rsidP="007B554C">
                            <w:pPr>
                              <w:jc w:val="center"/>
                            </w:pPr>
                            <w: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65E96E" id="Text Box 55" o:spid="_x0000_s1028" type="#_x0000_t202" style="position:absolute;margin-left:312.75pt;margin-top:14.4pt;width:42.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" filled="f" stroked="f" strokeweight=".5pt">
                <v:path arrowok="t"/>
                <v:textbox>
                  <w:txbxContent>
                    <w:p w:rsidR="007B554C" w:rsidRPr="00E66DE1" w:rsidRDefault="007B554C" w:rsidP="007B554C">
                      <w:pPr>
                        <w:jc w:val="center"/>
                      </w:pPr>
                      <w:r>
                        <w:t>H3</w:t>
                      </w:r>
                    </w:p>
                  </w:txbxContent>
                </v:textbox>
              </v:shape>
            </w:pict>
          </mc:Fallback>
        </mc:AlternateContent>
      </w:r>
      <w:r w:rsidRPr="00144C35">
        <w:rPr>
          <w:rFonts w:ascii="Cambria" w:hAnsi="Cambria"/>
          <w:b/>
          <w:sz w:val="20"/>
          <w:szCs w:val="20"/>
        </w:rPr>
        <w:tab/>
      </w:r>
    </w:p>
    <w:p w:rsidR="007B554C" w:rsidRPr="00144C35" w:rsidRDefault="007B554C" w:rsidP="00144C35">
      <w:pPr>
        <w:spacing w:line="240" w:lineRule="auto"/>
        <w:jc w:val="center"/>
        <w:rPr>
          <w:rFonts w:ascii="Cambria" w:hAnsi="Cambria"/>
          <w:b/>
          <w:sz w:val="20"/>
          <w:szCs w:val="20"/>
        </w:rPr>
      </w:pPr>
      <w:r w:rsidRPr="00144C35">
        <w:rPr>
          <w:rFonts w:ascii="Cambria" w:hAnsi="Cambria"/>
          <w:noProof/>
          <w:sz w:val="20"/>
          <w:szCs w:val="20"/>
          <w:lang w:val="id-ID" w:eastAsia="id-ID"/>
        </w:rPr>
        <mc:AlternateContent>
          <mc:Choice Requires="wps">
            <w:drawing>
              <wp:anchor distT="0" distB="0" distL="114300" distR="114300" simplePos="0" relativeHeight="251667456" behindDoc="0" locked="0" layoutInCell="1" allowOverlap="1" wp14:anchorId="14FF18BA" wp14:editId="196466FF">
                <wp:simplePos x="0" y="0"/>
                <wp:positionH relativeFrom="column">
                  <wp:posOffset>2806065</wp:posOffset>
                </wp:positionH>
                <wp:positionV relativeFrom="paragraph">
                  <wp:posOffset>260985</wp:posOffset>
                </wp:positionV>
                <wp:extent cx="542925" cy="33337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333375"/>
                        </a:xfrm>
                        <a:prstGeom prst="rect">
                          <a:avLst/>
                        </a:prstGeom>
                        <a:noFill/>
                        <a:ln w="6350">
                          <a:noFill/>
                        </a:ln>
                        <a:effectLst/>
                      </wps:spPr>
                      <wps:txbx>
                        <w:txbxContent>
                          <w:p w:rsidR="007B554C" w:rsidRPr="00E66DE1" w:rsidRDefault="007B554C" w:rsidP="007B554C">
                            <w:pPr>
                              <w:jc w:val="center"/>
                            </w:pPr>
                            <w: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FF18BA" id="Text Box 54" o:spid="_x0000_s1029" type="#_x0000_t202" style="position:absolute;left:0;text-align:left;margin-left:220.95pt;margin-top:20.55pt;width:42.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" filled="f" stroked="f" strokeweight=".5pt">
                <v:path arrowok="t"/>
                <v:textbox>
                  <w:txbxContent>
                    <w:p w:rsidR="007B554C" w:rsidRPr="00E66DE1" w:rsidRDefault="007B554C" w:rsidP="007B554C">
                      <w:pPr>
                        <w:jc w:val="center"/>
                      </w:pPr>
                      <w:r>
                        <w:t>H4</w:t>
                      </w:r>
                    </w:p>
                  </w:txbxContent>
                </v:textbox>
              </v:shape>
            </w:pict>
          </mc:Fallback>
        </mc:AlternateContent>
      </w:r>
    </w:p>
    <w:p w:rsidR="007B554C" w:rsidRPr="00144C35" w:rsidRDefault="007B554C" w:rsidP="00144C35">
      <w:pPr>
        <w:spacing w:line="240" w:lineRule="auto"/>
        <w:jc w:val="center"/>
        <w:rPr>
          <w:rFonts w:ascii="Cambria" w:hAnsi="Cambria"/>
          <w:b/>
          <w:sz w:val="20"/>
          <w:szCs w:val="20"/>
        </w:rPr>
      </w:pPr>
      <w:r w:rsidRPr="00144C35">
        <w:rPr>
          <w:rFonts w:ascii="Cambria" w:hAnsi="Cambria"/>
          <w:noProof/>
          <w:sz w:val="20"/>
          <w:szCs w:val="20"/>
          <w:lang w:val="id-ID" w:eastAsia="id-ID"/>
        </w:rPr>
        <mc:AlternateContent>
          <mc:Choice Requires="wps">
            <w:drawing>
              <wp:anchor distT="0" distB="0" distL="114300" distR="114300" simplePos="0" relativeHeight="251659264" behindDoc="0" locked="0" layoutInCell="1" allowOverlap="1" wp14:anchorId="3BD00CCB" wp14:editId="37879E84">
                <wp:simplePos x="0" y="0"/>
                <wp:positionH relativeFrom="column">
                  <wp:posOffset>3971925</wp:posOffset>
                </wp:positionH>
                <wp:positionV relativeFrom="paragraph">
                  <wp:posOffset>158115</wp:posOffset>
                </wp:positionV>
                <wp:extent cx="1283335" cy="751205"/>
                <wp:effectExtent l="0" t="0" r="12065" b="107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751205"/>
                        </a:xfrm>
                        <a:prstGeom prst="rect">
                          <a:avLst/>
                        </a:prstGeom>
                        <a:noFill/>
                        <a:ln w="12700" cap="flat" cmpd="sng" algn="ctr">
                          <a:solidFill>
                            <a:sysClr val="windowText" lastClr="000000"/>
                          </a:solidFill>
                          <a:prstDash val="solid"/>
                          <a:miter lim="800000"/>
                        </a:ln>
                        <a:effectLst/>
                      </wps:spPr>
                      <wps:txbx>
                        <w:txbxContent>
                          <w:p w:rsidR="007B554C" w:rsidRPr="007B554C" w:rsidRDefault="007B554C" w:rsidP="007B554C">
                            <w:pPr>
                              <w:jc w:val="center"/>
                              <w:rPr>
                                <w:rFonts w:ascii="Cambria" w:hAnsi="Cambria"/>
                                <w:i/>
                                <w:color w:val="000000"/>
                                <w:sz w:val="20"/>
                              </w:rPr>
                            </w:pPr>
                            <w:r w:rsidRPr="007B554C">
                              <w:rPr>
                                <w:rFonts w:ascii="Cambria" w:hAnsi="Cambria"/>
                                <w:i/>
                                <w:color w:val="000000"/>
                                <w:sz w:val="20"/>
                              </w:rPr>
                              <w:t>Profitability</w:t>
                            </w:r>
                          </w:p>
                          <w:p w:rsidR="007B554C" w:rsidRPr="007B554C" w:rsidRDefault="007B554C" w:rsidP="007B554C">
                            <w:pPr>
                              <w:jc w:val="center"/>
                              <w:rPr>
                                <w:rFonts w:ascii="Cambria" w:hAnsi="Cambria"/>
                                <w:color w:val="000000"/>
                                <w:sz w:val="20"/>
                              </w:rPr>
                            </w:pPr>
                            <w:r w:rsidRPr="007B554C">
                              <w:rPr>
                                <w:rFonts w:ascii="Cambria" w:hAnsi="Cambria"/>
                                <w:color w:val="000000"/>
                                <w:sz w:val="20"/>
                              </w:rPr>
                              <w:t>(ROA, ROE dan ROI)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00CCB" id="Rectangle 31" o:spid="_x0000_s1030" style="position:absolute;left:0;text-align:left;margin-left:312.75pt;margin-top:12.45pt;width:101.05pt;height: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" filled="f" strokecolor="windowText" strokeweight="1pt">
                <v:path arrowok="t"/>
                <v:textbox>
                  <w:txbxContent>
                    <w:p w:rsidR="007B554C" w:rsidRPr="007B554C" w:rsidRDefault="007B554C" w:rsidP="007B554C">
                      <w:pPr>
                        <w:jc w:val="center"/>
                        <w:rPr>
                          <w:rFonts w:ascii="Cambria" w:hAnsi="Cambria"/>
                          <w:i/>
                          <w:color w:val="000000"/>
                          <w:sz w:val="20"/>
                        </w:rPr>
                      </w:pPr>
                      <w:r w:rsidRPr="007B554C">
                        <w:rPr>
                          <w:rFonts w:ascii="Cambria" w:hAnsi="Cambria"/>
                          <w:i/>
                          <w:color w:val="000000"/>
                          <w:sz w:val="20"/>
                        </w:rPr>
                        <w:t>Profitability</w:t>
                      </w:r>
                    </w:p>
                    <w:p w:rsidR="007B554C" w:rsidRPr="007B554C" w:rsidRDefault="007B554C" w:rsidP="007B554C">
                      <w:pPr>
                        <w:jc w:val="center"/>
                        <w:rPr>
                          <w:rFonts w:ascii="Cambria" w:hAnsi="Cambria"/>
                          <w:color w:val="000000"/>
                          <w:sz w:val="20"/>
                        </w:rPr>
                      </w:pPr>
                      <w:r w:rsidRPr="007B554C">
                        <w:rPr>
                          <w:rFonts w:ascii="Cambria" w:hAnsi="Cambria"/>
                          <w:color w:val="000000"/>
                          <w:sz w:val="20"/>
                        </w:rPr>
                        <w:t>(ROA, ROE dan ROI)</w:t>
                      </w:r>
                    </w:p>
                  </w:txbxContent>
                </v:textbox>
              </v:rect>
            </w:pict>
          </mc:Fallback>
        </mc:AlternateContent>
      </w:r>
      <w:r w:rsidRPr="00144C35">
        <w:rPr>
          <w:rFonts w:ascii="Cambria" w:hAnsi="Cambria"/>
          <w:noProof/>
          <w:sz w:val="20"/>
          <w:szCs w:val="20"/>
          <w:lang w:val="id-ID" w:eastAsia="id-ID"/>
        </w:rPr>
        <mc:AlternateContent>
          <mc:Choice Requires="wps">
            <w:drawing>
              <wp:anchor distT="0" distB="0" distL="114300" distR="114300" simplePos="0" relativeHeight="251660288" behindDoc="0" locked="0" layoutInCell="1" allowOverlap="1" wp14:anchorId="68D8EE77" wp14:editId="65413421">
                <wp:simplePos x="0" y="0"/>
                <wp:positionH relativeFrom="column">
                  <wp:posOffset>240665</wp:posOffset>
                </wp:positionH>
                <wp:positionV relativeFrom="paragraph">
                  <wp:posOffset>243840</wp:posOffset>
                </wp:positionV>
                <wp:extent cx="1283335" cy="579755"/>
                <wp:effectExtent l="0" t="0" r="12065" b="1079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579755"/>
                        </a:xfrm>
                        <a:prstGeom prst="rect">
                          <a:avLst/>
                        </a:prstGeom>
                        <a:noFill/>
                        <a:ln w="12700" cap="flat" cmpd="sng" algn="ctr">
                          <a:solidFill>
                            <a:sysClr val="windowText" lastClr="000000"/>
                          </a:solidFill>
                          <a:prstDash val="solid"/>
                          <a:miter lim="800000"/>
                        </a:ln>
                        <a:effectLst/>
                      </wps:spPr>
                      <wps:txbx>
                        <w:txbxContent>
                          <w:p w:rsidR="007B554C" w:rsidRPr="007B554C" w:rsidRDefault="007B554C" w:rsidP="007B554C">
                            <w:pPr>
                              <w:jc w:val="center"/>
                              <w:rPr>
                                <w:rFonts w:ascii="Cambria" w:hAnsi="Cambria"/>
                                <w:i/>
                                <w:color w:val="000000"/>
                                <w:sz w:val="20"/>
                              </w:rPr>
                            </w:pPr>
                            <w:r w:rsidRPr="007B554C">
                              <w:rPr>
                                <w:rFonts w:ascii="Cambria" w:hAnsi="Cambria"/>
                                <w:i/>
                                <w:color w:val="000000"/>
                                <w:sz w:val="20"/>
                              </w:rPr>
                              <w:t>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8EE77" id="Rectangle 38" o:spid="_x0000_s1031" style="position:absolute;left:0;text-align:left;margin-left:18.95pt;margin-top:19.2pt;width:101.05pt;height: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" filled="f" strokecolor="windowText" strokeweight="1pt">
                <v:path arrowok="t"/>
                <v:textbox>
                  <w:txbxContent>
                    <w:p w:rsidR="007B554C" w:rsidRPr="007B554C" w:rsidRDefault="007B554C" w:rsidP="007B554C">
                      <w:pPr>
                        <w:jc w:val="center"/>
                        <w:rPr>
                          <w:rFonts w:ascii="Cambria" w:hAnsi="Cambria"/>
                          <w:i/>
                          <w:color w:val="000000"/>
                          <w:sz w:val="20"/>
                        </w:rPr>
                      </w:pPr>
                      <w:r w:rsidRPr="007B554C">
                        <w:rPr>
                          <w:rFonts w:ascii="Cambria" w:hAnsi="Cambria"/>
                          <w:i/>
                          <w:color w:val="000000"/>
                          <w:sz w:val="20"/>
                        </w:rPr>
                        <w:t>Corporate Governance</w:t>
                      </w:r>
                    </w:p>
                  </w:txbxContent>
                </v:textbox>
              </v:rect>
            </w:pict>
          </mc:Fallback>
        </mc:AlternateContent>
      </w:r>
    </w:p>
    <w:p w:rsidR="007B554C" w:rsidRPr="00144C35" w:rsidRDefault="007B554C" w:rsidP="00144C35">
      <w:pPr>
        <w:spacing w:line="240" w:lineRule="auto"/>
        <w:jc w:val="center"/>
        <w:rPr>
          <w:rFonts w:ascii="Cambria" w:hAnsi="Cambria"/>
          <w:b/>
          <w:sz w:val="20"/>
          <w:szCs w:val="20"/>
        </w:rPr>
      </w:pPr>
      <w:r w:rsidRPr="00144C35">
        <w:rPr>
          <w:rFonts w:ascii="Cambria" w:hAnsi="Cambria"/>
          <w:noProof/>
          <w:sz w:val="20"/>
          <w:szCs w:val="20"/>
          <w:lang w:val="id-ID" w:eastAsia="id-ID"/>
        </w:rPr>
        <mc:AlternateContent>
          <mc:Choice Requires="wps">
            <w:drawing>
              <wp:anchor distT="0" distB="0" distL="114300" distR="114300" simplePos="0" relativeHeight="251666432" behindDoc="0" locked="0" layoutInCell="1" allowOverlap="1" wp14:anchorId="1179BB38" wp14:editId="06101609">
                <wp:simplePos x="0" y="0"/>
                <wp:positionH relativeFrom="column">
                  <wp:posOffset>2558415</wp:posOffset>
                </wp:positionH>
                <wp:positionV relativeFrom="paragraph">
                  <wp:posOffset>250825</wp:posOffset>
                </wp:positionV>
                <wp:extent cx="542925" cy="33337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333375"/>
                        </a:xfrm>
                        <a:prstGeom prst="rect">
                          <a:avLst/>
                        </a:prstGeom>
                        <a:noFill/>
                        <a:ln w="6350">
                          <a:noFill/>
                        </a:ln>
                        <a:effectLst/>
                      </wps:spPr>
                      <wps:txbx>
                        <w:txbxContent>
                          <w:p w:rsidR="007B554C" w:rsidRPr="00E66DE1" w:rsidRDefault="007B554C" w:rsidP="007B554C">
                            <w:pPr>
                              <w:jc w:val="center"/>
                            </w:pPr>
                            <w:r w:rsidRPr="00E66DE1">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79BB38" id="Text Box 53" o:spid="_x0000_s1032" type="#_x0000_t202" style="position:absolute;left:0;text-align:left;margin-left:201.45pt;margin-top:19.75pt;width:42.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" filled="f" stroked="f" strokeweight=".5pt">
                <v:path arrowok="t"/>
                <v:textbox>
                  <w:txbxContent>
                    <w:p w:rsidR="007B554C" w:rsidRPr="00E66DE1" w:rsidRDefault="007B554C" w:rsidP="007B554C">
                      <w:pPr>
                        <w:jc w:val="center"/>
                      </w:pPr>
                      <w:r w:rsidRPr="00E66DE1">
                        <w:t>H1</w:t>
                      </w:r>
                    </w:p>
                  </w:txbxContent>
                </v:textbox>
              </v:shape>
            </w:pict>
          </mc:Fallback>
        </mc:AlternateContent>
      </w:r>
      <w:r w:rsidRPr="00144C35">
        <w:rPr>
          <w:rFonts w:ascii="Cambria" w:hAnsi="Cambria"/>
          <w:noProof/>
          <w:sz w:val="20"/>
          <w:szCs w:val="20"/>
          <w:lang w:val="id-ID" w:eastAsia="id-ID"/>
        </w:rPr>
        <mc:AlternateContent>
          <mc:Choice Requires="wps">
            <w:drawing>
              <wp:anchor distT="0" distB="0" distL="114300" distR="114300" simplePos="0" relativeHeight="251661312" behindDoc="0" locked="0" layoutInCell="1" allowOverlap="1" wp14:anchorId="3229FDB5" wp14:editId="0FF6E991">
                <wp:simplePos x="0" y="0"/>
                <wp:positionH relativeFrom="column">
                  <wp:posOffset>3552825</wp:posOffset>
                </wp:positionH>
                <wp:positionV relativeFrom="paragraph">
                  <wp:posOffset>292100</wp:posOffset>
                </wp:positionV>
                <wp:extent cx="419100" cy="676275"/>
                <wp:effectExtent l="0" t="38100" r="57150" b="2857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9100" cy="676275"/>
                        </a:xfrm>
                        <a:prstGeom prst="straightConnector1">
                          <a:avLst/>
                        </a:prstGeom>
                        <a:noFill/>
                        <a:ln w="63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F731F5" id="Straight Arrow Connector 48" o:spid="_x0000_s1026" type="#_x0000_t32" style="position:absolute;margin-left:279.75pt;margin-top:23pt;width:33pt;height:53.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" strokecolor="windowText" strokeweight=".5pt">
                <v:stroke dashstyle="3 1" endarrow="block" joinstyle="miter"/>
                <o:lock v:ext="edit" shapetype="f"/>
              </v:shape>
            </w:pict>
          </mc:Fallback>
        </mc:AlternateContent>
      </w:r>
      <w:r w:rsidRPr="00144C35">
        <w:rPr>
          <w:rFonts w:ascii="Cambria" w:hAnsi="Cambria"/>
          <w:noProof/>
          <w:sz w:val="20"/>
          <w:szCs w:val="20"/>
          <w:lang w:val="id-ID" w:eastAsia="id-ID"/>
        </w:rPr>
        <mc:AlternateContent>
          <mc:Choice Requires="wps">
            <w:drawing>
              <wp:anchor distT="4294967295" distB="4294967295" distL="114300" distR="114300" simplePos="0" relativeHeight="251670528" behindDoc="0" locked="0" layoutInCell="1" allowOverlap="1" wp14:anchorId="0E6B06DE" wp14:editId="3AF3260D">
                <wp:simplePos x="0" y="0"/>
                <wp:positionH relativeFrom="column">
                  <wp:posOffset>1540510</wp:posOffset>
                </wp:positionH>
                <wp:positionV relativeFrom="paragraph">
                  <wp:posOffset>250824</wp:posOffset>
                </wp:positionV>
                <wp:extent cx="2431415" cy="0"/>
                <wp:effectExtent l="0" t="76200" r="26035"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14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3A567C" id="Straight Arrow Connector 3" o:spid="_x0000_s1026" type="#_x0000_t32" style="position:absolute;margin-left:121.3pt;margin-top:19.75pt;width:191.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" strokecolor="windowText" strokeweight=".5pt">
                <v:stroke endarrow="block" joinstyle="miter"/>
                <o:lock v:ext="edit" shapetype="f"/>
              </v:shape>
            </w:pict>
          </mc:Fallback>
        </mc:AlternateContent>
      </w:r>
    </w:p>
    <w:p w:rsidR="007B554C" w:rsidRPr="00144C35" w:rsidRDefault="007B554C" w:rsidP="00144C35">
      <w:pPr>
        <w:spacing w:line="240" w:lineRule="auto"/>
        <w:jc w:val="center"/>
        <w:rPr>
          <w:rFonts w:ascii="Cambria" w:hAnsi="Cambria"/>
          <w:b/>
          <w:sz w:val="20"/>
          <w:szCs w:val="20"/>
        </w:rPr>
      </w:pPr>
    </w:p>
    <w:p w:rsidR="007B554C" w:rsidRPr="00144C35" w:rsidRDefault="007B554C" w:rsidP="00144C35">
      <w:pPr>
        <w:spacing w:line="240" w:lineRule="auto"/>
        <w:jc w:val="center"/>
        <w:rPr>
          <w:rFonts w:ascii="Cambria" w:hAnsi="Cambria"/>
          <w:sz w:val="20"/>
          <w:szCs w:val="20"/>
        </w:rPr>
      </w:pPr>
      <w:r w:rsidRPr="00144C35">
        <w:rPr>
          <w:rFonts w:ascii="Cambria" w:hAnsi="Cambria"/>
          <w:noProof/>
          <w:sz w:val="20"/>
          <w:szCs w:val="20"/>
          <w:lang w:val="id-ID" w:eastAsia="id-ID"/>
        </w:rPr>
        <mc:AlternateContent>
          <mc:Choice Requires="wps">
            <w:drawing>
              <wp:anchor distT="0" distB="0" distL="114300" distR="114300" simplePos="0" relativeHeight="251663360" behindDoc="0" locked="0" layoutInCell="1" allowOverlap="1" wp14:anchorId="1D078B6E" wp14:editId="457CB21C">
                <wp:simplePos x="0" y="0"/>
                <wp:positionH relativeFrom="column">
                  <wp:posOffset>2085975</wp:posOffset>
                </wp:positionH>
                <wp:positionV relativeFrom="paragraph">
                  <wp:posOffset>182880</wp:posOffset>
                </wp:positionV>
                <wp:extent cx="1466850" cy="270510"/>
                <wp:effectExtent l="0" t="0" r="1905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270510"/>
                        </a:xfrm>
                        <a:prstGeom prst="rect">
                          <a:avLst/>
                        </a:prstGeom>
                        <a:noFill/>
                        <a:ln w="12700" cap="flat" cmpd="sng" algn="ctr">
                          <a:solidFill>
                            <a:sysClr val="windowText" lastClr="000000"/>
                          </a:solidFill>
                          <a:prstDash val="solid"/>
                          <a:miter lim="800000"/>
                        </a:ln>
                        <a:effectLst/>
                      </wps:spPr>
                      <wps:txbx>
                        <w:txbxContent>
                          <w:p w:rsidR="007B554C" w:rsidRPr="007B554C" w:rsidRDefault="007B554C" w:rsidP="007B554C">
                            <w:pPr>
                              <w:ind w:right="309"/>
                              <w:jc w:val="center"/>
                              <w:rPr>
                                <w:rFonts w:ascii="Cambria" w:hAnsi="Cambria"/>
                                <w:i/>
                                <w:color w:val="000000"/>
                                <w:sz w:val="20"/>
                              </w:rPr>
                            </w:pPr>
                            <w:r w:rsidRPr="007B554C">
                              <w:rPr>
                                <w:rFonts w:ascii="Cambria" w:hAnsi="Cambria"/>
                                <w:i/>
                                <w:color w:val="000000"/>
                                <w:sz w:val="20"/>
                              </w:rPr>
                              <w:t>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78B6E" id="Rectangle 27" o:spid="_x0000_s1033" style="position:absolute;left:0;text-align:left;margin-left:164.25pt;margin-top:14.4pt;width:115.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" filled="f" strokecolor="windowText" strokeweight="1pt">
                <v:path arrowok="t"/>
                <v:textbox>
                  <w:txbxContent>
                    <w:p w:rsidR="007B554C" w:rsidRPr="007B554C" w:rsidRDefault="007B554C" w:rsidP="007B554C">
                      <w:pPr>
                        <w:ind w:right="309"/>
                        <w:jc w:val="center"/>
                        <w:rPr>
                          <w:rFonts w:ascii="Cambria" w:hAnsi="Cambria"/>
                          <w:i/>
                          <w:color w:val="000000"/>
                          <w:sz w:val="20"/>
                        </w:rPr>
                      </w:pPr>
                      <w:r w:rsidRPr="007B554C">
                        <w:rPr>
                          <w:rFonts w:ascii="Cambria" w:hAnsi="Cambria"/>
                          <w:i/>
                          <w:color w:val="000000"/>
                          <w:sz w:val="20"/>
                        </w:rPr>
                        <w:t>Growth</w:t>
                      </w:r>
                    </w:p>
                  </w:txbxContent>
                </v:textbox>
              </v:rect>
            </w:pict>
          </mc:Fallback>
        </mc:AlternateConten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p>
    <w:p w:rsidR="007B554C" w:rsidRPr="006900F2" w:rsidRDefault="007B554C" w:rsidP="00144C35">
      <w:pPr>
        <w:spacing w:after="0" w:line="240" w:lineRule="auto"/>
        <w:jc w:val="both"/>
        <w:rPr>
          <w:rFonts w:ascii="Cambria" w:eastAsia="Times New Roman" w:hAnsi="Cambria" w:cs="Times New Roman"/>
          <w:b/>
          <w:color w:val="000000"/>
          <w:sz w:val="20"/>
          <w:szCs w:val="20"/>
          <w:shd w:val="clear" w:color="auto" w:fill="FFFFFF"/>
        </w:rPr>
      </w:pPr>
    </w:p>
    <w:p w:rsidR="007B554C" w:rsidRPr="006900F2" w:rsidRDefault="007B554C" w:rsidP="00144C35">
      <w:pPr>
        <w:spacing w:after="0" w:line="240" w:lineRule="auto"/>
        <w:jc w:val="both"/>
        <w:rPr>
          <w:rFonts w:ascii="Cambria" w:eastAsia="Times New Roman" w:hAnsi="Cambria" w:cs="Times New Roman"/>
          <w:b/>
          <w:color w:val="000000"/>
          <w:sz w:val="20"/>
          <w:szCs w:val="20"/>
          <w:shd w:val="clear" w:color="auto" w:fill="FFFFFF"/>
        </w:rPr>
      </w:pPr>
      <w:r w:rsidRPr="006900F2">
        <w:rPr>
          <w:rFonts w:ascii="Cambria" w:eastAsia="Times New Roman" w:hAnsi="Cambria" w:cs="Times New Roman"/>
          <w:b/>
          <w:color w:val="000000"/>
          <w:sz w:val="20"/>
          <w:szCs w:val="20"/>
          <w:shd w:val="clear" w:color="auto" w:fill="FFFFFF"/>
        </w:rPr>
        <w:t xml:space="preserve">Pengaruh </w:t>
      </w:r>
      <w:r w:rsidRPr="006900F2">
        <w:rPr>
          <w:rFonts w:ascii="Cambria" w:eastAsia="Times New Roman" w:hAnsi="Cambria" w:cs="Times New Roman"/>
          <w:b/>
          <w:i/>
          <w:color w:val="000000"/>
          <w:sz w:val="20"/>
          <w:szCs w:val="20"/>
          <w:shd w:val="clear" w:color="auto" w:fill="FFFFFF"/>
        </w:rPr>
        <w:t>Coroporate Governance</w:t>
      </w:r>
      <w:r w:rsidRPr="006900F2">
        <w:rPr>
          <w:rFonts w:ascii="Cambria" w:eastAsia="Times New Roman" w:hAnsi="Cambria" w:cs="Times New Roman"/>
          <w:b/>
          <w:color w:val="000000"/>
          <w:sz w:val="20"/>
          <w:szCs w:val="20"/>
          <w:shd w:val="clear" w:color="auto" w:fill="FFFFFF"/>
        </w:rPr>
        <w:t xml:space="preserve"> Dengan Profitabilitas</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Dasar dari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adalah mempromosikan transparansi, keadilan, akuntabilitas serta mengarahkan manajemen perusahaan daam bertindak agar sesuai dengan ketentuan. Emmanuel &amp; Riman, (2012) melakukan penelitian mengenai pengaruh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terhadap profitabilitas pada perusahaan sektor perbankan di Nigeria. Penelitian tersebut menghasilkan hubungan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dan kinerja bank cukup baik karena perubahan unit daalam ukuran dewan direksi dan ukuran pemegang saham dapat meningkatkan pengembalian aset (ROA) dan pengembalian ekuitas (ROE). Bukan jumlah total aset atau ekuitas yang menentukan kinerja bank melainkan kualitas aset, penyedia ekuitas dan pengelolaan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yang mempengaruhi kinerja bank. Oleh karena itu, berdasarkan literatur tersebut diajukan hipotesis:</w:t>
      </w:r>
    </w:p>
    <w:p w:rsidR="007B554C" w:rsidRPr="00144C35" w:rsidRDefault="007B554C" w:rsidP="006900F2">
      <w:pPr>
        <w:spacing w:after="0" w:line="240" w:lineRule="auto"/>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H1: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secara signifikan berpengaruh terhadap  profitabilitas dari perusahaan.</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p>
    <w:p w:rsidR="007B554C" w:rsidRPr="006900F2" w:rsidRDefault="007B554C" w:rsidP="00144C35">
      <w:pPr>
        <w:spacing w:after="0" w:line="240" w:lineRule="auto"/>
        <w:jc w:val="both"/>
        <w:rPr>
          <w:rFonts w:ascii="Cambria" w:eastAsia="Times New Roman" w:hAnsi="Cambria" w:cs="Times New Roman"/>
          <w:b/>
          <w:color w:val="000000"/>
          <w:sz w:val="20"/>
          <w:szCs w:val="20"/>
          <w:shd w:val="clear" w:color="auto" w:fill="FFFFFF"/>
        </w:rPr>
      </w:pPr>
      <w:r w:rsidRPr="006900F2">
        <w:rPr>
          <w:rFonts w:ascii="Cambria" w:eastAsia="Times New Roman" w:hAnsi="Cambria" w:cs="Times New Roman"/>
          <w:b/>
          <w:color w:val="000000"/>
          <w:sz w:val="20"/>
          <w:szCs w:val="20"/>
          <w:shd w:val="clear" w:color="auto" w:fill="FFFFFF"/>
        </w:rPr>
        <w:t xml:space="preserve">Pengaruh </w:t>
      </w:r>
      <w:r w:rsidRPr="006900F2">
        <w:rPr>
          <w:rFonts w:ascii="Cambria" w:eastAsia="Times New Roman" w:hAnsi="Cambria" w:cs="Times New Roman"/>
          <w:b/>
          <w:i/>
          <w:color w:val="000000"/>
          <w:sz w:val="20"/>
          <w:szCs w:val="20"/>
          <w:shd w:val="clear" w:color="auto" w:fill="FFFFFF"/>
        </w:rPr>
        <w:t>Corporate Governance</w:t>
      </w:r>
      <w:r w:rsidRPr="006900F2">
        <w:rPr>
          <w:rFonts w:ascii="Cambria" w:eastAsia="Times New Roman" w:hAnsi="Cambria" w:cs="Times New Roman"/>
          <w:b/>
          <w:color w:val="000000"/>
          <w:sz w:val="20"/>
          <w:szCs w:val="20"/>
          <w:shd w:val="clear" w:color="auto" w:fill="FFFFFF"/>
        </w:rPr>
        <w:t xml:space="preserve"> Dengan Biaya Modal</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lastRenderedPageBreak/>
        <w:t xml:space="preserve">Mekanisme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yang lemah dapat menyebabkan defisiensi dalam praktik transparansi dan pengungkapan perusahaan, yang menyebabkan peningkatan biaya penerbitan dan biaya transaksi lainnya. Hal tersebut akan meningkatkan biaya modal perusahaan lebih jauh. Banyak penelitian, termasuk (Botosan, 1997; Botosan &amp; Plumlee, 2002) telah menyelidiki dimensi pengungkapan tata kelola dan dampaknya terhadap biaya pembiayaan utang serta biaya pembiayaan ekuitas. Peneliti menyimpulkan bahwa dengan mengurangi tingkat asimetri informasi antara investor dan manajer, maka biaya modal akan berkurang.  Oleh karena itu, berdasarkan argumen teori keagenan yang dibahas di atas, hipotesis berikut diajukan.</w:t>
      </w:r>
    </w:p>
    <w:p w:rsidR="007B554C" w:rsidRPr="00144C35" w:rsidRDefault="007B554C" w:rsidP="006900F2">
      <w:pPr>
        <w:spacing w:after="0" w:line="240" w:lineRule="auto"/>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H2: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secara signifikan berpengaruh terhadap biaya modal perusahaan.</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p>
    <w:p w:rsidR="007B554C" w:rsidRPr="006900F2" w:rsidRDefault="007B554C" w:rsidP="00144C35">
      <w:pPr>
        <w:spacing w:after="0" w:line="240" w:lineRule="auto"/>
        <w:jc w:val="both"/>
        <w:rPr>
          <w:rFonts w:ascii="Cambria" w:eastAsia="Times New Roman" w:hAnsi="Cambria" w:cs="Times New Roman"/>
          <w:b/>
          <w:color w:val="000000"/>
          <w:sz w:val="20"/>
          <w:szCs w:val="20"/>
          <w:shd w:val="clear" w:color="auto" w:fill="FFFFFF"/>
        </w:rPr>
      </w:pPr>
      <w:r w:rsidRPr="006900F2">
        <w:rPr>
          <w:rFonts w:ascii="Cambria" w:eastAsia="Times New Roman" w:hAnsi="Cambria" w:cs="Times New Roman"/>
          <w:b/>
          <w:color w:val="000000"/>
          <w:sz w:val="20"/>
          <w:szCs w:val="20"/>
          <w:shd w:val="clear" w:color="auto" w:fill="FFFFFF"/>
        </w:rPr>
        <w:t>Pengaruh Biaya Modal Terhadap Profitabilitas</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Biaya modal adalah tingkat pengembalian yang dibutuhkan oleh perusahaan untuk memasok modal guna membiayai proyek investasi dengan membeli berbagai sekuritas. Konsep dari biaya modal menyatakan bahwa struktur modal yang optimal adaah struktur modal yang dapat meminimakan penggunaan biaya modal rata-rata tertimbang (</w:t>
      </w:r>
      <w:r w:rsidRPr="006900F2">
        <w:rPr>
          <w:rFonts w:ascii="Cambria" w:eastAsia="Times New Roman" w:hAnsi="Cambria" w:cs="Times New Roman"/>
          <w:i/>
          <w:color w:val="000000"/>
          <w:sz w:val="20"/>
          <w:szCs w:val="20"/>
          <w:shd w:val="clear" w:color="auto" w:fill="FFFFFF"/>
        </w:rPr>
        <w:t>weight average cost of capital</w:t>
      </w:r>
      <w:r w:rsidRPr="00144C35">
        <w:rPr>
          <w:rFonts w:ascii="Cambria" w:eastAsia="Times New Roman" w:hAnsi="Cambria" w:cs="Times New Roman"/>
          <w:color w:val="000000"/>
          <w:sz w:val="20"/>
          <w:szCs w:val="20"/>
          <w:shd w:val="clear" w:color="auto" w:fill="FFFFFF"/>
        </w:rPr>
        <w:t xml:space="preserve">). Untuk sudut pandang investor, semua investor menginginkan modal yang diinvestasikan pada perusahaan dapat memperoleh pengembalian maksimum. Shadab &amp; Sattar, (2015) menemukan bukti bahwa terdapat pengaruh yang signifikan dari </w:t>
      </w:r>
      <w:r w:rsidRPr="006900F2">
        <w:rPr>
          <w:rFonts w:ascii="Cambria" w:eastAsia="Times New Roman" w:hAnsi="Cambria" w:cs="Times New Roman"/>
          <w:i/>
          <w:color w:val="000000"/>
          <w:sz w:val="20"/>
          <w:szCs w:val="20"/>
          <w:shd w:val="clear" w:color="auto" w:fill="FFFFFF"/>
        </w:rPr>
        <w:t xml:space="preserve">Weighted Average Cost of Capital </w:t>
      </w:r>
      <w:r w:rsidRPr="00144C35">
        <w:rPr>
          <w:rFonts w:ascii="Cambria" w:eastAsia="Times New Roman" w:hAnsi="Cambria" w:cs="Times New Roman"/>
          <w:color w:val="000000"/>
          <w:sz w:val="20"/>
          <w:szCs w:val="20"/>
          <w:shd w:val="clear" w:color="auto" w:fill="FFFFFF"/>
        </w:rPr>
        <w:t xml:space="preserve">(WACC) terhadap </w:t>
      </w:r>
      <w:r w:rsidRPr="006900F2">
        <w:rPr>
          <w:rFonts w:ascii="Cambria" w:eastAsia="Times New Roman" w:hAnsi="Cambria" w:cs="Times New Roman"/>
          <w:i/>
          <w:color w:val="000000"/>
          <w:sz w:val="20"/>
          <w:szCs w:val="20"/>
          <w:shd w:val="clear" w:color="auto" w:fill="FFFFFF"/>
        </w:rPr>
        <w:t>Return on Asset</w:t>
      </w:r>
      <w:r w:rsidRPr="00144C35">
        <w:rPr>
          <w:rFonts w:ascii="Cambria" w:eastAsia="Times New Roman" w:hAnsi="Cambria" w:cs="Times New Roman"/>
          <w:color w:val="000000"/>
          <w:sz w:val="20"/>
          <w:szCs w:val="20"/>
          <w:shd w:val="clear" w:color="auto" w:fill="FFFFFF"/>
        </w:rPr>
        <w:t xml:space="preserve"> (ROA) dengan menggunakan data perusahaan yang terdaftar di Indeks KSE 100. Oleh karena itu, penelitian ini mengusulkan hipotesis berikut.</w:t>
      </w:r>
    </w:p>
    <w:p w:rsidR="007B554C" w:rsidRPr="00144C35" w:rsidRDefault="007B554C" w:rsidP="006900F2">
      <w:pPr>
        <w:spacing w:after="0" w:line="240" w:lineRule="auto"/>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H3: Biaya modal berpengaruh signifikan terhadap profitabilitas perusahaan</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p>
    <w:p w:rsidR="007B554C" w:rsidRPr="006900F2" w:rsidRDefault="007B554C" w:rsidP="00144C35">
      <w:pPr>
        <w:spacing w:after="0" w:line="240" w:lineRule="auto"/>
        <w:jc w:val="both"/>
        <w:rPr>
          <w:rFonts w:ascii="Cambria" w:eastAsia="Times New Roman" w:hAnsi="Cambria" w:cs="Times New Roman"/>
          <w:b/>
          <w:color w:val="000000"/>
          <w:sz w:val="20"/>
          <w:szCs w:val="20"/>
          <w:shd w:val="clear" w:color="auto" w:fill="FFFFFF"/>
        </w:rPr>
      </w:pPr>
      <w:r w:rsidRPr="006900F2">
        <w:rPr>
          <w:rFonts w:ascii="Cambria" w:eastAsia="Times New Roman" w:hAnsi="Cambria" w:cs="Times New Roman"/>
          <w:b/>
          <w:color w:val="000000"/>
          <w:sz w:val="20"/>
          <w:szCs w:val="20"/>
          <w:shd w:val="clear" w:color="auto" w:fill="FFFFFF"/>
        </w:rPr>
        <w:t>Hubungan Antara Corporate Governance, Profitabilitas Dan Biaya Modal</w:t>
      </w:r>
    </w:p>
    <w:p w:rsidR="007B554C" w:rsidRPr="00144C35" w:rsidRDefault="007B554C" w:rsidP="00144C35">
      <w:pPr>
        <w:spacing w:after="0" w:line="240" w:lineRule="auto"/>
        <w:ind w:firstLine="567"/>
        <w:jc w:val="both"/>
        <w:rPr>
          <w:rFonts w:ascii="Cambria" w:eastAsia="Times New Roman" w:hAnsi="Cambria" w:cs="Times New Roman"/>
          <w:color w:val="000000"/>
          <w:sz w:val="20"/>
          <w:szCs w:val="20"/>
          <w:shd w:val="clear" w:color="auto" w:fill="FFFFFF"/>
        </w:rPr>
      </w:pPr>
      <w:r w:rsidRPr="00144C35">
        <w:rPr>
          <w:rFonts w:ascii="Cambria" w:eastAsia="Times New Roman" w:hAnsi="Cambria" w:cs="Times New Roman"/>
          <w:color w:val="000000"/>
          <w:sz w:val="20"/>
          <w:szCs w:val="20"/>
          <w:shd w:val="clear" w:color="auto" w:fill="FFFFFF"/>
        </w:rPr>
        <w:t xml:space="preserve">Penelitian ini mengisi kesenjangan penelitian dalam literatur keuangan perusahaan dengan memvalidasi hubungan yang ada antara </w:t>
      </w:r>
      <w:r w:rsidRPr="006900F2">
        <w:rPr>
          <w:rFonts w:ascii="Cambria" w:eastAsia="Times New Roman" w:hAnsi="Cambria" w:cs="Times New Roman"/>
          <w:i/>
          <w:color w:val="000000"/>
          <w:sz w:val="20"/>
          <w:szCs w:val="20"/>
          <w:shd w:val="clear" w:color="auto" w:fill="FFFFFF"/>
        </w:rPr>
        <w:t>corporate governance</w:t>
      </w:r>
      <w:r w:rsidRPr="00144C35">
        <w:rPr>
          <w:rFonts w:ascii="Cambria" w:eastAsia="Times New Roman" w:hAnsi="Cambria" w:cs="Times New Roman"/>
          <w:color w:val="000000"/>
          <w:sz w:val="20"/>
          <w:szCs w:val="20"/>
          <w:shd w:val="clear" w:color="auto" w:fill="FFFFFF"/>
        </w:rPr>
        <w:t xml:space="preserve"> dan profitabilitas dengan adanya biaya modal sebagai mediator. Dalam literatur menjelaskan bahwa mekanisme tata kelola yang efektif dapat mengurangi asimetri informasi dan biaya agensi, biaya modal dan pada akhirnya mempengaruhi kinerja perusahaan. Jadi, berdasarkan tujuan ini, peneliti mengusulkan hipotesis berikut:</w:t>
      </w:r>
    </w:p>
    <w:p w:rsidR="009D5576" w:rsidRPr="00144C35" w:rsidRDefault="007B554C" w:rsidP="006900F2">
      <w:pPr>
        <w:spacing w:after="0" w:line="240" w:lineRule="auto"/>
        <w:jc w:val="both"/>
        <w:rPr>
          <w:rFonts w:ascii="Cambria" w:eastAsia="Times New Roman" w:hAnsi="Cambria" w:cs="Times New Roman"/>
          <w:sz w:val="20"/>
          <w:szCs w:val="20"/>
        </w:rPr>
      </w:pPr>
      <w:r w:rsidRPr="00144C35">
        <w:rPr>
          <w:rFonts w:ascii="Cambria" w:eastAsia="Times New Roman" w:hAnsi="Cambria" w:cs="Times New Roman"/>
          <w:color w:val="000000"/>
          <w:sz w:val="20"/>
          <w:szCs w:val="20"/>
          <w:shd w:val="clear" w:color="auto" w:fill="FFFFFF"/>
        </w:rPr>
        <w:t>H4: Biaya modal sebagai mediasi hubungan antara atribut tata kelola perusahaan dan keputusan struktur modal perusahaan.</w:t>
      </w:r>
    </w:p>
    <w:p w:rsidR="00B35125" w:rsidRPr="00144C35" w:rsidRDefault="00B35125" w:rsidP="00144C35">
      <w:pPr>
        <w:spacing w:after="0" w:line="240" w:lineRule="auto"/>
        <w:ind w:firstLine="567"/>
        <w:jc w:val="both"/>
        <w:rPr>
          <w:rFonts w:ascii="Cambria" w:eastAsia="Times New Roman" w:hAnsi="Cambria" w:cs="Times New Roman"/>
          <w:sz w:val="20"/>
          <w:szCs w:val="20"/>
        </w:rPr>
      </w:pPr>
    </w:p>
    <w:p w:rsidR="00B136FE" w:rsidRPr="00144C35" w:rsidRDefault="00A4267F" w:rsidP="00144C35">
      <w:pPr>
        <w:pStyle w:val="ListParagraph"/>
        <w:numPr>
          <w:ilvl w:val="0"/>
          <w:numId w:val="2"/>
        </w:numPr>
        <w:spacing w:after="0" w:line="240" w:lineRule="auto"/>
        <w:ind w:left="567" w:hanging="567"/>
        <w:rPr>
          <w:rFonts w:ascii="Cambria" w:eastAsia="Times New Roman" w:hAnsi="Cambria" w:cstheme="minorHAnsi"/>
          <w:b/>
          <w:sz w:val="20"/>
          <w:szCs w:val="20"/>
        </w:rPr>
      </w:pPr>
      <w:r>
        <w:rPr>
          <w:rFonts w:ascii="Cambria" w:eastAsia="Times New Roman" w:hAnsi="Cambria" w:cstheme="minorHAnsi"/>
          <w:b/>
          <w:sz w:val="20"/>
          <w:szCs w:val="20"/>
          <w:lang w:val="id-ID"/>
        </w:rPr>
        <w:t xml:space="preserve">Metode, Data dan Analisis </w:t>
      </w:r>
    </w:p>
    <w:p w:rsidR="007B554C" w:rsidRPr="00144C35" w:rsidRDefault="007B554C" w:rsidP="00144C35">
      <w:pPr>
        <w:spacing w:before="120" w:after="120" w:line="240" w:lineRule="auto"/>
        <w:jc w:val="both"/>
        <w:rPr>
          <w:rFonts w:ascii="Cambria" w:eastAsia="Times New Roman" w:hAnsi="Cambria" w:cs="Times New Roman"/>
          <w:b/>
          <w:bCs/>
          <w:color w:val="000000"/>
          <w:sz w:val="20"/>
          <w:szCs w:val="20"/>
        </w:rPr>
      </w:pPr>
      <w:r w:rsidRPr="00144C35">
        <w:rPr>
          <w:rFonts w:ascii="Cambria" w:eastAsia="Times New Roman" w:hAnsi="Cambria" w:cs="Times New Roman"/>
          <w:b/>
          <w:bCs/>
          <w:color w:val="000000"/>
          <w:sz w:val="20"/>
          <w:szCs w:val="20"/>
        </w:rPr>
        <w:t>Variabel Penelitian dan Definisi Operasional</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 xml:space="preserve">Penelitian ini terdiri dari tiga variabel dependen, tiga variabel independen, satu variabel kontrol dan satu variabel mediasi. Variabel dependen pada penelitian ini adalah </w:t>
      </w:r>
      <w:r w:rsidRPr="006900F2">
        <w:rPr>
          <w:rFonts w:ascii="Cambria" w:eastAsia="Times New Roman" w:hAnsi="Cambria" w:cs="Times New Roman"/>
          <w:bCs/>
          <w:i/>
          <w:color w:val="000000"/>
          <w:sz w:val="20"/>
          <w:szCs w:val="20"/>
        </w:rPr>
        <w:t>Return On Asset</w:t>
      </w:r>
      <w:r w:rsidRPr="00144C35">
        <w:rPr>
          <w:rFonts w:ascii="Cambria" w:eastAsia="Times New Roman" w:hAnsi="Cambria" w:cs="Times New Roman"/>
          <w:bCs/>
          <w:color w:val="000000"/>
          <w:sz w:val="20"/>
          <w:szCs w:val="20"/>
        </w:rPr>
        <w:t xml:space="preserve"> (ROA), </w:t>
      </w:r>
      <w:r w:rsidRPr="006900F2">
        <w:rPr>
          <w:rFonts w:ascii="Cambria" w:eastAsia="Times New Roman" w:hAnsi="Cambria" w:cs="Times New Roman"/>
          <w:bCs/>
          <w:i/>
          <w:color w:val="000000"/>
          <w:sz w:val="20"/>
          <w:szCs w:val="20"/>
        </w:rPr>
        <w:t>Return On Equity</w:t>
      </w:r>
      <w:r w:rsidRPr="00144C35">
        <w:rPr>
          <w:rFonts w:ascii="Cambria" w:eastAsia="Times New Roman" w:hAnsi="Cambria" w:cs="Times New Roman"/>
          <w:bCs/>
          <w:color w:val="000000"/>
          <w:sz w:val="20"/>
          <w:szCs w:val="20"/>
        </w:rPr>
        <w:t xml:space="preserve"> ROE) dan </w:t>
      </w:r>
      <w:r w:rsidRPr="006900F2">
        <w:rPr>
          <w:rFonts w:ascii="Cambria" w:eastAsia="Times New Roman" w:hAnsi="Cambria" w:cs="Times New Roman"/>
          <w:bCs/>
          <w:i/>
          <w:color w:val="000000"/>
          <w:sz w:val="20"/>
          <w:szCs w:val="20"/>
        </w:rPr>
        <w:t>Return On Investment</w:t>
      </w:r>
      <w:r w:rsidRPr="00144C35">
        <w:rPr>
          <w:rFonts w:ascii="Cambria" w:eastAsia="Times New Roman" w:hAnsi="Cambria" w:cs="Times New Roman"/>
          <w:bCs/>
          <w:color w:val="000000"/>
          <w:sz w:val="20"/>
          <w:szCs w:val="20"/>
        </w:rPr>
        <w:t xml:space="preserve"> (ROI), sedangkan variabel independen pada penelitian ini adalah ukuran dewan direksi, ukuran dewan komisaris dan komisaris independen. Dalam penelitian ini </w:t>
      </w:r>
      <w:r w:rsidRPr="006900F2">
        <w:rPr>
          <w:rFonts w:ascii="Cambria" w:eastAsia="Times New Roman" w:hAnsi="Cambria" w:cs="Times New Roman"/>
          <w:bCs/>
          <w:i/>
          <w:color w:val="000000"/>
          <w:sz w:val="20"/>
          <w:szCs w:val="20"/>
        </w:rPr>
        <w:t>growth</w:t>
      </w:r>
      <w:r w:rsidRPr="00144C35">
        <w:rPr>
          <w:rFonts w:ascii="Cambria" w:eastAsia="Times New Roman" w:hAnsi="Cambria" w:cs="Times New Roman"/>
          <w:bCs/>
          <w:color w:val="000000"/>
          <w:sz w:val="20"/>
          <w:szCs w:val="20"/>
        </w:rPr>
        <w:t xml:space="preserve"> digunakan sebagai variabel kontrol dan biaya modal sebagai variabel mediasi.</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Adapun definisi dari masing-masing variabel t</w:t>
      </w:r>
      <w:r w:rsidR="006900F2">
        <w:rPr>
          <w:rFonts w:ascii="Cambria" w:eastAsia="Times New Roman" w:hAnsi="Cambria" w:cs="Times New Roman"/>
          <w:bCs/>
          <w:color w:val="000000"/>
          <w:sz w:val="20"/>
          <w:szCs w:val="20"/>
        </w:rPr>
        <w:t>ersebut adalah sebagai berikut:</w:t>
      </w:r>
    </w:p>
    <w:p w:rsidR="007B554C" w:rsidRPr="006900F2" w:rsidRDefault="007B554C" w:rsidP="00144C35">
      <w:pPr>
        <w:spacing w:before="120" w:after="120" w:line="240" w:lineRule="auto"/>
        <w:jc w:val="both"/>
        <w:rPr>
          <w:rFonts w:ascii="Cambria" w:eastAsia="Times New Roman" w:hAnsi="Cambria" w:cs="Times New Roman"/>
          <w:b/>
          <w:bCs/>
          <w:color w:val="000000"/>
          <w:sz w:val="20"/>
          <w:szCs w:val="20"/>
        </w:rPr>
      </w:pPr>
      <w:r w:rsidRPr="006900F2">
        <w:rPr>
          <w:rFonts w:ascii="Cambria" w:eastAsia="Times New Roman" w:hAnsi="Cambria" w:cs="Times New Roman"/>
          <w:b/>
          <w:bCs/>
          <w:i/>
          <w:color w:val="000000"/>
          <w:sz w:val="20"/>
          <w:szCs w:val="20"/>
        </w:rPr>
        <w:t>Return On Asset</w:t>
      </w:r>
      <w:r w:rsidRPr="006900F2">
        <w:rPr>
          <w:rFonts w:ascii="Cambria" w:eastAsia="Times New Roman" w:hAnsi="Cambria" w:cs="Times New Roman"/>
          <w:b/>
          <w:bCs/>
          <w:color w:val="000000"/>
          <w:sz w:val="20"/>
          <w:szCs w:val="20"/>
        </w:rPr>
        <w:t xml:space="preserve"> (ROA)</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Return on asset</w:t>
      </w:r>
      <w:r w:rsidRPr="00144C35">
        <w:rPr>
          <w:rFonts w:ascii="Cambria" w:eastAsia="Times New Roman" w:hAnsi="Cambria" w:cs="Times New Roman"/>
          <w:bCs/>
          <w:color w:val="000000"/>
          <w:sz w:val="20"/>
          <w:szCs w:val="20"/>
        </w:rPr>
        <w:t xml:space="preserve"> sama dengan laba bersih setelah pajak dibagi dengan total aset perusahaan. Rasio ini mencerminkan apakah perusahaan menggunakan aset secara efektif untuk menghasilkan pendapatannya, sehingga rasio ini salah satu indikator profitabilitas yang penting (Emmanuel &amp; Riman, 2012).</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ROA = (Laba Bersih Setelah Pajak)/(Total Aset)   x 100%</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p>
    <w:p w:rsidR="007B554C" w:rsidRPr="006900F2" w:rsidRDefault="007B554C" w:rsidP="00144C35">
      <w:pPr>
        <w:spacing w:before="120" w:after="120" w:line="240" w:lineRule="auto"/>
        <w:jc w:val="both"/>
        <w:rPr>
          <w:rFonts w:ascii="Cambria" w:eastAsia="Times New Roman" w:hAnsi="Cambria" w:cs="Times New Roman"/>
          <w:b/>
          <w:bCs/>
          <w:color w:val="000000"/>
          <w:sz w:val="20"/>
          <w:szCs w:val="20"/>
        </w:rPr>
      </w:pPr>
      <w:r w:rsidRPr="006900F2">
        <w:rPr>
          <w:rFonts w:ascii="Cambria" w:eastAsia="Times New Roman" w:hAnsi="Cambria" w:cs="Times New Roman"/>
          <w:b/>
          <w:bCs/>
          <w:i/>
          <w:color w:val="000000"/>
          <w:sz w:val="20"/>
          <w:szCs w:val="20"/>
        </w:rPr>
        <w:t>Return On Equity</w:t>
      </w:r>
      <w:r w:rsidRPr="006900F2">
        <w:rPr>
          <w:rFonts w:ascii="Cambria" w:eastAsia="Times New Roman" w:hAnsi="Cambria" w:cs="Times New Roman"/>
          <w:b/>
          <w:bCs/>
          <w:color w:val="000000"/>
          <w:sz w:val="20"/>
          <w:szCs w:val="20"/>
        </w:rPr>
        <w:t xml:space="preserve"> (ROE)</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Return on equity</w:t>
      </w:r>
      <w:r w:rsidRPr="00144C35">
        <w:rPr>
          <w:rFonts w:ascii="Cambria" w:eastAsia="Times New Roman" w:hAnsi="Cambria" w:cs="Times New Roman"/>
          <w:bCs/>
          <w:color w:val="000000"/>
          <w:sz w:val="20"/>
          <w:szCs w:val="20"/>
        </w:rPr>
        <w:t xml:space="preserve"> sama dengan laba bersih setelah pajak dibagi dengan ekuitas pemegang saham perusahaan. Rasio ini merupakan ukuran yang menunjukkan kepada investor seberapa besar keuntungan yang dapat dihasilkan oleh perusahaan, dengan menggunakan uang yang diinvestasikan dari pemegang sahamnya (Zabri et al., 2016).</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ROE = (Laba Bersih Setelah Pajak)/(Total Ekuitas)   x 100%</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p>
    <w:p w:rsidR="007B554C" w:rsidRPr="006900F2" w:rsidRDefault="007B554C" w:rsidP="00144C35">
      <w:pPr>
        <w:spacing w:before="120" w:after="120" w:line="240" w:lineRule="auto"/>
        <w:jc w:val="both"/>
        <w:rPr>
          <w:rFonts w:ascii="Cambria" w:eastAsia="Times New Roman" w:hAnsi="Cambria" w:cs="Times New Roman"/>
          <w:b/>
          <w:bCs/>
          <w:color w:val="000000"/>
          <w:sz w:val="20"/>
          <w:szCs w:val="20"/>
        </w:rPr>
      </w:pPr>
      <w:r w:rsidRPr="006900F2">
        <w:rPr>
          <w:rFonts w:ascii="Cambria" w:eastAsia="Times New Roman" w:hAnsi="Cambria" w:cs="Times New Roman"/>
          <w:b/>
          <w:bCs/>
          <w:i/>
          <w:color w:val="000000"/>
          <w:sz w:val="20"/>
          <w:szCs w:val="20"/>
        </w:rPr>
        <w:t>Return On Investment</w:t>
      </w:r>
      <w:r w:rsidRPr="006900F2">
        <w:rPr>
          <w:rFonts w:ascii="Cambria" w:eastAsia="Times New Roman" w:hAnsi="Cambria" w:cs="Times New Roman"/>
          <w:b/>
          <w:bCs/>
          <w:color w:val="000000"/>
          <w:sz w:val="20"/>
          <w:szCs w:val="20"/>
        </w:rPr>
        <w:t xml:space="preserve"> (ROI)</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Return on investment</w:t>
      </w:r>
      <w:r w:rsidRPr="00144C35">
        <w:rPr>
          <w:rFonts w:ascii="Cambria" w:eastAsia="Times New Roman" w:hAnsi="Cambria" w:cs="Times New Roman"/>
          <w:bCs/>
          <w:color w:val="000000"/>
          <w:sz w:val="20"/>
          <w:szCs w:val="20"/>
        </w:rPr>
        <w:t xml:space="preserve"> sama dengan laba setelah pajak dibagi dengan total aktiva perusahaan. Salah satu rasio profitabilitas yang mengukur kemampuan perusahaan dengan seluruh dana yang diinvestasikan dalam aktiva untuk kegiatan operasi guna mendapatkan keuntunggan (Maulita &amp; Arifin, 2018).</w:t>
      </w:r>
    </w:p>
    <w:p w:rsidR="007B554C"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ROE = (Laba Bersih Setelah</w:t>
      </w:r>
      <w:r w:rsidR="006900F2">
        <w:rPr>
          <w:rFonts w:ascii="Cambria" w:eastAsia="Times New Roman" w:hAnsi="Cambria" w:cs="Times New Roman"/>
          <w:bCs/>
          <w:color w:val="000000"/>
          <w:sz w:val="20"/>
          <w:szCs w:val="20"/>
        </w:rPr>
        <w:t xml:space="preserve"> Pajak)/(Total Aktiva)   x 100%</w:t>
      </w:r>
    </w:p>
    <w:p w:rsidR="006900F2" w:rsidRPr="00144C35" w:rsidRDefault="006900F2" w:rsidP="00144C35">
      <w:pPr>
        <w:spacing w:before="120" w:after="120" w:line="240" w:lineRule="auto"/>
        <w:jc w:val="both"/>
        <w:rPr>
          <w:rFonts w:ascii="Cambria" w:eastAsia="Times New Roman" w:hAnsi="Cambria" w:cs="Times New Roman"/>
          <w:bCs/>
          <w:color w:val="000000"/>
          <w:sz w:val="20"/>
          <w:szCs w:val="20"/>
        </w:rPr>
      </w:pPr>
    </w:p>
    <w:p w:rsidR="007B554C" w:rsidRPr="006900F2" w:rsidRDefault="007B554C" w:rsidP="00144C35">
      <w:pPr>
        <w:spacing w:before="120" w:after="120" w:line="240" w:lineRule="auto"/>
        <w:jc w:val="both"/>
        <w:rPr>
          <w:rFonts w:ascii="Cambria" w:eastAsia="Times New Roman" w:hAnsi="Cambria" w:cs="Times New Roman"/>
          <w:b/>
          <w:bCs/>
          <w:color w:val="000000"/>
          <w:sz w:val="20"/>
          <w:szCs w:val="20"/>
        </w:rPr>
      </w:pPr>
      <w:r w:rsidRPr="006900F2">
        <w:rPr>
          <w:rFonts w:ascii="Cambria" w:eastAsia="Times New Roman" w:hAnsi="Cambria" w:cs="Times New Roman"/>
          <w:b/>
          <w:bCs/>
          <w:color w:val="000000"/>
          <w:sz w:val="20"/>
          <w:szCs w:val="20"/>
        </w:rPr>
        <w:t>Dewan Direksi (</w:t>
      </w:r>
      <w:r w:rsidRPr="006900F2">
        <w:rPr>
          <w:rFonts w:ascii="Cambria" w:eastAsia="Times New Roman" w:hAnsi="Cambria" w:cs="Times New Roman"/>
          <w:b/>
          <w:bCs/>
          <w:i/>
          <w:color w:val="000000"/>
          <w:sz w:val="20"/>
          <w:szCs w:val="20"/>
        </w:rPr>
        <w:t>Board Size</w:t>
      </w:r>
      <w:r w:rsidRPr="006900F2">
        <w:rPr>
          <w:rFonts w:ascii="Cambria" w:eastAsia="Times New Roman" w:hAnsi="Cambria" w:cs="Times New Roman"/>
          <w:b/>
          <w:bCs/>
          <w:color w:val="000000"/>
          <w:sz w:val="20"/>
          <w:szCs w:val="20"/>
        </w:rPr>
        <w:t>)</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 xml:space="preserve">Dewan direksi memiliki peranan yang vital dalam perusahaan, persebaran anggota dewan direksi yang semakin banyak akan menimbulkan lebih banyak konflik, namun juga dapat memberikan alternatif penyelesaian masalah yang beragam daripada anggota dewan yang homogen (Pasaribu &amp; Simatupang, 2019). </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B_Size</w:t>
      </w:r>
      <w:r w:rsidRPr="00144C35">
        <w:rPr>
          <w:rFonts w:ascii="Cambria" w:eastAsia="Times New Roman" w:hAnsi="Cambria" w:cs="Times New Roman"/>
          <w:bCs/>
          <w:color w:val="000000"/>
          <w:sz w:val="20"/>
          <w:szCs w:val="20"/>
        </w:rPr>
        <w:t xml:space="preserve"> = Σ Dewan Direksi</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p>
    <w:p w:rsidR="007B554C" w:rsidRPr="006900F2" w:rsidRDefault="007B554C" w:rsidP="00144C35">
      <w:pPr>
        <w:spacing w:before="120" w:after="120" w:line="240" w:lineRule="auto"/>
        <w:jc w:val="both"/>
        <w:rPr>
          <w:rFonts w:ascii="Cambria" w:eastAsia="Times New Roman" w:hAnsi="Cambria" w:cs="Times New Roman"/>
          <w:b/>
          <w:bCs/>
          <w:color w:val="000000"/>
          <w:sz w:val="20"/>
          <w:szCs w:val="20"/>
        </w:rPr>
      </w:pPr>
      <w:r w:rsidRPr="006900F2">
        <w:rPr>
          <w:rFonts w:ascii="Cambria" w:eastAsia="Times New Roman" w:hAnsi="Cambria" w:cs="Times New Roman"/>
          <w:b/>
          <w:bCs/>
          <w:color w:val="000000"/>
          <w:sz w:val="20"/>
          <w:szCs w:val="20"/>
        </w:rPr>
        <w:t>Dewan Komisaris (</w:t>
      </w:r>
      <w:r w:rsidRPr="006900F2">
        <w:rPr>
          <w:rFonts w:ascii="Cambria" w:eastAsia="Times New Roman" w:hAnsi="Cambria" w:cs="Times New Roman"/>
          <w:b/>
          <w:bCs/>
          <w:i/>
          <w:color w:val="000000"/>
          <w:sz w:val="20"/>
          <w:szCs w:val="20"/>
        </w:rPr>
        <w:t>Board Commissioner</w:t>
      </w:r>
      <w:r w:rsidRPr="006900F2">
        <w:rPr>
          <w:rFonts w:ascii="Cambria" w:eastAsia="Times New Roman" w:hAnsi="Cambria" w:cs="Times New Roman"/>
          <w:b/>
          <w:bCs/>
          <w:color w:val="000000"/>
          <w:sz w:val="20"/>
          <w:szCs w:val="20"/>
        </w:rPr>
        <w:t>)</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lastRenderedPageBreak/>
        <w:t>Dilihat dari banyaknya jumlah anggota dewan komisaris dijadikan sebagai ukuran dewan komisaris dalam penelitian (Frumentius &amp; Christiawan, 2020). Dewan komisaris dipimpin oleh seorang presiden komisaris atau komisaris utama.</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B_Com</w:t>
      </w:r>
      <w:r w:rsidRPr="00144C35">
        <w:rPr>
          <w:rFonts w:ascii="Cambria" w:eastAsia="Times New Roman" w:hAnsi="Cambria" w:cs="Times New Roman"/>
          <w:bCs/>
          <w:color w:val="000000"/>
          <w:sz w:val="20"/>
          <w:szCs w:val="20"/>
        </w:rPr>
        <w:t xml:space="preserve"> = Σ Dewan Komisaris</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p>
    <w:p w:rsidR="007B554C" w:rsidRPr="006900F2" w:rsidRDefault="007B554C" w:rsidP="00144C35">
      <w:pPr>
        <w:spacing w:before="120" w:after="120" w:line="240" w:lineRule="auto"/>
        <w:jc w:val="both"/>
        <w:rPr>
          <w:rFonts w:ascii="Cambria" w:eastAsia="Times New Roman" w:hAnsi="Cambria" w:cs="Times New Roman"/>
          <w:b/>
          <w:bCs/>
          <w:color w:val="000000"/>
          <w:sz w:val="20"/>
          <w:szCs w:val="20"/>
        </w:rPr>
      </w:pPr>
      <w:r w:rsidRPr="006900F2">
        <w:rPr>
          <w:rFonts w:ascii="Cambria" w:eastAsia="Times New Roman" w:hAnsi="Cambria" w:cs="Times New Roman"/>
          <w:b/>
          <w:bCs/>
          <w:color w:val="000000"/>
          <w:sz w:val="20"/>
          <w:szCs w:val="20"/>
        </w:rPr>
        <w:t>Dewan Komisaris Independen (</w:t>
      </w:r>
      <w:r w:rsidRPr="006900F2">
        <w:rPr>
          <w:rFonts w:ascii="Cambria" w:eastAsia="Times New Roman" w:hAnsi="Cambria" w:cs="Times New Roman"/>
          <w:b/>
          <w:bCs/>
          <w:i/>
          <w:color w:val="000000"/>
          <w:sz w:val="20"/>
          <w:szCs w:val="20"/>
        </w:rPr>
        <w:t>Independen Commissioner</w:t>
      </w:r>
      <w:r w:rsidRPr="006900F2">
        <w:rPr>
          <w:rFonts w:ascii="Cambria" w:eastAsia="Times New Roman" w:hAnsi="Cambria" w:cs="Times New Roman"/>
          <w:b/>
          <w:bCs/>
          <w:color w:val="000000"/>
          <w:sz w:val="20"/>
          <w:szCs w:val="20"/>
        </w:rPr>
        <w:t>)</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 xml:space="preserve">Mengukur dewan komisaris independen dilakukan dengan membagi jumah dewan komisaris dengan total dewan komisaris komisaris. Anggota yang lebih independen dalam dewan komisaris cenderung memberikan pengawasan lebih baik terhadap kebijakan manajemen untuk meningkatkan kinerja perusahaan (Chabachib et al., 2020). </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Indp_Com</w:t>
      </w:r>
      <w:r w:rsidRPr="00144C35">
        <w:rPr>
          <w:rFonts w:ascii="Cambria" w:eastAsia="Times New Roman" w:hAnsi="Cambria" w:cs="Times New Roman"/>
          <w:bCs/>
          <w:color w:val="000000"/>
          <w:sz w:val="20"/>
          <w:szCs w:val="20"/>
        </w:rPr>
        <w:t xml:space="preserve"> = (Komisaris Independen)/(Dewan Komisaris)  </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p>
    <w:p w:rsidR="007B554C" w:rsidRPr="006900F2" w:rsidRDefault="007B554C" w:rsidP="00144C35">
      <w:pPr>
        <w:spacing w:before="120" w:after="120" w:line="240" w:lineRule="auto"/>
        <w:jc w:val="both"/>
        <w:rPr>
          <w:rFonts w:ascii="Cambria" w:eastAsia="Times New Roman" w:hAnsi="Cambria" w:cs="Times New Roman"/>
          <w:b/>
          <w:bCs/>
          <w:i/>
          <w:color w:val="000000"/>
          <w:sz w:val="20"/>
          <w:szCs w:val="20"/>
        </w:rPr>
      </w:pPr>
      <w:r w:rsidRPr="006900F2">
        <w:rPr>
          <w:rFonts w:ascii="Cambria" w:eastAsia="Times New Roman" w:hAnsi="Cambria" w:cs="Times New Roman"/>
          <w:b/>
          <w:bCs/>
          <w:i/>
          <w:color w:val="000000"/>
          <w:sz w:val="20"/>
          <w:szCs w:val="20"/>
        </w:rPr>
        <w:t>Growth</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Pertumbuhan menunjukkan seberapa besar penjualan dari perusahaan, semakin besar penjualan maka keuntungan akan semakin meningkat. Indikator pengukuran mengacu pada penelitia (Margaritis, D. and Psillaki, 2007) yang menggunakan perubahan pendapatan tahunan (laba setelah pajak digunakan sebagai pendapatan tahunan perusahaan).</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Growth</w:t>
      </w:r>
      <w:r w:rsidRPr="00144C35">
        <w:rPr>
          <w:rFonts w:ascii="Cambria" w:eastAsia="Times New Roman" w:hAnsi="Cambria" w:cs="Times New Roman"/>
          <w:bCs/>
          <w:color w:val="000000"/>
          <w:sz w:val="20"/>
          <w:szCs w:val="20"/>
        </w:rPr>
        <w:t xml:space="preserve"> = (Laba setelah pajak t1-laba setelah pajak t-1 )/(Laba setelah pajak t-1) x 100%</w:t>
      </w:r>
    </w:p>
    <w:p w:rsidR="007B554C" w:rsidRPr="006900F2" w:rsidRDefault="007B554C" w:rsidP="00144C35">
      <w:pPr>
        <w:spacing w:before="120" w:after="120" w:line="240" w:lineRule="auto"/>
        <w:jc w:val="both"/>
        <w:rPr>
          <w:rFonts w:ascii="Cambria" w:eastAsia="Times New Roman" w:hAnsi="Cambria" w:cs="Times New Roman"/>
          <w:b/>
          <w:bCs/>
          <w:color w:val="000000"/>
          <w:sz w:val="20"/>
          <w:szCs w:val="20"/>
        </w:rPr>
      </w:pPr>
    </w:p>
    <w:p w:rsidR="007B554C" w:rsidRPr="006900F2" w:rsidRDefault="007B554C" w:rsidP="00144C35">
      <w:pPr>
        <w:spacing w:before="120" w:after="120" w:line="240" w:lineRule="auto"/>
        <w:jc w:val="both"/>
        <w:rPr>
          <w:rFonts w:ascii="Cambria" w:eastAsia="Times New Roman" w:hAnsi="Cambria" w:cs="Times New Roman"/>
          <w:b/>
          <w:bCs/>
          <w:color w:val="000000"/>
          <w:sz w:val="20"/>
          <w:szCs w:val="20"/>
        </w:rPr>
      </w:pPr>
      <w:r w:rsidRPr="006900F2">
        <w:rPr>
          <w:rFonts w:ascii="Cambria" w:eastAsia="Times New Roman" w:hAnsi="Cambria" w:cs="Times New Roman"/>
          <w:b/>
          <w:bCs/>
          <w:color w:val="000000"/>
          <w:sz w:val="20"/>
          <w:szCs w:val="20"/>
        </w:rPr>
        <w:t>Biaya Modal (</w:t>
      </w:r>
      <w:r w:rsidRPr="006900F2">
        <w:rPr>
          <w:rFonts w:ascii="Cambria" w:eastAsia="Times New Roman" w:hAnsi="Cambria" w:cs="Times New Roman"/>
          <w:b/>
          <w:bCs/>
          <w:i/>
          <w:color w:val="000000"/>
          <w:sz w:val="20"/>
          <w:szCs w:val="20"/>
        </w:rPr>
        <w:t>Cost of Capital</w:t>
      </w:r>
      <w:r w:rsidRPr="006900F2">
        <w:rPr>
          <w:rFonts w:ascii="Cambria" w:eastAsia="Times New Roman" w:hAnsi="Cambria" w:cs="Times New Roman"/>
          <w:b/>
          <w:bCs/>
          <w:color w:val="000000"/>
          <w:sz w:val="20"/>
          <w:szCs w:val="20"/>
        </w:rPr>
        <w:t>)</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Biaya modal adalah tingkat pengembalian yang harus diperoleh perusahaan dari proyek-proyek yang di investasikan. Mengacu pada (Ilyas, 2018), dengan menggunakan biaya modal rata-rata tertimbang (</w:t>
      </w:r>
      <w:r w:rsidRPr="006900F2">
        <w:rPr>
          <w:rFonts w:ascii="Cambria" w:eastAsia="Times New Roman" w:hAnsi="Cambria" w:cs="Times New Roman"/>
          <w:bCs/>
          <w:i/>
          <w:color w:val="000000"/>
          <w:sz w:val="20"/>
          <w:szCs w:val="20"/>
        </w:rPr>
        <w:t>Weight Average Cost Capital</w:t>
      </w:r>
      <w:r w:rsidRPr="00144C35">
        <w:rPr>
          <w:rFonts w:ascii="Cambria" w:eastAsia="Times New Roman" w:hAnsi="Cambria" w:cs="Times New Roman"/>
          <w:bCs/>
          <w:color w:val="000000"/>
          <w:sz w:val="20"/>
          <w:szCs w:val="20"/>
        </w:rPr>
        <w:t xml:space="preserve">/WACC). </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Cost_Cap = ((D x Rd) x (1-Tax) + (E x Re))</w:t>
      </w:r>
      <w:r w:rsidRPr="00144C35">
        <w:rPr>
          <w:rFonts w:ascii="Cambria" w:eastAsia="Times New Roman" w:hAnsi="Cambria" w:cs="Times New Roman"/>
          <w:bCs/>
          <w:color w:val="000000"/>
          <w:sz w:val="20"/>
          <w:szCs w:val="20"/>
        </w:rPr>
        <w:tab/>
      </w:r>
      <w:r w:rsidRPr="00144C35">
        <w:rPr>
          <w:rFonts w:ascii="Cambria" w:eastAsia="Times New Roman" w:hAnsi="Cambria" w:cs="Times New Roman"/>
          <w:bCs/>
          <w:color w:val="000000"/>
          <w:sz w:val="20"/>
          <w:szCs w:val="20"/>
        </w:rPr>
        <w:tab/>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p>
    <w:p w:rsidR="007B554C" w:rsidRPr="00144C35" w:rsidRDefault="007B554C" w:rsidP="00144C35">
      <w:pPr>
        <w:spacing w:before="120" w:after="120" w:line="240" w:lineRule="auto"/>
        <w:jc w:val="both"/>
        <w:rPr>
          <w:rFonts w:ascii="Cambria" w:eastAsia="Times New Roman" w:hAnsi="Cambria" w:cs="Times New Roman"/>
          <w:b/>
          <w:bCs/>
          <w:color w:val="000000"/>
          <w:sz w:val="20"/>
          <w:szCs w:val="20"/>
        </w:rPr>
      </w:pPr>
      <w:r w:rsidRPr="00144C35">
        <w:rPr>
          <w:rFonts w:ascii="Cambria" w:eastAsia="Times New Roman" w:hAnsi="Cambria" w:cs="Times New Roman"/>
          <w:b/>
          <w:bCs/>
          <w:color w:val="000000"/>
          <w:sz w:val="20"/>
          <w:szCs w:val="20"/>
        </w:rPr>
        <w:t>Sampel</w:t>
      </w:r>
    </w:p>
    <w:p w:rsidR="007B554C" w:rsidRPr="00144C35" w:rsidRDefault="007B554C" w:rsidP="006900F2">
      <w:pPr>
        <w:spacing w:before="120" w:after="120" w:line="240" w:lineRule="auto"/>
        <w:ind w:firstLine="567"/>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Populasi dalam penelitian ini adalah seluruh perusahaan dari berbagai sektor yang terdaftar di Bursa Efek Indonesia selama jangka waktu penelitian. Sebanyak 807 perusahaan dijadikan populasi, namun tidak semua populasi dijadikan objek penelitian sehingga diperlukan pengambilan sampel. Sebuah Sampel adalah bagian dari jumlah dan karakteristik yang dimiliki oleh populasi (Sugiyono, 2013). Teknik pengambilan sampel yang digunakan adalah metode purposive sampling, dimana pemilihan anggota sampel berdasarkan pada kriteria yang sudah ditentukan. Adapun kriteria yang digunakan dalam penelitian ini sebagai berikut:</w:t>
      </w:r>
    </w:p>
    <w:p w:rsidR="007B554C" w:rsidRPr="00144C35" w:rsidRDefault="007B554C" w:rsidP="006900F2">
      <w:pPr>
        <w:spacing w:before="120" w:after="120" w:line="240" w:lineRule="auto"/>
        <w:ind w:left="426" w:hanging="426"/>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1.</w:t>
      </w:r>
      <w:r w:rsidRPr="00144C35">
        <w:rPr>
          <w:rFonts w:ascii="Cambria" w:eastAsia="Times New Roman" w:hAnsi="Cambria" w:cs="Times New Roman"/>
          <w:bCs/>
          <w:color w:val="000000"/>
          <w:sz w:val="20"/>
          <w:szCs w:val="20"/>
        </w:rPr>
        <w:tab/>
        <w:t>Perusahaan yang listing di Bursa Efek Indonesia selama periode penelitian yaitu dari tahun 2016 sampai dengan tahun 2020</w:t>
      </w:r>
    </w:p>
    <w:p w:rsidR="007B554C" w:rsidRPr="00144C35" w:rsidRDefault="007B554C" w:rsidP="006900F2">
      <w:pPr>
        <w:spacing w:before="120" w:after="120" w:line="240" w:lineRule="auto"/>
        <w:ind w:left="426" w:hanging="426"/>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2.</w:t>
      </w:r>
      <w:r w:rsidRPr="00144C35">
        <w:rPr>
          <w:rFonts w:ascii="Cambria" w:eastAsia="Times New Roman" w:hAnsi="Cambria" w:cs="Times New Roman"/>
          <w:bCs/>
          <w:color w:val="000000"/>
          <w:sz w:val="20"/>
          <w:szCs w:val="20"/>
        </w:rPr>
        <w:tab/>
        <w:t>Perusahaan yang mempublikasikan laporan tahunan secara konsisten selama periode penelitian</w:t>
      </w:r>
    </w:p>
    <w:p w:rsidR="007B554C" w:rsidRPr="00144C35" w:rsidRDefault="007B554C" w:rsidP="006900F2">
      <w:pPr>
        <w:spacing w:before="120" w:after="120" w:line="240" w:lineRule="auto"/>
        <w:ind w:left="426" w:hanging="426"/>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3.</w:t>
      </w:r>
      <w:r w:rsidRPr="00144C35">
        <w:rPr>
          <w:rFonts w:ascii="Cambria" w:eastAsia="Times New Roman" w:hAnsi="Cambria" w:cs="Times New Roman"/>
          <w:bCs/>
          <w:color w:val="000000"/>
          <w:sz w:val="20"/>
          <w:szCs w:val="20"/>
        </w:rPr>
        <w:tab/>
        <w:t>Informasi yang terdapat dalam laporan tahunan atau laporan keuangan yang mencakup seluruh variabel yang digunakan dalam penelitian</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Berdasarkan kriteria diatas terdapat 300 perusahaan yang dijadikan sampel penelitian.</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p>
    <w:p w:rsidR="007B554C" w:rsidRPr="00144C35" w:rsidRDefault="007B554C" w:rsidP="00144C35">
      <w:pPr>
        <w:spacing w:before="120" w:after="120" w:line="240" w:lineRule="auto"/>
        <w:jc w:val="both"/>
        <w:rPr>
          <w:rFonts w:ascii="Cambria" w:eastAsia="Times New Roman" w:hAnsi="Cambria" w:cs="Times New Roman"/>
          <w:b/>
          <w:bCs/>
          <w:color w:val="000000"/>
          <w:sz w:val="20"/>
          <w:szCs w:val="20"/>
        </w:rPr>
      </w:pPr>
      <w:r w:rsidRPr="00144C35">
        <w:rPr>
          <w:rFonts w:ascii="Cambria" w:eastAsia="Times New Roman" w:hAnsi="Cambria" w:cs="Times New Roman"/>
          <w:b/>
          <w:bCs/>
          <w:color w:val="000000"/>
          <w:sz w:val="20"/>
          <w:szCs w:val="20"/>
        </w:rPr>
        <w:t>Model Penelitian</w:t>
      </w:r>
    </w:p>
    <w:p w:rsidR="007B554C" w:rsidRPr="00144C35" w:rsidRDefault="007B554C" w:rsidP="006900F2">
      <w:pPr>
        <w:spacing w:before="120" w:after="120" w:line="240" w:lineRule="auto"/>
        <w:ind w:firstLine="720"/>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Penelitian ini data panel yang menggabungkan data time series dengan cross section. dengan metode analisis model persamaan struktural (Structural Equation Modelling/SEM) berbasis varian Partial Least Square (PLS) menggunakan alat statistik SmartPLS versi 3.3.7. Penelitian ini menggunakan analisis jalur dengan model sebagai berikut:</w:t>
      </w:r>
    </w:p>
    <w:p w:rsidR="006900F2" w:rsidRPr="006900F2" w:rsidRDefault="006900F2" w:rsidP="006900F2">
      <w:pPr>
        <w:spacing w:line="240" w:lineRule="auto"/>
        <w:ind w:left="993" w:hanging="993"/>
        <w:jc w:val="both"/>
        <w:rPr>
          <w:rFonts w:ascii="Cambria" w:hAnsi="Cambria"/>
          <w:i/>
          <w:sz w:val="20"/>
        </w:rPr>
      </w:pPr>
      <w:r w:rsidRPr="006900F2">
        <w:rPr>
          <w:rFonts w:ascii="Cambria" w:hAnsi="Cambria"/>
          <w:i/>
          <w:sz w:val="20"/>
        </w:rPr>
        <w:t>ROA</w:t>
      </w:r>
      <w:r w:rsidRPr="006900F2">
        <w:rPr>
          <w:rFonts w:ascii="Cambria" w:hAnsi="Cambria"/>
          <w:i/>
          <w:sz w:val="20"/>
          <w:vertAlign w:val="subscript"/>
        </w:rPr>
        <w:t>it</w:t>
      </w:r>
      <w:r w:rsidRPr="006900F2">
        <w:rPr>
          <w:rFonts w:ascii="Cambria" w:hAnsi="Cambria"/>
          <w:i/>
          <w:sz w:val="20"/>
        </w:rPr>
        <w:t xml:space="preserve"> =</w:t>
      </w:r>
      <w:r w:rsidRPr="006900F2">
        <w:rPr>
          <w:rFonts w:ascii="Cambria" w:hAnsi="Cambria"/>
          <w:i/>
          <w:sz w:val="20"/>
          <w:lang w:val="id-ID"/>
        </w:rPr>
        <w:t xml:space="preserve"> </w:t>
      </w:r>
      <w:r w:rsidRPr="006900F2">
        <w:rPr>
          <w:rFonts w:ascii="Cambria" w:hAnsi="Cambria"/>
          <w:i/>
          <w:sz w:val="20"/>
        </w:rPr>
        <w:t>β</w:t>
      </w:r>
      <w:r w:rsidRPr="006900F2">
        <w:rPr>
          <w:rFonts w:ascii="Cambria" w:hAnsi="Cambria"/>
          <w:i/>
          <w:sz w:val="20"/>
          <w:vertAlign w:val="subscript"/>
        </w:rPr>
        <w:t>1</w:t>
      </w:r>
      <w:r w:rsidRPr="006900F2">
        <w:rPr>
          <w:rFonts w:ascii="Cambria" w:hAnsi="Cambria"/>
          <w:i/>
          <w:sz w:val="20"/>
        </w:rPr>
        <w:t>(B_Size</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2</w:t>
      </w:r>
      <w:r w:rsidRPr="006900F2">
        <w:rPr>
          <w:rFonts w:ascii="Cambria" w:hAnsi="Cambria"/>
          <w:i/>
          <w:sz w:val="20"/>
        </w:rPr>
        <w:t>(B_Com</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3</w:t>
      </w:r>
      <w:r w:rsidRPr="006900F2">
        <w:rPr>
          <w:rFonts w:ascii="Cambria" w:hAnsi="Cambria"/>
          <w:i/>
          <w:sz w:val="20"/>
        </w:rPr>
        <w:t>(Indp_Com</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4</w:t>
      </w:r>
      <w:r w:rsidRPr="006900F2">
        <w:rPr>
          <w:rFonts w:ascii="Cambria" w:hAnsi="Cambria"/>
          <w:i/>
          <w:sz w:val="20"/>
        </w:rPr>
        <w:t>(Control</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5</w:t>
      </w:r>
      <w:r w:rsidRPr="006900F2">
        <w:rPr>
          <w:rFonts w:ascii="Cambria" w:hAnsi="Cambria"/>
          <w:i/>
          <w:sz w:val="20"/>
        </w:rPr>
        <w:t>(Cost_Cap</w:t>
      </w:r>
      <w:r w:rsidRPr="006900F2">
        <w:rPr>
          <w:rFonts w:ascii="Cambria" w:hAnsi="Cambria"/>
          <w:i/>
          <w:sz w:val="20"/>
          <w:vertAlign w:val="subscript"/>
        </w:rPr>
        <w:t>it</w:t>
      </w:r>
      <w:r w:rsidRPr="006900F2">
        <w:rPr>
          <w:rFonts w:ascii="Cambria" w:hAnsi="Cambria"/>
          <w:i/>
          <w:sz w:val="20"/>
        </w:rPr>
        <w:t>) +  ε1</w:t>
      </w:r>
      <w:r w:rsidRPr="006900F2">
        <w:rPr>
          <w:rFonts w:ascii="Cambria" w:hAnsi="Cambria"/>
          <w:i/>
          <w:sz w:val="20"/>
          <w:vertAlign w:val="subscript"/>
        </w:rPr>
        <w:t>it</w:t>
      </w:r>
      <w:r>
        <w:rPr>
          <w:rFonts w:ascii="Cambria" w:hAnsi="Cambria"/>
          <w:i/>
          <w:sz w:val="20"/>
        </w:rPr>
        <w:tab/>
      </w:r>
      <w:r>
        <w:rPr>
          <w:rFonts w:ascii="Cambria" w:hAnsi="Cambria"/>
          <w:i/>
          <w:sz w:val="20"/>
        </w:rPr>
        <w:tab/>
      </w:r>
    </w:p>
    <w:p w:rsidR="006900F2" w:rsidRPr="006900F2" w:rsidRDefault="006900F2" w:rsidP="006900F2">
      <w:pPr>
        <w:spacing w:line="240" w:lineRule="auto"/>
        <w:ind w:left="993" w:hanging="993"/>
        <w:jc w:val="both"/>
        <w:rPr>
          <w:rFonts w:ascii="Cambria" w:hAnsi="Cambria"/>
          <w:i/>
          <w:sz w:val="20"/>
        </w:rPr>
      </w:pPr>
      <w:r w:rsidRPr="006900F2">
        <w:rPr>
          <w:rFonts w:ascii="Cambria" w:hAnsi="Cambria"/>
          <w:i/>
          <w:sz w:val="20"/>
        </w:rPr>
        <w:t>ROE</w:t>
      </w:r>
      <w:r w:rsidRPr="006900F2">
        <w:rPr>
          <w:rFonts w:ascii="Cambria" w:hAnsi="Cambria"/>
          <w:i/>
          <w:sz w:val="20"/>
          <w:vertAlign w:val="subscript"/>
        </w:rPr>
        <w:t xml:space="preserve">it </w:t>
      </w:r>
      <w:r w:rsidRPr="006900F2">
        <w:rPr>
          <w:rFonts w:ascii="Cambria" w:hAnsi="Cambria"/>
          <w:i/>
          <w:sz w:val="20"/>
          <w:lang w:val="id-ID"/>
        </w:rPr>
        <w:t xml:space="preserve"> </w:t>
      </w:r>
      <w:r w:rsidRPr="006900F2">
        <w:rPr>
          <w:rFonts w:ascii="Cambria" w:hAnsi="Cambria"/>
          <w:i/>
          <w:sz w:val="20"/>
        </w:rPr>
        <w:t>= β</w:t>
      </w:r>
      <w:r w:rsidRPr="006900F2">
        <w:rPr>
          <w:rFonts w:ascii="Cambria" w:hAnsi="Cambria"/>
          <w:i/>
          <w:sz w:val="20"/>
          <w:vertAlign w:val="subscript"/>
        </w:rPr>
        <w:t>6</w:t>
      </w:r>
      <w:r w:rsidRPr="006900F2">
        <w:rPr>
          <w:rFonts w:ascii="Cambria" w:hAnsi="Cambria"/>
          <w:i/>
          <w:sz w:val="20"/>
        </w:rPr>
        <w:t>(B_Size</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7</w:t>
      </w:r>
      <w:r w:rsidRPr="006900F2">
        <w:rPr>
          <w:rFonts w:ascii="Cambria" w:hAnsi="Cambria"/>
          <w:i/>
          <w:sz w:val="20"/>
        </w:rPr>
        <w:t>(B_Comit) + β</w:t>
      </w:r>
      <w:r w:rsidRPr="006900F2">
        <w:rPr>
          <w:rFonts w:ascii="Cambria" w:hAnsi="Cambria"/>
          <w:i/>
          <w:sz w:val="20"/>
          <w:vertAlign w:val="subscript"/>
        </w:rPr>
        <w:t>8</w:t>
      </w:r>
      <w:r w:rsidRPr="006900F2">
        <w:rPr>
          <w:rFonts w:ascii="Cambria" w:hAnsi="Cambria"/>
          <w:i/>
          <w:sz w:val="20"/>
        </w:rPr>
        <w:t>(Indp_Com</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9</w:t>
      </w:r>
      <w:r w:rsidRPr="006900F2">
        <w:rPr>
          <w:rFonts w:ascii="Cambria" w:hAnsi="Cambria"/>
          <w:i/>
          <w:sz w:val="20"/>
        </w:rPr>
        <w:t>(Control</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10</w:t>
      </w:r>
      <w:r w:rsidRPr="006900F2">
        <w:rPr>
          <w:rFonts w:ascii="Cambria" w:hAnsi="Cambria"/>
          <w:i/>
          <w:sz w:val="20"/>
        </w:rPr>
        <w:t>(Cost_Cap</w:t>
      </w:r>
      <w:r w:rsidRPr="006900F2">
        <w:rPr>
          <w:rFonts w:ascii="Cambria" w:hAnsi="Cambria"/>
          <w:i/>
          <w:sz w:val="20"/>
          <w:vertAlign w:val="subscript"/>
        </w:rPr>
        <w:t>it</w:t>
      </w:r>
      <w:r w:rsidRPr="006900F2">
        <w:rPr>
          <w:rFonts w:ascii="Cambria" w:hAnsi="Cambria"/>
          <w:i/>
          <w:sz w:val="20"/>
        </w:rPr>
        <w:t>) +  ε2</w:t>
      </w:r>
      <w:r w:rsidRPr="006900F2">
        <w:rPr>
          <w:rFonts w:ascii="Cambria" w:hAnsi="Cambria"/>
          <w:i/>
          <w:sz w:val="20"/>
          <w:vertAlign w:val="subscript"/>
        </w:rPr>
        <w:t>it</w:t>
      </w:r>
      <w:r>
        <w:rPr>
          <w:rFonts w:ascii="Cambria" w:hAnsi="Cambria"/>
          <w:i/>
          <w:sz w:val="20"/>
        </w:rPr>
        <w:tab/>
      </w:r>
      <w:r w:rsidRPr="006900F2">
        <w:rPr>
          <w:rFonts w:ascii="Cambria" w:hAnsi="Cambria"/>
          <w:i/>
          <w:sz w:val="20"/>
        </w:rPr>
        <w:tab/>
      </w:r>
    </w:p>
    <w:p w:rsidR="007B554C" w:rsidRPr="00144C35" w:rsidRDefault="006900F2" w:rsidP="006900F2">
      <w:pPr>
        <w:spacing w:before="120" w:after="120" w:line="240" w:lineRule="auto"/>
        <w:jc w:val="both"/>
        <w:rPr>
          <w:rFonts w:ascii="Cambria" w:eastAsia="Times New Roman" w:hAnsi="Cambria" w:cs="Times New Roman"/>
          <w:bCs/>
          <w:color w:val="000000"/>
          <w:sz w:val="20"/>
          <w:szCs w:val="20"/>
        </w:rPr>
      </w:pPr>
      <w:r w:rsidRPr="006900F2">
        <w:rPr>
          <w:rFonts w:ascii="Cambria" w:hAnsi="Cambria"/>
          <w:i/>
          <w:sz w:val="20"/>
        </w:rPr>
        <w:t>ROI</w:t>
      </w:r>
      <w:r w:rsidRPr="006900F2">
        <w:rPr>
          <w:rFonts w:ascii="Cambria" w:hAnsi="Cambria"/>
          <w:i/>
          <w:sz w:val="20"/>
          <w:vertAlign w:val="subscript"/>
        </w:rPr>
        <w:t>it</w:t>
      </w:r>
      <w:r w:rsidRPr="006900F2">
        <w:rPr>
          <w:rFonts w:ascii="Cambria" w:hAnsi="Cambria"/>
          <w:i/>
          <w:sz w:val="20"/>
        </w:rPr>
        <w:t xml:space="preserve"> = </w:t>
      </w:r>
      <w:r w:rsidRPr="006900F2">
        <w:rPr>
          <w:rFonts w:ascii="Cambria" w:hAnsi="Cambria"/>
          <w:i/>
          <w:sz w:val="20"/>
          <w:lang w:val="id-ID"/>
        </w:rPr>
        <w:t xml:space="preserve"> </w:t>
      </w:r>
      <w:r w:rsidRPr="006900F2">
        <w:rPr>
          <w:rFonts w:ascii="Cambria" w:hAnsi="Cambria"/>
          <w:i/>
          <w:sz w:val="20"/>
        </w:rPr>
        <w:t>β</w:t>
      </w:r>
      <w:r w:rsidRPr="006900F2">
        <w:rPr>
          <w:rFonts w:ascii="Cambria" w:hAnsi="Cambria"/>
          <w:i/>
          <w:sz w:val="20"/>
          <w:vertAlign w:val="subscript"/>
        </w:rPr>
        <w:t>11</w:t>
      </w:r>
      <w:r w:rsidRPr="006900F2">
        <w:rPr>
          <w:rFonts w:ascii="Cambria" w:hAnsi="Cambria"/>
          <w:i/>
          <w:sz w:val="20"/>
        </w:rPr>
        <w:t>(B_Size</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12</w:t>
      </w:r>
      <w:r w:rsidRPr="006900F2">
        <w:rPr>
          <w:rFonts w:ascii="Cambria" w:hAnsi="Cambria"/>
          <w:i/>
          <w:sz w:val="20"/>
        </w:rPr>
        <w:t>(B_Com</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13</w:t>
      </w:r>
      <w:r w:rsidRPr="006900F2">
        <w:rPr>
          <w:rFonts w:ascii="Cambria" w:hAnsi="Cambria"/>
          <w:i/>
          <w:sz w:val="20"/>
        </w:rPr>
        <w:t>(Indp_Com</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14</w:t>
      </w:r>
      <w:r w:rsidRPr="006900F2">
        <w:rPr>
          <w:rFonts w:ascii="Cambria" w:hAnsi="Cambria"/>
          <w:i/>
          <w:sz w:val="20"/>
        </w:rPr>
        <w:t>(Control</w:t>
      </w:r>
      <w:r w:rsidRPr="006900F2">
        <w:rPr>
          <w:rFonts w:ascii="Cambria" w:hAnsi="Cambria"/>
          <w:i/>
          <w:sz w:val="20"/>
          <w:vertAlign w:val="subscript"/>
        </w:rPr>
        <w:t>it</w:t>
      </w:r>
      <w:r w:rsidRPr="006900F2">
        <w:rPr>
          <w:rFonts w:ascii="Cambria" w:hAnsi="Cambria"/>
          <w:i/>
          <w:sz w:val="20"/>
        </w:rPr>
        <w:t>) + β</w:t>
      </w:r>
      <w:r w:rsidRPr="006900F2">
        <w:rPr>
          <w:rFonts w:ascii="Cambria" w:hAnsi="Cambria"/>
          <w:i/>
          <w:sz w:val="20"/>
          <w:vertAlign w:val="subscript"/>
        </w:rPr>
        <w:t>15</w:t>
      </w:r>
      <w:r w:rsidRPr="006900F2">
        <w:rPr>
          <w:rFonts w:ascii="Cambria" w:hAnsi="Cambria"/>
          <w:i/>
          <w:sz w:val="20"/>
        </w:rPr>
        <w:t>(Cost_Cap</w:t>
      </w:r>
      <w:r w:rsidRPr="006900F2">
        <w:rPr>
          <w:rFonts w:ascii="Cambria" w:hAnsi="Cambria"/>
          <w:i/>
          <w:sz w:val="20"/>
          <w:vertAlign w:val="subscript"/>
        </w:rPr>
        <w:t>it</w:t>
      </w:r>
      <w:r w:rsidRPr="006900F2">
        <w:rPr>
          <w:rFonts w:ascii="Cambria" w:hAnsi="Cambria"/>
          <w:i/>
          <w:sz w:val="20"/>
        </w:rPr>
        <w:t>) +  ε3</w:t>
      </w:r>
      <w:r w:rsidRPr="006900F2">
        <w:rPr>
          <w:rFonts w:ascii="Cambria" w:hAnsi="Cambria"/>
          <w:i/>
          <w:sz w:val="20"/>
          <w:vertAlign w:val="subscript"/>
        </w:rPr>
        <w:t>it</w:t>
      </w:r>
      <w:r w:rsidRPr="006900F2">
        <w:rPr>
          <w:rFonts w:ascii="Cambria" w:hAnsi="Cambria"/>
          <w:i/>
          <w:sz w:val="20"/>
          <w:vertAlign w:val="subscript"/>
        </w:rPr>
        <w:tab/>
      </w:r>
      <w:r w:rsidR="007B554C" w:rsidRPr="00144C35">
        <w:rPr>
          <w:rFonts w:ascii="Cambria" w:eastAsia="Times New Roman" w:hAnsi="Cambria" w:cs="Times New Roman"/>
          <w:bCs/>
          <w:color w:val="000000"/>
          <w:sz w:val="20"/>
          <w:szCs w:val="20"/>
        </w:rPr>
        <w:tab/>
      </w:r>
      <w:r w:rsidR="007B554C" w:rsidRPr="00144C35">
        <w:rPr>
          <w:rFonts w:ascii="Cambria" w:eastAsia="Times New Roman" w:hAnsi="Cambria" w:cs="Times New Roman"/>
          <w:bCs/>
          <w:color w:val="000000"/>
          <w:sz w:val="20"/>
          <w:szCs w:val="20"/>
        </w:rPr>
        <w:tab/>
      </w:r>
      <w:r w:rsidR="007B554C" w:rsidRPr="00144C35">
        <w:rPr>
          <w:rFonts w:ascii="Cambria" w:eastAsia="Times New Roman" w:hAnsi="Cambria" w:cs="Times New Roman"/>
          <w:bCs/>
          <w:color w:val="000000"/>
          <w:sz w:val="20"/>
          <w:szCs w:val="20"/>
        </w:rPr>
        <w:tab/>
      </w:r>
      <w:r w:rsidR="007B554C" w:rsidRPr="00144C35">
        <w:rPr>
          <w:rFonts w:ascii="Cambria" w:eastAsia="Times New Roman" w:hAnsi="Cambria" w:cs="Times New Roman"/>
          <w:bCs/>
          <w:color w:val="000000"/>
          <w:sz w:val="20"/>
          <w:szCs w:val="20"/>
        </w:rPr>
        <w:tab/>
      </w:r>
      <w:r w:rsidR="007B554C" w:rsidRPr="00144C35">
        <w:rPr>
          <w:rFonts w:ascii="Cambria" w:eastAsia="Times New Roman" w:hAnsi="Cambria" w:cs="Times New Roman"/>
          <w:bCs/>
          <w:color w:val="000000"/>
          <w:sz w:val="20"/>
          <w:szCs w:val="20"/>
        </w:rPr>
        <w:tab/>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Keterangan:</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ROA</w:t>
      </w:r>
      <w:r w:rsidRPr="00144C35">
        <w:rPr>
          <w:rFonts w:ascii="Cambria" w:eastAsia="Times New Roman" w:hAnsi="Cambria" w:cs="Times New Roman"/>
          <w:bCs/>
          <w:color w:val="000000"/>
          <w:sz w:val="20"/>
          <w:szCs w:val="20"/>
        </w:rPr>
        <w:tab/>
      </w:r>
      <w:r w:rsidRPr="00144C35">
        <w:rPr>
          <w:rFonts w:ascii="Cambria" w:eastAsia="Times New Roman" w:hAnsi="Cambria" w:cs="Times New Roman"/>
          <w:bCs/>
          <w:color w:val="000000"/>
          <w:sz w:val="20"/>
          <w:szCs w:val="20"/>
        </w:rPr>
        <w:tab/>
        <w:t xml:space="preserve">= </w:t>
      </w:r>
      <w:r w:rsidRPr="006900F2">
        <w:rPr>
          <w:rFonts w:ascii="Cambria" w:eastAsia="Times New Roman" w:hAnsi="Cambria" w:cs="Times New Roman"/>
          <w:bCs/>
          <w:i/>
          <w:color w:val="000000"/>
          <w:sz w:val="20"/>
          <w:szCs w:val="20"/>
        </w:rPr>
        <w:t>Return On Asset</w:t>
      </w:r>
      <w:r w:rsidRPr="00144C35">
        <w:rPr>
          <w:rFonts w:ascii="Cambria" w:eastAsia="Times New Roman" w:hAnsi="Cambria" w:cs="Times New Roman"/>
          <w:bCs/>
          <w:color w:val="000000"/>
          <w:sz w:val="20"/>
          <w:szCs w:val="20"/>
        </w:rPr>
        <w:t xml:space="preserve"> (Rasio Profitabilitas)</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ROE</w:t>
      </w:r>
      <w:r w:rsidRPr="00144C35">
        <w:rPr>
          <w:rFonts w:ascii="Cambria" w:eastAsia="Times New Roman" w:hAnsi="Cambria" w:cs="Times New Roman"/>
          <w:bCs/>
          <w:color w:val="000000"/>
          <w:sz w:val="20"/>
          <w:szCs w:val="20"/>
        </w:rPr>
        <w:tab/>
      </w:r>
      <w:r w:rsidRPr="00144C35">
        <w:rPr>
          <w:rFonts w:ascii="Cambria" w:eastAsia="Times New Roman" w:hAnsi="Cambria" w:cs="Times New Roman"/>
          <w:bCs/>
          <w:color w:val="000000"/>
          <w:sz w:val="20"/>
          <w:szCs w:val="20"/>
        </w:rPr>
        <w:tab/>
        <w:t xml:space="preserve">= </w:t>
      </w:r>
      <w:r w:rsidRPr="006900F2">
        <w:rPr>
          <w:rFonts w:ascii="Cambria" w:eastAsia="Times New Roman" w:hAnsi="Cambria" w:cs="Times New Roman"/>
          <w:bCs/>
          <w:i/>
          <w:color w:val="000000"/>
          <w:sz w:val="20"/>
          <w:szCs w:val="20"/>
        </w:rPr>
        <w:t xml:space="preserve">Return On Equity </w:t>
      </w:r>
      <w:r w:rsidRPr="00144C35">
        <w:rPr>
          <w:rFonts w:ascii="Cambria" w:eastAsia="Times New Roman" w:hAnsi="Cambria" w:cs="Times New Roman"/>
          <w:bCs/>
          <w:color w:val="000000"/>
          <w:sz w:val="20"/>
          <w:szCs w:val="20"/>
        </w:rPr>
        <w:t>(Rasio Profitabilitas)</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144C35">
        <w:rPr>
          <w:rFonts w:ascii="Cambria" w:eastAsia="Times New Roman" w:hAnsi="Cambria" w:cs="Times New Roman"/>
          <w:bCs/>
          <w:color w:val="000000"/>
          <w:sz w:val="20"/>
          <w:szCs w:val="20"/>
        </w:rPr>
        <w:t>ROI</w:t>
      </w:r>
      <w:r w:rsidRPr="00144C35">
        <w:rPr>
          <w:rFonts w:ascii="Cambria" w:eastAsia="Times New Roman" w:hAnsi="Cambria" w:cs="Times New Roman"/>
          <w:bCs/>
          <w:color w:val="000000"/>
          <w:sz w:val="20"/>
          <w:szCs w:val="20"/>
        </w:rPr>
        <w:tab/>
      </w:r>
      <w:r w:rsidRPr="00144C35">
        <w:rPr>
          <w:rFonts w:ascii="Cambria" w:eastAsia="Times New Roman" w:hAnsi="Cambria" w:cs="Times New Roman"/>
          <w:bCs/>
          <w:color w:val="000000"/>
          <w:sz w:val="20"/>
          <w:szCs w:val="20"/>
        </w:rPr>
        <w:tab/>
        <w:t xml:space="preserve">= </w:t>
      </w:r>
      <w:r w:rsidRPr="006900F2">
        <w:rPr>
          <w:rFonts w:ascii="Cambria" w:eastAsia="Times New Roman" w:hAnsi="Cambria" w:cs="Times New Roman"/>
          <w:bCs/>
          <w:i/>
          <w:color w:val="000000"/>
          <w:sz w:val="20"/>
          <w:szCs w:val="20"/>
        </w:rPr>
        <w:t>Return On Invesment</w:t>
      </w:r>
      <w:r w:rsidRPr="00144C35">
        <w:rPr>
          <w:rFonts w:ascii="Cambria" w:eastAsia="Times New Roman" w:hAnsi="Cambria" w:cs="Times New Roman"/>
          <w:bCs/>
          <w:color w:val="000000"/>
          <w:sz w:val="20"/>
          <w:szCs w:val="20"/>
        </w:rPr>
        <w:t xml:space="preserve"> (Rasio Profitabilitas)</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 xml:space="preserve">B_Size </w:t>
      </w:r>
      <w:r w:rsidRPr="006900F2">
        <w:rPr>
          <w:rFonts w:ascii="Cambria" w:eastAsia="Times New Roman" w:hAnsi="Cambria" w:cs="Times New Roman"/>
          <w:bCs/>
          <w:i/>
          <w:color w:val="000000"/>
          <w:sz w:val="20"/>
          <w:szCs w:val="20"/>
        </w:rPr>
        <w:tab/>
      </w:r>
      <w:r w:rsidRPr="00144C35">
        <w:rPr>
          <w:rFonts w:ascii="Cambria" w:eastAsia="Times New Roman" w:hAnsi="Cambria" w:cs="Times New Roman"/>
          <w:bCs/>
          <w:color w:val="000000"/>
          <w:sz w:val="20"/>
          <w:szCs w:val="20"/>
        </w:rPr>
        <w:tab/>
        <w:t>= Ukuran Dewan Direksi</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B_Com</w:t>
      </w:r>
      <w:r w:rsidRPr="006900F2">
        <w:rPr>
          <w:rFonts w:ascii="Cambria" w:eastAsia="Times New Roman" w:hAnsi="Cambria" w:cs="Times New Roman"/>
          <w:bCs/>
          <w:i/>
          <w:color w:val="000000"/>
          <w:sz w:val="20"/>
          <w:szCs w:val="20"/>
        </w:rPr>
        <w:tab/>
      </w:r>
      <w:r w:rsidR="006900F2">
        <w:rPr>
          <w:rFonts w:ascii="Cambria" w:eastAsia="Times New Roman" w:hAnsi="Cambria" w:cs="Times New Roman"/>
          <w:bCs/>
          <w:color w:val="000000"/>
          <w:sz w:val="20"/>
          <w:szCs w:val="20"/>
        </w:rPr>
        <w:tab/>
      </w:r>
      <w:r w:rsidRPr="00144C35">
        <w:rPr>
          <w:rFonts w:ascii="Cambria" w:eastAsia="Times New Roman" w:hAnsi="Cambria" w:cs="Times New Roman"/>
          <w:bCs/>
          <w:color w:val="000000"/>
          <w:sz w:val="20"/>
          <w:szCs w:val="20"/>
        </w:rPr>
        <w:t>= Ukuran Dewan Komisaris</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Indp_Com</w:t>
      </w:r>
      <w:r w:rsidRPr="00144C35">
        <w:rPr>
          <w:rFonts w:ascii="Cambria" w:eastAsia="Times New Roman" w:hAnsi="Cambria" w:cs="Times New Roman"/>
          <w:bCs/>
          <w:color w:val="000000"/>
          <w:sz w:val="20"/>
          <w:szCs w:val="20"/>
        </w:rPr>
        <w:tab/>
        <w:t xml:space="preserve">= Dewan Komisaris Independen </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Control</w:t>
      </w:r>
      <w:r w:rsidRPr="006900F2">
        <w:rPr>
          <w:rFonts w:ascii="Cambria" w:eastAsia="Times New Roman" w:hAnsi="Cambria" w:cs="Times New Roman"/>
          <w:bCs/>
          <w:i/>
          <w:color w:val="000000"/>
          <w:sz w:val="20"/>
          <w:szCs w:val="20"/>
        </w:rPr>
        <w:tab/>
      </w:r>
      <w:r w:rsidR="006900F2">
        <w:rPr>
          <w:rFonts w:ascii="Cambria" w:eastAsia="Times New Roman" w:hAnsi="Cambria" w:cs="Times New Roman"/>
          <w:bCs/>
          <w:color w:val="000000"/>
          <w:sz w:val="20"/>
          <w:szCs w:val="20"/>
        </w:rPr>
        <w:tab/>
      </w:r>
      <w:r w:rsidRPr="00144C35">
        <w:rPr>
          <w:rFonts w:ascii="Cambria" w:eastAsia="Times New Roman" w:hAnsi="Cambria" w:cs="Times New Roman"/>
          <w:bCs/>
          <w:color w:val="000000"/>
          <w:sz w:val="20"/>
          <w:szCs w:val="20"/>
        </w:rPr>
        <w:t xml:space="preserve">= </w:t>
      </w:r>
      <w:r w:rsidRPr="006900F2">
        <w:rPr>
          <w:rFonts w:ascii="Cambria" w:eastAsia="Times New Roman" w:hAnsi="Cambria" w:cs="Times New Roman"/>
          <w:bCs/>
          <w:i/>
          <w:color w:val="000000"/>
          <w:sz w:val="20"/>
          <w:szCs w:val="20"/>
        </w:rPr>
        <w:t>Growth</w:t>
      </w:r>
    </w:p>
    <w:p w:rsidR="007B554C" w:rsidRPr="00144C35" w:rsidRDefault="007B554C" w:rsidP="00144C35">
      <w:pPr>
        <w:spacing w:before="120" w:after="120" w:line="240" w:lineRule="auto"/>
        <w:jc w:val="both"/>
        <w:rPr>
          <w:rFonts w:ascii="Cambria" w:eastAsia="Times New Roman" w:hAnsi="Cambria" w:cs="Times New Roman"/>
          <w:bCs/>
          <w:color w:val="000000"/>
          <w:sz w:val="20"/>
          <w:szCs w:val="20"/>
        </w:rPr>
      </w:pPr>
      <w:r w:rsidRPr="006900F2">
        <w:rPr>
          <w:rFonts w:ascii="Cambria" w:eastAsia="Times New Roman" w:hAnsi="Cambria" w:cs="Times New Roman"/>
          <w:bCs/>
          <w:i/>
          <w:color w:val="000000"/>
          <w:sz w:val="20"/>
          <w:szCs w:val="20"/>
        </w:rPr>
        <w:t>Cost_Cap</w:t>
      </w:r>
      <w:r w:rsidRPr="00144C35">
        <w:rPr>
          <w:rFonts w:ascii="Cambria" w:eastAsia="Times New Roman" w:hAnsi="Cambria" w:cs="Times New Roman"/>
          <w:bCs/>
          <w:color w:val="000000"/>
          <w:sz w:val="20"/>
          <w:szCs w:val="20"/>
        </w:rPr>
        <w:tab/>
        <w:t>= Biaya Modal dari Perusahaan yang Diukur dengan Weight Average Cost Capital (WACC)</w:t>
      </w:r>
    </w:p>
    <w:p w:rsidR="009D5576" w:rsidRPr="00144C35" w:rsidRDefault="007B554C" w:rsidP="00144C35">
      <w:pPr>
        <w:spacing w:before="120" w:after="120" w:line="240" w:lineRule="auto"/>
        <w:jc w:val="both"/>
        <w:rPr>
          <w:rFonts w:ascii="Cambria" w:eastAsia="Times New Roman" w:hAnsi="Cambria" w:cs="Times New Roman"/>
          <w:color w:val="000000"/>
          <w:sz w:val="20"/>
          <w:szCs w:val="20"/>
        </w:rPr>
      </w:pPr>
      <w:r w:rsidRPr="00144C35">
        <w:rPr>
          <w:rFonts w:ascii="Cambria" w:eastAsia="Times New Roman" w:hAnsi="Cambria" w:cs="Times New Roman"/>
          <w:bCs/>
          <w:color w:val="000000"/>
          <w:sz w:val="20"/>
          <w:szCs w:val="20"/>
        </w:rPr>
        <w:lastRenderedPageBreak/>
        <w:t>ε</w:t>
      </w:r>
      <w:r w:rsidRPr="00144C35">
        <w:rPr>
          <w:rFonts w:ascii="Cambria" w:eastAsia="Times New Roman" w:hAnsi="Cambria" w:cs="Times New Roman"/>
          <w:bCs/>
          <w:color w:val="000000"/>
          <w:sz w:val="20"/>
          <w:szCs w:val="20"/>
        </w:rPr>
        <w:tab/>
      </w:r>
      <w:r w:rsidRPr="00144C35">
        <w:rPr>
          <w:rFonts w:ascii="Cambria" w:eastAsia="Times New Roman" w:hAnsi="Cambria" w:cs="Times New Roman"/>
          <w:bCs/>
          <w:color w:val="000000"/>
          <w:sz w:val="20"/>
          <w:szCs w:val="20"/>
        </w:rPr>
        <w:tab/>
        <w:t>= Standar Error</w:t>
      </w:r>
    </w:p>
    <w:p w:rsidR="009D5576" w:rsidRPr="00144C35" w:rsidRDefault="00F573BF" w:rsidP="00144C35">
      <w:pPr>
        <w:pStyle w:val="ListParagraph"/>
        <w:numPr>
          <w:ilvl w:val="0"/>
          <w:numId w:val="2"/>
        </w:numPr>
        <w:spacing w:before="120" w:after="120" w:line="240" w:lineRule="auto"/>
        <w:ind w:left="567" w:hanging="567"/>
        <w:jc w:val="both"/>
        <w:rPr>
          <w:rFonts w:ascii="Cambria" w:eastAsia="Times New Roman" w:hAnsi="Cambria" w:cstheme="minorHAnsi"/>
          <w:b/>
          <w:sz w:val="20"/>
          <w:szCs w:val="20"/>
        </w:rPr>
      </w:pPr>
      <w:r>
        <w:rPr>
          <w:rFonts w:ascii="Cambria" w:eastAsia="Times New Roman" w:hAnsi="Cambria" w:cstheme="minorHAnsi"/>
          <w:b/>
          <w:color w:val="000000"/>
          <w:sz w:val="20"/>
          <w:szCs w:val="20"/>
        </w:rPr>
        <w:t>Hasil</w:t>
      </w:r>
    </w:p>
    <w:p w:rsidR="007B554C" w:rsidRPr="006900F2" w:rsidRDefault="007B554C" w:rsidP="006900F2">
      <w:pPr>
        <w:spacing w:line="240" w:lineRule="auto"/>
        <w:ind w:firstLine="567"/>
        <w:jc w:val="both"/>
        <w:rPr>
          <w:rFonts w:ascii="Cambria" w:hAnsi="Cambria"/>
          <w:sz w:val="20"/>
          <w:szCs w:val="20"/>
        </w:rPr>
      </w:pPr>
      <w:r w:rsidRPr="006900F2">
        <w:rPr>
          <w:rFonts w:ascii="Cambria" w:hAnsi="Cambria"/>
          <w:sz w:val="20"/>
          <w:szCs w:val="20"/>
        </w:rPr>
        <w:t>Statistik deskriptif mendeskripsikan data observasi yang digunakan</w:t>
      </w:r>
      <w:r w:rsidRPr="006900F2">
        <w:rPr>
          <w:rFonts w:ascii="Cambria" w:hAnsi="Cambria"/>
          <w:sz w:val="20"/>
          <w:szCs w:val="20"/>
          <w:lang w:val="id-ID"/>
        </w:rPr>
        <w:t xml:space="preserve"> </w:t>
      </w:r>
      <w:r w:rsidRPr="006900F2">
        <w:rPr>
          <w:rFonts w:ascii="Cambria" w:hAnsi="Cambria"/>
          <w:sz w:val="20"/>
          <w:szCs w:val="20"/>
        </w:rPr>
        <w:t>dalam penelitian meliputi jumlah data (N), nilai minimum, nilai maksimum,nilai rata-rata sampel,</w:t>
      </w:r>
      <w:r w:rsidRPr="006900F2">
        <w:rPr>
          <w:rFonts w:ascii="Cambria" w:hAnsi="Cambria"/>
          <w:sz w:val="20"/>
          <w:szCs w:val="20"/>
          <w:lang w:val="id-ID"/>
        </w:rPr>
        <w:t xml:space="preserve"> </w:t>
      </w:r>
      <w:r w:rsidRPr="006900F2">
        <w:rPr>
          <w:rFonts w:ascii="Cambria" w:hAnsi="Cambria"/>
          <w:sz w:val="20"/>
          <w:szCs w:val="20"/>
        </w:rPr>
        <w:t>serta standar deviasi dari variabel dependen yaitu ROA</w:t>
      </w:r>
      <w:r w:rsidRPr="006900F2">
        <w:rPr>
          <w:rFonts w:ascii="Cambria" w:hAnsi="Cambria"/>
          <w:sz w:val="20"/>
          <w:szCs w:val="20"/>
          <w:lang w:val="id-ID"/>
        </w:rPr>
        <w:t>, ROE, ROI</w:t>
      </w:r>
      <w:r w:rsidRPr="006900F2">
        <w:rPr>
          <w:rFonts w:ascii="Cambria" w:hAnsi="Cambria"/>
          <w:sz w:val="20"/>
          <w:szCs w:val="20"/>
        </w:rPr>
        <w:t xml:space="preserve"> dan variabel independen</w:t>
      </w:r>
      <w:r w:rsidRPr="006900F2">
        <w:rPr>
          <w:rFonts w:ascii="Cambria" w:hAnsi="Cambria"/>
          <w:sz w:val="20"/>
          <w:szCs w:val="20"/>
          <w:lang w:val="id-ID"/>
        </w:rPr>
        <w:t xml:space="preserve"> yaitu ukuran dewan direksi, ukuran dewan komisaris dan komisaris independen. </w:t>
      </w:r>
      <w:r w:rsidRPr="006900F2">
        <w:rPr>
          <w:rFonts w:ascii="Cambria" w:hAnsi="Cambria"/>
          <w:i/>
          <w:sz w:val="20"/>
          <w:szCs w:val="20"/>
          <w:lang w:val="id-ID"/>
        </w:rPr>
        <w:t xml:space="preserve">Growth </w:t>
      </w:r>
      <w:r w:rsidRPr="006900F2">
        <w:rPr>
          <w:rFonts w:ascii="Cambria" w:hAnsi="Cambria"/>
          <w:sz w:val="20"/>
          <w:szCs w:val="20"/>
          <w:lang w:val="id-ID"/>
        </w:rPr>
        <w:t>sebagai variabel kontrol dan biaya modal sebagai variabel mediasi pada perusahaan semua sektor yang terdaftar di Bursa Efek Indonesia pada periode penelitian dari tahun 2015 sampai dengan 2020.</w:t>
      </w:r>
    </w:p>
    <w:p w:rsidR="007B554C" w:rsidRPr="00144C35" w:rsidRDefault="007B554C" w:rsidP="001D5B11">
      <w:pPr>
        <w:pStyle w:val="ListParagraph"/>
        <w:spacing w:line="240" w:lineRule="auto"/>
        <w:ind w:left="0"/>
        <w:jc w:val="center"/>
        <w:rPr>
          <w:rFonts w:ascii="Cambria" w:hAnsi="Cambria"/>
          <w:sz w:val="20"/>
          <w:szCs w:val="20"/>
          <w:lang w:val="id-ID"/>
        </w:rPr>
      </w:pPr>
      <w:r w:rsidRPr="00144C35">
        <w:rPr>
          <w:rFonts w:ascii="Cambria" w:hAnsi="Cambria"/>
          <w:sz w:val="20"/>
          <w:szCs w:val="20"/>
          <w:lang w:val="id-ID"/>
        </w:rPr>
        <w:t>Tabel 1</w:t>
      </w:r>
    </w:p>
    <w:p w:rsidR="007B554C" w:rsidRPr="00144C35" w:rsidRDefault="007B554C" w:rsidP="001D5B11">
      <w:pPr>
        <w:pStyle w:val="ListParagraph"/>
        <w:spacing w:line="240" w:lineRule="auto"/>
        <w:ind w:left="0"/>
        <w:jc w:val="center"/>
        <w:rPr>
          <w:rFonts w:ascii="Cambria" w:hAnsi="Cambria"/>
          <w:sz w:val="20"/>
          <w:szCs w:val="20"/>
          <w:lang w:val="id-ID"/>
        </w:rPr>
      </w:pPr>
      <w:r w:rsidRPr="00144C35">
        <w:rPr>
          <w:rFonts w:ascii="Cambria" w:hAnsi="Cambria"/>
          <w:sz w:val="20"/>
          <w:szCs w:val="20"/>
          <w:lang w:val="id-ID"/>
        </w:rPr>
        <w:t>Statistik Deskriptif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500"/>
        <w:gridCol w:w="1501"/>
        <w:gridCol w:w="1501"/>
        <w:gridCol w:w="1501"/>
        <w:gridCol w:w="1501"/>
      </w:tblGrid>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Variabel</w:t>
            </w:r>
          </w:p>
        </w:tc>
        <w:tc>
          <w:tcPr>
            <w:tcW w:w="1500"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N</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Maksimum</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Minimum</w:t>
            </w:r>
          </w:p>
        </w:tc>
        <w:tc>
          <w:tcPr>
            <w:tcW w:w="1501" w:type="dxa"/>
            <w:shd w:val="clear" w:color="auto" w:fill="auto"/>
          </w:tcPr>
          <w:p w:rsidR="007B554C" w:rsidRPr="00144C35" w:rsidRDefault="007B554C" w:rsidP="00144C35">
            <w:pPr>
              <w:spacing w:line="240" w:lineRule="auto"/>
              <w:jc w:val="center"/>
              <w:rPr>
                <w:rFonts w:ascii="Cambria" w:hAnsi="Cambria"/>
                <w:i/>
                <w:sz w:val="20"/>
                <w:szCs w:val="20"/>
                <w:lang w:val="id-ID"/>
              </w:rPr>
            </w:pPr>
            <w:r w:rsidRPr="00144C35">
              <w:rPr>
                <w:rFonts w:ascii="Cambria" w:hAnsi="Cambria"/>
                <w:i/>
                <w:sz w:val="20"/>
                <w:szCs w:val="20"/>
                <w:lang w:val="id-ID"/>
              </w:rPr>
              <w:t>Mean</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Standar Deviasi</w:t>
            </w:r>
          </w:p>
        </w:tc>
      </w:tr>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ROA</w:t>
            </w:r>
          </w:p>
        </w:tc>
        <w:tc>
          <w:tcPr>
            <w:tcW w:w="1500"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1800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63.000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-156.000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1.681</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10.651</w:t>
            </w:r>
          </w:p>
        </w:tc>
      </w:tr>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ROE</w:t>
            </w:r>
          </w:p>
        </w:tc>
        <w:tc>
          <w:tcPr>
            <w:tcW w:w="1500" w:type="dxa"/>
            <w:shd w:val="clear" w:color="auto" w:fill="auto"/>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lang w:val="id-ID"/>
              </w:rPr>
              <w:t>1800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256.000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-1801.000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3.196</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55.556</w:t>
            </w:r>
          </w:p>
        </w:tc>
      </w:tr>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ROI</w:t>
            </w:r>
          </w:p>
        </w:tc>
        <w:tc>
          <w:tcPr>
            <w:tcW w:w="1500" w:type="dxa"/>
            <w:shd w:val="clear" w:color="auto" w:fill="auto"/>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lang w:val="id-ID"/>
              </w:rPr>
              <w:t>1800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1378.000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-1315.000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8.016</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310.621</w:t>
            </w:r>
          </w:p>
        </w:tc>
      </w:tr>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i/>
                <w:sz w:val="20"/>
                <w:szCs w:val="20"/>
                <w:lang w:val="id-ID"/>
              </w:rPr>
            </w:pPr>
            <w:r w:rsidRPr="00144C35">
              <w:rPr>
                <w:rFonts w:ascii="Cambria" w:hAnsi="Cambria"/>
                <w:i/>
                <w:sz w:val="20"/>
                <w:szCs w:val="20"/>
                <w:lang w:val="id-ID"/>
              </w:rPr>
              <w:t>B_Size</w:t>
            </w:r>
          </w:p>
        </w:tc>
        <w:tc>
          <w:tcPr>
            <w:tcW w:w="1500" w:type="dxa"/>
            <w:shd w:val="clear" w:color="auto" w:fill="auto"/>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lang w:val="id-ID"/>
              </w:rPr>
              <w:t>1800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16.000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4.544</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1.905</w:t>
            </w:r>
          </w:p>
        </w:tc>
      </w:tr>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i/>
                <w:sz w:val="20"/>
                <w:szCs w:val="20"/>
                <w:lang w:val="id-ID"/>
              </w:rPr>
            </w:pPr>
            <w:r w:rsidRPr="00144C35">
              <w:rPr>
                <w:rFonts w:ascii="Cambria" w:hAnsi="Cambria"/>
                <w:i/>
                <w:sz w:val="20"/>
                <w:szCs w:val="20"/>
                <w:lang w:val="id-ID"/>
              </w:rPr>
              <w:t>B_Com</w:t>
            </w:r>
          </w:p>
        </w:tc>
        <w:tc>
          <w:tcPr>
            <w:tcW w:w="1500" w:type="dxa"/>
            <w:shd w:val="clear" w:color="auto" w:fill="auto"/>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lang w:val="id-ID"/>
              </w:rPr>
              <w:t>1800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13.000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4.006</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1.810</w:t>
            </w:r>
          </w:p>
        </w:tc>
      </w:tr>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i/>
                <w:sz w:val="20"/>
                <w:szCs w:val="20"/>
                <w:lang w:val="id-ID"/>
              </w:rPr>
            </w:pPr>
            <w:r w:rsidRPr="00144C35">
              <w:rPr>
                <w:rFonts w:ascii="Cambria" w:hAnsi="Cambria"/>
                <w:i/>
                <w:sz w:val="20"/>
                <w:szCs w:val="20"/>
                <w:lang w:val="id-ID"/>
              </w:rPr>
              <w:t>Indp_Com</w:t>
            </w:r>
          </w:p>
        </w:tc>
        <w:tc>
          <w:tcPr>
            <w:tcW w:w="1500" w:type="dxa"/>
            <w:shd w:val="clear" w:color="auto" w:fill="auto"/>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lang w:val="id-ID"/>
              </w:rPr>
              <w:t>1800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7.000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1.566</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0.816</w:t>
            </w:r>
          </w:p>
        </w:tc>
      </w:tr>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i/>
                <w:sz w:val="20"/>
                <w:szCs w:val="20"/>
                <w:lang w:val="id-ID"/>
              </w:rPr>
            </w:pPr>
            <w:r w:rsidRPr="00144C35">
              <w:rPr>
                <w:rFonts w:ascii="Cambria" w:hAnsi="Cambria"/>
                <w:i/>
                <w:sz w:val="20"/>
                <w:szCs w:val="20"/>
                <w:lang w:val="id-ID"/>
              </w:rPr>
              <w:t>Growth</w:t>
            </w:r>
          </w:p>
        </w:tc>
        <w:tc>
          <w:tcPr>
            <w:tcW w:w="1500" w:type="dxa"/>
            <w:shd w:val="clear" w:color="auto" w:fill="auto"/>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lang w:val="id-ID"/>
              </w:rPr>
              <w:t>1800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33256533.000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-61207.000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18619.922</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783654.822</w:t>
            </w:r>
          </w:p>
        </w:tc>
      </w:tr>
      <w:tr w:rsidR="007B554C" w:rsidRPr="00144C35" w:rsidTr="00135F50">
        <w:tc>
          <w:tcPr>
            <w:tcW w:w="1500" w:type="dxa"/>
            <w:shd w:val="clear" w:color="auto" w:fill="auto"/>
          </w:tcPr>
          <w:p w:rsidR="007B554C" w:rsidRPr="00144C35" w:rsidRDefault="007B554C" w:rsidP="00144C35">
            <w:pPr>
              <w:spacing w:line="240" w:lineRule="auto"/>
              <w:jc w:val="center"/>
              <w:rPr>
                <w:rFonts w:ascii="Cambria" w:hAnsi="Cambria"/>
                <w:i/>
                <w:sz w:val="20"/>
                <w:szCs w:val="20"/>
                <w:lang w:val="id-ID"/>
              </w:rPr>
            </w:pPr>
            <w:r w:rsidRPr="00144C35">
              <w:rPr>
                <w:rFonts w:ascii="Cambria" w:hAnsi="Cambria"/>
                <w:i/>
                <w:sz w:val="20"/>
                <w:szCs w:val="20"/>
                <w:lang w:val="id-ID"/>
              </w:rPr>
              <w:t>Cost_Cap</w:t>
            </w:r>
          </w:p>
        </w:tc>
        <w:tc>
          <w:tcPr>
            <w:tcW w:w="1500" w:type="dxa"/>
            <w:shd w:val="clear" w:color="auto" w:fill="auto"/>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lang w:val="id-ID"/>
              </w:rPr>
              <w:t>1800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50565.000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13133.000</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34.349</w:t>
            </w:r>
          </w:p>
        </w:tc>
        <w:tc>
          <w:tcPr>
            <w:tcW w:w="1501" w:type="dxa"/>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1245.447</w:t>
            </w:r>
          </w:p>
        </w:tc>
      </w:tr>
    </w:tbl>
    <w:p w:rsidR="006900F2" w:rsidRDefault="006900F2" w:rsidP="006900F2">
      <w:pPr>
        <w:spacing w:line="240" w:lineRule="auto"/>
        <w:ind w:firstLine="567"/>
        <w:jc w:val="both"/>
        <w:rPr>
          <w:rFonts w:ascii="Cambria" w:hAnsi="Cambria"/>
          <w:sz w:val="20"/>
          <w:szCs w:val="20"/>
          <w:lang w:val="id-ID"/>
        </w:rPr>
      </w:pPr>
    </w:p>
    <w:p w:rsidR="007B554C" w:rsidRPr="006900F2" w:rsidRDefault="007B554C" w:rsidP="006900F2">
      <w:pPr>
        <w:spacing w:line="240" w:lineRule="auto"/>
        <w:ind w:firstLine="567"/>
        <w:jc w:val="both"/>
        <w:rPr>
          <w:rFonts w:ascii="Cambria" w:hAnsi="Cambria"/>
          <w:sz w:val="20"/>
          <w:szCs w:val="20"/>
          <w:lang w:val="id-ID"/>
        </w:rPr>
      </w:pPr>
      <w:r w:rsidRPr="006900F2">
        <w:rPr>
          <w:rFonts w:ascii="Cambria" w:hAnsi="Cambria"/>
          <w:sz w:val="20"/>
          <w:szCs w:val="20"/>
        </w:rPr>
        <w:t xml:space="preserve">Penelitian ini menggunakan analisis jalur dengan </w:t>
      </w:r>
      <w:r w:rsidRPr="006900F2">
        <w:rPr>
          <w:rFonts w:ascii="Cambria" w:hAnsi="Cambria"/>
          <w:i/>
          <w:sz w:val="20"/>
          <w:szCs w:val="20"/>
        </w:rPr>
        <w:t>software SmartPLS</w:t>
      </w:r>
      <w:r w:rsidRPr="006900F2">
        <w:rPr>
          <w:rFonts w:ascii="Cambria" w:hAnsi="Cambria"/>
          <w:sz w:val="20"/>
          <w:szCs w:val="20"/>
        </w:rPr>
        <w:t xml:space="preserve"> dimana hasil hipotesis dapat dilihat pada Tabel 2 dan Gambar</w:t>
      </w:r>
      <w:r w:rsidRPr="006900F2">
        <w:rPr>
          <w:rFonts w:ascii="Cambria" w:hAnsi="Cambria"/>
          <w:sz w:val="20"/>
          <w:szCs w:val="20"/>
          <w:lang w:val="id-ID"/>
        </w:rPr>
        <w:t xml:space="preserve"> 2 sebagai berikut:</w:t>
      </w:r>
    </w:p>
    <w:p w:rsidR="007B554C" w:rsidRPr="00144C35" w:rsidRDefault="007B554C" w:rsidP="001D5B11">
      <w:pPr>
        <w:pStyle w:val="ListParagraph"/>
        <w:spacing w:line="240" w:lineRule="auto"/>
        <w:ind w:left="0"/>
        <w:jc w:val="center"/>
        <w:rPr>
          <w:rFonts w:ascii="Cambria" w:hAnsi="Cambria"/>
          <w:sz w:val="20"/>
          <w:szCs w:val="20"/>
          <w:lang w:val="id-ID"/>
        </w:rPr>
      </w:pPr>
      <w:r w:rsidRPr="00144C35">
        <w:rPr>
          <w:rFonts w:ascii="Cambria" w:hAnsi="Cambria"/>
          <w:sz w:val="20"/>
          <w:szCs w:val="20"/>
          <w:lang w:val="id-ID"/>
        </w:rPr>
        <w:t>Tabel 2</w:t>
      </w:r>
    </w:p>
    <w:p w:rsidR="007B554C" w:rsidRPr="00144C35" w:rsidRDefault="007B554C" w:rsidP="001D5B11">
      <w:pPr>
        <w:pStyle w:val="ListParagraph"/>
        <w:spacing w:line="240" w:lineRule="auto"/>
        <w:ind w:left="0"/>
        <w:jc w:val="center"/>
        <w:rPr>
          <w:rFonts w:ascii="Cambria" w:hAnsi="Cambria"/>
          <w:sz w:val="20"/>
          <w:szCs w:val="20"/>
          <w:lang w:val="id-ID"/>
        </w:rPr>
      </w:pPr>
      <w:r w:rsidRPr="00144C35">
        <w:rPr>
          <w:rFonts w:ascii="Cambria" w:hAnsi="Cambria"/>
          <w:sz w:val="20"/>
          <w:szCs w:val="20"/>
          <w:lang w:val="id-ID"/>
        </w:rPr>
        <w:t>Hasil Pengujian Hipotesis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1174"/>
        <w:gridCol w:w="1611"/>
        <w:gridCol w:w="1493"/>
        <w:gridCol w:w="999"/>
      </w:tblGrid>
      <w:tr w:rsidR="007B554C" w:rsidRPr="00144C35" w:rsidTr="00135F50">
        <w:tc>
          <w:tcPr>
            <w:tcW w:w="0" w:type="auto"/>
            <w:shd w:val="clear" w:color="auto" w:fill="auto"/>
          </w:tcPr>
          <w:p w:rsidR="007B554C" w:rsidRPr="00144C35" w:rsidRDefault="007B554C" w:rsidP="00144C35">
            <w:pPr>
              <w:spacing w:line="240" w:lineRule="auto"/>
              <w:jc w:val="center"/>
              <w:rPr>
                <w:rFonts w:ascii="Cambria" w:hAnsi="Cambria"/>
                <w:sz w:val="20"/>
                <w:szCs w:val="20"/>
                <w:lang w:val="id-ID"/>
              </w:rPr>
            </w:pPr>
          </w:p>
        </w:tc>
        <w:tc>
          <w:tcPr>
            <w:tcW w:w="0" w:type="auto"/>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Sampel Asli</w:t>
            </w:r>
          </w:p>
        </w:tc>
        <w:tc>
          <w:tcPr>
            <w:tcW w:w="0" w:type="auto"/>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Rata-rata Sampel</w:t>
            </w:r>
          </w:p>
        </w:tc>
        <w:tc>
          <w:tcPr>
            <w:tcW w:w="0" w:type="auto"/>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 xml:space="preserve">Standar Deviasi </w:t>
            </w:r>
          </w:p>
        </w:tc>
        <w:tc>
          <w:tcPr>
            <w:tcW w:w="0" w:type="auto"/>
            <w:shd w:val="clear" w:color="auto" w:fill="auto"/>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T Statisik</w:t>
            </w:r>
          </w:p>
        </w:tc>
      </w:tr>
      <w:tr w:rsidR="007B554C" w:rsidRPr="00144C35" w:rsidTr="00135F50">
        <w:tc>
          <w:tcPr>
            <w:tcW w:w="0" w:type="auto"/>
            <w:shd w:val="clear" w:color="auto" w:fill="auto"/>
          </w:tcPr>
          <w:p w:rsidR="007B554C" w:rsidRPr="00144C35" w:rsidRDefault="007B554C" w:rsidP="00144C35">
            <w:pPr>
              <w:spacing w:line="240" w:lineRule="auto"/>
              <w:rPr>
                <w:rFonts w:ascii="Cambria" w:hAnsi="Cambria"/>
                <w:sz w:val="20"/>
                <w:szCs w:val="20"/>
                <w:lang w:val="id-ID"/>
              </w:rPr>
            </w:pPr>
            <w:r w:rsidRPr="00144C35">
              <w:rPr>
                <w:rFonts w:ascii="Cambria" w:hAnsi="Cambria"/>
                <w:i/>
                <w:sz w:val="20"/>
                <w:szCs w:val="20"/>
                <w:lang w:val="id-ID"/>
              </w:rPr>
              <w:t>Corporate Governance</w:t>
            </w:r>
            <w:r w:rsidRPr="00144C35">
              <w:rPr>
                <w:rFonts w:ascii="Cambria" w:hAnsi="Cambria"/>
                <w:sz w:val="20"/>
                <w:szCs w:val="20"/>
                <w:lang w:val="id-ID"/>
              </w:rPr>
              <w:t xml:space="preserve"> -&gt; Profitabilitas</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rPr>
              <w:t>0.029</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rPr>
              <w:t>0.049</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rPr>
            </w:pPr>
            <w:r w:rsidRPr="00144C35">
              <w:rPr>
                <w:rFonts w:ascii="Cambria" w:hAnsi="Cambria"/>
                <w:sz w:val="20"/>
                <w:szCs w:val="20"/>
              </w:rPr>
              <w:t>0.025</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rPr>
              <w:t>0.087</w:t>
            </w:r>
            <w:r w:rsidRPr="00144C35">
              <w:rPr>
                <w:rFonts w:ascii="Cambria" w:hAnsi="Cambria"/>
                <w:sz w:val="20"/>
                <w:szCs w:val="20"/>
                <w:lang w:val="id-ID"/>
              </w:rPr>
              <w:t>*</w:t>
            </w:r>
          </w:p>
        </w:tc>
      </w:tr>
      <w:tr w:rsidR="007B554C" w:rsidRPr="00144C35" w:rsidTr="00135F50">
        <w:tc>
          <w:tcPr>
            <w:tcW w:w="0" w:type="auto"/>
            <w:shd w:val="clear" w:color="auto" w:fill="auto"/>
          </w:tcPr>
          <w:p w:rsidR="007B554C" w:rsidRPr="00144C35" w:rsidRDefault="007B554C" w:rsidP="00144C35">
            <w:pPr>
              <w:spacing w:line="240" w:lineRule="auto"/>
              <w:rPr>
                <w:rFonts w:ascii="Cambria" w:hAnsi="Cambria"/>
                <w:sz w:val="20"/>
                <w:szCs w:val="20"/>
                <w:lang w:val="id-ID"/>
              </w:rPr>
            </w:pPr>
            <w:r w:rsidRPr="00144C35">
              <w:rPr>
                <w:rFonts w:ascii="Cambria" w:hAnsi="Cambria"/>
                <w:i/>
                <w:sz w:val="20"/>
                <w:szCs w:val="20"/>
                <w:lang w:val="id-ID"/>
              </w:rPr>
              <w:t>Control</w:t>
            </w:r>
            <w:r w:rsidRPr="00144C35">
              <w:rPr>
                <w:rFonts w:ascii="Cambria" w:hAnsi="Cambria"/>
                <w:sz w:val="20"/>
                <w:szCs w:val="20"/>
                <w:lang w:val="id-ID"/>
              </w:rPr>
              <w:t xml:space="preserve"> -&gt; Profitabilitas</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0.000</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0.013</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0.066</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0.001*</w:t>
            </w:r>
          </w:p>
        </w:tc>
      </w:tr>
      <w:tr w:rsidR="007B554C" w:rsidRPr="00144C35" w:rsidTr="00135F50">
        <w:tc>
          <w:tcPr>
            <w:tcW w:w="0" w:type="auto"/>
            <w:shd w:val="clear" w:color="auto" w:fill="auto"/>
          </w:tcPr>
          <w:p w:rsidR="007B554C" w:rsidRPr="00144C35" w:rsidRDefault="007B554C" w:rsidP="00144C35">
            <w:pPr>
              <w:spacing w:line="240" w:lineRule="auto"/>
              <w:rPr>
                <w:rFonts w:ascii="Cambria" w:hAnsi="Cambria"/>
                <w:sz w:val="20"/>
                <w:szCs w:val="20"/>
                <w:lang w:val="id-ID"/>
              </w:rPr>
            </w:pPr>
            <w:r w:rsidRPr="00144C35">
              <w:rPr>
                <w:rFonts w:ascii="Cambria" w:hAnsi="Cambria"/>
                <w:i/>
                <w:sz w:val="20"/>
                <w:szCs w:val="20"/>
                <w:lang w:val="id-ID"/>
              </w:rPr>
              <w:t>Corporate Governance</w:t>
            </w:r>
            <w:r w:rsidRPr="00144C35">
              <w:rPr>
                <w:rFonts w:ascii="Cambria" w:hAnsi="Cambria"/>
                <w:sz w:val="20"/>
                <w:szCs w:val="20"/>
                <w:lang w:val="id-ID"/>
              </w:rPr>
              <w:t xml:space="preserve"> -&gt; Mediasi</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0.033</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0.034</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0.015</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2.130*</w:t>
            </w:r>
          </w:p>
        </w:tc>
      </w:tr>
      <w:tr w:rsidR="007B554C" w:rsidRPr="00144C35" w:rsidTr="00135F50">
        <w:tc>
          <w:tcPr>
            <w:tcW w:w="0" w:type="auto"/>
            <w:shd w:val="clear" w:color="auto" w:fill="auto"/>
          </w:tcPr>
          <w:p w:rsidR="007B554C" w:rsidRPr="00144C35" w:rsidRDefault="007B554C" w:rsidP="00144C35">
            <w:pPr>
              <w:spacing w:line="240" w:lineRule="auto"/>
              <w:rPr>
                <w:rFonts w:ascii="Cambria" w:hAnsi="Cambria"/>
                <w:sz w:val="20"/>
                <w:szCs w:val="20"/>
                <w:lang w:val="id-ID"/>
              </w:rPr>
            </w:pPr>
            <w:r w:rsidRPr="00144C35">
              <w:rPr>
                <w:rFonts w:ascii="Cambria" w:hAnsi="Cambria"/>
                <w:sz w:val="20"/>
                <w:szCs w:val="20"/>
                <w:lang w:val="id-ID"/>
              </w:rPr>
              <w:t>Mediasi -&gt; Profitabilitas</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0.975</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0.838</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0.255</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3.830*</w:t>
            </w:r>
          </w:p>
        </w:tc>
      </w:tr>
      <w:tr w:rsidR="007B554C" w:rsidRPr="00144C35" w:rsidTr="00135F50">
        <w:tc>
          <w:tcPr>
            <w:tcW w:w="0" w:type="auto"/>
            <w:shd w:val="clear" w:color="auto" w:fill="auto"/>
          </w:tcPr>
          <w:p w:rsidR="007B554C" w:rsidRPr="00144C35" w:rsidRDefault="007B554C" w:rsidP="00144C35">
            <w:pPr>
              <w:spacing w:line="240" w:lineRule="auto"/>
              <w:rPr>
                <w:rFonts w:ascii="Cambria" w:hAnsi="Cambria"/>
                <w:sz w:val="20"/>
                <w:szCs w:val="20"/>
                <w:lang w:val="id-ID"/>
              </w:rPr>
            </w:pPr>
            <w:r w:rsidRPr="00144C35">
              <w:rPr>
                <w:rFonts w:ascii="Cambria" w:hAnsi="Cambria"/>
                <w:i/>
                <w:sz w:val="20"/>
                <w:szCs w:val="20"/>
                <w:lang w:val="id-ID"/>
              </w:rPr>
              <w:t>Corporate Governance</w:t>
            </w:r>
            <w:r w:rsidRPr="00144C35">
              <w:rPr>
                <w:rFonts w:ascii="Cambria" w:hAnsi="Cambria"/>
                <w:sz w:val="20"/>
                <w:szCs w:val="20"/>
                <w:lang w:val="id-ID"/>
              </w:rPr>
              <w:t xml:space="preserve"> -&gt; Mediasi -&gt; Profitabilitas</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0.032</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0.031</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0.015</w:t>
            </w:r>
          </w:p>
        </w:tc>
        <w:tc>
          <w:tcPr>
            <w:tcW w:w="0" w:type="auto"/>
            <w:shd w:val="clear" w:color="auto" w:fill="auto"/>
            <w:vAlign w:val="center"/>
          </w:tcPr>
          <w:p w:rsidR="007B554C" w:rsidRPr="00144C35" w:rsidRDefault="007B554C" w:rsidP="00144C35">
            <w:pPr>
              <w:spacing w:line="240" w:lineRule="auto"/>
              <w:jc w:val="center"/>
              <w:rPr>
                <w:rFonts w:ascii="Cambria" w:hAnsi="Cambria"/>
                <w:sz w:val="20"/>
                <w:szCs w:val="20"/>
                <w:lang w:val="id-ID"/>
              </w:rPr>
            </w:pPr>
            <w:r w:rsidRPr="00144C35">
              <w:rPr>
                <w:rFonts w:ascii="Cambria" w:hAnsi="Cambria"/>
                <w:sz w:val="20"/>
                <w:szCs w:val="20"/>
                <w:lang w:val="id-ID"/>
              </w:rPr>
              <w:t>2.148*</w:t>
            </w:r>
          </w:p>
        </w:tc>
      </w:tr>
    </w:tbl>
    <w:p w:rsidR="00A57078" w:rsidRPr="00144C35" w:rsidRDefault="007B554C" w:rsidP="00144C35">
      <w:pPr>
        <w:spacing w:line="240" w:lineRule="auto"/>
        <w:rPr>
          <w:rFonts w:ascii="Cambria" w:hAnsi="Cambria"/>
          <w:sz w:val="20"/>
          <w:szCs w:val="20"/>
          <w:lang w:val="id-ID"/>
        </w:rPr>
      </w:pPr>
      <w:r w:rsidRPr="00144C35">
        <w:rPr>
          <w:rFonts w:ascii="Cambria" w:hAnsi="Cambria"/>
          <w:sz w:val="20"/>
          <w:szCs w:val="20"/>
          <w:lang w:val="id-ID"/>
        </w:rPr>
        <w:t>*Signifikansi 5%</w:t>
      </w:r>
    </w:p>
    <w:p w:rsidR="00A57078" w:rsidRPr="00144C35" w:rsidRDefault="006900F2" w:rsidP="00144C35">
      <w:pPr>
        <w:pStyle w:val="ListParagraph"/>
        <w:numPr>
          <w:ilvl w:val="0"/>
          <w:numId w:val="2"/>
        </w:numPr>
        <w:spacing w:before="120" w:after="120" w:line="240" w:lineRule="auto"/>
        <w:ind w:left="567" w:hanging="567"/>
        <w:jc w:val="both"/>
        <w:rPr>
          <w:rFonts w:ascii="Cambria" w:eastAsia="Times New Roman" w:hAnsi="Cambria" w:cstheme="minorHAnsi"/>
          <w:b/>
          <w:sz w:val="20"/>
          <w:szCs w:val="20"/>
        </w:rPr>
      </w:pPr>
      <w:r>
        <w:rPr>
          <w:rFonts w:ascii="Cambria" w:eastAsia="Times New Roman" w:hAnsi="Cambria" w:cstheme="minorHAnsi"/>
          <w:b/>
          <w:color w:val="000000"/>
          <w:sz w:val="20"/>
          <w:szCs w:val="20"/>
          <w:lang w:val="id-ID"/>
        </w:rPr>
        <w:t>Pembahasan</w:t>
      </w:r>
    </w:p>
    <w:p w:rsidR="007B554C" w:rsidRPr="00144C35" w:rsidRDefault="007B554C" w:rsidP="00144C35">
      <w:pPr>
        <w:spacing w:before="120" w:after="120" w:line="240" w:lineRule="auto"/>
        <w:ind w:firstLine="567"/>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 xml:space="preserve">Berdasarkan perhitungan statistik diatas, dapat disimpulkan bahwa variabel laten independen </w:t>
      </w:r>
      <w:r w:rsidRPr="006900F2">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yang terdiri dari ukuran dewan direksi, ukuran dewan komisaris dan komisaris independen berpengaruh positif tidak signifikan terhadap profitabilitas perusahaan yang diukur dengan ROA, ROE dan ROI. Dimana nilai </w:t>
      </w:r>
      <w:r w:rsidRPr="006900F2">
        <w:rPr>
          <w:rFonts w:ascii="Cambria" w:eastAsia="Times New Roman" w:hAnsi="Cambria" w:cs="Times New Roman"/>
          <w:i/>
          <w:color w:val="000000"/>
          <w:sz w:val="20"/>
          <w:szCs w:val="20"/>
        </w:rPr>
        <w:t>t-statistic</w:t>
      </w:r>
      <w:r w:rsidRPr="00144C35">
        <w:rPr>
          <w:rFonts w:ascii="Cambria" w:eastAsia="Times New Roman" w:hAnsi="Cambria" w:cs="Times New Roman"/>
          <w:color w:val="000000"/>
          <w:sz w:val="20"/>
          <w:szCs w:val="20"/>
        </w:rPr>
        <w:t xml:space="preserve"> 0.087 &lt; t tabel 1.96, sehingga </w:t>
      </w:r>
      <w:r w:rsidRPr="00F573BF">
        <w:rPr>
          <w:rFonts w:ascii="Cambria" w:eastAsia="Times New Roman" w:hAnsi="Cambria" w:cs="Times New Roman"/>
          <w:b/>
          <w:color w:val="000000"/>
          <w:sz w:val="20"/>
          <w:szCs w:val="20"/>
        </w:rPr>
        <w:t>hipotesis 1 ditolak</w:t>
      </w:r>
      <w:r w:rsidRPr="00144C35">
        <w:rPr>
          <w:rFonts w:ascii="Cambria" w:eastAsia="Times New Roman" w:hAnsi="Cambria" w:cs="Times New Roman"/>
          <w:color w:val="000000"/>
          <w:sz w:val="20"/>
          <w:szCs w:val="20"/>
        </w:rPr>
        <w:t xml:space="preserve"> (Ghozali, 2014). Hubungan yang positif antara variabel tersebut menggambarkan bahwa keputusan yang tepat dari mekanisme internal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dapat meningkatkan laba perusahaan. Hasil penelitian ini sejalan dengan (Ademola et al., 2016; Iqbal &amp; Kakakhel, 2016; Pasaribu &amp; Simatupang, 2019; W. Sheikh &amp; Alom, 2021). Untuk pengaruh variabel kontrol terhadap variabel dependen, hasil diatas menunjukkan bahwa variabel </w:t>
      </w:r>
      <w:r w:rsidRPr="00F573BF">
        <w:rPr>
          <w:rFonts w:ascii="Cambria" w:eastAsia="Times New Roman" w:hAnsi="Cambria" w:cs="Times New Roman"/>
          <w:i/>
          <w:color w:val="000000"/>
          <w:sz w:val="20"/>
          <w:szCs w:val="20"/>
        </w:rPr>
        <w:t>growth</w:t>
      </w:r>
      <w:r w:rsidRPr="00144C35">
        <w:rPr>
          <w:rFonts w:ascii="Cambria" w:eastAsia="Times New Roman" w:hAnsi="Cambria" w:cs="Times New Roman"/>
          <w:color w:val="000000"/>
          <w:sz w:val="20"/>
          <w:szCs w:val="20"/>
        </w:rPr>
        <w:t xml:space="preserve"> tidak berpengaruh signifikan terhadap ROA, ROE dan ROI karena nilai </w:t>
      </w:r>
      <w:r w:rsidRPr="00F573BF">
        <w:rPr>
          <w:rFonts w:ascii="Cambria" w:eastAsia="Times New Roman" w:hAnsi="Cambria" w:cs="Times New Roman"/>
          <w:i/>
          <w:color w:val="000000"/>
          <w:sz w:val="20"/>
          <w:szCs w:val="20"/>
        </w:rPr>
        <w:t>t-statistic</w:t>
      </w:r>
      <w:r w:rsidRPr="00144C35">
        <w:rPr>
          <w:rFonts w:ascii="Cambria" w:eastAsia="Times New Roman" w:hAnsi="Cambria" w:cs="Times New Roman"/>
          <w:color w:val="000000"/>
          <w:sz w:val="20"/>
          <w:szCs w:val="20"/>
        </w:rPr>
        <w:t xml:space="preserve"> &lt; t tabel yaitu 0.001&lt; 1.96. Namun variabel kontrol memiliki hubungan yang positif dengan variabel dependen.</w:t>
      </w:r>
    </w:p>
    <w:p w:rsidR="007B554C" w:rsidRDefault="007B554C" w:rsidP="00144C35">
      <w:pPr>
        <w:spacing w:before="120" w:after="120" w:line="240" w:lineRule="auto"/>
        <w:ind w:firstLine="567"/>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 xml:space="preserve">Variabel laten independen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(ukuran dewan direksi, ukuran dewan komisaris dan komisaris independen) berpengaruh positif dan signifikan terhadap biaya modal perusahaan yang diukur </w:t>
      </w:r>
      <w:r w:rsidRPr="00F573BF">
        <w:rPr>
          <w:rFonts w:ascii="Cambria" w:eastAsia="Times New Roman" w:hAnsi="Cambria" w:cs="Times New Roman"/>
          <w:i/>
          <w:color w:val="000000"/>
          <w:sz w:val="20"/>
          <w:szCs w:val="20"/>
        </w:rPr>
        <w:t>Weight Average Cost of Capital</w:t>
      </w:r>
      <w:r w:rsidRPr="00144C35">
        <w:rPr>
          <w:rFonts w:ascii="Cambria" w:eastAsia="Times New Roman" w:hAnsi="Cambria" w:cs="Times New Roman"/>
          <w:color w:val="000000"/>
          <w:sz w:val="20"/>
          <w:szCs w:val="20"/>
        </w:rPr>
        <w:t xml:space="preserve"> (WACC). Dimana nilai </w:t>
      </w:r>
      <w:r w:rsidRPr="00F573BF">
        <w:rPr>
          <w:rFonts w:ascii="Cambria" w:eastAsia="Times New Roman" w:hAnsi="Cambria" w:cs="Times New Roman"/>
          <w:i/>
          <w:color w:val="000000"/>
          <w:sz w:val="20"/>
          <w:szCs w:val="20"/>
        </w:rPr>
        <w:t xml:space="preserve">t-statistic </w:t>
      </w:r>
      <w:r w:rsidRPr="00144C35">
        <w:rPr>
          <w:rFonts w:ascii="Cambria" w:eastAsia="Times New Roman" w:hAnsi="Cambria" w:cs="Times New Roman"/>
          <w:color w:val="000000"/>
          <w:sz w:val="20"/>
          <w:szCs w:val="20"/>
        </w:rPr>
        <w:t xml:space="preserve">2.130 &gt; t tabel 1.96, sehingga </w:t>
      </w:r>
      <w:r w:rsidRPr="00F573BF">
        <w:rPr>
          <w:rFonts w:ascii="Cambria" w:eastAsia="Times New Roman" w:hAnsi="Cambria" w:cs="Times New Roman"/>
          <w:b/>
          <w:color w:val="000000"/>
          <w:sz w:val="20"/>
          <w:szCs w:val="20"/>
        </w:rPr>
        <w:t>hipotesis 2 diterima</w:t>
      </w:r>
      <w:r w:rsidRPr="00144C35">
        <w:rPr>
          <w:rFonts w:ascii="Cambria" w:eastAsia="Times New Roman" w:hAnsi="Cambria" w:cs="Times New Roman"/>
          <w:color w:val="000000"/>
          <w:sz w:val="20"/>
          <w:szCs w:val="20"/>
        </w:rPr>
        <w:t xml:space="preserve"> (Ghozali, 2014). Pengurangan tingkat asimetri informasi antara investor dan manajer, maka biaya modal berkurang. Praktik tata kelola yang baik dapat mengurangi asimetri informasi, yang timbul karena masalah keagenan, melalui praktik pengungkapan yang lebih baik dan mekanisme pemantauan yang efektif dan karenanya mengurangi biaya keagenan dan biaya modal, khususnya, biaya ekuitas. Hasil penelitian ini sejalan dengan (Botosan, 1997; Botosan &amp; Plumlee, 2002). </w:t>
      </w:r>
    </w:p>
    <w:p w:rsidR="007B554C" w:rsidRPr="00144C35" w:rsidRDefault="007B554C" w:rsidP="00F573BF">
      <w:pPr>
        <w:spacing w:before="120" w:after="120" w:line="240" w:lineRule="auto"/>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Berikut ini hasil pengujian hipotesis jika disajikan dalam bentuk analisis jalur:</w:t>
      </w:r>
    </w:p>
    <w:p w:rsidR="007B554C" w:rsidRPr="00144C35" w:rsidRDefault="007B554C" w:rsidP="00F573BF">
      <w:pPr>
        <w:spacing w:before="120" w:after="120" w:line="240" w:lineRule="auto"/>
        <w:ind w:firstLine="567"/>
        <w:jc w:val="center"/>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Gambar 2</w:t>
      </w:r>
    </w:p>
    <w:p w:rsidR="007B554C" w:rsidRPr="00144C35" w:rsidRDefault="007B554C" w:rsidP="00F573BF">
      <w:pPr>
        <w:spacing w:before="120" w:after="120" w:line="240" w:lineRule="auto"/>
        <w:ind w:firstLine="567"/>
        <w:jc w:val="center"/>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Hasil Pengujian Hipotesis</w:t>
      </w:r>
    </w:p>
    <w:p w:rsidR="007B554C" w:rsidRPr="00144C35" w:rsidRDefault="007B554C" w:rsidP="00F573BF">
      <w:pPr>
        <w:spacing w:before="120" w:after="120" w:line="240" w:lineRule="auto"/>
        <w:ind w:firstLine="567"/>
        <w:jc w:val="center"/>
        <w:rPr>
          <w:rFonts w:ascii="Cambria" w:eastAsia="Times New Roman" w:hAnsi="Cambria" w:cs="Times New Roman"/>
          <w:color w:val="000000"/>
          <w:sz w:val="20"/>
          <w:szCs w:val="20"/>
        </w:rPr>
      </w:pPr>
      <w:r w:rsidRPr="00144C35">
        <w:rPr>
          <w:rFonts w:ascii="Cambria" w:hAnsi="Cambria"/>
          <w:noProof/>
          <w:sz w:val="20"/>
          <w:szCs w:val="20"/>
          <w:lang w:val="id-ID" w:eastAsia="id-ID"/>
        </w:rPr>
        <w:lastRenderedPageBreak/>
        <w:drawing>
          <wp:inline distT="0" distB="0" distL="0" distR="0" wp14:anchorId="128A7B89" wp14:editId="65B1FFF9">
            <wp:extent cx="4743450" cy="2486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726" t="22331"/>
                    <a:stretch>
                      <a:fillRect/>
                    </a:stretch>
                  </pic:blipFill>
                  <pic:spPr bwMode="auto">
                    <a:xfrm>
                      <a:off x="0" y="0"/>
                      <a:ext cx="4743450" cy="2486025"/>
                    </a:xfrm>
                    <a:prstGeom prst="rect">
                      <a:avLst/>
                    </a:prstGeom>
                    <a:noFill/>
                    <a:ln>
                      <a:noFill/>
                    </a:ln>
                  </pic:spPr>
                </pic:pic>
              </a:graphicData>
            </a:graphic>
          </wp:inline>
        </w:drawing>
      </w:r>
    </w:p>
    <w:p w:rsidR="007B554C" w:rsidRPr="00144C35" w:rsidRDefault="007B554C" w:rsidP="00144C35">
      <w:pPr>
        <w:spacing w:before="120" w:after="120" w:line="240" w:lineRule="auto"/>
        <w:ind w:firstLine="567"/>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 xml:space="preserve">Variabel biaya modal berpengaruh positif dan signifikan terhadap profitabilitas perusahaan yang diukur dengan ROA, ROE dan ROI. Dimana nilai </w:t>
      </w:r>
      <w:r w:rsidRPr="00F573BF">
        <w:rPr>
          <w:rFonts w:ascii="Cambria" w:eastAsia="Times New Roman" w:hAnsi="Cambria" w:cs="Times New Roman"/>
          <w:i/>
          <w:color w:val="000000"/>
          <w:sz w:val="20"/>
          <w:szCs w:val="20"/>
        </w:rPr>
        <w:t xml:space="preserve">t-statistic </w:t>
      </w:r>
      <w:r w:rsidRPr="00144C35">
        <w:rPr>
          <w:rFonts w:ascii="Cambria" w:eastAsia="Times New Roman" w:hAnsi="Cambria" w:cs="Times New Roman"/>
          <w:color w:val="000000"/>
          <w:sz w:val="20"/>
          <w:szCs w:val="20"/>
        </w:rPr>
        <w:t xml:space="preserve">3.830 &gt; t tabel 1.96, sehingga hipotesis 3 diterima (Ghozali, 2014).  Hasil tersebut menunjukkan jika pembiayaan perusahaan melalui hutang dan modal saham meningkat, keuntungan yang dihasilkan dari penggunaan aset meningkat. Hal ini menunjukkan transfer beberapa sumber pembiayaan dari perusahaan yang diteliti dalam bentuk aset. Selain itu dengan meningkatnya biaya modal maka pengembalian ekuitas juga meningkat. Hasil penelitian ini sejalan dengan Pouraghajan et al., (2012). Tidak sejalan dengan penelitian (Prastika &amp; Candradewi, 2019; Shadab &amp; Sattar, 2015) menghasilkan bahwa biaya modal dengan </w:t>
      </w:r>
      <w:r w:rsidRPr="00F573BF">
        <w:rPr>
          <w:rFonts w:ascii="Cambria" w:eastAsia="Times New Roman" w:hAnsi="Cambria" w:cs="Times New Roman"/>
          <w:i/>
          <w:color w:val="000000"/>
          <w:sz w:val="20"/>
          <w:szCs w:val="20"/>
        </w:rPr>
        <w:t>Weight Average Cost of Capital</w:t>
      </w:r>
      <w:r w:rsidRPr="00144C35">
        <w:rPr>
          <w:rFonts w:ascii="Cambria" w:eastAsia="Times New Roman" w:hAnsi="Cambria" w:cs="Times New Roman"/>
          <w:color w:val="000000"/>
          <w:sz w:val="20"/>
          <w:szCs w:val="20"/>
        </w:rPr>
        <w:t xml:space="preserve"> (WACC) berpengaruh negatif dan signifikan terhadap profitabilitas.</w:t>
      </w:r>
    </w:p>
    <w:p w:rsidR="00A57078" w:rsidRPr="00144C35" w:rsidRDefault="007B554C" w:rsidP="00144C35">
      <w:pPr>
        <w:spacing w:before="120" w:after="120" w:line="240" w:lineRule="auto"/>
        <w:ind w:firstLine="567"/>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 xml:space="preserve">Berdasarkan </w:t>
      </w:r>
      <w:r w:rsidRPr="00F573BF">
        <w:rPr>
          <w:rFonts w:ascii="Cambria" w:eastAsia="Times New Roman" w:hAnsi="Cambria" w:cs="Times New Roman"/>
          <w:i/>
          <w:color w:val="000000"/>
          <w:sz w:val="20"/>
          <w:szCs w:val="20"/>
        </w:rPr>
        <w:t>output</w:t>
      </w:r>
      <w:r w:rsidRPr="00144C35">
        <w:rPr>
          <w:rFonts w:ascii="Cambria" w:eastAsia="Times New Roman" w:hAnsi="Cambria" w:cs="Times New Roman"/>
          <w:color w:val="000000"/>
          <w:sz w:val="20"/>
          <w:szCs w:val="20"/>
        </w:rPr>
        <w:t xml:space="preserve"> dari perhitungan statistik, disimpulkan bahwa terdapat peran biaya modal sebagai mediasi antara hubungan variabel laten independen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(ukuran dewan direksi, ukuran dewan komisaris dan komisaris independen) dengan profitabilitas (ROA, ROE dan ROI). Dimana nilai </w:t>
      </w:r>
      <w:r w:rsidRPr="00F573BF">
        <w:rPr>
          <w:rFonts w:ascii="Cambria" w:eastAsia="Times New Roman" w:hAnsi="Cambria" w:cs="Times New Roman"/>
          <w:i/>
          <w:color w:val="000000"/>
          <w:sz w:val="20"/>
          <w:szCs w:val="20"/>
        </w:rPr>
        <w:t>t-statistic</w:t>
      </w:r>
      <w:r w:rsidRPr="00144C35">
        <w:rPr>
          <w:rFonts w:ascii="Cambria" w:eastAsia="Times New Roman" w:hAnsi="Cambria" w:cs="Times New Roman"/>
          <w:color w:val="000000"/>
          <w:sz w:val="20"/>
          <w:szCs w:val="20"/>
        </w:rPr>
        <w:t xml:space="preserve"> 2.148 &gt; t tabel 1.96, sehingga </w:t>
      </w:r>
      <w:r w:rsidRPr="00F573BF">
        <w:rPr>
          <w:rFonts w:ascii="Cambria" w:eastAsia="Times New Roman" w:hAnsi="Cambria" w:cs="Times New Roman"/>
          <w:b/>
          <w:color w:val="000000"/>
          <w:sz w:val="20"/>
          <w:szCs w:val="20"/>
        </w:rPr>
        <w:t>hipotesis 4 diterima</w:t>
      </w:r>
      <w:r w:rsidRPr="00144C35">
        <w:rPr>
          <w:rFonts w:ascii="Cambria" w:eastAsia="Times New Roman" w:hAnsi="Cambria" w:cs="Times New Roman"/>
          <w:color w:val="000000"/>
          <w:sz w:val="20"/>
          <w:szCs w:val="20"/>
        </w:rPr>
        <w:t xml:space="preserve"> (Ghozali, 2014). Dibuktikan pada pengujian hipotesis 1 ditolak dimana variabel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tidak berpengaruh signifikan terhadap profitabilitas. Setelah dilakukan pengukuran mediasi dengan peran variabel biaya modal,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berpengaruh positif dan signifikan terhadap profitabilitas. Ketika dewan direksi melakukan keputusan struktur modal yang optimal dengan menggunakan biaya modal rata-rata tertimbang dan modal saham meningkat maka keuntungan dari pengembalian aset, ekuitas akan meningkat.</w:t>
      </w:r>
    </w:p>
    <w:p w:rsidR="00A57078" w:rsidRPr="00144C35" w:rsidRDefault="00F573BF" w:rsidP="00144C35">
      <w:pPr>
        <w:pStyle w:val="ListParagraph"/>
        <w:numPr>
          <w:ilvl w:val="0"/>
          <w:numId w:val="2"/>
        </w:numPr>
        <w:spacing w:before="120" w:after="120" w:line="240" w:lineRule="auto"/>
        <w:ind w:left="567" w:hanging="567"/>
        <w:jc w:val="both"/>
        <w:rPr>
          <w:rFonts w:ascii="Cambria" w:eastAsia="Times New Roman" w:hAnsi="Cambria" w:cstheme="minorHAnsi"/>
          <w:b/>
          <w:sz w:val="20"/>
          <w:szCs w:val="20"/>
        </w:rPr>
      </w:pPr>
      <w:r>
        <w:rPr>
          <w:rFonts w:ascii="Cambria" w:eastAsia="Times New Roman" w:hAnsi="Cambria" w:cstheme="minorHAnsi"/>
          <w:b/>
          <w:color w:val="000000"/>
          <w:sz w:val="20"/>
          <w:szCs w:val="20"/>
          <w:lang w:val="id-ID"/>
        </w:rPr>
        <w:t xml:space="preserve">Kesimpulan, Keterbatasan dan Saran </w:t>
      </w:r>
    </w:p>
    <w:p w:rsidR="00B136FE" w:rsidRPr="00144C35" w:rsidRDefault="00F573BF" w:rsidP="00144C35">
      <w:pPr>
        <w:spacing w:before="120" w:after="120" w:line="240" w:lineRule="auto"/>
        <w:jc w:val="both"/>
        <w:outlineLvl w:val="0"/>
        <w:rPr>
          <w:rFonts w:ascii="Cambria" w:eastAsia="Times New Roman" w:hAnsi="Cambria" w:cstheme="minorHAnsi"/>
          <w:b/>
          <w:bCs/>
          <w:kern w:val="36"/>
          <w:sz w:val="20"/>
          <w:szCs w:val="20"/>
        </w:rPr>
      </w:pPr>
      <w:r>
        <w:rPr>
          <w:rFonts w:ascii="Cambria" w:eastAsia="Times New Roman" w:hAnsi="Cambria" w:cstheme="minorHAnsi"/>
          <w:b/>
          <w:bCs/>
          <w:kern w:val="36"/>
          <w:sz w:val="20"/>
          <w:szCs w:val="20"/>
        </w:rPr>
        <w:t>Kesimpulan</w:t>
      </w:r>
    </w:p>
    <w:p w:rsidR="007B554C" w:rsidRPr="00144C35" w:rsidRDefault="007B554C" w:rsidP="00144C35">
      <w:pPr>
        <w:spacing w:before="120" w:after="120" w:line="240" w:lineRule="auto"/>
        <w:ind w:left="284" w:hanging="284"/>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1.</w:t>
      </w:r>
      <w:r w:rsidRPr="00144C35">
        <w:rPr>
          <w:rFonts w:ascii="Cambria" w:eastAsia="Times New Roman" w:hAnsi="Cambria" w:cs="Times New Roman"/>
          <w:color w:val="000000"/>
          <w:sz w:val="20"/>
          <w:szCs w:val="20"/>
        </w:rPr>
        <w:tab/>
        <w:t xml:space="preserve">Model penelitian terbukti layak digunakan, dibuktikan dengan hasil </w:t>
      </w:r>
      <w:r w:rsidRPr="00F573BF">
        <w:rPr>
          <w:rFonts w:ascii="Cambria" w:eastAsia="Times New Roman" w:hAnsi="Cambria" w:cs="Times New Roman"/>
          <w:i/>
          <w:color w:val="000000"/>
          <w:sz w:val="20"/>
          <w:szCs w:val="20"/>
        </w:rPr>
        <w:t>Goodness of Fit</w:t>
      </w:r>
      <w:r w:rsidRPr="00144C35">
        <w:rPr>
          <w:rFonts w:ascii="Cambria" w:eastAsia="Times New Roman" w:hAnsi="Cambria" w:cs="Times New Roman"/>
          <w:color w:val="000000"/>
          <w:sz w:val="20"/>
          <w:szCs w:val="20"/>
        </w:rPr>
        <w:t xml:space="preserve"> dengan nilai </w:t>
      </w:r>
      <w:r w:rsidRPr="00F573BF">
        <w:rPr>
          <w:rFonts w:ascii="Cambria" w:eastAsia="Times New Roman" w:hAnsi="Cambria" w:cs="Times New Roman"/>
          <w:i/>
          <w:color w:val="000000"/>
          <w:sz w:val="20"/>
          <w:szCs w:val="20"/>
        </w:rPr>
        <w:t>R-Square</w:t>
      </w:r>
      <w:r w:rsidRPr="00144C35">
        <w:rPr>
          <w:rFonts w:ascii="Cambria" w:eastAsia="Times New Roman" w:hAnsi="Cambria" w:cs="Times New Roman"/>
          <w:color w:val="000000"/>
          <w:sz w:val="20"/>
          <w:szCs w:val="20"/>
        </w:rPr>
        <w:t xml:space="preserve"> &gt; 0 yaitu 0.950 sehingga model dikatakan </w:t>
      </w:r>
      <w:r w:rsidRPr="00F573BF">
        <w:rPr>
          <w:rFonts w:ascii="Cambria" w:eastAsia="Times New Roman" w:hAnsi="Cambria" w:cs="Times New Roman"/>
          <w:i/>
          <w:color w:val="000000"/>
          <w:sz w:val="20"/>
          <w:szCs w:val="20"/>
        </w:rPr>
        <w:t>predictive relevance.</w:t>
      </w:r>
    </w:p>
    <w:p w:rsidR="007B554C" w:rsidRPr="00144C35" w:rsidRDefault="007B554C" w:rsidP="00144C35">
      <w:pPr>
        <w:spacing w:before="120" w:after="120" w:line="240" w:lineRule="auto"/>
        <w:ind w:left="284" w:hanging="284"/>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2.</w:t>
      </w:r>
      <w:r w:rsidRPr="00144C35">
        <w:rPr>
          <w:rFonts w:ascii="Cambria" w:eastAsia="Times New Roman" w:hAnsi="Cambria" w:cs="Times New Roman"/>
          <w:color w:val="000000"/>
          <w:sz w:val="20"/>
          <w:szCs w:val="20"/>
        </w:rPr>
        <w:tab/>
        <w:t xml:space="preserve">Hasil penelitian menunjukkan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memiliki korelasi positif tetapi tidak signifikan terhadap profitabilitas. Hal tersebut dibuktikan dengan nilai </w:t>
      </w:r>
      <w:r w:rsidRPr="00F573BF">
        <w:rPr>
          <w:rFonts w:ascii="Cambria" w:eastAsia="Times New Roman" w:hAnsi="Cambria" w:cs="Times New Roman"/>
          <w:i/>
          <w:color w:val="000000"/>
          <w:sz w:val="20"/>
          <w:szCs w:val="20"/>
        </w:rPr>
        <w:t>or</w:t>
      </w:r>
      <w:r w:rsidR="00F573BF">
        <w:rPr>
          <w:rFonts w:ascii="Cambria" w:eastAsia="Times New Roman" w:hAnsi="Cambria" w:cs="Times New Roman"/>
          <w:i/>
          <w:color w:val="000000"/>
          <w:sz w:val="20"/>
          <w:szCs w:val="20"/>
          <w:lang w:val="id-ID"/>
        </w:rPr>
        <w:t>i</w:t>
      </w:r>
      <w:r w:rsidRPr="00F573BF">
        <w:rPr>
          <w:rFonts w:ascii="Cambria" w:eastAsia="Times New Roman" w:hAnsi="Cambria" w:cs="Times New Roman"/>
          <w:i/>
          <w:color w:val="000000"/>
          <w:sz w:val="20"/>
          <w:szCs w:val="20"/>
        </w:rPr>
        <w:t>ginal sample</w:t>
      </w:r>
      <w:r w:rsidRPr="00144C35">
        <w:rPr>
          <w:rFonts w:ascii="Cambria" w:eastAsia="Times New Roman" w:hAnsi="Cambria" w:cs="Times New Roman"/>
          <w:color w:val="000000"/>
          <w:sz w:val="20"/>
          <w:szCs w:val="20"/>
        </w:rPr>
        <w:t xml:space="preserve"> 0.029 dengan </w:t>
      </w:r>
      <w:r w:rsidRPr="00F573BF">
        <w:rPr>
          <w:rFonts w:ascii="Cambria" w:eastAsia="Times New Roman" w:hAnsi="Cambria" w:cs="Times New Roman"/>
          <w:i/>
          <w:color w:val="000000"/>
          <w:sz w:val="20"/>
          <w:szCs w:val="20"/>
        </w:rPr>
        <w:t>t-statistic</w:t>
      </w:r>
      <w:r w:rsidRPr="00144C35">
        <w:rPr>
          <w:rFonts w:ascii="Cambria" w:eastAsia="Times New Roman" w:hAnsi="Cambria" w:cs="Times New Roman"/>
          <w:color w:val="000000"/>
          <w:sz w:val="20"/>
          <w:szCs w:val="20"/>
        </w:rPr>
        <w:t xml:space="preserve"> sebesar 0.087. Dapat disimpulkan bahwa penerapan </w:t>
      </w:r>
      <w:r w:rsidRPr="00F573BF">
        <w:rPr>
          <w:rFonts w:ascii="Cambria" w:eastAsia="Times New Roman" w:hAnsi="Cambria" w:cs="Times New Roman"/>
          <w:i/>
          <w:color w:val="000000"/>
          <w:sz w:val="20"/>
          <w:szCs w:val="20"/>
        </w:rPr>
        <w:t>good corporate governance</w:t>
      </w:r>
      <w:r w:rsidRPr="00144C35">
        <w:rPr>
          <w:rFonts w:ascii="Cambria" w:eastAsia="Times New Roman" w:hAnsi="Cambria" w:cs="Times New Roman"/>
          <w:color w:val="000000"/>
          <w:sz w:val="20"/>
          <w:szCs w:val="20"/>
        </w:rPr>
        <w:t xml:space="preserve"> akan meningkatkan profitabilitas perusahaan.</w:t>
      </w:r>
    </w:p>
    <w:p w:rsidR="007B554C" w:rsidRPr="00144C35" w:rsidRDefault="007B554C" w:rsidP="00144C35">
      <w:pPr>
        <w:spacing w:before="120" w:after="120" w:line="240" w:lineRule="auto"/>
        <w:ind w:left="284" w:hanging="284"/>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3.</w:t>
      </w:r>
      <w:r w:rsidRPr="00144C35">
        <w:rPr>
          <w:rFonts w:ascii="Cambria" w:eastAsia="Times New Roman" w:hAnsi="Cambria" w:cs="Times New Roman"/>
          <w:color w:val="000000"/>
          <w:sz w:val="20"/>
          <w:szCs w:val="20"/>
        </w:rPr>
        <w:tab/>
        <w:t xml:space="preserve">Hasil penelitian membuktikan terdapat hubungan yang positif tidak signifikan antara variabel kontrol yaitu </w:t>
      </w:r>
      <w:r w:rsidRPr="00F573BF">
        <w:rPr>
          <w:rFonts w:ascii="Cambria" w:eastAsia="Times New Roman" w:hAnsi="Cambria" w:cs="Times New Roman"/>
          <w:i/>
          <w:color w:val="000000"/>
          <w:sz w:val="20"/>
          <w:szCs w:val="20"/>
        </w:rPr>
        <w:t>growth</w:t>
      </w:r>
      <w:r w:rsidRPr="00144C35">
        <w:rPr>
          <w:rFonts w:ascii="Cambria" w:eastAsia="Times New Roman" w:hAnsi="Cambria" w:cs="Times New Roman"/>
          <w:color w:val="000000"/>
          <w:sz w:val="20"/>
          <w:szCs w:val="20"/>
        </w:rPr>
        <w:t xml:space="preserve"> atau pertumbuhan penjualan dengan profitabilitas. Dibuktikan dengan nilai </w:t>
      </w:r>
      <w:r w:rsidRPr="00F573BF">
        <w:rPr>
          <w:rFonts w:ascii="Cambria" w:eastAsia="Times New Roman" w:hAnsi="Cambria" w:cs="Times New Roman"/>
          <w:i/>
          <w:color w:val="000000"/>
          <w:sz w:val="20"/>
          <w:szCs w:val="20"/>
        </w:rPr>
        <w:t>original sample</w:t>
      </w:r>
      <w:r w:rsidRPr="00144C35">
        <w:rPr>
          <w:rFonts w:ascii="Cambria" w:eastAsia="Times New Roman" w:hAnsi="Cambria" w:cs="Times New Roman"/>
          <w:color w:val="000000"/>
          <w:sz w:val="20"/>
          <w:szCs w:val="20"/>
        </w:rPr>
        <w:t xml:space="preserve"> 0.000 dengan </w:t>
      </w:r>
      <w:r w:rsidRPr="00F573BF">
        <w:rPr>
          <w:rFonts w:ascii="Cambria" w:eastAsia="Times New Roman" w:hAnsi="Cambria" w:cs="Times New Roman"/>
          <w:i/>
          <w:color w:val="000000"/>
          <w:sz w:val="20"/>
          <w:szCs w:val="20"/>
        </w:rPr>
        <w:t xml:space="preserve">t-statistic </w:t>
      </w:r>
      <w:r w:rsidRPr="00144C35">
        <w:rPr>
          <w:rFonts w:ascii="Cambria" w:eastAsia="Times New Roman" w:hAnsi="Cambria" w:cs="Times New Roman"/>
          <w:color w:val="000000"/>
          <w:sz w:val="20"/>
          <w:szCs w:val="20"/>
        </w:rPr>
        <w:t>sebesar 0.001. artinya peningkatan penjualan perusahaan akan meningkatkan profitabilitas perusahaan.</w:t>
      </w:r>
    </w:p>
    <w:p w:rsidR="007B554C" w:rsidRPr="00144C35" w:rsidRDefault="007B554C" w:rsidP="00144C35">
      <w:pPr>
        <w:spacing w:before="120" w:after="120" w:line="240" w:lineRule="auto"/>
        <w:ind w:left="284" w:hanging="284"/>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4.</w:t>
      </w:r>
      <w:r w:rsidRPr="00144C35">
        <w:rPr>
          <w:rFonts w:ascii="Cambria" w:eastAsia="Times New Roman" w:hAnsi="Cambria" w:cs="Times New Roman"/>
          <w:color w:val="000000"/>
          <w:sz w:val="20"/>
          <w:szCs w:val="20"/>
        </w:rPr>
        <w:tab/>
        <w:t xml:space="preserve">Hasil penelitian menunjukkan pengaruh positif dan signifikan antara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dengan biaya modal. Dibuktikan dengan nilai </w:t>
      </w:r>
      <w:r w:rsidRPr="00F573BF">
        <w:rPr>
          <w:rFonts w:ascii="Cambria" w:eastAsia="Times New Roman" w:hAnsi="Cambria" w:cs="Times New Roman"/>
          <w:i/>
          <w:color w:val="000000"/>
          <w:sz w:val="20"/>
          <w:szCs w:val="20"/>
        </w:rPr>
        <w:t>original sample</w:t>
      </w:r>
      <w:r w:rsidRPr="00144C35">
        <w:rPr>
          <w:rFonts w:ascii="Cambria" w:eastAsia="Times New Roman" w:hAnsi="Cambria" w:cs="Times New Roman"/>
          <w:color w:val="000000"/>
          <w:sz w:val="20"/>
          <w:szCs w:val="20"/>
        </w:rPr>
        <w:t xml:space="preserve"> 0.033 dengan </w:t>
      </w:r>
      <w:r w:rsidRPr="00F573BF">
        <w:rPr>
          <w:rFonts w:ascii="Cambria" w:eastAsia="Times New Roman" w:hAnsi="Cambria" w:cs="Times New Roman"/>
          <w:i/>
          <w:color w:val="000000"/>
          <w:sz w:val="20"/>
          <w:szCs w:val="20"/>
        </w:rPr>
        <w:t>t-statistic</w:t>
      </w:r>
      <w:r w:rsidRPr="00144C35">
        <w:rPr>
          <w:rFonts w:ascii="Cambria" w:eastAsia="Times New Roman" w:hAnsi="Cambria" w:cs="Times New Roman"/>
          <w:color w:val="000000"/>
          <w:sz w:val="20"/>
          <w:szCs w:val="20"/>
        </w:rPr>
        <w:t xml:space="preserve"> sebesar 2.130. dapat disimpulkan bahwa Praktik tata kelola yang baik dapat mengurangi asimetri informasi, dengan mengurangi tingkat asimetri informasi antara orang dalam dan orang luar perusahaan, maka dapat menurunkan biaya modal.</w:t>
      </w:r>
    </w:p>
    <w:p w:rsidR="007B554C" w:rsidRPr="00144C35" w:rsidRDefault="007B554C" w:rsidP="00144C35">
      <w:pPr>
        <w:spacing w:before="120" w:after="120" w:line="240" w:lineRule="auto"/>
        <w:ind w:left="284" w:hanging="284"/>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5.</w:t>
      </w:r>
      <w:r w:rsidRPr="00144C35">
        <w:rPr>
          <w:rFonts w:ascii="Cambria" w:eastAsia="Times New Roman" w:hAnsi="Cambria" w:cs="Times New Roman"/>
          <w:color w:val="000000"/>
          <w:sz w:val="20"/>
          <w:szCs w:val="20"/>
        </w:rPr>
        <w:tab/>
        <w:t xml:space="preserve">Hasil penelitian menunjukkan pengaruh positif dan signifikan antara biaya modal dan profitabilitas. Hal tersebut dibuktikan dengan nilai </w:t>
      </w:r>
      <w:r w:rsidRPr="00F573BF">
        <w:rPr>
          <w:rFonts w:ascii="Cambria" w:eastAsia="Times New Roman" w:hAnsi="Cambria" w:cs="Times New Roman"/>
          <w:i/>
          <w:color w:val="000000"/>
          <w:sz w:val="20"/>
          <w:szCs w:val="20"/>
        </w:rPr>
        <w:t>original sample</w:t>
      </w:r>
      <w:r w:rsidRPr="00144C35">
        <w:rPr>
          <w:rFonts w:ascii="Cambria" w:eastAsia="Times New Roman" w:hAnsi="Cambria" w:cs="Times New Roman"/>
          <w:color w:val="000000"/>
          <w:sz w:val="20"/>
          <w:szCs w:val="20"/>
        </w:rPr>
        <w:t xml:space="preserve"> 0.975 dengan </w:t>
      </w:r>
      <w:r w:rsidRPr="00F573BF">
        <w:rPr>
          <w:rFonts w:ascii="Cambria" w:eastAsia="Times New Roman" w:hAnsi="Cambria" w:cs="Times New Roman"/>
          <w:i/>
          <w:color w:val="000000"/>
          <w:sz w:val="20"/>
          <w:szCs w:val="20"/>
        </w:rPr>
        <w:t>t-statistic</w:t>
      </w:r>
      <w:r w:rsidRPr="00144C35">
        <w:rPr>
          <w:rFonts w:ascii="Cambria" w:eastAsia="Times New Roman" w:hAnsi="Cambria" w:cs="Times New Roman"/>
          <w:color w:val="000000"/>
          <w:sz w:val="20"/>
          <w:szCs w:val="20"/>
        </w:rPr>
        <w:t xml:space="preserve"> sebesar 3.830. Sehingga dapat disimpulkan ketika biaya modal meningkat maka pengembalian aset dan ekuitas juga meningkat.</w:t>
      </w:r>
    </w:p>
    <w:p w:rsidR="007B554C" w:rsidRPr="00144C35" w:rsidRDefault="007B554C" w:rsidP="00144C35">
      <w:pPr>
        <w:spacing w:before="120" w:after="120" w:line="240" w:lineRule="auto"/>
        <w:ind w:left="284" w:hanging="284"/>
        <w:jc w:val="both"/>
        <w:rPr>
          <w:rFonts w:ascii="Cambria" w:eastAsia="Times New Roman" w:hAnsi="Cambria" w:cs="Times New Roman"/>
          <w:sz w:val="20"/>
          <w:szCs w:val="20"/>
        </w:rPr>
      </w:pPr>
      <w:r w:rsidRPr="00144C35">
        <w:rPr>
          <w:rFonts w:ascii="Cambria" w:eastAsia="Times New Roman" w:hAnsi="Cambria" w:cs="Times New Roman"/>
          <w:color w:val="000000"/>
          <w:sz w:val="20"/>
          <w:szCs w:val="20"/>
        </w:rPr>
        <w:t>6.</w:t>
      </w:r>
      <w:r w:rsidRPr="00144C35">
        <w:rPr>
          <w:rFonts w:ascii="Cambria" w:eastAsia="Times New Roman" w:hAnsi="Cambria" w:cs="Times New Roman"/>
          <w:color w:val="000000"/>
          <w:sz w:val="20"/>
          <w:szCs w:val="20"/>
        </w:rPr>
        <w:tab/>
        <w:t>Hasil penelitian menunjukkan peran biaya modal sebagai mediasi (</w:t>
      </w:r>
      <w:r w:rsidRPr="00F573BF">
        <w:rPr>
          <w:rFonts w:ascii="Cambria" w:eastAsia="Times New Roman" w:hAnsi="Cambria" w:cs="Times New Roman"/>
          <w:b/>
          <w:i/>
          <w:color w:val="000000"/>
          <w:sz w:val="20"/>
          <w:szCs w:val="20"/>
        </w:rPr>
        <w:t>full mediation</w:t>
      </w:r>
      <w:r w:rsidRPr="00144C35">
        <w:rPr>
          <w:rFonts w:ascii="Cambria" w:eastAsia="Times New Roman" w:hAnsi="Cambria" w:cs="Times New Roman"/>
          <w:color w:val="000000"/>
          <w:sz w:val="20"/>
          <w:szCs w:val="20"/>
        </w:rPr>
        <w:t xml:space="preserve">) dalam hubungan positif dan signifikan antara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dan profitabilitas. Hal tersebut dibuktikan dengan nilai original sample 0.032 dengan </w:t>
      </w:r>
      <w:r w:rsidRPr="00F573BF">
        <w:rPr>
          <w:rFonts w:ascii="Cambria" w:eastAsia="Times New Roman" w:hAnsi="Cambria" w:cs="Times New Roman"/>
          <w:i/>
          <w:color w:val="000000"/>
          <w:sz w:val="20"/>
          <w:szCs w:val="20"/>
        </w:rPr>
        <w:t>t-statistic</w:t>
      </w:r>
      <w:r w:rsidRPr="00144C35">
        <w:rPr>
          <w:rFonts w:ascii="Cambria" w:eastAsia="Times New Roman" w:hAnsi="Cambria" w:cs="Times New Roman"/>
          <w:color w:val="000000"/>
          <w:sz w:val="20"/>
          <w:szCs w:val="20"/>
        </w:rPr>
        <w:t xml:space="preserve"> sebesar 2.148. Artinya penerapan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dengan meningkatkan biaya modal, maka profitabilitas juga meningkat.</w:t>
      </w:r>
    </w:p>
    <w:p w:rsidR="00644504" w:rsidRPr="00144C35" w:rsidRDefault="00F573BF" w:rsidP="00144C35">
      <w:pPr>
        <w:spacing w:before="120" w:after="120" w:line="240" w:lineRule="auto"/>
        <w:jc w:val="both"/>
        <w:outlineLvl w:val="0"/>
        <w:rPr>
          <w:rFonts w:ascii="Cambria" w:eastAsia="Times New Roman" w:hAnsi="Cambria" w:cstheme="minorHAnsi"/>
          <w:b/>
          <w:bCs/>
          <w:kern w:val="36"/>
          <w:sz w:val="20"/>
          <w:szCs w:val="20"/>
        </w:rPr>
      </w:pPr>
      <w:r>
        <w:rPr>
          <w:rFonts w:ascii="Cambria" w:eastAsia="Times New Roman" w:hAnsi="Cambria" w:cstheme="minorHAnsi"/>
          <w:b/>
          <w:bCs/>
          <w:kern w:val="36"/>
          <w:sz w:val="20"/>
          <w:szCs w:val="20"/>
          <w:lang w:val="id-ID"/>
        </w:rPr>
        <w:t xml:space="preserve">Keterbatasan dan Saran </w:t>
      </w:r>
    </w:p>
    <w:p w:rsidR="00A57078" w:rsidRPr="00144C35" w:rsidRDefault="007B554C" w:rsidP="00144C35">
      <w:pPr>
        <w:spacing w:after="0" w:line="240" w:lineRule="auto"/>
        <w:ind w:firstLine="567"/>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Peneliti menyadari bahwa hasil penelitian</w:t>
      </w:r>
      <w:r w:rsidR="00144C35" w:rsidRPr="00144C35">
        <w:rPr>
          <w:rFonts w:ascii="Cambria" w:eastAsia="Times New Roman" w:hAnsi="Cambria" w:cs="Times New Roman"/>
          <w:color w:val="000000"/>
          <w:sz w:val="20"/>
          <w:szCs w:val="20"/>
        </w:rPr>
        <w:t xml:space="preserve"> ini masih terdapat kekurangan. Dimana </w:t>
      </w:r>
      <w:r w:rsidR="00144C35" w:rsidRPr="00144C35">
        <w:rPr>
          <w:rFonts w:ascii="Cambria" w:eastAsia="Times New Roman" w:hAnsi="Cambria" w:cs="Times New Roman"/>
          <w:color w:val="000000"/>
          <w:sz w:val="20"/>
          <w:szCs w:val="20"/>
          <w:lang w:val="id-ID"/>
        </w:rPr>
        <w:t xml:space="preserve">dalam </w:t>
      </w:r>
      <w:r w:rsidRPr="00144C35">
        <w:rPr>
          <w:rFonts w:ascii="Cambria" w:eastAsia="Times New Roman" w:hAnsi="Cambria" w:cs="Times New Roman"/>
          <w:color w:val="000000"/>
          <w:sz w:val="20"/>
          <w:szCs w:val="20"/>
        </w:rPr>
        <w:t xml:space="preserve">indikator variabel independen masih terdapat </w:t>
      </w:r>
      <w:r w:rsidRPr="00F573BF">
        <w:rPr>
          <w:rFonts w:ascii="Cambria" w:eastAsia="Times New Roman" w:hAnsi="Cambria" w:cs="Times New Roman"/>
          <w:i/>
          <w:color w:val="000000"/>
          <w:sz w:val="20"/>
          <w:szCs w:val="20"/>
        </w:rPr>
        <w:t>loading factor</w:t>
      </w:r>
      <w:r w:rsidRPr="00144C35">
        <w:rPr>
          <w:rFonts w:ascii="Cambria" w:eastAsia="Times New Roman" w:hAnsi="Cambria" w:cs="Times New Roman"/>
          <w:color w:val="000000"/>
          <w:sz w:val="20"/>
          <w:szCs w:val="20"/>
        </w:rPr>
        <w:t xml:space="preserve"> yang nilainya &lt; 0.70 yang mempengaruhi hasil dari </w:t>
      </w:r>
      <w:r w:rsidRPr="00F573BF">
        <w:rPr>
          <w:rFonts w:ascii="Cambria" w:eastAsia="Times New Roman" w:hAnsi="Cambria" w:cs="Times New Roman"/>
          <w:i/>
          <w:color w:val="000000"/>
          <w:sz w:val="20"/>
          <w:szCs w:val="20"/>
        </w:rPr>
        <w:t xml:space="preserve">Average Variance Extracted </w:t>
      </w:r>
      <w:r w:rsidRPr="00144C35">
        <w:rPr>
          <w:rFonts w:ascii="Cambria" w:eastAsia="Times New Roman" w:hAnsi="Cambria" w:cs="Times New Roman"/>
          <w:color w:val="000000"/>
          <w:sz w:val="20"/>
          <w:szCs w:val="20"/>
        </w:rPr>
        <w:t>(AVE) sehingga indikator tersebut harus ditinjau ulang atau dieliminasi untuk menghasilkan nilai AVE yang sesuai kriteria.</w:t>
      </w:r>
    </w:p>
    <w:p w:rsidR="00055109" w:rsidRDefault="00144C35" w:rsidP="00055109">
      <w:pPr>
        <w:spacing w:after="0" w:line="240" w:lineRule="auto"/>
        <w:ind w:firstLine="567"/>
        <w:jc w:val="both"/>
        <w:rPr>
          <w:rFonts w:ascii="Cambria" w:eastAsia="Times New Roman" w:hAnsi="Cambria" w:cs="Times New Roman"/>
          <w:color w:val="000000"/>
          <w:sz w:val="20"/>
          <w:szCs w:val="20"/>
        </w:rPr>
      </w:pPr>
      <w:r w:rsidRPr="00144C35">
        <w:rPr>
          <w:rFonts w:ascii="Cambria" w:eastAsia="Times New Roman" w:hAnsi="Cambria" w:cs="Times New Roman"/>
          <w:color w:val="000000"/>
          <w:sz w:val="20"/>
          <w:szCs w:val="20"/>
        </w:rPr>
        <w:t xml:space="preserve">Penelitian selanjutnya hendaknya memakai variabel komponen </w:t>
      </w:r>
      <w:r w:rsidRPr="00F573BF">
        <w:rPr>
          <w:rFonts w:ascii="Cambria" w:eastAsia="Times New Roman" w:hAnsi="Cambria" w:cs="Times New Roman"/>
          <w:i/>
          <w:color w:val="000000"/>
          <w:sz w:val="20"/>
          <w:szCs w:val="20"/>
        </w:rPr>
        <w:t>corporate governance</w:t>
      </w:r>
      <w:r w:rsidRPr="00144C35">
        <w:rPr>
          <w:rFonts w:ascii="Cambria" w:eastAsia="Times New Roman" w:hAnsi="Cambria" w:cs="Times New Roman"/>
          <w:color w:val="000000"/>
          <w:sz w:val="20"/>
          <w:szCs w:val="20"/>
        </w:rPr>
        <w:t xml:space="preserve"> lainnya seperti struktur kepemilikan baik kepemilikan institusional, kepemilikan manajerial dan lainnya.</w:t>
      </w:r>
    </w:p>
    <w:p w:rsidR="00055109" w:rsidRDefault="00055109" w:rsidP="00055109">
      <w:pPr>
        <w:spacing w:after="0" w:line="240" w:lineRule="auto"/>
        <w:ind w:firstLine="567"/>
        <w:jc w:val="both"/>
        <w:rPr>
          <w:rFonts w:ascii="Cambria" w:eastAsia="Times New Roman" w:hAnsi="Cambria" w:cs="Times New Roman"/>
          <w:color w:val="000000"/>
          <w:sz w:val="20"/>
          <w:szCs w:val="20"/>
        </w:rPr>
      </w:pPr>
    </w:p>
    <w:p w:rsidR="00055109" w:rsidRDefault="00055109" w:rsidP="00055109">
      <w:pPr>
        <w:spacing w:after="0" w:line="240" w:lineRule="auto"/>
        <w:ind w:firstLine="567"/>
        <w:jc w:val="both"/>
        <w:rPr>
          <w:rFonts w:ascii="Cambria" w:eastAsia="Times New Roman" w:hAnsi="Cambria" w:cs="Times New Roman"/>
          <w:color w:val="000000"/>
          <w:sz w:val="20"/>
          <w:szCs w:val="20"/>
        </w:rPr>
      </w:pPr>
    </w:p>
    <w:p w:rsidR="00055109" w:rsidRDefault="00055109" w:rsidP="00055109">
      <w:pPr>
        <w:spacing w:after="0" w:line="240" w:lineRule="auto"/>
        <w:ind w:firstLine="567"/>
        <w:jc w:val="both"/>
        <w:rPr>
          <w:rFonts w:ascii="Cambria" w:eastAsia="Times New Roman" w:hAnsi="Cambria" w:cs="Times New Roman"/>
          <w:color w:val="000000"/>
          <w:sz w:val="20"/>
          <w:szCs w:val="20"/>
        </w:rPr>
      </w:pPr>
    </w:p>
    <w:p w:rsidR="00055109" w:rsidRPr="00055109" w:rsidRDefault="00055109" w:rsidP="00055109">
      <w:pPr>
        <w:spacing w:after="0" w:line="240" w:lineRule="auto"/>
        <w:ind w:firstLine="567"/>
        <w:jc w:val="both"/>
        <w:rPr>
          <w:rFonts w:ascii="Cambria" w:eastAsia="Times New Roman" w:hAnsi="Cambria" w:cs="Times New Roman"/>
          <w:color w:val="000000"/>
          <w:sz w:val="20"/>
          <w:szCs w:val="20"/>
        </w:rPr>
      </w:pPr>
      <w:bookmarkStart w:id="0" w:name="_GoBack"/>
      <w:bookmarkEnd w:id="0"/>
    </w:p>
    <w:p w:rsidR="00A57078" w:rsidRPr="00144C35" w:rsidRDefault="00A57078" w:rsidP="00144C35">
      <w:pPr>
        <w:spacing w:before="120" w:after="120" w:line="240" w:lineRule="auto"/>
        <w:jc w:val="both"/>
        <w:rPr>
          <w:rFonts w:ascii="Cambria" w:eastAsia="Times New Roman" w:hAnsi="Cambria" w:cstheme="minorHAnsi"/>
          <w:b/>
          <w:sz w:val="20"/>
          <w:szCs w:val="20"/>
        </w:rPr>
      </w:pPr>
      <w:r w:rsidRPr="00144C35">
        <w:rPr>
          <w:rFonts w:ascii="Cambria" w:eastAsia="Times New Roman" w:hAnsi="Cambria" w:cstheme="minorHAnsi"/>
          <w:b/>
          <w:color w:val="000000"/>
          <w:sz w:val="20"/>
          <w:szCs w:val="20"/>
        </w:rPr>
        <w:lastRenderedPageBreak/>
        <w:t>Ref</w:t>
      </w:r>
      <w:r w:rsidR="008A00D4" w:rsidRPr="00144C35">
        <w:rPr>
          <w:rFonts w:ascii="Cambria" w:eastAsia="Times New Roman" w:hAnsi="Cambria" w:cstheme="minorHAnsi"/>
          <w:b/>
          <w:color w:val="000000"/>
          <w:sz w:val="20"/>
          <w:szCs w:val="20"/>
        </w:rPr>
        <w:t>e</w:t>
      </w:r>
      <w:r w:rsidRPr="00144C35">
        <w:rPr>
          <w:rFonts w:ascii="Cambria" w:eastAsia="Times New Roman" w:hAnsi="Cambria" w:cstheme="minorHAnsi"/>
          <w:b/>
          <w:color w:val="000000"/>
          <w:sz w:val="20"/>
          <w:szCs w:val="20"/>
        </w:rPr>
        <w:t>rences</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sz w:val="20"/>
          <w:szCs w:val="20"/>
          <w:lang w:val="id-ID"/>
        </w:rPr>
        <w:fldChar w:fldCharType="begin" w:fldLock="1"/>
      </w:r>
      <w:r w:rsidRPr="00144C35">
        <w:rPr>
          <w:rFonts w:ascii="Cambria" w:hAnsi="Cambria"/>
          <w:sz w:val="20"/>
          <w:szCs w:val="20"/>
          <w:lang w:val="id-ID"/>
        </w:rPr>
        <w:instrText xml:space="preserve">ADDIN Mendeley Bibliography CSL_BIBLIOGRAPHY </w:instrText>
      </w:r>
      <w:r w:rsidRPr="00144C35">
        <w:rPr>
          <w:rFonts w:ascii="Cambria" w:hAnsi="Cambria"/>
          <w:sz w:val="20"/>
          <w:szCs w:val="20"/>
          <w:lang w:val="id-ID"/>
        </w:rPr>
        <w:fldChar w:fldCharType="separate"/>
      </w:r>
      <w:r w:rsidRPr="00144C35">
        <w:rPr>
          <w:rFonts w:ascii="Cambria" w:hAnsi="Cambria"/>
          <w:noProof/>
          <w:sz w:val="20"/>
          <w:szCs w:val="20"/>
        </w:rPr>
        <w:t xml:space="preserve">Ademola, O., Moses, O., &amp; Ucheagwu, C. (2016). Corporate Governance and Financial Performance of Selected Manufacturing Companies In Nigeria. </w:t>
      </w:r>
      <w:r w:rsidRPr="00144C35">
        <w:rPr>
          <w:rFonts w:ascii="Cambria" w:hAnsi="Cambria"/>
          <w:i/>
          <w:iCs/>
          <w:noProof/>
          <w:sz w:val="20"/>
          <w:szCs w:val="20"/>
        </w:rPr>
        <w:t>Corporate Responsibility International Journal of Advanced Academic Research |</w:t>
      </w:r>
      <w:r w:rsidRPr="00144C35">
        <w:rPr>
          <w:rFonts w:ascii="Cambria" w:hAnsi="Cambria"/>
          <w:noProof/>
          <w:sz w:val="20"/>
          <w:szCs w:val="20"/>
        </w:rPr>
        <w:t xml:space="preserve">, </w:t>
      </w:r>
      <w:r w:rsidRPr="00144C35">
        <w:rPr>
          <w:rFonts w:ascii="Cambria" w:hAnsi="Cambria"/>
          <w:i/>
          <w:iCs/>
          <w:noProof/>
          <w:sz w:val="20"/>
          <w:szCs w:val="20"/>
        </w:rPr>
        <w:t>2</w:t>
      </w:r>
      <w:r w:rsidRPr="00144C35">
        <w:rPr>
          <w:rFonts w:ascii="Cambria" w:hAnsi="Cambria"/>
          <w:noProof/>
          <w:sz w:val="20"/>
          <w:szCs w:val="20"/>
        </w:rPr>
        <w:t>(10), 29–43. http://www.crrconference.org/</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Amran, N. A. (2011). Corporate Governance Mechanisms and Company Performance: Evidence from Malaysian Companies. </w:t>
      </w:r>
      <w:r w:rsidRPr="00144C35">
        <w:rPr>
          <w:rFonts w:ascii="Cambria" w:hAnsi="Cambria"/>
          <w:i/>
          <w:iCs/>
          <w:noProof/>
          <w:sz w:val="20"/>
          <w:szCs w:val="20"/>
        </w:rPr>
        <w:t>International Review of Business Research Papers</w:t>
      </w:r>
      <w:r w:rsidRPr="00144C35">
        <w:rPr>
          <w:rFonts w:ascii="Cambria" w:hAnsi="Cambria"/>
          <w:noProof/>
          <w:sz w:val="20"/>
          <w:szCs w:val="20"/>
        </w:rPr>
        <w:t xml:space="preserve">, </w:t>
      </w:r>
      <w:r w:rsidRPr="00144C35">
        <w:rPr>
          <w:rFonts w:ascii="Cambria" w:hAnsi="Cambria"/>
          <w:i/>
          <w:iCs/>
          <w:noProof/>
          <w:sz w:val="20"/>
          <w:szCs w:val="20"/>
        </w:rPr>
        <w:t>7</w:t>
      </w:r>
      <w:r w:rsidRPr="00144C35">
        <w:rPr>
          <w:rFonts w:ascii="Cambria" w:hAnsi="Cambria"/>
          <w:noProof/>
          <w:sz w:val="20"/>
          <w:szCs w:val="20"/>
        </w:rPr>
        <w:t>(6), 101–114.</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Ayem, S., &amp; Nugroho, M. M. (2020). Pengaruh Pemahaman Akuntansi Koperasi Berdasarkan Standar Akuntansi Keuangan Entitas tanpa Akuntabilitas Publik, Tingkat Kompetensi, dan Sistem Pengendalian Intern terhadap Kualitas Laporan Keuangan pada Koperasi Pegawai Republik Indonesia. </w:t>
      </w:r>
      <w:r w:rsidRPr="00144C35">
        <w:rPr>
          <w:rFonts w:ascii="Cambria" w:hAnsi="Cambria"/>
          <w:i/>
          <w:iCs/>
          <w:noProof/>
          <w:sz w:val="20"/>
          <w:szCs w:val="20"/>
        </w:rPr>
        <w:t>Permana : Jurnal Perpajakan, Manajemen, Dan Akuntansi</w:t>
      </w:r>
      <w:r w:rsidRPr="00144C35">
        <w:rPr>
          <w:rFonts w:ascii="Cambria" w:hAnsi="Cambria"/>
          <w:noProof/>
          <w:sz w:val="20"/>
          <w:szCs w:val="20"/>
        </w:rPr>
        <w:t xml:space="preserve">, </w:t>
      </w:r>
      <w:r w:rsidRPr="00144C35">
        <w:rPr>
          <w:rFonts w:ascii="Cambria" w:hAnsi="Cambria"/>
          <w:i/>
          <w:iCs/>
          <w:noProof/>
          <w:sz w:val="20"/>
          <w:szCs w:val="20"/>
        </w:rPr>
        <w:t>12</w:t>
      </w:r>
      <w:r w:rsidRPr="00144C35">
        <w:rPr>
          <w:rFonts w:ascii="Cambria" w:hAnsi="Cambria"/>
          <w:noProof/>
          <w:sz w:val="20"/>
          <w:szCs w:val="20"/>
        </w:rPr>
        <w:t>(1), 27–40. https://doi.org/10.24905/permana.v12i1.89</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Botosan, C. A. (1997). Disclosure Level and the Cost of Equity Capital. </w:t>
      </w:r>
      <w:r w:rsidRPr="00144C35">
        <w:rPr>
          <w:rFonts w:ascii="Cambria" w:hAnsi="Cambria"/>
          <w:i/>
          <w:iCs/>
          <w:noProof/>
          <w:sz w:val="20"/>
          <w:szCs w:val="20"/>
        </w:rPr>
        <w:t>The Accounting Review</w:t>
      </w:r>
      <w:r w:rsidRPr="00144C35">
        <w:rPr>
          <w:rFonts w:ascii="Cambria" w:hAnsi="Cambria"/>
          <w:noProof/>
          <w:sz w:val="20"/>
          <w:szCs w:val="20"/>
        </w:rPr>
        <w:t xml:space="preserve">, </w:t>
      </w:r>
      <w:r w:rsidRPr="00144C35">
        <w:rPr>
          <w:rFonts w:ascii="Cambria" w:hAnsi="Cambria"/>
          <w:i/>
          <w:iCs/>
          <w:noProof/>
          <w:sz w:val="20"/>
          <w:szCs w:val="20"/>
        </w:rPr>
        <w:t>72</w:t>
      </w:r>
      <w:r w:rsidRPr="00144C35">
        <w:rPr>
          <w:rFonts w:ascii="Cambria" w:hAnsi="Cambria"/>
          <w:noProof/>
          <w:sz w:val="20"/>
          <w:szCs w:val="20"/>
        </w:rPr>
        <w:t>(3), 323–349.</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Botosan, C. A., &amp; Plumlee, M. A. (2002). A Re-examination of Disclosure Level and the Expected Cost of Equity Capital. </w:t>
      </w:r>
      <w:r w:rsidRPr="00144C35">
        <w:rPr>
          <w:rFonts w:ascii="Cambria" w:hAnsi="Cambria"/>
          <w:i/>
          <w:iCs/>
          <w:noProof/>
          <w:sz w:val="20"/>
          <w:szCs w:val="20"/>
        </w:rPr>
        <w:t>Journal of Accounting Research</w:t>
      </w:r>
      <w:r w:rsidRPr="00144C35">
        <w:rPr>
          <w:rFonts w:ascii="Cambria" w:hAnsi="Cambria"/>
          <w:noProof/>
          <w:sz w:val="20"/>
          <w:szCs w:val="20"/>
        </w:rPr>
        <w:t xml:space="preserve">, </w:t>
      </w:r>
      <w:r w:rsidRPr="00144C35">
        <w:rPr>
          <w:rFonts w:ascii="Cambria" w:hAnsi="Cambria"/>
          <w:i/>
          <w:iCs/>
          <w:noProof/>
          <w:sz w:val="20"/>
          <w:szCs w:val="20"/>
        </w:rPr>
        <w:t>40</w:t>
      </w:r>
      <w:r w:rsidRPr="00144C35">
        <w:rPr>
          <w:rFonts w:ascii="Cambria" w:hAnsi="Cambria"/>
          <w:noProof/>
          <w:sz w:val="20"/>
          <w:szCs w:val="20"/>
        </w:rPr>
        <w:t>(1), 21–40.</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Chabachib, M., Irawan, B. P., Hersugondo, H., Hidayat, R., &amp; Pamungkas, I. D. (2020). Corporate governance, finn performance and capital structure: Evidence from Indonesia. </w:t>
      </w:r>
      <w:r w:rsidRPr="00144C35">
        <w:rPr>
          <w:rFonts w:ascii="Cambria" w:hAnsi="Cambria"/>
          <w:i/>
          <w:iCs/>
          <w:noProof/>
          <w:sz w:val="20"/>
          <w:szCs w:val="20"/>
        </w:rPr>
        <w:t>Research in World Economy</w:t>
      </w:r>
      <w:r w:rsidRPr="00144C35">
        <w:rPr>
          <w:rFonts w:ascii="Cambria" w:hAnsi="Cambria"/>
          <w:noProof/>
          <w:sz w:val="20"/>
          <w:szCs w:val="20"/>
        </w:rPr>
        <w:t xml:space="preserve">, </w:t>
      </w:r>
      <w:r w:rsidRPr="00144C35">
        <w:rPr>
          <w:rFonts w:ascii="Cambria" w:hAnsi="Cambria"/>
          <w:i/>
          <w:iCs/>
          <w:noProof/>
          <w:sz w:val="20"/>
          <w:szCs w:val="20"/>
        </w:rPr>
        <w:t>11</w:t>
      </w:r>
      <w:r w:rsidRPr="00144C35">
        <w:rPr>
          <w:rFonts w:ascii="Cambria" w:hAnsi="Cambria"/>
          <w:noProof/>
          <w:sz w:val="20"/>
          <w:szCs w:val="20"/>
        </w:rPr>
        <w:t>(1), 48–55. https://doi.org/10.5430/rwe.v11n1p48</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Cormier, D., Ledoux, M. J., Magnan, M., &amp; Aerts, W. (2010). Corporate governance and information asymmetry between managers and investors. </w:t>
      </w:r>
      <w:r w:rsidRPr="00144C35">
        <w:rPr>
          <w:rFonts w:ascii="Cambria" w:hAnsi="Cambria"/>
          <w:i/>
          <w:iCs/>
          <w:noProof/>
          <w:sz w:val="20"/>
          <w:szCs w:val="20"/>
        </w:rPr>
        <w:t>Corporate Governance</w:t>
      </w:r>
      <w:r w:rsidRPr="00144C35">
        <w:rPr>
          <w:rFonts w:ascii="Cambria" w:hAnsi="Cambria"/>
          <w:noProof/>
          <w:sz w:val="20"/>
          <w:szCs w:val="20"/>
        </w:rPr>
        <w:t xml:space="preserve">, </w:t>
      </w:r>
      <w:r w:rsidRPr="00144C35">
        <w:rPr>
          <w:rFonts w:ascii="Cambria" w:hAnsi="Cambria"/>
          <w:i/>
          <w:iCs/>
          <w:noProof/>
          <w:sz w:val="20"/>
          <w:szCs w:val="20"/>
        </w:rPr>
        <w:t>10</w:t>
      </w:r>
      <w:r w:rsidRPr="00144C35">
        <w:rPr>
          <w:rFonts w:ascii="Cambria" w:hAnsi="Cambria"/>
          <w:noProof/>
          <w:sz w:val="20"/>
          <w:szCs w:val="20"/>
        </w:rPr>
        <w:t>(5), 574–589. https://doi.org/10.1108/14720701011085553</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Dalton, D. R., Daily, C. M., Ellstrand, A. E., &amp; Johnson, J. L. (1998). Meta-analytic reviews of board composition, leadership structure, and financial performance. </w:t>
      </w:r>
      <w:r w:rsidRPr="00144C35">
        <w:rPr>
          <w:rFonts w:ascii="Cambria" w:hAnsi="Cambria"/>
          <w:i/>
          <w:iCs/>
          <w:noProof/>
          <w:sz w:val="20"/>
          <w:szCs w:val="20"/>
        </w:rPr>
        <w:t>Strategic Management Journal</w:t>
      </w:r>
      <w:r w:rsidRPr="00144C35">
        <w:rPr>
          <w:rFonts w:ascii="Cambria" w:hAnsi="Cambria"/>
          <w:noProof/>
          <w:sz w:val="20"/>
          <w:szCs w:val="20"/>
        </w:rPr>
        <w:t xml:space="preserve">, </w:t>
      </w:r>
      <w:r w:rsidRPr="00144C35">
        <w:rPr>
          <w:rFonts w:ascii="Cambria" w:hAnsi="Cambria"/>
          <w:i/>
          <w:iCs/>
          <w:noProof/>
          <w:sz w:val="20"/>
          <w:szCs w:val="20"/>
        </w:rPr>
        <w:t>19</w:t>
      </w:r>
      <w:r w:rsidRPr="00144C35">
        <w:rPr>
          <w:rFonts w:ascii="Cambria" w:hAnsi="Cambria"/>
          <w:noProof/>
          <w:sz w:val="20"/>
          <w:szCs w:val="20"/>
        </w:rPr>
        <w:t>(3), 269–290. https://doi.org/10.1002/(sici)1097-0266(199803)19:3&lt;269::aid-smj950&gt;3.0.co;2-k</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Diamond, D. W., &amp; Verrecchia, R. E. (1991). Disclosure , Liquidity , and the Cost of Capital. </w:t>
      </w:r>
      <w:r w:rsidRPr="00144C35">
        <w:rPr>
          <w:rFonts w:ascii="Cambria" w:hAnsi="Cambria"/>
          <w:i/>
          <w:iCs/>
          <w:noProof/>
          <w:sz w:val="20"/>
          <w:szCs w:val="20"/>
        </w:rPr>
        <w:t>The Journal of Finance</w:t>
      </w:r>
      <w:r w:rsidRPr="00144C35">
        <w:rPr>
          <w:rFonts w:ascii="Cambria" w:hAnsi="Cambria"/>
          <w:noProof/>
          <w:sz w:val="20"/>
          <w:szCs w:val="20"/>
        </w:rPr>
        <w:t xml:space="preserve">, </w:t>
      </w:r>
      <w:r w:rsidRPr="00144C35">
        <w:rPr>
          <w:rFonts w:ascii="Cambria" w:hAnsi="Cambria"/>
          <w:i/>
          <w:iCs/>
          <w:noProof/>
          <w:sz w:val="20"/>
          <w:szCs w:val="20"/>
        </w:rPr>
        <w:t>46</w:t>
      </w:r>
      <w:r w:rsidRPr="00144C35">
        <w:rPr>
          <w:rFonts w:ascii="Cambria" w:hAnsi="Cambria"/>
          <w:noProof/>
          <w:sz w:val="20"/>
          <w:szCs w:val="20"/>
        </w:rPr>
        <w:t>(4), 1325–1359.</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Emmanuel, A., &amp; Riman, H. (2012). Does Corporate Governance affect Bank Profitability? Evidence from Nigeria. </w:t>
      </w:r>
      <w:r w:rsidRPr="00144C35">
        <w:rPr>
          <w:rFonts w:ascii="Cambria" w:hAnsi="Cambria"/>
          <w:i/>
          <w:iCs/>
          <w:noProof/>
          <w:sz w:val="20"/>
          <w:szCs w:val="20"/>
        </w:rPr>
        <w:t>American International Journal of Contemporary Research</w:t>
      </w:r>
      <w:r w:rsidRPr="00144C35">
        <w:rPr>
          <w:rFonts w:ascii="Cambria" w:hAnsi="Cambria"/>
          <w:noProof/>
          <w:sz w:val="20"/>
          <w:szCs w:val="20"/>
        </w:rPr>
        <w:t xml:space="preserve">, </w:t>
      </w:r>
      <w:r w:rsidRPr="00144C35">
        <w:rPr>
          <w:rFonts w:ascii="Cambria" w:hAnsi="Cambria"/>
          <w:i/>
          <w:iCs/>
          <w:noProof/>
          <w:sz w:val="20"/>
          <w:szCs w:val="20"/>
        </w:rPr>
        <w:t>2</w:t>
      </w:r>
      <w:r w:rsidRPr="00144C35">
        <w:rPr>
          <w:rFonts w:ascii="Cambria" w:hAnsi="Cambria"/>
          <w:noProof/>
          <w:sz w:val="20"/>
          <w:szCs w:val="20"/>
        </w:rPr>
        <w:t>(7), 135–145. www.aijcrnet.com</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Frumentius, N. A., &amp; Christiawan, Y. J. (2020). Pengaruh Tata Kelola Perusahaan Terhadap Profitabilitas Perusahaan di Sektor Perbankan. </w:t>
      </w:r>
      <w:r w:rsidRPr="00144C35">
        <w:rPr>
          <w:rFonts w:ascii="Cambria" w:hAnsi="Cambria"/>
          <w:i/>
          <w:iCs/>
          <w:noProof/>
          <w:sz w:val="20"/>
          <w:szCs w:val="20"/>
        </w:rPr>
        <w:t>Business Accounting REview</w:t>
      </w:r>
      <w:r w:rsidRPr="00144C35">
        <w:rPr>
          <w:rFonts w:ascii="Cambria" w:hAnsi="Cambria"/>
          <w:noProof/>
          <w:sz w:val="20"/>
          <w:szCs w:val="20"/>
        </w:rPr>
        <w:t xml:space="preserve">, </w:t>
      </w:r>
      <w:r w:rsidRPr="00144C35">
        <w:rPr>
          <w:rFonts w:ascii="Cambria" w:hAnsi="Cambria"/>
          <w:i/>
          <w:iCs/>
          <w:noProof/>
          <w:sz w:val="20"/>
          <w:szCs w:val="20"/>
        </w:rPr>
        <w:t>8</w:t>
      </w:r>
      <w:r w:rsidRPr="00144C35">
        <w:rPr>
          <w:rFonts w:ascii="Cambria" w:hAnsi="Cambria"/>
          <w:noProof/>
          <w:sz w:val="20"/>
          <w:szCs w:val="20"/>
        </w:rPr>
        <w:t>(1), 144–158.</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Ghozali, I. (2014). </w:t>
      </w:r>
      <w:r w:rsidRPr="00144C35">
        <w:rPr>
          <w:rFonts w:ascii="Cambria" w:hAnsi="Cambria"/>
          <w:i/>
          <w:iCs/>
          <w:noProof/>
          <w:sz w:val="20"/>
          <w:szCs w:val="20"/>
        </w:rPr>
        <w:t>Partial Least Squares: Konsep, Teknik, Dan Aplikasi Menggunakan Program SmartPLS 3.0</w:t>
      </w:r>
      <w:r w:rsidRPr="00144C35">
        <w:rPr>
          <w:rFonts w:ascii="Cambria" w:hAnsi="Cambria"/>
          <w:noProof/>
          <w:sz w:val="20"/>
          <w:szCs w:val="20"/>
        </w:rPr>
        <w:t>. Universitas Diponegoro.</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Habib, M. A. (2016). Relationship Between Corporate Governance and Firm Performance: A Case Study In Bangladesh. </w:t>
      </w:r>
      <w:r w:rsidRPr="00144C35">
        <w:rPr>
          <w:rFonts w:ascii="Cambria" w:hAnsi="Cambria"/>
          <w:i/>
          <w:iCs/>
          <w:noProof/>
          <w:sz w:val="20"/>
          <w:szCs w:val="20"/>
        </w:rPr>
        <w:t>International Scholar Journal of Accounting and Finance</w:t>
      </w:r>
      <w:r w:rsidRPr="00144C35">
        <w:rPr>
          <w:rFonts w:ascii="Cambria" w:hAnsi="Cambria"/>
          <w:noProof/>
          <w:sz w:val="20"/>
          <w:szCs w:val="20"/>
        </w:rPr>
        <w:t xml:space="preserve">, </w:t>
      </w:r>
      <w:r w:rsidRPr="00144C35">
        <w:rPr>
          <w:rFonts w:ascii="Cambria" w:hAnsi="Cambria"/>
          <w:i/>
          <w:iCs/>
          <w:noProof/>
          <w:sz w:val="20"/>
          <w:szCs w:val="20"/>
        </w:rPr>
        <w:t>2</w:t>
      </w:r>
      <w:r w:rsidRPr="00144C35">
        <w:rPr>
          <w:rFonts w:ascii="Cambria" w:hAnsi="Cambria"/>
          <w:noProof/>
          <w:sz w:val="20"/>
          <w:szCs w:val="20"/>
        </w:rPr>
        <w:t>(1), 11–20.</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Ilyas, M. (2018). Impact of Corporate Governance of Earnings Management and Cost of Capital: Evidence from Pakistan. </w:t>
      </w:r>
      <w:r w:rsidRPr="00144C35">
        <w:rPr>
          <w:rFonts w:ascii="Cambria" w:hAnsi="Cambria"/>
          <w:i/>
          <w:iCs/>
          <w:noProof/>
          <w:sz w:val="20"/>
          <w:szCs w:val="20"/>
        </w:rPr>
        <w:t>Doctoral Dissertation, Abdul Wali Khan University</w:t>
      </w:r>
      <w:r w:rsidRPr="00144C35">
        <w:rPr>
          <w:rFonts w:ascii="Cambria" w:hAnsi="Cambria"/>
          <w:noProof/>
          <w:sz w:val="20"/>
          <w:szCs w:val="20"/>
        </w:rPr>
        <w:t xml:space="preserve">, </w:t>
      </w:r>
      <w:r w:rsidRPr="00144C35">
        <w:rPr>
          <w:rFonts w:ascii="Cambria" w:hAnsi="Cambria"/>
          <w:i/>
          <w:iCs/>
          <w:noProof/>
          <w:sz w:val="20"/>
          <w:szCs w:val="20"/>
        </w:rPr>
        <w:t>41</w:t>
      </w:r>
      <w:r w:rsidRPr="00144C35">
        <w:rPr>
          <w:rFonts w:ascii="Cambria" w:hAnsi="Cambria"/>
          <w:noProof/>
          <w:sz w:val="20"/>
          <w:szCs w:val="20"/>
        </w:rPr>
        <w:t>(2), 503–519.</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Iqbal, K., &amp; Kakakhel, S. J. (2016). Corporate Governance and Its Impact on Profitability of The Pharmaceutical Industry in Pakistan. </w:t>
      </w:r>
      <w:r w:rsidRPr="00144C35">
        <w:rPr>
          <w:rFonts w:ascii="Cambria" w:hAnsi="Cambria"/>
          <w:i/>
          <w:iCs/>
          <w:noProof/>
          <w:sz w:val="20"/>
          <w:szCs w:val="20"/>
        </w:rPr>
        <w:t>Journal of Managerial Sciences</w:t>
      </w:r>
      <w:r w:rsidRPr="00144C35">
        <w:rPr>
          <w:rFonts w:ascii="Cambria" w:hAnsi="Cambria"/>
          <w:noProof/>
          <w:sz w:val="20"/>
          <w:szCs w:val="20"/>
        </w:rPr>
        <w:t xml:space="preserve">, </w:t>
      </w:r>
      <w:r w:rsidRPr="00144C35">
        <w:rPr>
          <w:rFonts w:ascii="Cambria" w:hAnsi="Cambria"/>
          <w:i/>
          <w:iCs/>
          <w:noProof/>
          <w:sz w:val="20"/>
          <w:szCs w:val="20"/>
        </w:rPr>
        <w:t>10</w:t>
      </w:r>
      <w:r w:rsidRPr="00144C35">
        <w:rPr>
          <w:rFonts w:ascii="Cambria" w:hAnsi="Cambria"/>
          <w:noProof/>
          <w:sz w:val="20"/>
          <w:szCs w:val="20"/>
        </w:rPr>
        <w:t>(1), 73–82.</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Jensen, M. C., &amp; Meckling, W. H. (1976). Teori Perusahaan: Perilaku Manajerial,Biaya Agensi dan Struktur Kepemilikan. </w:t>
      </w:r>
      <w:r w:rsidRPr="00144C35">
        <w:rPr>
          <w:rFonts w:ascii="Cambria" w:hAnsi="Cambria"/>
          <w:i/>
          <w:iCs/>
          <w:noProof/>
          <w:sz w:val="20"/>
          <w:szCs w:val="20"/>
        </w:rPr>
        <w:t>Journal Economic of Finance</w:t>
      </w:r>
      <w:r w:rsidRPr="00144C35">
        <w:rPr>
          <w:rFonts w:ascii="Cambria" w:hAnsi="Cambria"/>
          <w:noProof/>
          <w:sz w:val="20"/>
          <w:szCs w:val="20"/>
        </w:rPr>
        <w:t xml:space="preserve">, </w:t>
      </w:r>
      <w:r w:rsidRPr="00144C35">
        <w:rPr>
          <w:rFonts w:ascii="Cambria" w:hAnsi="Cambria"/>
          <w:i/>
          <w:iCs/>
          <w:noProof/>
          <w:sz w:val="20"/>
          <w:szCs w:val="20"/>
        </w:rPr>
        <w:t>3</w:t>
      </w:r>
      <w:r w:rsidRPr="00144C35">
        <w:rPr>
          <w:rFonts w:ascii="Cambria" w:hAnsi="Cambria"/>
          <w:noProof/>
          <w:sz w:val="20"/>
          <w:szCs w:val="20"/>
        </w:rPr>
        <w:t>(4), 305–360.</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Kasmir. (2019). </w:t>
      </w:r>
      <w:r w:rsidRPr="00144C35">
        <w:rPr>
          <w:rFonts w:ascii="Cambria" w:hAnsi="Cambria"/>
          <w:i/>
          <w:iCs/>
          <w:noProof/>
          <w:sz w:val="20"/>
          <w:szCs w:val="20"/>
        </w:rPr>
        <w:t>Analisis Laporan Keuangan</w:t>
      </w:r>
      <w:r w:rsidRPr="00144C35">
        <w:rPr>
          <w:rFonts w:ascii="Cambria" w:hAnsi="Cambria"/>
          <w:noProof/>
          <w:sz w:val="20"/>
          <w:szCs w:val="20"/>
        </w:rPr>
        <w:t xml:space="preserve"> (Pertama). PT Raja Grafindo Persada.</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Margaritis, D. and Psillaki, M. (2007). Capital structure and firm efficiency. </w:t>
      </w:r>
      <w:r w:rsidRPr="00144C35">
        <w:rPr>
          <w:rFonts w:ascii="Cambria" w:hAnsi="Cambria"/>
          <w:i/>
          <w:iCs/>
          <w:noProof/>
          <w:sz w:val="20"/>
          <w:szCs w:val="20"/>
        </w:rPr>
        <w:t>Journal of Business Finance and Accounting,</w:t>
      </w:r>
      <w:r w:rsidRPr="00144C35">
        <w:rPr>
          <w:rFonts w:ascii="Cambria" w:hAnsi="Cambria"/>
          <w:noProof/>
          <w:sz w:val="20"/>
          <w:szCs w:val="20"/>
        </w:rPr>
        <w:t xml:space="preserve"> </w:t>
      </w:r>
      <w:r w:rsidRPr="00144C35">
        <w:rPr>
          <w:rFonts w:ascii="Cambria" w:hAnsi="Cambria"/>
          <w:i/>
          <w:iCs/>
          <w:noProof/>
          <w:sz w:val="20"/>
          <w:szCs w:val="20"/>
        </w:rPr>
        <w:t>34</w:t>
      </w:r>
      <w:r w:rsidRPr="00144C35">
        <w:rPr>
          <w:rFonts w:ascii="Cambria" w:hAnsi="Cambria"/>
          <w:noProof/>
          <w:sz w:val="20"/>
          <w:szCs w:val="20"/>
        </w:rPr>
        <w:t>(9/10), 1447–1469.</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Maulita, D., &amp; Arifin, M. (2018). Pengaruh Return On Investment (ROI) Dan Earning Per Share (EPS) Terhadpa Return Saham Syariah (Studi Kasus Pada Perusahaan Manufaktur Sub Sektor Makanan dan Minuman Yang Terdaftar Pada Indeks Saham Syariah Indonesia Periode 2012-2016). </w:t>
      </w:r>
      <w:r w:rsidRPr="00144C35">
        <w:rPr>
          <w:rFonts w:ascii="Cambria" w:hAnsi="Cambria"/>
          <w:i/>
          <w:iCs/>
          <w:noProof/>
          <w:sz w:val="20"/>
          <w:szCs w:val="20"/>
        </w:rPr>
        <w:t>Jurnal Manajemen</w:t>
      </w:r>
      <w:r w:rsidRPr="00144C35">
        <w:rPr>
          <w:rFonts w:ascii="Cambria" w:hAnsi="Cambria"/>
          <w:noProof/>
          <w:sz w:val="20"/>
          <w:szCs w:val="20"/>
        </w:rPr>
        <w:t xml:space="preserve">, </w:t>
      </w:r>
      <w:r w:rsidRPr="00144C35">
        <w:rPr>
          <w:rFonts w:ascii="Cambria" w:hAnsi="Cambria"/>
          <w:i/>
          <w:iCs/>
          <w:noProof/>
          <w:sz w:val="20"/>
          <w:szCs w:val="20"/>
        </w:rPr>
        <w:t>8</w:t>
      </w:r>
      <w:r w:rsidRPr="00144C35">
        <w:rPr>
          <w:rFonts w:ascii="Cambria" w:hAnsi="Cambria"/>
          <w:noProof/>
          <w:sz w:val="20"/>
          <w:szCs w:val="20"/>
        </w:rPr>
        <w:t>, 10–19. http://e-jurnal.lppmunsera.org/index.php/JM/article/view/659</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Ofoeda, I. (2017). Corporate governance and non-bank financial institutions profitability. </w:t>
      </w:r>
      <w:r w:rsidRPr="00144C35">
        <w:rPr>
          <w:rFonts w:ascii="Cambria" w:hAnsi="Cambria"/>
          <w:i/>
          <w:iCs/>
          <w:noProof/>
          <w:sz w:val="20"/>
          <w:szCs w:val="20"/>
        </w:rPr>
        <w:t>International Journal of Law and Management</w:t>
      </w:r>
      <w:r w:rsidRPr="00144C35">
        <w:rPr>
          <w:rFonts w:ascii="Cambria" w:hAnsi="Cambria"/>
          <w:noProof/>
          <w:sz w:val="20"/>
          <w:szCs w:val="20"/>
        </w:rPr>
        <w:t xml:space="preserve">, </w:t>
      </w:r>
      <w:r w:rsidRPr="00144C35">
        <w:rPr>
          <w:rFonts w:ascii="Cambria" w:hAnsi="Cambria"/>
          <w:i/>
          <w:iCs/>
          <w:noProof/>
          <w:sz w:val="20"/>
          <w:szCs w:val="20"/>
        </w:rPr>
        <w:t>59</w:t>
      </w:r>
      <w:r w:rsidRPr="00144C35">
        <w:rPr>
          <w:rFonts w:ascii="Cambria" w:hAnsi="Cambria"/>
          <w:noProof/>
          <w:sz w:val="20"/>
          <w:szCs w:val="20"/>
        </w:rPr>
        <w:t>(6), 854–875. https://doi.org/10.1108/ijlma-05-2016-0052</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Pasaribu, D., &amp; Simatupang, M. (2019). Pengaruh Corporate Governance Terhadap Profitabilitas Perusahaan Industri Dasar dan Kimia yang Listing di Bursa Efek Indonesia. </w:t>
      </w:r>
      <w:r w:rsidRPr="00144C35">
        <w:rPr>
          <w:rFonts w:ascii="Cambria" w:hAnsi="Cambria"/>
          <w:i/>
          <w:iCs/>
          <w:noProof/>
          <w:sz w:val="20"/>
          <w:szCs w:val="20"/>
        </w:rPr>
        <w:t>Jurnal Akuntansi Dan Keuangan Methodist</w:t>
      </w:r>
      <w:r w:rsidRPr="00144C35">
        <w:rPr>
          <w:rFonts w:ascii="Cambria" w:hAnsi="Cambria"/>
          <w:noProof/>
          <w:sz w:val="20"/>
          <w:szCs w:val="20"/>
        </w:rPr>
        <w:t xml:space="preserve">, </w:t>
      </w:r>
      <w:r w:rsidRPr="00144C35">
        <w:rPr>
          <w:rFonts w:ascii="Cambria" w:hAnsi="Cambria"/>
          <w:i/>
          <w:iCs/>
          <w:noProof/>
          <w:sz w:val="20"/>
          <w:szCs w:val="20"/>
        </w:rPr>
        <w:t>3</w:t>
      </w:r>
      <w:r w:rsidRPr="00144C35">
        <w:rPr>
          <w:rFonts w:ascii="Cambria" w:hAnsi="Cambria"/>
          <w:noProof/>
          <w:sz w:val="20"/>
          <w:szCs w:val="20"/>
        </w:rPr>
        <w:t>(1), 23–32.</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Pouraghajan, A., Tabari, N. A. Y., Ramezani, A., Mansourinia, E., Emamgholipour, M., &amp; Majd, P. (2012). Relationship between cost of capital and accounting criteria of corporate performance evaluation: Evidence from tehran stock exchange. </w:t>
      </w:r>
      <w:r w:rsidRPr="00144C35">
        <w:rPr>
          <w:rFonts w:ascii="Cambria" w:hAnsi="Cambria"/>
          <w:i/>
          <w:iCs/>
          <w:noProof/>
          <w:sz w:val="20"/>
          <w:szCs w:val="20"/>
        </w:rPr>
        <w:t>World Applied Sciences Journal</w:t>
      </w:r>
      <w:r w:rsidRPr="00144C35">
        <w:rPr>
          <w:rFonts w:ascii="Cambria" w:hAnsi="Cambria"/>
          <w:noProof/>
          <w:sz w:val="20"/>
          <w:szCs w:val="20"/>
        </w:rPr>
        <w:t xml:space="preserve">, </w:t>
      </w:r>
      <w:r w:rsidRPr="00144C35">
        <w:rPr>
          <w:rFonts w:ascii="Cambria" w:hAnsi="Cambria"/>
          <w:i/>
          <w:iCs/>
          <w:noProof/>
          <w:sz w:val="20"/>
          <w:szCs w:val="20"/>
        </w:rPr>
        <w:t>20</w:t>
      </w:r>
      <w:r w:rsidRPr="00144C35">
        <w:rPr>
          <w:rFonts w:ascii="Cambria" w:hAnsi="Cambria"/>
          <w:noProof/>
          <w:sz w:val="20"/>
          <w:szCs w:val="20"/>
        </w:rPr>
        <w:t>(5), 666–673. https://doi.org/10.5829/idosi.wasj.2012.20.05.2368</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Prastika, N. P. Y., &amp; Candradewi, M. R. (2019). Pengaruh Profitabilitas, Struktur Aktiva, Dan Likuiditas Terhadap Struktur Modal Perusahaan Subsektor Konstruksi Bangunan Di Bei. </w:t>
      </w:r>
      <w:r w:rsidRPr="00144C35">
        <w:rPr>
          <w:rFonts w:ascii="Cambria" w:hAnsi="Cambria"/>
          <w:i/>
          <w:iCs/>
          <w:noProof/>
          <w:sz w:val="20"/>
          <w:szCs w:val="20"/>
        </w:rPr>
        <w:t>E-Jurnal Manajemen Universitas Udayana</w:t>
      </w:r>
      <w:r w:rsidRPr="00144C35">
        <w:rPr>
          <w:rFonts w:ascii="Cambria" w:hAnsi="Cambria"/>
          <w:noProof/>
          <w:sz w:val="20"/>
          <w:szCs w:val="20"/>
        </w:rPr>
        <w:t xml:space="preserve">, </w:t>
      </w:r>
      <w:r w:rsidRPr="00144C35">
        <w:rPr>
          <w:rFonts w:ascii="Cambria" w:hAnsi="Cambria"/>
          <w:i/>
          <w:iCs/>
          <w:noProof/>
          <w:sz w:val="20"/>
          <w:szCs w:val="20"/>
        </w:rPr>
        <w:t>8</w:t>
      </w:r>
      <w:r w:rsidRPr="00144C35">
        <w:rPr>
          <w:rFonts w:ascii="Cambria" w:hAnsi="Cambria"/>
          <w:noProof/>
          <w:sz w:val="20"/>
          <w:szCs w:val="20"/>
        </w:rPr>
        <w:t>(7), 4444. https://doi.org/10.24843/ejmunud.2019.v08.i07.p16</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Shadab, M., &amp; Sattar, A. (2015). Cost of Capital – The Effect to the Firm Value and Profitability; Empirical Evidences in Case of Personal Goods (Textile) Sector of KSE 100 Index. </w:t>
      </w:r>
      <w:r w:rsidRPr="00144C35">
        <w:rPr>
          <w:rFonts w:ascii="Cambria" w:hAnsi="Cambria"/>
          <w:i/>
          <w:iCs/>
          <w:noProof/>
          <w:sz w:val="20"/>
          <w:szCs w:val="20"/>
        </w:rPr>
        <w:t>Journal of Poverty, Investment and Development</w:t>
      </w:r>
      <w:r w:rsidRPr="00144C35">
        <w:rPr>
          <w:rFonts w:ascii="Cambria" w:hAnsi="Cambria"/>
          <w:noProof/>
          <w:sz w:val="20"/>
          <w:szCs w:val="20"/>
        </w:rPr>
        <w:t xml:space="preserve">, </w:t>
      </w:r>
      <w:r w:rsidRPr="00144C35">
        <w:rPr>
          <w:rFonts w:ascii="Cambria" w:hAnsi="Cambria"/>
          <w:i/>
          <w:iCs/>
          <w:noProof/>
          <w:sz w:val="20"/>
          <w:szCs w:val="20"/>
        </w:rPr>
        <w:t>17</w:t>
      </w:r>
      <w:r w:rsidRPr="00144C35">
        <w:rPr>
          <w:rFonts w:ascii="Cambria" w:hAnsi="Cambria"/>
          <w:noProof/>
          <w:sz w:val="20"/>
          <w:szCs w:val="20"/>
        </w:rPr>
        <w:t>(1), 24–28. file:///C:/Users/alkal/Downloads/26617-29270-1-PB.pdf</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lastRenderedPageBreak/>
        <w:t xml:space="preserve">Sheikh, N. A., &amp; Wang, Z. (2012). Effects of corporate governance on capital structure : empirical evidence from Pakistan. </w:t>
      </w:r>
      <w:r w:rsidRPr="00144C35">
        <w:rPr>
          <w:rFonts w:ascii="Cambria" w:hAnsi="Cambria"/>
          <w:i/>
          <w:iCs/>
          <w:noProof/>
          <w:sz w:val="20"/>
          <w:szCs w:val="20"/>
        </w:rPr>
        <w:t>Corporate Governance</w:t>
      </w:r>
      <w:r w:rsidRPr="00144C35">
        <w:rPr>
          <w:rFonts w:ascii="Cambria" w:hAnsi="Cambria"/>
          <w:noProof/>
          <w:sz w:val="20"/>
          <w:szCs w:val="20"/>
        </w:rPr>
        <w:t xml:space="preserve">, </w:t>
      </w:r>
      <w:r w:rsidRPr="00144C35">
        <w:rPr>
          <w:rFonts w:ascii="Cambria" w:hAnsi="Cambria"/>
          <w:i/>
          <w:iCs/>
          <w:noProof/>
          <w:sz w:val="20"/>
          <w:szCs w:val="20"/>
        </w:rPr>
        <w:t>12</w:t>
      </w:r>
      <w:r w:rsidRPr="00144C35">
        <w:rPr>
          <w:rFonts w:ascii="Cambria" w:hAnsi="Cambria"/>
          <w:noProof/>
          <w:sz w:val="20"/>
          <w:szCs w:val="20"/>
        </w:rPr>
        <w:t>(5), 629–641. https://doi.org/10.1108/14720701211275569</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Sheikh, W., &amp; Alom, K. (2021). Corporate governance, board practices and performance of shipping firms in Bangladesh. </w:t>
      </w:r>
      <w:r w:rsidRPr="00144C35">
        <w:rPr>
          <w:rFonts w:ascii="Cambria" w:hAnsi="Cambria"/>
          <w:i/>
          <w:iCs/>
          <w:noProof/>
          <w:sz w:val="20"/>
          <w:szCs w:val="20"/>
        </w:rPr>
        <w:t>Asian Journal of Shipping and Logistics</w:t>
      </w:r>
      <w:r w:rsidRPr="00144C35">
        <w:rPr>
          <w:rFonts w:ascii="Cambria" w:hAnsi="Cambria"/>
          <w:noProof/>
          <w:sz w:val="20"/>
          <w:szCs w:val="20"/>
        </w:rPr>
        <w:t xml:space="preserve">, </w:t>
      </w:r>
      <w:r w:rsidRPr="00144C35">
        <w:rPr>
          <w:rFonts w:ascii="Cambria" w:hAnsi="Cambria"/>
          <w:i/>
          <w:iCs/>
          <w:noProof/>
          <w:sz w:val="20"/>
          <w:szCs w:val="20"/>
        </w:rPr>
        <w:t>37</w:t>
      </w:r>
      <w:r w:rsidRPr="00144C35">
        <w:rPr>
          <w:rFonts w:ascii="Cambria" w:hAnsi="Cambria"/>
          <w:noProof/>
          <w:sz w:val="20"/>
          <w:szCs w:val="20"/>
        </w:rPr>
        <w:t>(3), 259–267. https://doi.org/10.1016/j.ajsl.2021.06.005</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Sugiyono. (2013). </w:t>
      </w:r>
      <w:r w:rsidRPr="00144C35">
        <w:rPr>
          <w:rFonts w:ascii="Cambria" w:hAnsi="Cambria"/>
          <w:i/>
          <w:iCs/>
          <w:noProof/>
          <w:sz w:val="20"/>
          <w:szCs w:val="20"/>
        </w:rPr>
        <w:t>Metode Penelitian Kuantitaif, Kualitatif dan R&amp;D</w:t>
      </w:r>
      <w:r w:rsidRPr="00144C35">
        <w:rPr>
          <w:rFonts w:ascii="Cambria" w:hAnsi="Cambria"/>
          <w:noProof/>
          <w:sz w:val="20"/>
          <w:szCs w:val="20"/>
        </w:rPr>
        <w:t>. Alfabeta.</w:t>
      </w:r>
    </w:p>
    <w:p w:rsidR="00144C35" w:rsidRPr="00144C35" w:rsidRDefault="00144C35" w:rsidP="00144C35">
      <w:pPr>
        <w:widowControl w:val="0"/>
        <w:autoSpaceDE w:val="0"/>
        <w:autoSpaceDN w:val="0"/>
        <w:adjustRightInd w:val="0"/>
        <w:spacing w:line="240" w:lineRule="auto"/>
        <w:ind w:left="480" w:hanging="480"/>
        <w:jc w:val="both"/>
        <w:rPr>
          <w:rFonts w:ascii="Cambria" w:hAnsi="Cambria"/>
          <w:noProof/>
          <w:sz w:val="20"/>
          <w:szCs w:val="20"/>
        </w:rPr>
      </w:pPr>
      <w:r w:rsidRPr="00144C35">
        <w:rPr>
          <w:rFonts w:ascii="Cambria" w:hAnsi="Cambria"/>
          <w:noProof/>
          <w:sz w:val="20"/>
          <w:szCs w:val="20"/>
        </w:rPr>
        <w:t xml:space="preserve">Zabri, S. M., Ahmad, K., &amp; Wah, K. K. (2016). Corporate Governance Practices and Firm Performance: Evidence from Top 100 Public Listed Companies in Malaysia. </w:t>
      </w:r>
      <w:r w:rsidRPr="00144C35">
        <w:rPr>
          <w:rFonts w:ascii="Cambria" w:hAnsi="Cambria"/>
          <w:i/>
          <w:iCs/>
          <w:noProof/>
          <w:sz w:val="20"/>
          <w:szCs w:val="20"/>
        </w:rPr>
        <w:t>Procedia Economics and Finance</w:t>
      </w:r>
      <w:r w:rsidRPr="00144C35">
        <w:rPr>
          <w:rFonts w:ascii="Cambria" w:hAnsi="Cambria"/>
          <w:noProof/>
          <w:sz w:val="20"/>
          <w:szCs w:val="20"/>
        </w:rPr>
        <w:t xml:space="preserve">, </w:t>
      </w:r>
      <w:r w:rsidRPr="00144C35">
        <w:rPr>
          <w:rFonts w:ascii="Cambria" w:hAnsi="Cambria"/>
          <w:i/>
          <w:iCs/>
          <w:noProof/>
          <w:sz w:val="20"/>
          <w:szCs w:val="20"/>
        </w:rPr>
        <w:t>35</w:t>
      </w:r>
      <w:r w:rsidRPr="00144C35">
        <w:rPr>
          <w:rFonts w:ascii="Cambria" w:hAnsi="Cambria"/>
          <w:noProof/>
          <w:sz w:val="20"/>
          <w:szCs w:val="20"/>
        </w:rPr>
        <w:t>(October 2015), 287–296. https://doi.org/10.1016/s2212-5671(16)00036-8</w:t>
      </w:r>
    </w:p>
    <w:p w:rsidR="007B472D" w:rsidRPr="00144C35" w:rsidRDefault="00144C35" w:rsidP="00144C35">
      <w:pPr>
        <w:spacing w:line="240" w:lineRule="auto"/>
        <w:jc w:val="both"/>
        <w:rPr>
          <w:rFonts w:ascii="Cambria" w:hAnsi="Cambria"/>
          <w:sz w:val="20"/>
          <w:szCs w:val="20"/>
          <w:lang w:val="id-ID"/>
        </w:rPr>
      </w:pPr>
      <w:r w:rsidRPr="00144C35">
        <w:rPr>
          <w:rFonts w:ascii="Cambria" w:hAnsi="Cambria"/>
          <w:sz w:val="20"/>
          <w:szCs w:val="20"/>
          <w:lang w:val="id-ID"/>
        </w:rPr>
        <w:fldChar w:fldCharType="end"/>
      </w:r>
    </w:p>
    <w:sectPr w:rsidR="007B472D" w:rsidRPr="00144C35" w:rsidSect="00BC083B">
      <w:pgSz w:w="12240" w:h="20160" w:code="5"/>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yMjA1NjI3sjQzNDZV0lEKTi0uzszPAykwrwUAPW9o4SwAAAA="/>
  </w:docVars>
  <w:rsids>
    <w:rsidRoot w:val="00B136FE"/>
    <w:rsid w:val="00055109"/>
    <w:rsid w:val="00076FCF"/>
    <w:rsid w:val="000C005D"/>
    <w:rsid w:val="00144C35"/>
    <w:rsid w:val="001D5B11"/>
    <w:rsid w:val="00247CFE"/>
    <w:rsid w:val="00381861"/>
    <w:rsid w:val="003830D1"/>
    <w:rsid w:val="0048236D"/>
    <w:rsid w:val="004C4E70"/>
    <w:rsid w:val="00516FD9"/>
    <w:rsid w:val="00644504"/>
    <w:rsid w:val="006900F2"/>
    <w:rsid w:val="006F084E"/>
    <w:rsid w:val="00720A04"/>
    <w:rsid w:val="00737665"/>
    <w:rsid w:val="007B472D"/>
    <w:rsid w:val="007B554C"/>
    <w:rsid w:val="007D1EE1"/>
    <w:rsid w:val="00821980"/>
    <w:rsid w:val="008A00D4"/>
    <w:rsid w:val="008C1D6A"/>
    <w:rsid w:val="008F6794"/>
    <w:rsid w:val="00906D72"/>
    <w:rsid w:val="009A06DB"/>
    <w:rsid w:val="009D5576"/>
    <w:rsid w:val="00A12B7D"/>
    <w:rsid w:val="00A4267F"/>
    <w:rsid w:val="00A44E34"/>
    <w:rsid w:val="00A57078"/>
    <w:rsid w:val="00A75041"/>
    <w:rsid w:val="00AA50F9"/>
    <w:rsid w:val="00B136FE"/>
    <w:rsid w:val="00B35125"/>
    <w:rsid w:val="00BC083B"/>
    <w:rsid w:val="00BD6CA4"/>
    <w:rsid w:val="00C17C5D"/>
    <w:rsid w:val="00C86258"/>
    <w:rsid w:val="00D617A0"/>
    <w:rsid w:val="00E03B64"/>
    <w:rsid w:val="00EB03E7"/>
    <w:rsid w:val="00ED08BB"/>
    <w:rsid w:val="00F5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5FBDB-1DE9-4F6E-98FD-8F9036E0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hersugondo@lecturer.undip.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bieka346@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4816</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15</cp:revision>
  <cp:lastPrinted>2019-02-09T11:46:00Z</cp:lastPrinted>
  <dcterms:created xsi:type="dcterms:W3CDTF">2019-02-09T09:07:00Z</dcterms:created>
  <dcterms:modified xsi:type="dcterms:W3CDTF">2022-03-07T04:28:00Z</dcterms:modified>
</cp:coreProperties>
</file>