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6FE" w:rsidRPr="008A00D4" w:rsidRDefault="00B136FE" w:rsidP="00B136FE">
      <w:pPr>
        <w:spacing w:after="0" w:line="240" w:lineRule="auto"/>
        <w:rPr>
          <w:rFonts w:ascii="Cambria" w:eastAsia="Times New Roman" w:hAnsi="Cambria" w:cs="Times New Roman"/>
          <w:b/>
          <w:sz w:val="24"/>
          <w:szCs w:val="24"/>
        </w:rPr>
      </w:pPr>
      <w:r w:rsidRPr="008A00D4">
        <w:rPr>
          <w:rFonts w:ascii="Cambria" w:eastAsia="Times New Roman" w:hAnsi="Cambria" w:cs="Arial"/>
          <w:b/>
          <w:smallCaps/>
          <w:color w:val="323E4F"/>
          <w:sz w:val="24"/>
          <w:szCs w:val="24"/>
        </w:rPr>
        <w:t>Before Using This Layout,</w:t>
      </w:r>
    </w:p>
    <w:p w:rsidR="00B136FE" w:rsidRPr="008A00D4" w:rsidRDefault="00B136FE" w:rsidP="00B136FE">
      <w:pPr>
        <w:spacing w:after="0" w:line="240" w:lineRule="auto"/>
        <w:rPr>
          <w:rFonts w:ascii="Cambria" w:eastAsia="Times New Roman" w:hAnsi="Cambria" w:cs="Times New Roman"/>
          <w:color w:val="C00000"/>
          <w:sz w:val="20"/>
          <w:szCs w:val="20"/>
        </w:rPr>
      </w:pPr>
      <w:r w:rsidRPr="008A00D4">
        <w:rPr>
          <w:rFonts w:ascii="Cambria" w:eastAsia="Times New Roman" w:hAnsi="Cambria" w:cs="Times New Roman"/>
          <w:b/>
          <w:bCs/>
          <w:color w:val="C00000"/>
          <w:sz w:val="20"/>
          <w:szCs w:val="20"/>
        </w:rPr>
        <w:t>Please read all the information in the Authors' Guidelines.</w:t>
      </w:r>
    </w:p>
    <w:p w:rsidR="009E5187" w:rsidRPr="009E5187" w:rsidRDefault="00B136FE" w:rsidP="009E5187">
      <w:pPr>
        <w:spacing w:after="0"/>
        <w:jc w:val="center"/>
        <w:rPr>
          <w:rFonts w:ascii="Cambria" w:eastAsia="Times New Roman" w:hAnsi="Cambria"/>
          <w:b/>
          <w:bCs/>
          <w:sz w:val="28"/>
          <w:szCs w:val="28"/>
          <w:lang w:val="en-US"/>
        </w:rPr>
      </w:pPr>
      <w:r w:rsidRPr="008A00D4">
        <w:rPr>
          <w:rFonts w:ascii="Cambria" w:eastAsia="Times New Roman" w:hAnsi="Cambria" w:cs="Times New Roman"/>
          <w:sz w:val="20"/>
          <w:szCs w:val="20"/>
        </w:rPr>
        <w:br/>
      </w:r>
      <w:r w:rsidR="009E5187" w:rsidRPr="009E5187">
        <w:rPr>
          <w:rFonts w:ascii="Cambria" w:eastAsia="Times New Roman" w:hAnsi="Cambria"/>
          <w:b/>
          <w:bCs/>
          <w:sz w:val="28"/>
          <w:szCs w:val="28"/>
          <w:lang w:val="en-US"/>
        </w:rPr>
        <w:t>IMPACT OF THE MAQASID SHARIA INDEX MEDIATION ON FINANCIAL AND GOVERNANCE PERFORMANCE AND PROFITABILITY</w:t>
      </w:r>
    </w:p>
    <w:p w:rsidR="009E5187" w:rsidRPr="009E5187" w:rsidRDefault="009E5187" w:rsidP="009E5187">
      <w:pPr>
        <w:spacing w:after="0"/>
        <w:jc w:val="center"/>
        <w:rPr>
          <w:rFonts w:ascii="Cambria" w:eastAsia="Times New Roman" w:hAnsi="Cambria" w:cs="Times New Roman"/>
          <w:b/>
          <w:bCs/>
          <w:sz w:val="28"/>
          <w:szCs w:val="28"/>
          <w:lang w:val="en-US"/>
        </w:rPr>
      </w:pPr>
      <w:r w:rsidRPr="009E5187">
        <w:rPr>
          <w:rFonts w:ascii="Cambria" w:eastAsia="Times New Roman" w:hAnsi="Cambria" w:cs="Times New Roman"/>
          <w:b/>
          <w:bCs/>
          <w:sz w:val="28"/>
          <w:szCs w:val="28"/>
          <w:lang w:val="en-US"/>
        </w:rPr>
        <w:t>SHARIA COMMERCIAL BANKS IN INDONESIA</w:t>
      </w:r>
    </w:p>
    <w:p w:rsidR="00B136FE" w:rsidRPr="008A00D4" w:rsidRDefault="00022CF5" w:rsidP="0063792B">
      <w:pPr>
        <w:spacing w:before="120" w:after="0" w:line="240" w:lineRule="auto"/>
        <w:jc w:val="center"/>
        <w:rPr>
          <w:rFonts w:ascii="Cambria" w:eastAsia="Times New Roman" w:hAnsi="Cambria" w:cs="Times New Roman"/>
          <w:b/>
          <w:bCs/>
          <w:color w:val="000000"/>
          <w:sz w:val="24"/>
          <w:szCs w:val="24"/>
        </w:rPr>
      </w:pPr>
      <w:proofErr w:type="spellStart"/>
      <w:r>
        <w:rPr>
          <w:rFonts w:ascii="Cambria" w:eastAsia="Times New Roman" w:hAnsi="Cambria" w:cs="Times New Roman"/>
          <w:b/>
          <w:bCs/>
          <w:color w:val="000000"/>
          <w:sz w:val="24"/>
          <w:szCs w:val="24"/>
        </w:rPr>
        <w:t>S</w:t>
      </w:r>
      <w:r w:rsidR="009E5187">
        <w:rPr>
          <w:rFonts w:ascii="Cambria" w:eastAsia="Times New Roman" w:hAnsi="Cambria" w:cs="Times New Roman"/>
          <w:b/>
          <w:bCs/>
          <w:color w:val="000000"/>
          <w:sz w:val="24"/>
          <w:szCs w:val="24"/>
        </w:rPr>
        <w:t>atrio</w:t>
      </w:r>
      <w:proofErr w:type="spellEnd"/>
      <w:r w:rsidR="009E5187">
        <w:rPr>
          <w:rFonts w:ascii="Cambria" w:eastAsia="Times New Roman" w:hAnsi="Cambria" w:cs="Times New Roman"/>
          <w:b/>
          <w:bCs/>
          <w:color w:val="000000"/>
          <w:sz w:val="24"/>
          <w:szCs w:val="24"/>
        </w:rPr>
        <w:t xml:space="preserve"> </w:t>
      </w:r>
      <w:proofErr w:type="gramStart"/>
      <w:r w:rsidR="009E5187">
        <w:rPr>
          <w:rFonts w:ascii="Cambria" w:eastAsia="Times New Roman" w:hAnsi="Cambria" w:cs="Times New Roman"/>
          <w:b/>
          <w:bCs/>
          <w:color w:val="000000"/>
          <w:sz w:val="24"/>
          <w:szCs w:val="24"/>
        </w:rPr>
        <w:t>Hadibowono</w:t>
      </w:r>
      <w:r w:rsidR="00B136FE" w:rsidRPr="008A00D4">
        <w:rPr>
          <w:rFonts w:ascii="Cambria" w:eastAsia="Times New Roman" w:hAnsi="Cambria" w:cs="Times New Roman"/>
          <w:b/>
          <w:bCs/>
          <w:color w:val="000000"/>
          <w:sz w:val="24"/>
          <w:szCs w:val="24"/>
          <w:vertAlign w:val="superscript"/>
        </w:rPr>
        <w:t xml:space="preserve">1 </w:t>
      </w:r>
      <w:r w:rsidR="00B136FE" w:rsidRPr="008A00D4">
        <w:rPr>
          <w:rFonts w:ascii="Cambria" w:eastAsia="Times New Roman" w:hAnsi="Cambria" w:cs="Times New Roman"/>
          <w:b/>
          <w:bCs/>
          <w:color w:val="000000"/>
          <w:sz w:val="24"/>
          <w:szCs w:val="24"/>
        </w:rPr>
        <w:t>,</w:t>
      </w:r>
      <w:proofErr w:type="gramEnd"/>
      <w:r w:rsidR="00B136FE" w:rsidRPr="008A00D4">
        <w:rPr>
          <w:rFonts w:ascii="Cambria" w:eastAsia="Times New Roman" w:hAnsi="Cambria" w:cs="Times New Roman"/>
          <w:b/>
          <w:bCs/>
          <w:color w:val="000000"/>
          <w:sz w:val="24"/>
          <w:szCs w:val="24"/>
        </w:rPr>
        <w:t xml:space="preserve"> </w:t>
      </w:r>
      <w:proofErr w:type="spellStart"/>
      <w:r w:rsidR="00B136FE" w:rsidRPr="008A00D4">
        <w:rPr>
          <w:rFonts w:ascii="Cambria" w:eastAsia="Times New Roman" w:hAnsi="Cambria" w:cs="Times New Roman"/>
          <w:b/>
          <w:bCs/>
          <w:color w:val="000000"/>
          <w:sz w:val="24"/>
          <w:szCs w:val="24"/>
        </w:rPr>
        <w:t>Agus</w:t>
      </w:r>
      <w:proofErr w:type="spellEnd"/>
      <w:r w:rsidR="00B136FE" w:rsidRPr="008A00D4">
        <w:rPr>
          <w:rFonts w:ascii="Cambria" w:eastAsia="Times New Roman" w:hAnsi="Cambria" w:cs="Times New Roman"/>
          <w:b/>
          <w:bCs/>
          <w:color w:val="000000"/>
          <w:sz w:val="24"/>
          <w:szCs w:val="24"/>
        </w:rPr>
        <w:t xml:space="preserve"> </w:t>
      </w:r>
      <w:proofErr w:type="spellStart"/>
      <w:r w:rsidR="00B136FE" w:rsidRPr="008A00D4">
        <w:rPr>
          <w:rFonts w:ascii="Cambria" w:eastAsia="Times New Roman" w:hAnsi="Cambria" w:cs="Times New Roman"/>
          <w:b/>
          <w:bCs/>
          <w:color w:val="000000"/>
          <w:sz w:val="24"/>
          <w:szCs w:val="24"/>
        </w:rPr>
        <w:t>Munandar</w:t>
      </w:r>
      <w:proofErr w:type="spellEnd"/>
      <w:r w:rsidR="00B136FE" w:rsidRPr="008A00D4">
        <w:rPr>
          <w:rFonts w:ascii="Cambria" w:eastAsia="Times New Roman" w:hAnsi="Cambria" w:cs="Times New Roman"/>
          <w:b/>
          <w:bCs/>
          <w:color w:val="000000"/>
          <w:sz w:val="24"/>
          <w:szCs w:val="24"/>
        </w:rPr>
        <w:t xml:space="preserve"> </w:t>
      </w:r>
      <w:r w:rsidR="00B136FE" w:rsidRPr="008A00D4">
        <w:rPr>
          <w:rFonts w:ascii="Cambria" w:eastAsia="Times New Roman" w:hAnsi="Cambria" w:cs="Times New Roman"/>
          <w:b/>
          <w:bCs/>
          <w:color w:val="000000"/>
          <w:sz w:val="24"/>
          <w:szCs w:val="24"/>
          <w:vertAlign w:val="superscript"/>
        </w:rPr>
        <w:t>2</w:t>
      </w:r>
    </w:p>
    <w:p w:rsidR="00B136FE" w:rsidRPr="008A00D4" w:rsidRDefault="00B136FE" w:rsidP="00B136FE">
      <w:pPr>
        <w:spacing w:after="0" w:line="240" w:lineRule="auto"/>
        <w:jc w:val="center"/>
        <w:rPr>
          <w:rFonts w:ascii="Cambria" w:eastAsia="Times New Roman" w:hAnsi="Cambria" w:cs="Times New Roman"/>
          <w:bCs/>
          <w:color w:val="000000"/>
          <w:sz w:val="20"/>
          <w:szCs w:val="20"/>
        </w:rPr>
      </w:pPr>
      <w:r w:rsidRPr="008A00D4">
        <w:rPr>
          <w:rFonts w:ascii="Cambria" w:eastAsia="Times New Roman" w:hAnsi="Cambria" w:cs="Times New Roman"/>
          <w:bCs/>
          <w:color w:val="000000"/>
          <w:sz w:val="20"/>
          <w:szCs w:val="20"/>
          <w:vertAlign w:val="superscript"/>
        </w:rPr>
        <w:t xml:space="preserve">1 </w:t>
      </w:r>
      <w:proofErr w:type="spellStart"/>
      <w:r w:rsidR="00022CF5">
        <w:rPr>
          <w:rFonts w:ascii="Cambria" w:eastAsia="Times New Roman" w:hAnsi="Cambria" w:cs="Times New Roman"/>
          <w:bCs/>
          <w:color w:val="000000"/>
          <w:sz w:val="20"/>
          <w:szCs w:val="20"/>
        </w:rPr>
        <w:t>Esa</w:t>
      </w:r>
      <w:proofErr w:type="spellEnd"/>
      <w:r w:rsidR="00022CF5">
        <w:rPr>
          <w:rFonts w:ascii="Cambria" w:eastAsia="Times New Roman" w:hAnsi="Cambria" w:cs="Times New Roman"/>
          <w:bCs/>
          <w:color w:val="000000"/>
          <w:sz w:val="20"/>
          <w:szCs w:val="20"/>
        </w:rPr>
        <w:t xml:space="preserve"> </w:t>
      </w:r>
      <w:proofErr w:type="spellStart"/>
      <w:r w:rsidR="00022CF5">
        <w:rPr>
          <w:rFonts w:ascii="Cambria" w:eastAsia="Times New Roman" w:hAnsi="Cambria" w:cs="Times New Roman"/>
          <w:bCs/>
          <w:color w:val="000000"/>
          <w:sz w:val="20"/>
          <w:szCs w:val="20"/>
        </w:rPr>
        <w:t>Unggul</w:t>
      </w:r>
      <w:proofErr w:type="spellEnd"/>
      <w:r w:rsidR="00022CF5">
        <w:rPr>
          <w:rFonts w:ascii="Cambria" w:eastAsia="Times New Roman" w:hAnsi="Cambria" w:cs="Times New Roman"/>
          <w:bCs/>
          <w:color w:val="000000"/>
          <w:sz w:val="20"/>
          <w:szCs w:val="20"/>
        </w:rPr>
        <w:t xml:space="preserve"> University, Indonesia</w:t>
      </w:r>
    </w:p>
    <w:p w:rsidR="00022CF5" w:rsidRPr="00022CF5" w:rsidRDefault="00022CF5" w:rsidP="00022CF5">
      <w:pPr>
        <w:spacing w:after="0" w:line="240" w:lineRule="auto"/>
        <w:jc w:val="center"/>
        <w:rPr>
          <w:rFonts w:ascii="Cambria" w:eastAsia="Times New Roman" w:hAnsi="Cambria" w:cs="Times New Roman"/>
          <w:bCs/>
          <w:color w:val="000000"/>
          <w:sz w:val="20"/>
          <w:szCs w:val="20"/>
        </w:rPr>
      </w:pPr>
      <w:r w:rsidRPr="00022CF5">
        <w:rPr>
          <w:rFonts w:ascii="Cambria" w:eastAsia="Times New Roman" w:hAnsi="Cambria" w:cs="Times New Roman"/>
          <w:bCs/>
          <w:color w:val="000000"/>
          <w:sz w:val="20"/>
          <w:szCs w:val="20"/>
        </w:rPr>
        <w:t xml:space="preserve">North </w:t>
      </w:r>
      <w:proofErr w:type="spellStart"/>
      <w:r w:rsidRPr="00022CF5">
        <w:rPr>
          <w:rFonts w:ascii="Cambria" w:eastAsia="Times New Roman" w:hAnsi="Cambria" w:cs="Times New Roman"/>
          <w:bCs/>
          <w:color w:val="000000"/>
          <w:sz w:val="20"/>
          <w:szCs w:val="20"/>
        </w:rPr>
        <w:t>Arjuna</w:t>
      </w:r>
      <w:proofErr w:type="spellEnd"/>
      <w:r w:rsidRPr="00022CF5">
        <w:rPr>
          <w:rFonts w:ascii="Cambria" w:eastAsia="Times New Roman" w:hAnsi="Cambria" w:cs="Times New Roman"/>
          <w:bCs/>
          <w:color w:val="000000"/>
          <w:sz w:val="20"/>
          <w:szCs w:val="20"/>
        </w:rPr>
        <w:t xml:space="preserve"> No. 9th St., </w:t>
      </w:r>
      <w:proofErr w:type="spellStart"/>
      <w:r w:rsidRPr="00022CF5">
        <w:rPr>
          <w:rFonts w:ascii="Cambria" w:eastAsia="Times New Roman" w:hAnsi="Cambria" w:cs="Times New Roman"/>
          <w:bCs/>
          <w:color w:val="000000"/>
          <w:sz w:val="20"/>
          <w:szCs w:val="20"/>
        </w:rPr>
        <w:t>Duri</w:t>
      </w:r>
      <w:proofErr w:type="spellEnd"/>
      <w:r w:rsidRPr="00022CF5">
        <w:rPr>
          <w:rFonts w:ascii="Cambria" w:eastAsia="Times New Roman" w:hAnsi="Cambria" w:cs="Times New Roman"/>
          <w:bCs/>
          <w:color w:val="000000"/>
          <w:sz w:val="20"/>
          <w:szCs w:val="20"/>
        </w:rPr>
        <w:t xml:space="preserve"> </w:t>
      </w:r>
      <w:proofErr w:type="spellStart"/>
      <w:r w:rsidRPr="00022CF5">
        <w:rPr>
          <w:rFonts w:ascii="Cambria" w:eastAsia="Times New Roman" w:hAnsi="Cambria" w:cs="Times New Roman"/>
          <w:bCs/>
          <w:color w:val="000000"/>
          <w:sz w:val="20"/>
          <w:szCs w:val="20"/>
        </w:rPr>
        <w:t>Kepa</w:t>
      </w:r>
      <w:proofErr w:type="spellEnd"/>
      <w:r w:rsidRPr="00022CF5">
        <w:rPr>
          <w:rFonts w:ascii="Cambria" w:eastAsia="Times New Roman" w:hAnsi="Cambria" w:cs="Times New Roman"/>
          <w:bCs/>
          <w:color w:val="000000"/>
          <w:sz w:val="20"/>
          <w:szCs w:val="20"/>
        </w:rPr>
        <w:t>,</w:t>
      </w:r>
    </w:p>
    <w:p w:rsidR="00022CF5" w:rsidRDefault="00022CF5" w:rsidP="00022CF5">
      <w:pPr>
        <w:spacing w:after="0" w:line="240" w:lineRule="auto"/>
        <w:jc w:val="center"/>
        <w:rPr>
          <w:rFonts w:ascii="Cambria" w:eastAsia="Times New Roman" w:hAnsi="Cambria" w:cs="Times New Roman"/>
          <w:bCs/>
          <w:color w:val="000000"/>
          <w:sz w:val="20"/>
          <w:szCs w:val="20"/>
        </w:rPr>
      </w:pPr>
      <w:r w:rsidRPr="00022CF5">
        <w:rPr>
          <w:rFonts w:ascii="Cambria" w:eastAsia="Times New Roman" w:hAnsi="Cambria" w:cs="Times New Roman"/>
          <w:bCs/>
          <w:color w:val="000000"/>
          <w:sz w:val="20"/>
          <w:szCs w:val="20"/>
        </w:rPr>
        <w:t>West Jakarta, 11510, Indonesia</w:t>
      </w:r>
    </w:p>
    <w:p w:rsidR="00022CF5" w:rsidRPr="00022CF5" w:rsidRDefault="00B136FE" w:rsidP="00022CF5">
      <w:pPr>
        <w:spacing w:after="0" w:line="240" w:lineRule="auto"/>
        <w:jc w:val="center"/>
        <w:rPr>
          <w:rFonts w:ascii="Cambria" w:eastAsia="Times New Roman" w:hAnsi="Cambria" w:cs="Times New Roman"/>
          <w:bCs/>
          <w:color w:val="000000"/>
          <w:sz w:val="20"/>
          <w:szCs w:val="20"/>
        </w:rPr>
      </w:pPr>
      <w:r w:rsidRPr="008A00D4">
        <w:rPr>
          <w:rFonts w:ascii="Cambria" w:eastAsia="Times New Roman" w:hAnsi="Cambria" w:cs="Times New Roman"/>
          <w:bCs/>
          <w:color w:val="000000"/>
          <w:sz w:val="20"/>
          <w:szCs w:val="20"/>
          <w:vertAlign w:val="superscript"/>
        </w:rPr>
        <w:t xml:space="preserve">2 </w:t>
      </w:r>
      <w:proofErr w:type="spellStart"/>
      <w:r w:rsidR="00022CF5" w:rsidRPr="00022CF5">
        <w:rPr>
          <w:rFonts w:ascii="Cambria" w:eastAsia="Times New Roman" w:hAnsi="Cambria" w:cs="Times New Roman"/>
          <w:bCs/>
          <w:color w:val="000000"/>
          <w:sz w:val="20"/>
          <w:szCs w:val="20"/>
        </w:rPr>
        <w:t>Esa</w:t>
      </w:r>
      <w:proofErr w:type="spellEnd"/>
      <w:r w:rsidR="00022CF5" w:rsidRPr="00022CF5">
        <w:rPr>
          <w:rFonts w:ascii="Cambria" w:eastAsia="Times New Roman" w:hAnsi="Cambria" w:cs="Times New Roman"/>
          <w:bCs/>
          <w:color w:val="000000"/>
          <w:sz w:val="20"/>
          <w:szCs w:val="20"/>
        </w:rPr>
        <w:t xml:space="preserve"> </w:t>
      </w:r>
      <w:proofErr w:type="spellStart"/>
      <w:r w:rsidR="00022CF5" w:rsidRPr="00022CF5">
        <w:rPr>
          <w:rFonts w:ascii="Cambria" w:eastAsia="Times New Roman" w:hAnsi="Cambria" w:cs="Times New Roman"/>
          <w:bCs/>
          <w:color w:val="000000"/>
          <w:sz w:val="20"/>
          <w:szCs w:val="20"/>
        </w:rPr>
        <w:t>Unggul</w:t>
      </w:r>
      <w:proofErr w:type="spellEnd"/>
      <w:r w:rsidR="00022CF5" w:rsidRPr="00022CF5">
        <w:rPr>
          <w:rFonts w:ascii="Cambria" w:eastAsia="Times New Roman" w:hAnsi="Cambria" w:cs="Times New Roman"/>
          <w:bCs/>
          <w:color w:val="000000"/>
          <w:sz w:val="20"/>
          <w:szCs w:val="20"/>
        </w:rPr>
        <w:t xml:space="preserve"> University, Indonesia</w:t>
      </w:r>
    </w:p>
    <w:p w:rsidR="00022CF5" w:rsidRPr="00022CF5" w:rsidRDefault="00022CF5" w:rsidP="00022CF5">
      <w:pPr>
        <w:spacing w:after="0" w:line="240" w:lineRule="auto"/>
        <w:jc w:val="center"/>
        <w:rPr>
          <w:rFonts w:ascii="Cambria" w:eastAsia="Times New Roman" w:hAnsi="Cambria" w:cs="Times New Roman"/>
          <w:bCs/>
          <w:color w:val="000000"/>
          <w:sz w:val="20"/>
          <w:szCs w:val="20"/>
        </w:rPr>
      </w:pPr>
      <w:r w:rsidRPr="00022CF5">
        <w:rPr>
          <w:rFonts w:ascii="Cambria" w:eastAsia="Times New Roman" w:hAnsi="Cambria" w:cs="Times New Roman"/>
          <w:bCs/>
          <w:color w:val="000000"/>
          <w:sz w:val="20"/>
          <w:szCs w:val="20"/>
        </w:rPr>
        <w:t xml:space="preserve">North </w:t>
      </w:r>
      <w:proofErr w:type="spellStart"/>
      <w:r w:rsidRPr="00022CF5">
        <w:rPr>
          <w:rFonts w:ascii="Cambria" w:eastAsia="Times New Roman" w:hAnsi="Cambria" w:cs="Times New Roman"/>
          <w:bCs/>
          <w:color w:val="000000"/>
          <w:sz w:val="20"/>
          <w:szCs w:val="20"/>
        </w:rPr>
        <w:t>Arjuna</w:t>
      </w:r>
      <w:proofErr w:type="spellEnd"/>
      <w:r w:rsidRPr="00022CF5">
        <w:rPr>
          <w:rFonts w:ascii="Cambria" w:eastAsia="Times New Roman" w:hAnsi="Cambria" w:cs="Times New Roman"/>
          <w:bCs/>
          <w:color w:val="000000"/>
          <w:sz w:val="20"/>
          <w:szCs w:val="20"/>
        </w:rPr>
        <w:t xml:space="preserve"> No. 9th St., </w:t>
      </w:r>
      <w:proofErr w:type="spellStart"/>
      <w:r w:rsidRPr="00022CF5">
        <w:rPr>
          <w:rFonts w:ascii="Cambria" w:eastAsia="Times New Roman" w:hAnsi="Cambria" w:cs="Times New Roman"/>
          <w:bCs/>
          <w:color w:val="000000"/>
          <w:sz w:val="20"/>
          <w:szCs w:val="20"/>
        </w:rPr>
        <w:t>Duri</w:t>
      </w:r>
      <w:proofErr w:type="spellEnd"/>
      <w:r w:rsidRPr="00022CF5">
        <w:rPr>
          <w:rFonts w:ascii="Cambria" w:eastAsia="Times New Roman" w:hAnsi="Cambria" w:cs="Times New Roman"/>
          <w:bCs/>
          <w:color w:val="000000"/>
          <w:sz w:val="20"/>
          <w:szCs w:val="20"/>
        </w:rPr>
        <w:t xml:space="preserve"> </w:t>
      </w:r>
      <w:proofErr w:type="spellStart"/>
      <w:r w:rsidRPr="00022CF5">
        <w:rPr>
          <w:rFonts w:ascii="Cambria" w:eastAsia="Times New Roman" w:hAnsi="Cambria" w:cs="Times New Roman"/>
          <w:bCs/>
          <w:color w:val="000000"/>
          <w:sz w:val="20"/>
          <w:szCs w:val="20"/>
        </w:rPr>
        <w:t>Kepa</w:t>
      </w:r>
      <w:proofErr w:type="spellEnd"/>
      <w:r w:rsidRPr="00022CF5">
        <w:rPr>
          <w:rFonts w:ascii="Cambria" w:eastAsia="Times New Roman" w:hAnsi="Cambria" w:cs="Times New Roman"/>
          <w:bCs/>
          <w:color w:val="000000"/>
          <w:sz w:val="20"/>
          <w:szCs w:val="20"/>
        </w:rPr>
        <w:t>,</w:t>
      </w:r>
    </w:p>
    <w:p w:rsidR="00022CF5" w:rsidRPr="00022CF5" w:rsidRDefault="00022CF5" w:rsidP="00022CF5">
      <w:pPr>
        <w:spacing w:after="0" w:line="240" w:lineRule="auto"/>
        <w:jc w:val="center"/>
        <w:rPr>
          <w:rFonts w:ascii="Cambria" w:eastAsia="Times New Roman" w:hAnsi="Cambria" w:cs="Times New Roman"/>
          <w:bCs/>
          <w:color w:val="000000"/>
          <w:sz w:val="20"/>
          <w:szCs w:val="20"/>
        </w:rPr>
      </w:pPr>
      <w:r w:rsidRPr="00022CF5">
        <w:rPr>
          <w:rFonts w:ascii="Cambria" w:eastAsia="Times New Roman" w:hAnsi="Cambria" w:cs="Times New Roman"/>
          <w:bCs/>
          <w:color w:val="000000"/>
          <w:sz w:val="20"/>
          <w:szCs w:val="20"/>
        </w:rPr>
        <w:t>West Jakarta, 11510, Indonesia</w:t>
      </w:r>
    </w:p>
    <w:p w:rsidR="00B136FE" w:rsidRPr="008A00D4" w:rsidRDefault="00B136FE" w:rsidP="00022CF5">
      <w:pPr>
        <w:spacing w:after="0" w:line="240" w:lineRule="auto"/>
        <w:jc w:val="center"/>
        <w:rPr>
          <w:rFonts w:ascii="Cambria" w:eastAsia="Times New Roman" w:hAnsi="Cambria" w:cs="Times New Roman"/>
          <w:sz w:val="20"/>
          <w:szCs w:val="20"/>
        </w:rPr>
      </w:pPr>
    </w:p>
    <w:tbl>
      <w:tblPr>
        <w:tblW w:w="0" w:type="auto"/>
        <w:tblBorders>
          <w:top w:val="single" w:sz="4" w:space="0" w:color="auto"/>
          <w:bottom w:val="single" w:sz="4" w:space="0" w:color="auto"/>
        </w:tblBorders>
        <w:tblLook w:val="04A0" w:firstRow="1" w:lastRow="0" w:firstColumn="1" w:lastColumn="0" w:noHBand="0" w:noVBand="1"/>
      </w:tblPr>
      <w:tblGrid>
        <w:gridCol w:w="2410"/>
      </w:tblGrid>
      <w:tr w:rsidR="00B136FE" w:rsidRPr="008A00D4" w:rsidTr="008A00D4">
        <w:trPr>
          <w:trHeight w:val="870"/>
        </w:trPr>
        <w:tc>
          <w:tcPr>
            <w:tcW w:w="2410" w:type="dxa"/>
            <w:shd w:val="clear" w:color="auto" w:fill="auto"/>
          </w:tcPr>
          <w:p w:rsidR="00B136FE" w:rsidRPr="008A00D4" w:rsidRDefault="00B136FE" w:rsidP="00B136FE">
            <w:pPr>
              <w:spacing w:after="0" w:line="240" w:lineRule="auto"/>
              <w:rPr>
                <w:rFonts w:ascii="Cambria" w:eastAsia="Calibri" w:hAnsi="Cambria"/>
                <w:b/>
                <w:color w:val="000000"/>
                <w:sz w:val="18"/>
                <w:szCs w:val="18"/>
              </w:rPr>
            </w:pPr>
            <w:r w:rsidRPr="008A00D4">
              <w:rPr>
                <w:rFonts w:ascii="Cambria" w:eastAsia="Calibri" w:hAnsi="Cambria"/>
                <w:b/>
                <w:color w:val="000000"/>
                <w:sz w:val="18"/>
                <w:szCs w:val="18"/>
              </w:rPr>
              <w:t>Article history:</w:t>
            </w:r>
          </w:p>
          <w:p w:rsidR="00B136FE" w:rsidRPr="008A00D4" w:rsidRDefault="00B136FE" w:rsidP="00B136FE">
            <w:pPr>
              <w:spacing w:after="0" w:line="240" w:lineRule="auto"/>
              <w:rPr>
                <w:rFonts w:ascii="Cambria" w:eastAsia="Calibri" w:hAnsi="Cambria"/>
                <w:color w:val="000000"/>
                <w:sz w:val="18"/>
                <w:szCs w:val="18"/>
              </w:rPr>
            </w:pPr>
            <w:r w:rsidRPr="008A00D4">
              <w:rPr>
                <w:rFonts w:ascii="Cambria" w:eastAsia="Calibri" w:hAnsi="Cambria"/>
                <w:color w:val="000000"/>
                <w:sz w:val="18"/>
                <w:szCs w:val="18"/>
              </w:rPr>
              <w:t xml:space="preserve">Received: </w:t>
            </w:r>
            <w:r w:rsidR="00E03B64" w:rsidRPr="008A00D4">
              <w:rPr>
                <w:rFonts w:ascii="Cambria" w:hAnsi="Cambria" w:cs="Tahoma"/>
                <w:color w:val="222222"/>
                <w:sz w:val="18"/>
                <w:szCs w:val="18"/>
                <w:shd w:val="clear" w:color="auto" w:fill="FFFFFF"/>
              </w:rPr>
              <w:t>2018-00-00</w:t>
            </w:r>
          </w:p>
          <w:p w:rsidR="00B136FE" w:rsidRPr="008A00D4" w:rsidRDefault="00B136FE" w:rsidP="00B136FE">
            <w:pPr>
              <w:spacing w:after="0" w:line="240" w:lineRule="auto"/>
              <w:rPr>
                <w:rFonts w:ascii="Cambria" w:eastAsia="Calibri" w:hAnsi="Cambria"/>
                <w:color w:val="000000"/>
                <w:sz w:val="18"/>
                <w:szCs w:val="18"/>
              </w:rPr>
            </w:pPr>
            <w:r w:rsidRPr="008A00D4">
              <w:rPr>
                <w:rFonts w:ascii="Cambria" w:eastAsia="Calibri" w:hAnsi="Cambria"/>
                <w:color w:val="000000"/>
                <w:sz w:val="18"/>
                <w:szCs w:val="18"/>
              </w:rPr>
              <w:t xml:space="preserve">Revised: </w:t>
            </w:r>
            <w:r w:rsidRPr="008A00D4">
              <w:rPr>
                <w:rFonts w:ascii="Cambria" w:hAnsi="Cambria" w:cs="Tahoma"/>
                <w:color w:val="222222"/>
                <w:sz w:val="18"/>
                <w:szCs w:val="18"/>
                <w:shd w:val="clear" w:color="auto" w:fill="FFFFFF"/>
              </w:rPr>
              <w:t>2018-00-00</w:t>
            </w:r>
          </w:p>
          <w:p w:rsidR="00B136FE" w:rsidRPr="008A00D4" w:rsidRDefault="00B136FE" w:rsidP="00B136FE">
            <w:pPr>
              <w:spacing w:after="0" w:line="240" w:lineRule="auto"/>
              <w:rPr>
                <w:rFonts w:ascii="Cambria" w:eastAsia="Calibri" w:hAnsi="Cambria"/>
                <w:color w:val="000000"/>
                <w:sz w:val="18"/>
                <w:szCs w:val="18"/>
              </w:rPr>
            </w:pPr>
            <w:r w:rsidRPr="008A00D4">
              <w:rPr>
                <w:rFonts w:ascii="Cambria" w:eastAsia="Calibri" w:hAnsi="Cambria"/>
                <w:color w:val="000000"/>
                <w:sz w:val="18"/>
                <w:szCs w:val="18"/>
              </w:rPr>
              <w:t>Accepted: 2018-00-00</w:t>
            </w:r>
          </w:p>
        </w:tc>
      </w:tr>
    </w:tbl>
    <w:p w:rsidR="00B136FE" w:rsidRPr="008A00D4" w:rsidRDefault="00B136FE" w:rsidP="00B136FE">
      <w:pPr>
        <w:pStyle w:val="Ventura-AuthorAddress"/>
        <w:rPr>
          <w:rFonts w:ascii="Cambria" w:hAnsi="Cambria"/>
          <w:i w:val="0"/>
        </w:rPr>
      </w:pPr>
    </w:p>
    <w:p w:rsidR="00B136FE" w:rsidRPr="008A00D4" w:rsidRDefault="00B136FE" w:rsidP="00B136FE">
      <w:pPr>
        <w:spacing w:after="0" w:line="240" w:lineRule="auto"/>
        <w:rPr>
          <w:rFonts w:ascii="Cambria" w:hAnsi="Cambria" w:cs="Arial"/>
          <w:color w:val="FF0000"/>
          <w:sz w:val="20"/>
          <w:szCs w:val="20"/>
        </w:rPr>
      </w:pPr>
      <w:r w:rsidRPr="008A00D4">
        <w:rPr>
          <w:rFonts w:ascii="Cambria" w:hAnsi="Cambria"/>
          <w:noProof/>
          <w:sz w:val="20"/>
          <w:szCs w:val="20"/>
          <w:lang w:val="en-US"/>
        </w:rPr>
        <w:drawing>
          <wp:inline distT="0" distB="0" distL="0" distR="0" wp14:anchorId="2A79B0D4" wp14:editId="198176E1">
            <wp:extent cx="142875" cy="142875"/>
            <wp:effectExtent l="0" t="0" r="9525" b="9525"/>
            <wp:docPr id="2" name="Picture 4" descr="Image result for symbol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ymbol ema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A00D4">
        <w:rPr>
          <w:rFonts w:ascii="Cambria" w:hAnsi="Cambria" w:cs="Arial"/>
          <w:sz w:val="20"/>
          <w:szCs w:val="20"/>
        </w:rPr>
        <w:t>Corresponding Author:</w:t>
      </w:r>
    </w:p>
    <w:p w:rsidR="00B136FE" w:rsidRPr="008A00D4" w:rsidRDefault="00B136FE" w:rsidP="00B136FE">
      <w:pPr>
        <w:spacing w:after="0" w:line="240" w:lineRule="auto"/>
        <w:rPr>
          <w:rFonts w:ascii="Cambria" w:hAnsi="Cambria"/>
          <w:sz w:val="20"/>
          <w:szCs w:val="20"/>
          <w:lang w:val="id-ID"/>
        </w:rPr>
      </w:pPr>
      <w:r w:rsidRPr="008A00D4">
        <w:rPr>
          <w:rFonts w:ascii="Cambria" w:hAnsi="Cambria" w:cs="Arial"/>
          <w:b/>
          <w:sz w:val="20"/>
          <w:szCs w:val="20"/>
        </w:rPr>
        <w:t xml:space="preserve">Author name </w:t>
      </w:r>
      <w:r w:rsidRPr="008A00D4">
        <w:rPr>
          <w:rFonts w:ascii="Cambria" w:hAnsi="Cambria" w:cs="Arial"/>
          <w:sz w:val="20"/>
          <w:szCs w:val="20"/>
        </w:rPr>
        <w:t>:</w:t>
      </w:r>
      <w:proofErr w:type="spellStart"/>
      <w:r w:rsidR="00057BC1">
        <w:rPr>
          <w:rFonts w:ascii="Cambria" w:hAnsi="Cambria" w:cs="Arial"/>
          <w:sz w:val="20"/>
          <w:szCs w:val="20"/>
        </w:rPr>
        <w:t>Satrio</w:t>
      </w:r>
      <w:proofErr w:type="spellEnd"/>
      <w:r w:rsidR="00057BC1">
        <w:rPr>
          <w:rFonts w:ascii="Cambria" w:hAnsi="Cambria" w:cs="Arial"/>
          <w:sz w:val="20"/>
          <w:szCs w:val="20"/>
        </w:rPr>
        <w:t xml:space="preserve"> </w:t>
      </w:r>
      <w:proofErr w:type="spellStart"/>
      <w:r w:rsidR="00057BC1">
        <w:rPr>
          <w:rFonts w:ascii="Cambria" w:hAnsi="Cambria" w:cs="Arial"/>
          <w:sz w:val="20"/>
          <w:szCs w:val="20"/>
        </w:rPr>
        <w:t>Hadibowono</w:t>
      </w:r>
      <w:proofErr w:type="spellEnd"/>
      <w:r w:rsidRPr="008A00D4">
        <w:rPr>
          <w:rFonts w:ascii="Cambria" w:hAnsi="Cambria" w:cs="Arial"/>
          <w:sz w:val="20"/>
          <w:szCs w:val="20"/>
        </w:rPr>
        <w:t xml:space="preserve"> Tel. </w:t>
      </w:r>
      <w:hyperlink r:id="rId7" w:history="1">
        <w:r w:rsidR="00731FCE" w:rsidRPr="00731FCE">
          <w:rPr>
            <w:rStyle w:val="Hyperlink"/>
            <w:rFonts w:ascii="Cambria" w:hAnsi="Cambria" w:cs="Arial"/>
            <w:noProof/>
            <w:color w:val="auto"/>
            <w:sz w:val="20"/>
            <w:szCs w:val="20"/>
            <w:u w:val="none"/>
          </w:rPr>
          <w:t>(021) 5674223</w:t>
        </w:r>
      </w:hyperlink>
    </w:p>
    <w:p w:rsidR="00B136FE" w:rsidRPr="008A00D4" w:rsidRDefault="00B136FE" w:rsidP="00B136FE">
      <w:pPr>
        <w:spacing w:after="0" w:line="240" w:lineRule="auto"/>
        <w:rPr>
          <w:rFonts w:ascii="Cambria" w:hAnsi="Cambria"/>
          <w:color w:val="000000"/>
          <w:sz w:val="20"/>
          <w:szCs w:val="20"/>
        </w:rPr>
      </w:pPr>
      <w:r w:rsidRPr="008A00D4">
        <w:rPr>
          <w:rFonts w:ascii="Cambria" w:hAnsi="Cambria"/>
          <w:sz w:val="20"/>
          <w:szCs w:val="20"/>
        </w:rPr>
        <w:t xml:space="preserve">E-mail: </w:t>
      </w:r>
      <w:r w:rsidR="005C46B6">
        <w:rPr>
          <w:rFonts w:ascii="Cambria" w:hAnsi="Cambria"/>
          <w:noProof/>
          <w:sz w:val="20"/>
          <w:szCs w:val="20"/>
        </w:rPr>
        <w:t>s</w:t>
      </w:r>
      <w:r w:rsidR="00022CF5" w:rsidRPr="00022CF5">
        <w:rPr>
          <w:rFonts w:ascii="Cambria" w:hAnsi="Cambria"/>
          <w:noProof/>
          <w:sz w:val="20"/>
          <w:szCs w:val="20"/>
        </w:rPr>
        <w:t>atriohadibowono@gmail.com</w:t>
      </w:r>
    </w:p>
    <w:p w:rsidR="00B136FE" w:rsidRPr="008A00D4" w:rsidRDefault="00B136FE" w:rsidP="00B136FE">
      <w:pPr>
        <w:spacing w:after="0" w:line="240" w:lineRule="auto"/>
        <w:rPr>
          <w:rFonts w:ascii="Cambria" w:eastAsia="Times New Roman" w:hAnsi="Cambria" w:cs="Times New Roman"/>
          <w:sz w:val="24"/>
          <w:szCs w:val="24"/>
        </w:rPr>
      </w:pPr>
    </w:p>
    <w:p w:rsidR="00B136FE" w:rsidRPr="008A00D4" w:rsidRDefault="00B136FE" w:rsidP="00B136FE">
      <w:pPr>
        <w:jc w:val="center"/>
        <w:rPr>
          <w:rFonts w:ascii="Cambria" w:hAnsi="Cambria"/>
          <w:b/>
          <w:sz w:val="48"/>
          <w:szCs w:val="48"/>
        </w:rPr>
      </w:pPr>
      <w:r w:rsidRPr="008A00D4">
        <w:rPr>
          <w:rFonts w:ascii="Cambria" w:hAnsi="Cambria"/>
          <w:b/>
        </w:rPr>
        <w:t>Abstract</w:t>
      </w:r>
    </w:p>
    <w:p w:rsidR="00BC083B" w:rsidRDefault="009E5187" w:rsidP="00B136FE">
      <w:pPr>
        <w:spacing w:after="0" w:line="240" w:lineRule="auto"/>
        <w:jc w:val="both"/>
        <w:rPr>
          <w:rFonts w:ascii="Cambria" w:eastAsia="Times New Roman" w:hAnsi="Cambria" w:cs="Times New Roman"/>
          <w:color w:val="000000"/>
          <w:sz w:val="20"/>
          <w:szCs w:val="20"/>
        </w:rPr>
      </w:pPr>
      <w:r w:rsidRPr="009E5187">
        <w:rPr>
          <w:rFonts w:ascii="Cambria" w:eastAsia="Times New Roman" w:hAnsi="Cambria" w:cs="Times New Roman"/>
          <w:color w:val="000000"/>
          <w:sz w:val="20"/>
          <w:szCs w:val="20"/>
        </w:rPr>
        <w:t xml:space="preserve">This study aims to explore the impact of the influence of </w:t>
      </w:r>
      <w:proofErr w:type="spellStart"/>
      <w:r w:rsidRPr="009E5187">
        <w:rPr>
          <w:rFonts w:ascii="Cambria" w:eastAsia="Times New Roman" w:hAnsi="Cambria" w:cs="Times New Roman"/>
          <w:color w:val="000000"/>
          <w:sz w:val="20"/>
          <w:szCs w:val="20"/>
        </w:rPr>
        <w:t>Maqashid</w:t>
      </w:r>
      <w:proofErr w:type="spellEnd"/>
      <w:r w:rsidRPr="009E5187">
        <w:rPr>
          <w:rFonts w:ascii="Cambria" w:eastAsia="Times New Roman" w:hAnsi="Cambria" w:cs="Times New Roman"/>
          <w:color w:val="000000"/>
          <w:sz w:val="20"/>
          <w:szCs w:val="20"/>
        </w:rPr>
        <w:t xml:space="preserve"> </w:t>
      </w:r>
      <w:proofErr w:type="spellStart"/>
      <w:r w:rsidRPr="009E5187">
        <w:rPr>
          <w:rFonts w:ascii="Cambria" w:eastAsia="Times New Roman" w:hAnsi="Cambria" w:cs="Times New Roman"/>
          <w:color w:val="000000"/>
          <w:sz w:val="20"/>
          <w:szCs w:val="20"/>
        </w:rPr>
        <w:t>Syariah</w:t>
      </w:r>
      <w:proofErr w:type="spellEnd"/>
      <w:r w:rsidRPr="009E5187">
        <w:rPr>
          <w:rFonts w:ascii="Cambria" w:eastAsia="Times New Roman" w:hAnsi="Cambria" w:cs="Times New Roman"/>
          <w:color w:val="000000"/>
          <w:sz w:val="20"/>
          <w:szCs w:val="20"/>
        </w:rPr>
        <w:t xml:space="preserve"> as a moderating variable on the variables </w:t>
      </w:r>
      <w:r w:rsidRPr="009E5187">
        <w:rPr>
          <w:rFonts w:ascii="Cambria" w:eastAsia="Times New Roman" w:hAnsi="Cambria" w:cs="Times New Roman"/>
          <w:i/>
          <w:iCs/>
          <w:color w:val="000000"/>
          <w:sz w:val="20"/>
          <w:szCs w:val="20"/>
        </w:rPr>
        <w:t>capital adequacy ratio</w:t>
      </w:r>
      <w:r w:rsidRPr="009E5187">
        <w:rPr>
          <w:rFonts w:ascii="Cambria" w:eastAsia="Times New Roman" w:hAnsi="Cambria" w:cs="Times New Roman"/>
          <w:color w:val="000000"/>
          <w:sz w:val="20"/>
          <w:szCs w:val="20"/>
        </w:rPr>
        <w:t>, operational costs</w:t>
      </w:r>
      <w:r w:rsidRPr="009E5187">
        <w:rPr>
          <w:rFonts w:ascii="Cambria" w:eastAsia="Times New Roman" w:hAnsi="Cambria" w:cs="Times New Roman"/>
          <w:i/>
          <w:iCs/>
          <w:color w:val="000000"/>
          <w:sz w:val="20"/>
          <w:szCs w:val="20"/>
        </w:rPr>
        <w:t>, non-performance finance</w:t>
      </w:r>
      <w:r w:rsidRPr="009E5187">
        <w:rPr>
          <w:rFonts w:ascii="Cambria" w:eastAsia="Times New Roman" w:hAnsi="Cambria" w:cs="Times New Roman"/>
          <w:color w:val="000000"/>
          <w:sz w:val="20"/>
          <w:szCs w:val="20"/>
        </w:rPr>
        <w:t xml:space="preserve">, Sharia supervisory board, and independent board of commissioners in influencing the profitability of Islamic banks in Indonesia. </w:t>
      </w:r>
      <w:proofErr w:type="gramStart"/>
      <w:r w:rsidRPr="009E5187">
        <w:rPr>
          <w:rFonts w:ascii="Cambria" w:eastAsia="Times New Roman" w:hAnsi="Cambria" w:cs="Times New Roman"/>
          <w:color w:val="000000"/>
          <w:sz w:val="20"/>
          <w:szCs w:val="20"/>
        </w:rPr>
        <w:t>using</w:t>
      </w:r>
      <w:proofErr w:type="gramEnd"/>
      <w:r w:rsidRPr="009E5187">
        <w:rPr>
          <w:rFonts w:ascii="Cambria" w:eastAsia="Times New Roman" w:hAnsi="Cambria" w:cs="Times New Roman"/>
          <w:color w:val="000000"/>
          <w:sz w:val="20"/>
          <w:szCs w:val="20"/>
        </w:rPr>
        <w:t xml:space="preserve"> panel data regression analysis, which is a combination of </w:t>
      </w:r>
      <w:r w:rsidRPr="009E5187">
        <w:rPr>
          <w:rFonts w:ascii="Cambria" w:eastAsia="Times New Roman" w:hAnsi="Cambria" w:cs="Times New Roman"/>
          <w:i/>
          <w:iCs/>
          <w:color w:val="000000"/>
          <w:sz w:val="20"/>
          <w:szCs w:val="20"/>
        </w:rPr>
        <w:t xml:space="preserve">time series </w:t>
      </w:r>
      <w:r w:rsidRPr="009E5187">
        <w:rPr>
          <w:rFonts w:ascii="Cambria" w:eastAsia="Times New Roman" w:hAnsi="Cambria" w:cs="Times New Roman"/>
          <w:color w:val="000000"/>
          <w:sz w:val="20"/>
          <w:szCs w:val="20"/>
        </w:rPr>
        <w:t xml:space="preserve">and </w:t>
      </w:r>
      <w:r w:rsidRPr="009E5187">
        <w:rPr>
          <w:rFonts w:ascii="Cambria" w:eastAsia="Times New Roman" w:hAnsi="Cambria" w:cs="Times New Roman"/>
          <w:i/>
          <w:iCs/>
          <w:color w:val="000000"/>
          <w:sz w:val="20"/>
          <w:szCs w:val="20"/>
        </w:rPr>
        <w:t>cross-sectional data</w:t>
      </w:r>
      <w:r w:rsidRPr="009E5187">
        <w:rPr>
          <w:rFonts w:ascii="Cambria" w:eastAsia="Times New Roman" w:hAnsi="Cambria" w:cs="Times New Roman"/>
          <w:color w:val="000000"/>
          <w:sz w:val="20"/>
          <w:szCs w:val="20"/>
        </w:rPr>
        <w:t xml:space="preserve">. The sample consists of 11 Islamic commercial banks with a time series from 2015 to 2020. The factors in the study are based on previous empirical literature. The findings show that the variables that have been moderated by </w:t>
      </w:r>
      <w:proofErr w:type="spellStart"/>
      <w:r w:rsidRPr="009E5187">
        <w:rPr>
          <w:rFonts w:ascii="Cambria" w:eastAsia="Times New Roman" w:hAnsi="Cambria" w:cs="Times New Roman"/>
          <w:color w:val="000000"/>
          <w:sz w:val="20"/>
          <w:szCs w:val="20"/>
        </w:rPr>
        <w:t>Maqashid</w:t>
      </w:r>
      <w:proofErr w:type="spellEnd"/>
      <w:r w:rsidRPr="009E5187">
        <w:rPr>
          <w:rFonts w:ascii="Cambria" w:eastAsia="Times New Roman" w:hAnsi="Cambria" w:cs="Times New Roman"/>
          <w:color w:val="000000"/>
          <w:sz w:val="20"/>
          <w:szCs w:val="20"/>
        </w:rPr>
        <w:t xml:space="preserve"> </w:t>
      </w:r>
      <w:proofErr w:type="spellStart"/>
      <w:r w:rsidRPr="009E5187">
        <w:rPr>
          <w:rFonts w:ascii="Cambria" w:eastAsia="Times New Roman" w:hAnsi="Cambria" w:cs="Times New Roman"/>
          <w:color w:val="000000"/>
          <w:sz w:val="20"/>
          <w:szCs w:val="20"/>
        </w:rPr>
        <w:t>Shariah</w:t>
      </w:r>
      <w:proofErr w:type="spellEnd"/>
      <w:r w:rsidRPr="009E5187">
        <w:rPr>
          <w:rFonts w:ascii="Cambria" w:eastAsia="Times New Roman" w:hAnsi="Cambria" w:cs="Times New Roman"/>
          <w:color w:val="000000"/>
          <w:sz w:val="20"/>
          <w:szCs w:val="20"/>
        </w:rPr>
        <w:t xml:space="preserve">, such as the </w:t>
      </w:r>
      <w:r w:rsidRPr="009E5187">
        <w:rPr>
          <w:rFonts w:ascii="Cambria" w:eastAsia="Times New Roman" w:hAnsi="Cambria" w:cs="Times New Roman"/>
          <w:i/>
          <w:iCs/>
          <w:color w:val="000000"/>
          <w:sz w:val="20"/>
          <w:szCs w:val="20"/>
        </w:rPr>
        <w:t xml:space="preserve">capital adequacy ratio </w:t>
      </w:r>
      <w:r w:rsidRPr="009E5187">
        <w:rPr>
          <w:rFonts w:ascii="Cambria" w:eastAsia="Times New Roman" w:hAnsi="Cambria" w:cs="Times New Roman"/>
          <w:color w:val="000000"/>
          <w:sz w:val="20"/>
          <w:szCs w:val="20"/>
        </w:rPr>
        <w:t>and the Sharia supervisory board, are more significant than the variables of operational costs</w:t>
      </w:r>
      <w:r w:rsidRPr="009E5187">
        <w:rPr>
          <w:rFonts w:ascii="Cambria" w:eastAsia="Times New Roman" w:hAnsi="Cambria" w:cs="Times New Roman"/>
          <w:i/>
          <w:iCs/>
          <w:color w:val="000000"/>
          <w:sz w:val="20"/>
          <w:szCs w:val="20"/>
        </w:rPr>
        <w:t>, non-performance finance</w:t>
      </w:r>
      <w:r w:rsidRPr="009E5187">
        <w:rPr>
          <w:rFonts w:ascii="Cambria" w:eastAsia="Times New Roman" w:hAnsi="Cambria" w:cs="Times New Roman"/>
          <w:color w:val="000000"/>
          <w:sz w:val="20"/>
          <w:szCs w:val="20"/>
        </w:rPr>
        <w:t xml:space="preserve">, and the independent board of commissioners in influencing the profitability of Indonesian Sharia banking. The results of the study show that profitability growth, as measured by the moderation of the Islamic </w:t>
      </w:r>
      <w:proofErr w:type="spellStart"/>
      <w:r w:rsidRPr="009E5187">
        <w:rPr>
          <w:rFonts w:ascii="Cambria" w:eastAsia="Times New Roman" w:hAnsi="Cambria" w:cs="Times New Roman"/>
          <w:color w:val="000000"/>
          <w:sz w:val="20"/>
          <w:szCs w:val="20"/>
        </w:rPr>
        <w:t>Maqashid</w:t>
      </w:r>
      <w:proofErr w:type="spellEnd"/>
      <w:r w:rsidRPr="009E5187">
        <w:rPr>
          <w:rFonts w:ascii="Cambria" w:eastAsia="Times New Roman" w:hAnsi="Cambria" w:cs="Times New Roman"/>
          <w:color w:val="000000"/>
          <w:sz w:val="20"/>
          <w:szCs w:val="20"/>
        </w:rPr>
        <w:t xml:space="preserve"> variable on the </w:t>
      </w:r>
      <w:r w:rsidRPr="009E5187">
        <w:rPr>
          <w:rFonts w:ascii="Cambria" w:eastAsia="Times New Roman" w:hAnsi="Cambria" w:cs="Times New Roman"/>
          <w:i/>
          <w:iCs/>
          <w:color w:val="000000"/>
          <w:sz w:val="20"/>
          <w:szCs w:val="20"/>
        </w:rPr>
        <w:t xml:space="preserve">capital adequacy ratio </w:t>
      </w:r>
      <w:r w:rsidRPr="009E5187">
        <w:rPr>
          <w:rFonts w:ascii="Cambria" w:eastAsia="Times New Roman" w:hAnsi="Cambria" w:cs="Times New Roman"/>
          <w:color w:val="000000"/>
          <w:sz w:val="20"/>
          <w:szCs w:val="20"/>
        </w:rPr>
        <w:t xml:space="preserve">and the Sharia supervisory board, is a significant determinant of profitability, which implies that most of the profitability of Islamic banking in Indonesia is motivated by the </w:t>
      </w:r>
      <w:r w:rsidRPr="009E5187">
        <w:rPr>
          <w:rFonts w:ascii="Cambria" w:eastAsia="Times New Roman" w:hAnsi="Cambria" w:cs="Times New Roman"/>
          <w:i/>
          <w:iCs/>
          <w:color w:val="000000"/>
          <w:sz w:val="20"/>
          <w:szCs w:val="20"/>
        </w:rPr>
        <w:t xml:space="preserve">capital adequacy ratio </w:t>
      </w:r>
      <w:r w:rsidRPr="009E5187">
        <w:rPr>
          <w:rFonts w:ascii="Cambria" w:eastAsia="Times New Roman" w:hAnsi="Cambria" w:cs="Times New Roman"/>
          <w:color w:val="000000"/>
          <w:sz w:val="20"/>
          <w:szCs w:val="20"/>
        </w:rPr>
        <w:t xml:space="preserve">and the Sharia supervisory board, which is statistically significant. The coefficients of the </w:t>
      </w:r>
      <w:r w:rsidRPr="009E5187">
        <w:rPr>
          <w:rFonts w:ascii="Cambria" w:eastAsia="Times New Roman" w:hAnsi="Cambria" w:cs="Times New Roman"/>
          <w:i/>
          <w:iCs/>
          <w:color w:val="000000"/>
          <w:sz w:val="20"/>
          <w:szCs w:val="20"/>
        </w:rPr>
        <w:t xml:space="preserve">capital adequacy ratio </w:t>
      </w:r>
      <w:r w:rsidRPr="009E5187">
        <w:rPr>
          <w:rFonts w:ascii="Cambria" w:eastAsia="Times New Roman" w:hAnsi="Cambria" w:cs="Times New Roman"/>
          <w:color w:val="000000"/>
          <w:sz w:val="20"/>
          <w:szCs w:val="20"/>
        </w:rPr>
        <w:t>and Sharia supervisory board measures imply that these variables have a positive effect on the profitability of Islamic banking in Indonesia. The increase in profitability of Islamic banking in Indonesia, as measured by the capital adequacy ratio and the Sharia supervisory board, has a positive effect on profitability; these findings indicate that the growth of factors such as operational costs, non-performance finance, and the independent board of commissioners in influencing profitability of Indonesian Sharia banking is not motivating.</w:t>
      </w:r>
    </w:p>
    <w:p w:rsidR="009E5187" w:rsidRPr="008A00D4" w:rsidRDefault="009E5187" w:rsidP="00B136FE">
      <w:pPr>
        <w:spacing w:after="0" w:line="240" w:lineRule="auto"/>
        <w:jc w:val="both"/>
        <w:rPr>
          <w:rFonts w:ascii="Cambria" w:eastAsia="Times New Roman" w:hAnsi="Cambria" w:cs="Times New Roman"/>
          <w:color w:val="000000"/>
          <w:sz w:val="20"/>
          <w:szCs w:val="20"/>
          <w:shd w:val="clear" w:color="auto" w:fill="FFFFFF"/>
        </w:rPr>
      </w:pPr>
    </w:p>
    <w:p w:rsidR="00B136FE" w:rsidRPr="008A00D4" w:rsidRDefault="00B136FE" w:rsidP="00B136FE">
      <w:pPr>
        <w:spacing w:after="0" w:line="240" w:lineRule="auto"/>
        <w:jc w:val="both"/>
        <w:rPr>
          <w:rFonts w:ascii="Cambria" w:eastAsia="Times New Roman" w:hAnsi="Cambria" w:cs="Times New Roman"/>
          <w:sz w:val="20"/>
          <w:szCs w:val="20"/>
        </w:rPr>
      </w:pPr>
      <w:r w:rsidRPr="008A00D4">
        <w:rPr>
          <w:rFonts w:ascii="Cambria" w:eastAsia="Times New Roman" w:hAnsi="Cambria" w:cs="Times New Roman"/>
          <w:b/>
          <w:bCs/>
          <w:color w:val="000000"/>
          <w:sz w:val="20"/>
          <w:szCs w:val="20"/>
        </w:rPr>
        <w:t xml:space="preserve">Keywords: </w:t>
      </w:r>
      <w:r w:rsidR="008133D9" w:rsidRPr="008133D9">
        <w:rPr>
          <w:rFonts w:ascii="Cambria" w:eastAsia="Times New Roman" w:hAnsi="Cambria" w:cs="Times New Roman"/>
          <w:bCs/>
          <w:color w:val="000000"/>
          <w:sz w:val="20"/>
          <w:szCs w:val="20"/>
        </w:rPr>
        <w:t xml:space="preserve">Profitability, </w:t>
      </w:r>
      <w:proofErr w:type="spellStart"/>
      <w:r w:rsidR="005C46B6">
        <w:rPr>
          <w:rFonts w:ascii="Cambria" w:eastAsia="Times New Roman" w:hAnsi="Cambria" w:cs="Times New Roman"/>
          <w:bCs/>
          <w:color w:val="000000"/>
          <w:sz w:val="20"/>
          <w:szCs w:val="20"/>
        </w:rPr>
        <w:t>m</w:t>
      </w:r>
      <w:r w:rsidR="008133D9" w:rsidRPr="008133D9">
        <w:rPr>
          <w:rFonts w:ascii="Cambria" w:eastAsia="Times New Roman" w:hAnsi="Cambria" w:cs="Times New Roman"/>
          <w:bCs/>
          <w:color w:val="000000"/>
          <w:sz w:val="20"/>
          <w:szCs w:val="20"/>
        </w:rPr>
        <w:t>aqashid</w:t>
      </w:r>
      <w:proofErr w:type="spellEnd"/>
      <w:r w:rsidR="008133D9" w:rsidRPr="008133D9">
        <w:rPr>
          <w:rFonts w:ascii="Cambria" w:eastAsia="Times New Roman" w:hAnsi="Cambria" w:cs="Times New Roman"/>
          <w:bCs/>
          <w:color w:val="000000"/>
          <w:sz w:val="20"/>
          <w:szCs w:val="20"/>
        </w:rPr>
        <w:t xml:space="preserve"> </w:t>
      </w:r>
      <w:r w:rsidR="005C46B6">
        <w:rPr>
          <w:rFonts w:ascii="Cambria" w:eastAsia="Times New Roman" w:hAnsi="Cambria" w:cs="Times New Roman"/>
          <w:bCs/>
          <w:color w:val="000000"/>
          <w:sz w:val="20"/>
          <w:szCs w:val="20"/>
        </w:rPr>
        <w:t>s</w:t>
      </w:r>
      <w:r w:rsidR="008133D9" w:rsidRPr="008133D9">
        <w:rPr>
          <w:rFonts w:ascii="Cambria" w:eastAsia="Times New Roman" w:hAnsi="Cambria" w:cs="Times New Roman"/>
          <w:bCs/>
          <w:color w:val="000000"/>
          <w:sz w:val="20"/>
          <w:szCs w:val="20"/>
        </w:rPr>
        <w:t xml:space="preserve">haria, </w:t>
      </w:r>
      <w:r w:rsidR="005C46B6">
        <w:rPr>
          <w:rFonts w:ascii="Cambria" w:eastAsia="Times New Roman" w:hAnsi="Cambria" w:cs="Times New Roman"/>
          <w:bCs/>
          <w:color w:val="000000"/>
          <w:sz w:val="20"/>
          <w:szCs w:val="20"/>
        </w:rPr>
        <w:t>s</w:t>
      </w:r>
      <w:r w:rsidR="008133D9" w:rsidRPr="008133D9">
        <w:rPr>
          <w:rFonts w:ascii="Cambria" w:eastAsia="Times New Roman" w:hAnsi="Cambria" w:cs="Times New Roman"/>
          <w:bCs/>
          <w:color w:val="000000"/>
          <w:sz w:val="20"/>
          <w:szCs w:val="20"/>
        </w:rPr>
        <w:t xml:space="preserve">haria </w:t>
      </w:r>
      <w:r w:rsidR="005C46B6">
        <w:rPr>
          <w:rFonts w:ascii="Cambria" w:eastAsia="Times New Roman" w:hAnsi="Cambria" w:cs="Times New Roman"/>
          <w:bCs/>
          <w:color w:val="000000"/>
          <w:sz w:val="20"/>
          <w:szCs w:val="20"/>
        </w:rPr>
        <w:t>s</w:t>
      </w:r>
      <w:r w:rsidR="008133D9" w:rsidRPr="008133D9">
        <w:rPr>
          <w:rFonts w:ascii="Cambria" w:eastAsia="Times New Roman" w:hAnsi="Cambria" w:cs="Times New Roman"/>
          <w:bCs/>
          <w:color w:val="000000"/>
          <w:sz w:val="20"/>
          <w:szCs w:val="20"/>
        </w:rPr>
        <w:t xml:space="preserve">upervisory </w:t>
      </w:r>
      <w:r w:rsidR="005C46B6">
        <w:rPr>
          <w:rFonts w:ascii="Cambria" w:eastAsia="Times New Roman" w:hAnsi="Cambria" w:cs="Times New Roman"/>
          <w:bCs/>
          <w:color w:val="000000"/>
          <w:sz w:val="20"/>
          <w:szCs w:val="20"/>
        </w:rPr>
        <w:t>b</w:t>
      </w:r>
      <w:r w:rsidR="008133D9" w:rsidRPr="008133D9">
        <w:rPr>
          <w:rFonts w:ascii="Cambria" w:eastAsia="Times New Roman" w:hAnsi="Cambria" w:cs="Times New Roman"/>
          <w:bCs/>
          <w:color w:val="000000"/>
          <w:sz w:val="20"/>
          <w:szCs w:val="20"/>
        </w:rPr>
        <w:t xml:space="preserve">oard, </w:t>
      </w:r>
      <w:r w:rsidR="005C46B6">
        <w:rPr>
          <w:rFonts w:ascii="Cambria" w:eastAsia="Times New Roman" w:hAnsi="Cambria" w:cs="Times New Roman"/>
          <w:bCs/>
          <w:color w:val="000000"/>
          <w:sz w:val="20"/>
          <w:szCs w:val="20"/>
        </w:rPr>
        <w:t>b</w:t>
      </w:r>
      <w:r w:rsidR="008133D9" w:rsidRPr="008133D9">
        <w:rPr>
          <w:rFonts w:ascii="Cambria" w:eastAsia="Times New Roman" w:hAnsi="Cambria" w:cs="Times New Roman"/>
          <w:bCs/>
          <w:color w:val="000000"/>
          <w:sz w:val="20"/>
          <w:szCs w:val="20"/>
        </w:rPr>
        <w:t xml:space="preserve">oard of </w:t>
      </w:r>
      <w:r w:rsidR="005C46B6">
        <w:rPr>
          <w:rFonts w:ascii="Cambria" w:eastAsia="Times New Roman" w:hAnsi="Cambria" w:cs="Times New Roman"/>
          <w:bCs/>
          <w:color w:val="000000"/>
          <w:sz w:val="20"/>
          <w:szCs w:val="20"/>
        </w:rPr>
        <w:t>i</w:t>
      </w:r>
      <w:r w:rsidR="008133D9" w:rsidRPr="008133D9">
        <w:rPr>
          <w:rFonts w:ascii="Cambria" w:eastAsia="Times New Roman" w:hAnsi="Cambria" w:cs="Times New Roman"/>
          <w:bCs/>
          <w:color w:val="000000"/>
          <w:sz w:val="20"/>
          <w:szCs w:val="20"/>
        </w:rPr>
        <w:t xml:space="preserve">ndependent </w:t>
      </w:r>
      <w:r w:rsidR="005C46B6">
        <w:rPr>
          <w:rFonts w:ascii="Cambria" w:eastAsia="Times New Roman" w:hAnsi="Cambria" w:cs="Times New Roman"/>
          <w:bCs/>
          <w:color w:val="000000"/>
          <w:sz w:val="20"/>
          <w:szCs w:val="20"/>
        </w:rPr>
        <w:t>c</w:t>
      </w:r>
      <w:r w:rsidR="008133D9" w:rsidRPr="008133D9">
        <w:rPr>
          <w:rFonts w:ascii="Cambria" w:eastAsia="Times New Roman" w:hAnsi="Cambria" w:cs="Times New Roman"/>
          <w:bCs/>
          <w:color w:val="000000"/>
          <w:sz w:val="20"/>
          <w:szCs w:val="20"/>
        </w:rPr>
        <w:t>ommissioners</w:t>
      </w:r>
      <w:r w:rsidR="008133D9" w:rsidRPr="008133D9">
        <w:rPr>
          <w:rFonts w:ascii="Cambria" w:eastAsia="Times New Roman" w:hAnsi="Cambria" w:cs="Times New Roman"/>
          <w:color w:val="000000"/>
          <w:sz w:val="20"/>
          <w:szCs w:val="20"/>
        </w:rPr>
        <w:t xml:space="preserve"> </w:t>
      </w:r>
    </w:p>
    <w:p w:rsidR="00B136FE" w:rsidRPr="008A00D4" w:rsidRDefault="00B136FE" w:rsidP="00B136FE">
      <w:pPr>
        <w:spacing w:after="0" w:line="240" w:lineRule="auto"/>
        <w:jc w:val="both"/>
        <w:rPr>
          <w:rFonts w:ascii="Cambria" w:eastAsia="Times New Roman" w:hAnsi="Cambria" w:cs="Times New Roman"/>
          <w:sz w:val="20"/>
          <w:szCs w:val="20"/>
        </w:rPr>
      </w:pPr>
      <w:r w:rsidRPr="008A00D4">
        <w:rPr>
          <w:rFonts w:ascii="Cambria" w:eastAsia="Times New Roman" w:hAnsi="Cambria" w:cs="Times New Roman"/>
          <w:b/>
          <w:bCs/>
          <w:color w:val="000000"/>
          <w:sz w:val="20"/>
          <w:szCs w:val="20"/>
        </w:rPr>
        <w:t xml:space="preserve">JEL Classification: </w:t>
      </w:r>
      <w:r w:rsidR="00FE76E8">
        <w:rPr>
          <w:rFonts w:ascii="Cambria" w:eastAsia="Times New Roman" w:hAnsi="Cambria" w:cs="Times New Roman"/>
          <w:color w:val="000000"/>
          <w:sz w:val="20"/>
          <w:szCs w:val="20"/>
        </w:rPr>
        <w:t>A2*, A2</w:t>
      </w:r>
    </w:p>
    <w:p w:rsidR="00B136FE" w:rsidRPr="008A00D4" w:rsidRDefault="00B136FE" w:rsidP="00B136FE">
      <w:pPr>
        <w:spacing w:after="0" w:line="240" w:lineRule="auto"/>
        <w:rPr>
          <w:rFonts w:ascii="Cambria" w:eastAsia="Times New Roman" w:hAnsi="Cambria" w:cs="Times New Roman"/>
          <w:sz w:val="24"/>
          <w:szCs w:val="24"/>
        </w:rPr>
      </w:pPr>
    </w:p>
    <w:p w:rsidR="009D5576" w:rsidRDefault="00B136FE" w:rsidP="00B136FE">
      <w:pPr>
        <w:spacing w:after="0" w:line="240" w:lineRule="auto"/>
        <w:rPr>
          <w:rFonts w:ascii="Times New Roman" w:eastAsia="Times New Roman" w:hAnsi="Times New Roman" w:cs="Times New Roman"/>
          <w:sz w:val="24"/>
          <w:szCs w:val="24"/>
        </w:rPr>
      </w:pPr>
      <w:r w:rsidRPr="003A7ED4">
        <w:rPr>
          <w:rFonts w:ascii="Times New Roman" w:eastAsia="Times New Roman" w:hAnsi="Times New Roman" w:cs="Times New Roman"/>
          <w:sz w:val="24"/>
          <w:szCs w:val="24"/>
        </w:rPr>
        <w:br/>
      </w:r>
      <w:r w:rsidRPr="003A7ED4">
        <w:rPr>
          <w:rFonts w:ascii="Times New Roman" w:eastAsia="Times New Roman" w:hAnsi="Times New Roman" w:cs="Times New Roman"/>
          <w:noProof/>
          <w:sz w:val="24"/>
          <w:szCs w:val="24"/>
          <w:lang w:val="en-US"/>
        </w:rPr>
        <w:drawing>
          <wp:inline distT="0" distB="0" distL="0" distR="0" wp14:anchorId="2BCE25B7" wp14:editId="1E89B9B8">
            <wp:extent cx="1659890" cy="307340"/>
            <wp:effectExtent l="0" t="0" r="0" b="0"/>
            <wp:docPr id="1" name="Picture 1" descr="https://docs.google.com/a/unmer.ac.id/drawings/d/sBjpyGcB6ezXzevUNDf-hOg/image?w=174&amp;h=32&amp;rev=1&amp;ac=1&amp;parent=1zCiwVZwlStrxxVb3LpjmOyG-ZmM_NB41IMclXu3ex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a/unmer.ac.id/drawings/d/sBjpyGcB6ezXzevUNDf-hOg/image?w=174&amp;h=32&amp;rev=1&amp;ac=1&amp;parent=1zCiwVZwlStrxxVb3LpjmOyG-ZmM_NB41IMclXu3ex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9890" cy="307340"/>
                    </a:xfrm>
                    <a:prstGeom prst="rect">
                      <a:avLst/>
                    </a:prstGeom>
                    <a:noFill/>
                    <a:ln>
                      <a:noFill/>
                    </a:ln>
                  </pic:spPr>
                </pic:pic>
              </a:graphicData>
            </a:graphic>
          </wp:inline>
        </w:drawing>
      </w:r>
    </w:p>
    <w:p w:rsidR="00B136FE" w:rsidRPr="003A7ED4" w:rsidRDefault="00B136FE" w:rsidP="00B136FE">
      <w:pPr>
        <w:spacing w:after="0" w:line="240" w:lineRule="auto"/>
        <w:rPr>
          <w:rFonts w:ascii="Times New Roman" w:eastAsia="Times New Roman" w:hAnsi="Times New Roman" w:cs="Times New Roman"/>
          <w:sz w:val="24"/>
          <w:szCs w:val="24"/>
        </w:rPr>
      </w:pPr>
    </w:p>
    <w:p w:rsidR="009D5576" w:rsidRPr="008A00D4" w:rsidRDefault="009D5576" w:rsidP="003830D1">
      <w:pPr>
        <w:pStyle w:val="ListParagraph"/>
        <w:numPr>
          <w:ilvl w:val="0"/>
          <w:numId w:val="2"/>
        </w:numPr>
        <w:spacing w:after="0" w:line="240" w:lineRule="auto"/>
        <w:ind w:left="567" w:hanging="567"/>
        <w:jc w:val="both"/>
        <w:rPr>
          <w:rFonts w:eastAsia="Times New Roman" w:cstheme="minorHAnsi"/>
          <w:b/>
          <w:color w:val="000000"/>
          <w:sz w:val="24"/>
          <w:szCs w:val="24"/>
          <w:shd w:val="clear" w:color="auto" w:fill="FFFFFF"/>
        </w:rPr>
      </w:pPr>
      <w:r w:rsidRPr="008A00D4">
        <w:rPr>
          <w:rFonts w:eastAsia="Times New Roman" w:cstheme="minorHAnsi"/>
          <w:b/>
          <w:color w:val="000000"/>
          <w:sz w:val="24"/>
          <w:szCs w:val="24"/>
          <w:shd w:val="clear" w:color="auto" w:fill="FFFFFF"/>
        </w:rPr>
        <w:t>Introduction</w:t>
      </w:r>
    </w:p>
    <w:p w:rsidR="009D5576" w:rsidRPr="008A00D4" w:rsidRDefault="009D5576" w:rsidP="009D5576">
      <w:pPr>
        <w:spacing w:after="0" w:line="240" w:lineRule="auto"/>
        <w:jc w:val="both"/>
        <w:rPr>
          <w:rFonts w:ascii="Book Antiqua" w:eastAsia="Times New Roman" w:hAnsi="Book Antiqua" w:cs="Times New Roman"/>
          <w:color w:val="000000"/>
          <w:sz w:val="20"/>
          <w:szCs w:val="20"/>
          <w:shd w:val="clear" w:color="auto" w:fill="FFFFFF"/>
        </w:rPr>
      </w:pPr>
    </w:p>
    <w:p w:rsidR="009E5187" w:rsidRPr="009E5187" w:rsidRDefault="009E5187" w:rsidP="009E5187">
      <w:pPr>
        <w:spacing w:after="0" w:line="240" w:lineRule="auto"/>
        <w:ind w:firstLine="567"/>
        <w:jc w:val="both"/>
        <w:rPr>
          <w:rFonts w:ascii="Cambria" w:eastAsia="Times New Roman" w:hAnsi="Cambria" w:cs="Times New Roman"/>
          <w:color w:val="000000"/>
          <w:sz w:val="20"/>
          <w:szCs w:val="20"/>
          <w:shd w:val="clear" w:color="auto" w:fill="FFFFFF"/>
          <w:lang w:val="en-US"/>
        </w:rPr>
      </w:pPr>
      <w:r w:rsidRPr="009E5187">
        <w:rPr>
          <w:rFonts w:ascii="Cambria" w:eastAsia="Times New Roman" w:hAnsi="Cambria" w:cs="Times New Roman"/>
          <w:color w:val="000000"/>
          <w:sz w:val="20"/>
          <w:szCs w:val="20"/>
          <w:shd w:val="clear" w:color="auto" w:fill="FFFFFF"/>
          <w:lang w:val="en-US"/>
        </w:rPr>
        <w:t>The growth of Sharia banking has slowed down during the coronavirus (COVID-19) pandemic but still outperforms conventional banks. Compared to the entire financial industry, the increase in Islamic banking in May 2020 was better than conventional banks. Since May 2020, Islamic bank loans (PYD) have increased by 10.14 percent year-to</w:t>
      </w:r>
      <w:r w:rsidRPr="009E5187">
        <w:rPr>
          <w:rFonts w:ascii="Cambria" w:eastAsia="Times New Roman" w:hAnsi="Cambria" w:cs="Times New Roman"/>
          <w:i/>
          <w:iCs/>
          <w:color w:val="000000"/>
          <w:sz w:val="20"/>
          <w:szCs w:val="20"/>
          <w:shd w:val="clear" w:color="auto" w:fill="FFFFFF"/>
          <w:lang w:val="en-US"/>
        </w:rPr>
        <w:t xml:space="preserve">-date </w:t>
      </w:r>
      <w:r w:rsidRPr="009E5187">
        <w:rPr>
          <w:rFonts w:ascii="Cambria" w:eastAsia="Times New Roman" w:hAnsi="Cambria" w:cs="Times New Roman"/>
          <w:color w:val="000000"/>
          <w:sz w:val="20"/>
          <w:szCs w:val="20"/>
          <w:shd w:val="clear" w:color="auto" w:fill="FFFFFF"/>
          <w:lang w:val="en-US"/>
        </w:rPr>
        <w:t>(YTD). On the asset side, YTD returns rose 9.35down during the coronavirus (COVID-19) pandemic but still outperforms conventional banks. Compared to the entire financial industry, the increase in Islamic banking in May 2020 was better than conventional banks. Since May 2020, Islamic bank loans (PYD) have increased by 10.14 percent year-to-date (YTD). On the asset side, YTD returns rose 9.35%, and third-party funds (DPK) also rose 9.24%. Meanwhile, conventional bank loans increased by only 3.04 percent in May 2020, while DPK increased by 8.87%.Moreover, the portion of Islamic funds in Islamic banks has reached 6.05 percent since May 2020. This number is far better than previous years without the Corona pandemic. (</w:t>
      </w:r>
      <w:proofErr w:type="spellStart"/>
      <w:r w:rsidRPr="009E5187">
        <w:rPr>
          <w:rFonts w:ascii="Cambria" w:eastAsia="Times New Roman" w:hAnsi="Cambria" w:cs="Times New Roman"/>
          <w:color w:val="000000"/>
          <w:sz w:val="20"/>
          <w:szCs w:val="20"/>
          <w:shd w:val="clear" w:color="auto" w:fill="FFFFFF"/>
          <w:lang w:val="en-US"/>
        </w:rPr>
        <w:t>Teguh</w:t>
      </w:r>
      <w:proofErr w:type="spellEnd"/>
      <w:r w:rsidRPr="009E5187">
        <w:rPr>
          <w:rFonts w:ascii="Cambria" w:eastAsia="Times New Roman" w:hAnsi="Cambria" w:cs="Times New Roman"/>
          <w:color w:val="000000"/>
          <w:sz w:val="20"/>
          <w:szCs w:val="20"/>
          <w:shd w:val="clear" w:color="auto" w:fill="FFFFFF"/>
          <w:lang w:val="en-US"/>
        </w:rPr>
        <w:t xml:space="preserve"> </w:t>
      </w:r>
      <w:proofErr w:type="spellStart"/>
      <w:r w:rsidRPr="009E5187">
        <w:rPr>
          <w:rFonts w:ascii="Cambria" w:eastAsia="Times New Roman" w:hAnsi="Cambria" w:cs="Times New Roman"/>
          <w:color w:val="000000"/>
          <w:sz w:val="20"/>
          <w:szCs w:val="20"/>
          <w:shd w:val="clear" w:color="auto" w:fill="FFFFFF"/>
          <w:lang w:val="en-US"/>
        </w:rPr>
        <w:t>Supangkat</w:t>
      </w:r>
      <w:proofErr w:type="spellEnd"/>
      <w:r w:rsidRPr="009E5187">
        <w:rPr>
          <w:rFonts w:ascii="Cambria" w:eastAsia="Times New Roman" w:hAnsi="Cambria" w:cs="Times New Roman"/>
          <w:color w:val="000000"/>
          <w:sz w:val="20"/>
          <w:szCs w:val="20"/>
          <w:shd w:val="clear" w:color="auto" w:fill="FFFFFF"/>
          <w:lang w:val="en-US"/>
        </w:rPr>
        <w:t xml:space="preserve"> </w:t>
      </w:r>
      <w:r w:rsidRPr="009E5187">
        <w:rPr>
          <w:rFonts w:ascii="Cambria" w:eastAsia="Times New Roman" w:hAnsi="Cambria" w:cs="Times New Roman"/>
          <w:i/>
          <w:iCs/>
          <w:color w:val="000000"/>
          <w:sz w:val="20"/>
          <w:szCs w:val="20"/>
          <w:shd w:val="clear" w:color="auto" w:fill="FFFFFF"/>
          <w:lang w:val="en-US"/>
        </w:rPr>
        <w:t xml:space="preserve">et al., </w:t>
      </w:r>
      <w:r w:rsidRPr="009E5187">
        <w:rPr>
          <w:rFonts w:ascii="Cambria" w:eastAsia="Times New Roman" w:hAnsi="Cambria" w:cs="Times New Roman"/>
          <w:color w:val="000000"/>
          <w:sz w:val="20"/>
          <w:szCs w:val="20"/>
          <w:shd w:val="clear" w:color="auto" w:fill="FFFFFF"/>
          <w:lang w:val="en-US"/>
        </w:rPr>
        <w:t xml:space="preserve">2020). Furthermore, the presence of Islamic banks in Indonesia today is nothing new. </w:t>
      </w:r>
      <w:proofErr w:type="gramStart"/>
      <w:r w:rsidRPr="009E5187">
        <w:rPr>
          <w:rFonts w:ascii="Cambria" w:eastAsia="Times New Roman" w:hAnsi="Cambria" w:cs="Times New Roman"/>
          <w:color w:val="000000"/>
          <w:sz w:val="20"/>
          <w:szCs w:val="20"/>
          <w:shd w:val="clear" w:color="auto" w:fill="FFFFFF"/>
          <w:lang w:val="en-US"/>
        </w:rPr>
        <w:t>because</w:t>
      </w:r>
      <w:proofErr w:type="gramEnd"/>
      <w:r w:rsidRPr="009E5187">
        <w:rPr>
          <w:rFonts w:ascii="Cambria" w:eastAsia="Times New Roman" w:hAnsi="Cambria" w:cs="Times New Roman"/>
          <w:color w:val="000000"/>
          <w:sz w:val="20"/>
          <w:szCs w:val="20"/>
          <w:shd w:val="clear" w:color="auto" w:fill="FFFFFF"/>
          <w:lang w:val="en-US"/>
        </w:rPr>
        <w:t xml:space="preserve"> Islamic banking has been able to develop very strongly. The development of Islamic banking has continued since the enactment of Law Number 10 of 1998 concerning Amendments to Law Number 7 of 1992 concerning Banking, followed by Law Number 21 of 2008 concerning Islamic Banking, reflecting the spirit of Islam. A bank and a conventional banking system characterize it (Kara, 2013).</w:t>
      </w:r>
    </w:p>
    <w:p w:rsidR="009E5187" w:rsidRPr="009E5187" w:rsidRDefault="009E5187" w:rsidP="009E5187">
      <w:pPr>
        <w:spacing w:after="0" w:line="240" w:lineRule="auto"/>
        <w:ind w:firstLine="567"/>
        <w:jc w:val="both"/>
        <w:rPr>
          <w:rFonts w:ascii="Cambria" w:eastAsia="Times New Roman" w:hAnsi="Cambria" w:cs="Times New Roman"/>
          <w:color w:val="000000"/>
          <w:sz w:val="20"/>
          <w:szCs w:val="20"/>
          <w:shd w:val="clear" w:color="auto" w:fill="FFFFFF"/>
          <w:lang w:val="en-US"/>
        </w:rPr>
      </w:pPr>
      <w:r w:rsidRPr="009E5187">
        <w:rPr>
          <w:rFonts w:ascii="Cambria" w:eastAsia="Times New Roman" w:hAnsi="Cambria" w:cs="Times New Roman"/>
          <w:color w:val="000000"/>
          <w:sz w:val="20"/>
          <w:szCs w:val="20"/>
          <w:shd w:val="clear" w:color="auto" w:fill="FFFFFF"/>
          <w:lang w:val="en-US"/>
        </w:rPr>
        <w:t xml:space="preserve">Islamic banking has the potential to grow significantly because it is considered more stable in dealing with existing economic problems. According to the Governor of Bank Indonesia, Islamic banking was the most stable sector during the 2008–2011 crisis and was still able to grow 17.1%. Furthermore, Islamic banks grew by 8.8% in 2015, lower than the growth rate of conventional banks; in 2016, conventional banks only grew by </w:t>
      </w:r>
      <w:r w:rsidRPr="009E5187">
        <w:rPr>
          <w:rFonts w:ascii="Cambria" w:eastAsia="Times New Roman" w:hAnsi="Cambria" w:cs="Times New Roman"/>
          <w:color w:val="000000"/>
          <w:sz w:val="20"/>
          <w:szCs w:val="20"/>
          <w:shd w:val="clear" w:color="auto" w:fill="FFFFFF"/>
          <w:lang w:val="en-US"/>
        </w:rPr>
        <w:lastRenderedPageBreak/>
        <w:t>9.2%, while Islamic banks were able to grow by 12%. This shows that the development of Islamic banking is more stable compared to conventional banking (</w:t>
      </w:r>
      <w:proofErr w:type="spellStart"/>
      <w:r w:rsidRPr="009E5187">
        <w:rPr>
          <w:rFonts w:ascii="Cambria" w:eastAsia="Times New Roman" w:hAnsi="Cambria" w:cs="Times New Roman"/>
          <w:color w:val="000000"/>
          <w:sz w:val="20"/>
          <w:szCs w:val="20"/>
          <w:shd w:val="clear" w:color="auto" w:fill="FFFFFF"/>
          <w:lang w:val="en-US"/>
        </w:rPr>
        <w:t>Kartini</w:t>
      </w:r>
      <w:proofErr w:type="spellEnd"/>
      <w:r w:rsidRPr="009E5187">
        <w:rPr>
          <w:rFonts w:ascii="Cambria" w:eastAsia="Times New Roman" w:hAnsi="Cambria" w:cs="Times New Roman"/>
          <w:color w:val="000000"/>
          <w:sz w:val="20"/>
          <w:szCs w:val="20"/>
          <w:shd w:val="clear" w:color="auto" w:fill="FFFFFF"/>
          <w:lang w:val="en-US"/>
        </w:rPr>
        <w:t>, 2016). Banks are very concerned about the allocation of funds and must allocate funds according to their objectives so that they can smoothly return funds provided by customers who have obtained financing instruments. Public trust is needed so that Islamic banking can develop rapidly to overcome current economic problems. The type of metric that can be used to measure good Islamic bank performance is a focus on financial reporting, including profitability (</w:t>
      </w:r>
      <w:proofErr w:type="spellStart"/>
      <w:r w:rsidRPr="009E5187">
        <w:rPr>
          <w:rFonts w:ascii="Cambria" w:eastAsia="Times New Roman" w:hAnsi="Cambria" w:cs="Times New Roman"/>
          <w:color w:val="000000"/>
          <w:sz w:val="20"/>
          <w:szCs w:val="20"/>
          <w:shd w:val="clear" w:color="auto" w:fill="FFFFFF"/>
          <w:lang w:val="en-US"/>
        </w:rPr>
        <w:t>Fadhillah</w:t>
      </w:r>
      <w:proofErr w:type="spellEnd"/>
      <w:r w:rsidRPr="009E5187">
        <w:rPr>
          <w:rFonts w:ascii="Cambria" w:eastAsia="Times New Roman" w:hAnsi="Cambria" w:cs="Times New Roman"/>
          <w:color w:val="000000"/>
          <w:sz w:val="20"/>
          <w:szCs w:val="20"/>
          <w:shd w:val="clear" w:color="auto" w:fill="FFFFFF"/>
          <w:lang w:val="en-US"/>
        </w:rPr>
        <w:t>, 2019).</w:t>
      </w:r>
    </w:p>
    <w:p w:rsidR="008133D9" w:rsidRDefault="008133D9" w:rsidP="008133D9">
      <w:pPr>
        <w:spacing w:after="0" w:line="240" w:lineRule="auto"/>
        <w:ind w:firstLine="567"/>
        <w:jc w:val="both"/>
        <w:rPr>
          <w:rFonts w:ascii="Cambria" w:eastAsia="Times New Roman" w:hAnsi="Cambria" w:cs="Times New Roman"/>
          <w:color w:val="000000"/>
          <w:sz w:val="20"/>
          <w:szCs w:val="20"/>
          <w:shd w:val="clear" w:color="auto" w:fill="FFFFFF"/>
          <w:lang w:val="en-ID"/>
        </w:rPr>
      </w:pPr>
      <w:r w:rsidRPr="008133D9">
        <w:rPr>
          <w:rFonts w:ascii="Cambria" w:eastAsia="Times New Roman" w:hAnsi="Cambria" w:cs="Times New Roman"/>
          <w:color w:val="000000"/>
          <w:sz w:val="20"/>
          <w:szCs w:val="20"/>
          <w:shd w:val="clear" w:color="auto" w:fill="FFFFFF"/>
          <w:lang w:val="en-ID"/>
        </w:rPr>
        <w:t>.</w:t>
      </w:r>
    </w:p>
    <w:p w:rsidR="00F4367B" w:rsidRPr="00F4367B" w:rsidRDefault="00E36F16" w:rsidP="00F4367B">
      <w:pPr>
        <w:spacing w:after="0" w:line="240" w:lineRule="auto"/>
        <w:ind w:firstLine="567"/>
        <w:jc w:val="both"/>
        <w:rPr>
          <w:rFonts w:ascii="Cambria" w:eastAsia="Times New Roman" w:hAnsi="Cambria" w:cs="Times New Roman"/>
          <w:color w:val="000000"/>
          <w:sz w:val="20"/>
          <w:szCs w:val="20"/>
          <w:shd w:val="clear" w:color="auto" w:fill="FFFFFF"/>
        </w:rPr>
      </w:pPr>
      <w:r w:rsidRPr="00F4367B">
        <w:rPr>
          <w:rFonts w:ascii="Cambria" w:eastAsia="Times New Roman" w:hAnsi="Cambria" w:cs="Times New Roman"/>
          <w:noProof/>
          <w:color w:val="000000"/>
          <w:sz w:val="20"/>
          <w:szCs w:val="20"/>
          <w:shd w:val="clear" w:color="auto" w:fill="FFFFFF"/>
          <w:lang w:val="en-US"/>
        </w:rPr>
        <w:drawing>
          <wp:anchor distT="0" distB="0" distL="114300" distR="114300" simplePos="0" relativeHeight="251659264" behindDoc="0" locked="0" layoutInCell="1" allowOverlap="1" wp14:anchorId="4C42204C" wp14:editId="1FDDDEF3">
            <wp:simplePos x="0" y="0"/>
            <wp:positionH relativeFrom="column">
              <wp:posOffset>1185297</wp:posOffset>
            </wp:positionH>
            <wp:positionV relativeFrom="paragraph">
              <wp:posOffset>38762</wp:posOffset>
            </wp:positionV>
            <wp:extent cx="3776869" cy="2926742"/>
            <wp:effectExtent l="0" t="0" r="0" b="6985"/>
            <wp:wrapNone/>
            <wp:docPr id="3" name="Chart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FB84615-25CE-1079-7069-680D06D70A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F4367B" w:rsidRPr="00F4367B" w:rsidRDefault="00F4367B" w:rsidP="00F4367B">
      <w:pPr>
        <w:spacing w:after="0" w:line="240" w:lineRule="auto"/>
        <w:ind w:firstLine="567"/>
        <w:jc w:val="both"/>
        <w:rPr>
          <w:rFonts w:ascii="Cambria" w:eastAsia="Times New Roman" w:hAnsi="Cambria" w:cs="Times New Roman"/>
          <w:color w:val="000000"/>
          <w:sz w:val="20"/>
          <w:szCs w:val="20"/>
          <w:shd w:val="clear" w:color="auto" w:fill="FFFFFF"/>
        </w:rPr>
      </w:pPr>
    </w:p>
    <w:p w:rsidR="00F4367B" w:rsidRPr="00F4367B" w:rsidRDefault="00F4367B" w:rsidP="00F4367B">
      <w:pPr>
        <w:spacing w:after="0" w:line="240" w:lineRule="auto"/>
        <w:ind w:firstLine="567"/>
        <w:jc w:val="both"/>
        <w:rPr>
          <w:rFonts w:ascii="Cambria" w:eastAsia="Times New Roman" w:hAnsi="Cambria" w:cs="Times New Roman"/>
          <w:color w:val="000000"/>
          <w:sz w:val="20"/>
          <w:szCs w:val="20"/>
          <w:shd w:val="clear" w:color="auto" w:fill="FFFFFF"/>
        </w:rPr>
      </w:pPr>
    </w:p>
    <w:p w:rsidR="00F4367B" w:rsidRPr="00F4367B" w:rsidRDefault="00F4367B" w:rsidP="00F4367B">
      <w:pPr>
        <w:spacing w:after="0" w:line="240" w:lineRule="auto"/>
        <w:ind w:firstLine="567"/>
        <w:jc w:val="both"/>
        <w:rPr>
          <w:rFonts w:ascii="Cambria" w:eastAsia="Times New Roman" w:hAnsi="Cambria" w:cs="Times New Roman"/>
          <w:color w:val="000000"/>
          <w:sz w:val="20"/>
          <w:szCs w:val="20"/>
          <w:shd w:val="clear" w:color="auto" w:fill="FFFFFF"/>
        </w:rPr>
      </w:pPr>
    </w:p>
    <w:p w:rsidR="00F4367B" w:rsidRPr="00F4367B" w:rsidRDefault="00F4367B" w:rsidP="00F4367B">
      <w:pPr>
        <w:spacing w:after="0" w:line="240" w:lineRule="auto"/>
        <w:ind w:firstLine="567"/>
        <w:jc w:val="both"/>
        <w:rPr>
          <w:rFonts w:ascii="Cambria" w:eastAsia="Times New Roman" w:hAnsi="Cambria" w:cs="Times New Roman"/>
          <w:color w:val="000000"/>
          <w:sz w:val="20"/>
          <w:szCs w:val="20"/>
          <w:shd w:val="clear" w:color="auto" w:fill="FFFFFF"/>
        </w:rPr>
      </w:pPr>
    </w:p>
    <w:p w:rsidR="00F4367B" w:rsidRPr="00F4367B" w:rsidRDefault="00F4367B" w:rsidP="00F4367B">
      <w:pPr>
        <w:spacing w:after="0" w:line="240" w:lineRule="auto"/>
        <w:ind w:firstLine="567"/>
        <w:jc w:val="both"/>
        <w:rPr>
          <w:rFonts w:ascii="Cambria" w:eastAsia="Times New Roman" w:hAnsi="Cambria" w:cs="Times New Roman"/>
          <w:color w:val="000000"/>
          <w:sz w:val="20"/>
          <w:szCs w:val="20"/>
          <w:shd w:val="clear" w:color="auto" w:fill="FFFFFF"/>
        </w:rPr>
      </w:pPr>
    </w:p>
    <w:p w:rsidR="00F4367B" w:rsidRDefault="00F4367B" w:rsidP="00F4367B">
      <w:pPr>
        <w:spacing w:after="0" w:line="240" w:lineRule="auto"/>
        <w:ind w:firstLine="567"/>
        <w:jc w:val="both"/>
        <w:rPr>
          <w:rFonts w:ascii="Cambria" w:eastAsia="Times New Roman" w:hAnsi="Cambria" w:cs="Times New Roman"/>
          <w:color w:val="000000"/>
          <w:sz w:val="20"/>
          <w:szCs w:val="20"/>
          <w:shd w:val="clear" w:color="auto" w:fill="FFFFFF"/>
        </w:rPr>
      </w:pPr>
    </w:p>
    <w:p w:rsidR="00F4367B" w:rsidRDefault="00F4367B" w:rsidP="00F4367B">
      <w:pPr>
        <w:spacing w:after="0" w:line="240" w:lineRule="auto"/>
        <w:ind w:firstLine="567"/>
        <w:jc w:val="both"/>
        <w:rPr>
          <w:rFonts w:ascii="Cambria" w:eastAsia="Times New Roman" w:hAnsi="Cambria" w:cs="Times New Roman"/>
          <w:color w:val="000000"/>
          <w:sz w:val="20"/>
          <w:szCs w:val="20"/>
          <w:shd w:val="clear" w:color="auto" w:fill="FFFFFF"/>
        </w:rPr>
      </w:pPr>
    </w:p>
    <w:p w:rsidR="00F4367B" w:rsidRDefault="00F4367B" w:rsidP="00F4367B">
      <w:pPr>
        <w:spacing w:after="0" w:line="240" w:lineRule="auto"/>
        <w:ind w:firstLine="567"/>
        <w:jc w:val="both"/>
        <w:rPr>
          <w:rFonts w:ascii="Cambria" w:eastAsia="Times New Roman" w:hAnsi="Cambria" w:cs="Times New Roman"/>
          <w:color w:val="000000"/>
          <w:sz w:val="20"/>
          <w:szCs w:val="20"/>
          <w:shd w:val="clear" w:color="auto" w:fill="FFFFFF"/>
        </w:rPr>
      </w:pPr>
    </w:p>
    <w:p w:rsidR="00F4367B" w:rsidRDefault="00F4367B" w:rsidP="00F4367B">
      <w:pPr>
        <w:spacing w:after="0" w:line="240" w:lineRule="auto"/>
        <w:ind w:firstLine="567"/>
        <w:jc w:val="both"/>
        <w:rPr>
          <w:rFonts w:ascii="Cambria" w:eastAsia="Times New Roman" w:hAnsi="Cambria" w:cs="Times New Roman"/>
          <w:color w:val="000000"/>
          <w:sz w:val="20"/>
          <w:szCs w:val="20"/>
          <w:shd w:val="clear" w:color="auto" w:fill="FFFFFF"/>
        </w:rPr>
      </w:pPr>
    </w:p>
    <w:p w:rsidR="00F4367B" w:rsidRDefault="00F4367B" w:rsidP="00F4367B">
      <w:pPr>
        <w:spacing w:after="0" w:line="240" w:lineRule="auto"/>
        <w:ind w:firstLine="567"/>
        <w:jc w:val="both"/>
        <w:rPr>
          <w:rFonts w:ascii="Cambria" w:eastAsia="Times New Roman" w:hAnsi="Cambria" w:cs="Times New Roman"/>
          <w:color w:val="000000"/>
          <w:sz w:val="20"/>
          <w:szCs w:val="20"/>
          <w:shd w:val="clear" w:color="auto" w:fill="FFFFFF"/>
        </w:rPr>
      </w:pPr>
    </w:p>
    <w:p w:rsidR="00F4367B" w:rsidRDefault="00F4367B" w:rsidP="00F4367B">
      <w:pPr>
        <w:spacing w:after="0" w:line="240" w:lineRule="auto"/>
        <w:ind w:firstLine="567"/>
        <w:jc w:val="both"/>
        <w:rPr>
          <w:rFonts w:ascii="Cambria" w:eastAsia="Times New Roman" w:hAnsi="Cambria" w:cs="Times New Roman"/>
          <w:color w:val="000000"/>
          <w:sz w:val="20"/>
          <w:szCs w:val="20"/>
          <w:shd w:val="clear" w:color="auto" w:fill="FFFFFF"/>
        </w:rPr>
      </w:pPr>
    </w:p>
    <w:p w:rsidR="00F4367B" w:rsidRDefault="00F4367B" w:rsidP="00F4367B">
      <w:pPr>
        <w:spacing w:after="0" w:line="240" w:lineRule="auto"/>
        <w:ind w:firstLine="567"/>
        <w:jc w:val="both"/>
        <w:rPr>
          <w:rFonts w:ascii="Cambria" w:eastAsia="Times New Roman" w:hAnsi="Cambria" w:cs="Times New Roman"/>
          <w:color w:val="000000"/>
          <w:sz w:val="20"/>
          <w:szCs w:val="20"/>
          <w:shd w:val="clear" w:color="auto" w:fill="FFFFFF"/>
        </w:rPr>
      </w:pPr>
    </w:p>
    <w:p w:rsidR="00F4367B" w:rsidRDefault="00F4367B" w:rsidP="00F4367B">
      <w:pPr>
        <w:spacing w:after="0" w:line="240" w:lineRule="auto"/>
        <w:ind w:firstLine="567"/>
        <w:jc w:val="both"/>
        <w:rPr>
          <w:rFonts w:ascii="Cambria" w:eastAsia="Times New Roman" w:hAnsi="Cambria" w:cs="Times New Roman"/>
          <w:color w:val="000000"/>
          <w:sz w:val="20"/>
          <w:szCs w:val="20"/>
          <w:shd w:val="clear" w:color="auto" w:fill="FFFFFF"/>
        </w:rPr>
      </w:pPr>
    </w:p>
    <w:p w:rsidR="00F4367B" w:rsidRDefault="00F4367B" w:rsidP="00F4367B">
      <w:pPr>
        <w:spacing w:after="0" w:line="240" w:lineRule="auto"/>
        <w:ind w:firstLine="567"/>
        <w:jc w:val="both"/>
        <w:rPr>
          <w:rFonts w:ascii="Cambria" w:eastAsia="Times New Roman" w:hAnsi="Cambria" w:cs="Times New Roman"/>
          <w:color w:val="000000"/>
          <w:sz w:val="20"/>
          <w:szCs w:val="20"/>
          <w:shd w:val="clear" w:color="auto" w:fill="FFFFFF"/>
        </w:rPr>
      </w:pPr>
    </w:p>
    <w:p w:rsidR="00F4367B" w:rsidRDefault="00F4367B" w:rsidP="00F4367B">
      <w:pPr>
        <w:spacing w:after="0" w:line="240" w:lineRule="auto"/>
        <w:ind w:firstLine="567"/>
        <w:jc w:val="both"/>
        <w:rPr>
          <w:rFonts w:ascii="Cambria" w:eastAsia="Times New Roman" w:hAnsi="Cambria" w:cs="Times New Roman"/>
          <w:color w:val="000000"/>
          <w:sz w:val="20"/>
          <w:szCs w:val="20"/>
          <w:shd w:val="clear" w:color="auto" w:fill="FFFFFF"/>
        </w:rPr>
      </w:pPr>
    </w:p>
    <w:p w:rsidR="00F4367B" w:rsidRPr="00F4367B" w:rsidRDefault="00F4367B" w:rsidP="00F4367B">
      <w:pPr>
        <w:spacing w:after="0" w:line="240" w:lineRule="auto"/>
        <w:ind w:firstLine="567"/>
        <w:jc w:val="both"/>
        <w:rPr>
          <w:rFonts w:ascii="Cambria" w:eastAsia="Times New Roman" w:hAnsi="Cambria" w:cs="Times New Roman"/>
          <w:color w:val="000000"/>
          <w:sz w:val="20"/>
          <w:szCs w:val="20"/>
          <w:shd w:val="clear" w:color="auto" w:fill="FFFFFF"/>
        </w:rPr>
      </w:pPr>
    </w:p>
    <w:p w:rsidR="00F4367B" w:rsidRPr="00F4367B" w:rsidRDefault="00F4367B" w:rsidP="00F4367B">
      <w:pPr>
        <w:spacing w:after="0" w:line="240" w:lineRule="auto"/>
        <w:ind w:firstLine="567"/>
        <w:jc w:val="both"/>
        <w:rPr>
          <w:rFonts w:ascii="Cambria" w:eastAsia="Times New Roman" w:hAnsi="Cambria" w:cs="Times New Roman"/>
          <w:color w:val="000000"/>
          <w:sz w:val="20"/>
          <w:szCs w:val="20"/>
          <w:shd w:val="clear" w:color="auto" w:fill="FFFFFF"/>
        </w:rPr>
      </w:pPr>
    </w:p>
    <w:p w:rsidR="00F4367B" w:rsidRPr="00F4367B" w:rsidRDefault="00F4367B" w:rsidP="00F4367B">
      <w:pPr>
        <w:spacing w:after="0" w:line="240" w:lineRule="auto"/>
        <w:ind w:firstLine="567"/>
        <w:jc w:val="both"/>
        <w:rPr>
          <w:rFonts w:ascii="Cambria" w:eastAsia="Times New Roman" w:hAnsi="Cambria" w:cs="Times New Roman"/>
          <w:color w:val="000000"/>
          <w:sz w:val="20"/>
          <w:szCs w:val="20"/>
          <w:shd w:val="clear" w:color="auto" w:fill="FFFFFF"/>
        </w:rPr>
      </w:pPr>
    </w:p>
    <w:p w:rsidR="00F4367B" w:rsidRPr="00F4367B" w:rsidRDefault="00F4367B" w:rsidP="00F4367B">
      <w:pPr>
        <w:spacing w:after="0" w:line="240" w:lineRule="auto"/>
        <w:ind w:firstLine="567"/>
        <w:jc w:val="both"/>
        <w:rPr>
          <w:rFonts w:ascii="Cambria" w:eastAsia="Times New Roman" w:hAnsi="Cambria" w:cs="Times New Roman"/>
          <w:color w:val="000000"/>
          <w:sz w:val="20"/>
          <w:szCs w:val="20"/>
          <w:shd w:val="clear" w:color="auto" w:fill="FFFFFF"/>
        </w:rPr>
      </w:pPr>
    </w:p>
    <w:p w:rsidR="00F4367B" w:rsidRPr="00F4367B" w:rsidRDefault="00F4367B" w:rsidP="00F4367B">
      <w:pPr>
        <w:spacing w:after="0" w:line="240" w:lineRule="auto"/>
        <w:jc w:val="both"/>
        <w:rPr>
          <w:rFonts w:ascii="Cambria" w:eastAsia="Times New Roman" w:hAnsi="Cambria" w:cs="Times New Roman"/>
          <w:color w:val="000000"/>
          <w:sz w:val="18"/>
          <w:szCs w:val="20"/>
          <w:shd w:val="clear" w:color="auto" w:fill="FFFFFF"/>
          <w:lang w:val="en-ID"/>
        </w:rPr>
      </w:pPr>
      <w:r w:rsidRPr="00F4367B">
        <w:rPr>
          <w:rFonts w:ascii="Cambria" w:eastAsia="Times New Roman" w:hAnsi="Cambria" w:cs="Times New Roman"/>
          <w:color w:val="000000"/>
          <w:sz w:val="18"/>
          <w:szCs w:val="20"/>
          <w:shd w:val="clear" w:color="auto" w:fill="FFFFFF"/>
        </w:rPr>
        <w:t xml:space="preserve">Figure 1. Development </w:t>
      </w:r>
      <w:r w:rsidRPr="00F4367B">
        <w:rPr>
          <w:rFonts w:ascii="Cambria" w:eastAsia="Times New Roman" w:hAnsi="Cambria" w:cs="Times New Roman"/>
          <w:iCs/>
          <w:color w:val="000000"/>
          <w:sz w:val="18"/>
          <w:szCs w:val="20"/>
          <w:shd w:val="clear" w:color="auto" w:fill="FFFFFF"/>
          <w:lang w:val="en-ID"/>
        </w:rPr>
        <w:t xml:space="preserve">of Sharia Bank Profitability </w:t>
      </w:r>
      <w:r w:rsidRPr="00F4367B">
        <w:rPr>
          <w:rFonts w:ascii="Cambria" w:eastAsia="Times New Roman" w:hAnsi="Cambria" w:cs="Times New Roman"/>
          <w:color w:val="000000"/>
          <w:sz w:val="18"/>
          <w:szCs w:val="20"/>
          <w:shd w:val="clear" w:color="auto" w:fill="FFFFFF"/>
          <w:lang w:val="en-ID"/>
        </w:rPr>
        <w:t>Growth</w:t>
      </w:r>
      <w:r w:rsidRPr="00F4367B">
        <w:rPr>
          <w:rFonts w:ascii="Cambria" w:eastAsia="Times New Roman" w:hAnsi="Cambria" w:cs="Times New Roman"/>
          <w:i/>
          <w:color w:val="000000"/>
          <w:sz w:val="18"/>
          <w:szCs w:val="20"/>
          <w:shd w:val="clear" w:color="auto" w:fill="FFFFFF"/>
          <w:lang w:val="en-ID"/>
        </w:rPr>
        <w:t xml:space="preserve"> </w:t>
      </w:r>
      <w:r w:rsidRPr="00F4367B">
        <w:rPr>
          <w:rFonts w:ascii="Cambria" w:eastAsia="Times New Roman" w:hAnsi="Cambria" w:cs="Times New Roman"/>
          <w:color w:val="000000"/>
          <w:sz w:val="18"/>
          <w:szCs w:val="20"/>
          <w:shd w:val="clear" w:color="auto" w:fill="FFFFFF"/>
        </w:rPr>
        <w:t>in</w:t>
      </w:r>
      <w:r w:rsidRPr="00F4367B">
        <w:rPr>
          <w:rFonts w:ascii="Cambria" w:eastAsia="Times New Roman" w:hAnsi="Cambria" w:cs="Times New Roman"/>
          <w:color w:val="000000"/>
          <w:sz w:val="18"/>
          <w:szCs w:val="20"/>
          <w:shd w:val="clear" w:color="auto" w:fill="FFFFFF"/>
          <w:lang w:val="en-ID"/>
        </w:rPr>
        <w:t xml:space="preserve"> </w:t>
      </w:r>
      <w:r w:rsidRPr="00F4367B">
        <w:rPr>
          <w:rFonts w:ascii="Cambria" w:eastAsia="Times New Roman" w:hAnsi="Cambria" w:cs="Times New Roman"/>
          <w:color w:val="000000"/>
          <w:sz w:val="18"/>
          <w:szCs w:val="20"/>
          <w:shd w:val="clear" w:color="auto" w:fill="FFFFFF"/>
        </w:rPr>
        <w:t xml:space="preserve">Indonesia Period 2015-20 </w:t>
      </w:r>
      <w:r w:rsidRPr="00F4367B">
        <w:rPr>
          <w:rFonts w:ascii="Cambria" w:eastAsia="Times New Roman" w:hAnsi="Cambria" w:cs="Times New Roman"/>
          <w:color w:val="000000"/>
          <w:sz w:val="18"/>
          <w:szCs w:val="20"/>
          <w:shd w:val="clear" w:color="auto" w:fill="FFFFFF"/>
          <w:lang w:val="en-ID"/>
        </w:rPr>
        <w:t>20.</w:t>
      </w:r>
    </w:p>
    <w:p w:rsidR="00F4367B" w:rsidRPr="00F4367B" w:rsidRDefault="00F4367B" w:rsidP="00F4367B">
      <w:pPr>
        <w:spacing w:after="0" w:line="240" w:lineRule="auto"/>
        <w:jc w:val="both"/>
        <w:rPr>
          <w:rFonts w:ascii="Cambria" w:eastAsia="Times New Roman" w:hAnsi="Cambria" w:cs="Times New Roman"/>
          <w:color w:val="000000"/>
          <w:sz w:val="18"/>
          <w:szCs w:val="20"/>
          <w:shd w:val="clear" w:color="auto" w:fill="FFFFFF"/>
        </w:rPr>
      </w:pPr>
      <w:r w:rsidRPr="00F4367B">
        <w:rPr>
          <w:rFonts w:ascii="Cambria" w:eastAsia="Times New Roman" w:hAnsi="Cambria" w:cs="Times New Roman"/>
          <w:bCs/>
          <w:color w:val="000000"/>
          <w:sz w:val="18"/>
          <w:szCs w:val="20"/>
          <w:shd w:val="clear" w:color="auto" w:fill="FFFFFF"/>
        </w:rPr>
        <w:t xml:space="preserve">Source: </w:t>
      </w:r>
      <w:r w:rsidRPr="00F4367B">
        <w:rPr>
          <w:rFonts w:ascii="Cambria" w:eastAsia="Times New Roman" w:hAnsi="Cambria" w:cs="Times New Roman"/>
          <w:color w:val="000000"/>
          <w:sz w:val="18"/>
          <w:szCs w:val="20"/>
          <w:shd w:val="clear" w:color="auto" w:fill="FFFFFF"/>
        </w:rPr>
        <w:t>Processed data (2022)</w:t>
      </w:r>
    </w:p>
    <w:p w:rsidR="009E5187" w:rsidRPr="009E5187" w:rsidRDefault="009E5187" w:rsidP="009E5187">
      <w:pPr>
        <w:spacing w:after="0" w:line="240" w:lineRule="auto"/>
        <w:ind w:firstLine="567"/>
        <w:jc w:val="both"/>
        <w:rPr>
          <w:rFonts w:ascii="Cambria" w:eastAsia="Times New Roman" w:hAnsi="Cambria" w:cs="Times New Roman"/>
          <w:color w:val="000000"/>
          <w:sz w:val="20"/>
          <w:szCs w:val="20"/>
          <w:shd w:val="clear" w:color="auto" w:fill="FFFFFF"/>
          <w:lang w:val="en-US"/>
        </w:rPr>
      </w:pPr>
      <w:r>
        <w:rPr>
          <w:rFonts w:ascii="Cambria" w:eastAsia="Times New Roman" w:hAnsi="Cambria" w:cs="Times New Roman"/>
          <w:color w:val="000000"/>
          <w:sz w:val="20"/>
          <w:szCs w:val="20"/>
          <w:shd w:val="clear" w:color="auto" w:fill="FFFFFF"/>
          <w:lang w:val="en-US"/>
        </w:rPr>
        <w:t>P</w:t>
      </w:r>
      <w:r w:rsidRPr="009E5187">
        <w:rPr>
          <w:rFonts w:ascii="Cambria" w:eastAsia="Times New Roman" w:hAnsi="Cambria" w:cs="Times New Roman"/>
          <w:color w:val="000000"/>
          <w:sz w:val="20"/>
          <w:szCs w:val="20"/>
          <w:shd w:val="clear" w:color="auto" w:fill="FFFFFF"/>
          <w:lang w:val="en-US"/>
        </w:rPr>
        <w:t>rofitability is a measure used in the business activities of companies and banks to generate profits (</w:t>
      </w:r>
      <w:proofErr w:type="spellStart"/>
      <w:r w:rsidRPr="009E5187">
        <w:rPr>
          <w:rFonts w:ascii="Cambria" w:eastAsia="Times New Roman" w:hAnsi="Cambria" w:cs="Times New Roman"/>
          <w:color w:val="000000"/>
          <w:sz w:val="20"/>
          <w:szCs w:val="20"/>
          <w:shd w:val="clear" w:color="auto" w:fill="FFFFFF"/>
          <w:lang w:val="en-US"/>
        </w:rPr>
        <w:t>Mawadah</w:t>
      </w:r>
      <w:proofErr w:type="spellEnd"/>
      <w:r w:rsidRPr="009E5187">
        <w:rPr>
          <w:rFonts w:ascii="Cambria" w:eastAsia="Times New Roman" w:hAnsi="Cambria" w:cs="Times New Roman"/>
          <w:color w:val="000000"/>
          <w:sz w:val="20"/>
          <w:szCs w:val="20"/>
          <w:shd w:val="clear" w:color="auto" w:fill="FFFFFF"/>
          <w:lang w:val="en-US"/>
        </w:rPr>
        <w:t xml:space="preserve">, 2015). According to </w:t>
      </w:r>
      <w:proofErr w:type="spellStart"/>
      <w:r w:rsidRPr="009E5187">
        <w:rPr>
          <w:rFonts w:ascii="Cambria" w:eastAsia="Times New Roman" w:hAnsi="Cambria" w:cs="Times New Roman"/>
          <w:color w:val="000000"/>
          <w:sz w:val="20"/>
          <w:szCs w:val="20"/>
          <w:shd w:val="clear" w:color="auto" w:fill="FFFFFF"/>
          <w:lang w:val="en-US"/>
        </w:rPr>
        <w:t>Fadilla's</w:t>
      </w:r>
      <w:proofErr w:type="spellEnd"/>
      <w:r w:rsidRPr="009E5187">
        <w:rPr>
          <w:rFonts w:ascii="Cambria" w:eastAsia="Times New Roman" w:hAnsi="Cambria" w:cs="Times New Roman"/>
          <w:color w:val="000000"/>
          <w:sz w:val="20"/>
          <w:szCs w:val="20"/>
          <w:shd w:val="clear" w:color="auto" w:fill="FFFFFF"/>
          <w:lang w:val="en-US"/>
        </w:rPr>
        <w:t xml:space="preserve"> research, profitability is a measure of a company's efforts to generate profit, where profitability is profit if taxes are divided by the total assets used by the bank during a certain period of time, and the rate of return is a percentage of income. </w:t>
      </w:r>
      <w:proofErr w:type="spellStart"/>
      <w:r w:rsidRPr="009E5187">
        <w:rPr>
          <w:rFonts w:ascii="Cambria" w:eastAsia="Times New Roman" w:hAnsi="Cambria" w:cs="Times New Roman"/>
          <w:color w:val="000000"/>
          <w:sz w:val="20"/>
          <w:szCs w:val="20"/>
          <w:shd w:val="clear" w:color="auto" w:fill="FFFFFF"/>
          <w:lang w:val="en-US"/>
        </w:rPr>
        <w:t>Ccomparison</w:t>
      </w:r>
      <w:proofErr w:type="spellEnd"/>
      <w:r w:rsidRPr="009E5187">
        <w:rPr>
          <w:rFonts w:ascii="Cambria" w:eastAsia="Times New Roman" w:hAnsi="Cambria" w:cs="Times New Roman"/>
          <w:color w:val="000000"/>
          <w:sz w:val="20"/>
          <w:szCs w:val="20"/>
          <w:shd w:val="clear" w:color="auto" w:fill="FFFFFF"/>
          <w:lang w:val="en-US"/>
        </w:rPr>
        <w:t xml:space="preserve"> </w:t>
      </w:r>
      <w:proofErr w:type="spellStart"/>
      <w:r w:rsidRPr="009E5187">
        <w:rPr>
          <w:rFonts w:ascii="Cambria" w:eastAsia="Times New Roman" w:hAnsi="Cambria" w:cs="Times New Roman"/>
          <w:color w:val="000000"/>
          <w:sz w:val="20"/>
          <w:szCs w:val="20"/>
          <w:shd w:val="clear" w:color="auto" w:fill="FFFFFF"/>
          <w:lang w:val="en-US"/>
        </w:rPr>
        <w:t>ofcompany</w:t>
      </w:r>
      <w:proofErr w:type="spellEnd"/>
      <w:r w:rsidRPr="009E5187">
        <w:rPr>
          <w:rFonts w:ascii="Cambria" w:eastAsia="Times New Roman" w:hAnsi="Cambria" w:cs="Times New Roman"/>
          <w:color w:val="000000"/>
          <w:sz w:val="20"/>
          <w:szCs w:val="20"/>
          <w:shd w:val="clear" w:color="auto" w:fill="FFFFFF"/>
          <w:lang w:val="en-US"/>
        </w:rPr>
        <w:t xml:space="preserve"> profits .and "</w:t>
      </w:r>
      <w:proofErr w:type="spellStart"/>
      <w:r w:rsidRPr="009E5187">
        <w:rPr>
          <w:rFonts w:ascii="Cambria" w:eastAsia="Times New Roman" w:hAnsi="Cambria" w:cs="Times New Roman"/>
          <w:color w:val="000000"/>
          <w:sz w:val="20"/>
          <w:szCs w:val="20"/>
          <w:shd w:val="clear" w:color="auto" w:fill="FFFFFF"/>
          <w:lang w:val="en-US"/>
        </w:rPr>
        <w:t>eeth</w:t>
      </w:r>
      <w:proofErr w:type="spellEnd"/>
      <w:r w:rsidRPr="009E5187">
        <w:rPr>
          <w:rFonts w:ascii="Cambria" w:eastAsia="Times New Roman" w:hAnsi="Cambria" w:cs="Times New Roman"/>
          <w:color w:val="000000"/>
          <w:sz w:val="20"/>
          <w:szCs w:val="20"/>
          <w:shd w:val="clear" w:color="auto" w:fill="FFFFFF"/>
          <w:lang w:val="en-US"/>
        </w:rPr>
        <w:t xml:space="preserve"> "in working capital (</w:t>
      </w:r>
      <w:proofErr w:type="spellStart"/>
      <w:r w:rsidRPr="009E5187">
        <w:rPr>
          <w:rFonts w:ascii="Cambria" w:eastAsia="Times New Roman" w:hAnsi="Cambria" w:cs="Times New Roman"/>
          <w:color w:val="000000"/>
          <w:sz w:val="20"/>
          <w:szCs w:val="20"/>
          <w:shd w:val="clear" w:color="auto" w:fill="FFFFFF"/>
          <w:lang w:val="en-US"/>
        </w:rPr>
        <w:t>Fadhila</w:t>
      </w:r>
      <w:proofErr w:type="spellEnd"/>
      <w:r w:rsidRPr="009E5187">
        <w:rPr>
          <w:rFonts w:ascii="Cambria" w:eastAsia="Times New Roman" w:hAnsi="Cambria" w:cs="Times New Roman"/>
          <w:color w:val="000000"/>
          <w:sz w:val="20"/>
          <w:szCs w:val="20"/>
          <w:shd w:val="clear" w:color="auto" w:fill="FFFFFF"/>
          <w:lang w:val="en-US"/>
        </w:rPr>
        <w:t xml:space="preserve">, 2015)  </w:t>
      </w:r>
      <w:proofErr w:type="spellStart"/>
      <w:r w:rsidRPr="009E5187">
        <w:rPr>
          <w:rFonts w:ascii="Cambria" w:eastAsia="Times New Roman" w:hAnsi="Cambria" w:cs="Times New Roman"/>
          <w:color w:val="000000"/>
          <w:sz w:val="20"/>
          <w:szCs w:val="20"/>
          <w:shd w:val="clear" w:color="auto" w:fill="FFFFFF"/>
          <w:lang w:val="en-US"/>
        </w:rPr>
        <w:t>ased</w:t>
      </w:r>
      <w:proofErr w:type="spellEnd"/>
      <w:r w:rsidRPr="009E5187">
        <w:rPr>
          <w:rFonts w:ascii="Cambria" w:eastAsia="Times New Roman" w:hAnsi="Cambria" w:cs="Times New Roman"/>
          <w:color w:val="000000"/>
          <w:sz w:val="20"/>
          <w:szCs w:val="20"/>
          <w:shd w:val="clear" w:color="auto" w:fill="FFFFFF"/>
          <w:lang w:val="en-US"/>
        </w:rPr>
        <w:t xml:space="preserve"> on Bank </w:t>
      </w:r>
      <w:proofErr w:type="spellStart"/>
      <w:r w:rsidRPr="009E5187">
        <w:rPr>
          <w:rFonts w:ascii="Cambria" w:eastAsia="Times New Roman" w:hAnsi="Cambria" w:cs="Times New Roman"/>
          <w:color w:val="000000"/>
          <w:sz w:val="20"/>
          <w:szCs w:val="20"/>
          <w:shd w:val="clear" w:color="auto" w:fill="FFFFFF"/>
          <w:lang w:val="en-US"/>
        </w:rPr>
        <w:t>Syariah</w:t>
      </w:r>
      <w:proofErr w:type="spellEnd"/>
      <w:r w:rsidRPr="009E5187">
        <w:rPr>
          <w:rFonts w:ascii="Cambria" w:eastAsia="Times New Roman" w:hAnsi="Cambria" w:cs="Times New Roman"/>
          <w:color w:val="000000"/>
          <w:sz w:val="20"/>
          <w:szCs w:val="20"/>
          <w:shd w:val="clear" w:color="auto" w:fill="FFFFFF"/>
          <w:lang w:val="en-US"/>
        </w:rPr>
        <w:t xml:space="preserve"> Indonesia Profitability Realization Data released by Bank </w:t>
      </w:r>
      <w:proofErr w:type="spellStart"/>
      <w:r w:rsidRPr="009E5187">
        <w:rPr>
          <w:rFonts w:ascii="Cambria" w:eastAsia="Times New Roman" w:hAnsi="Cambria" w:cs="Times New Roman"/>
          <w:color w:val="000000"/>
          <w:sz w:val="20"/>
          <w:szCs w:val="20"/>
          <w:shd w:val="clear" w:color="auto" w:fill="FFFFFF"/>
          <w:lang w:val="en-US"/>
        </w:rPr>
        <w:t>Syariah</w:t>
      </w:r>
      <w:proofErr w:type="spellEnd"/>
      <w:r w:rsidRPr="009E5187">
        <w:rPr>
          <w:rFonts w:ascii="Cambria" w:eastAsia="Times New Roman" w:hAnsi="Cambria" w:cs="Times New Roman"/>
          <w:color w:val="000000"/>
          <w:sz w:val="20"/>
          <w:szCs w:val="20"/>
          <w:shd w:val="clear" w:color="auto" w:fill="FFFFFF"/>
          <w:lang w:val="en-US"/>
        </w:rPr>
        <w:t xml:space="preserve"> Indonesia ,the progress of Indonesia's profitability realization, especially in the 22015–2020period, fluctuated from year to year. In the 2020 period, the business environment in Indonesia was disrupted during this period, so that the realization of profitability in Indonesia declined from 2015 to 2020. Indonesia's banking environment is no longer conducive, and banking, </w:t>
      </w:r>
      <w:proofErr w:type="spellStart"/>
      <w:r w:rsidRPr="009E5187">
        <w:rPr>
          <w:rFonts w:ascii="Cambria" w:eastAsia="Times New Roman" w:hAnsi="Cambria" w:cs="Times New Roman"/>
          <w:color w:val="000000"/>
          <w:sz w:val="20"/>
          <w:szCs w:val="20"/>
          <w:shd w:val="clear" w:color="auto" w:fill="FFFFFF"/>
          <w:lang w:val="en-US"/>
        </w:rPr>
        <w:t>eespecially</w:t>
      </w:r>
      <w:proofErr w:type="spellEnd"/>
      <w:r w:rsidRPr="009E5187">
        <w:rPr>
          <w:rFonts w:ascii="Cambria" w:eastAsia="Times New Roman" w:hAnsi="Cambria" w:cs="Times New Roman"/>
          <w:color w:val="000000"/>
          <w:sz w:val="20"/>
          <w:szCs w:val="20"/>
          <w:shd w:val="clear" w:color="auto" w:fill="FFFFFF"/>
          <w:lang w:val="en-US"/>
        </w:rPr>
        <w:t xml:space="preserve"> </w:t>
      </w:r>
      <w:proofErr w:type="spellStart"/>
      <w:r w:rsidRPr="009E5187">
        <w:rPr>
          <w:rFonts w:ascii="Cambria" w:eastAsia="Times New Roman" w:hAnsi="Cambria" w:cs="Times New Roman"/>
          <w:color w:val="000000"/>
          <w:sz w:val="20"/>
          <w:szCs w:val="20"/>
          <w:shd w:val="clear" w:color="auto" w:fill="FFFFFF"/>
          <w:lang w:val="en-US"/>
        </w:rPr>
        <w:t>atIslamic</w:t>
      </w:r>
      <w:proofErr w:type="spellEnd"/>
      <w:r w:rsidRPr="009E5187">
        <w:rPr>
          <w:rFonts w:ascii="Cambria" w:eastAsia="Times New Roman" w:hAnsi="Cambria" w:cs="Times New Roman"/>
          <w:color w:val="000000"/>
          <w:sz w:val="20"/>
          <w:szCs w:val="20"/>
          <w:shd w:val="clear" w:color="auto" w:fill="FFFFFF"/>
          <w:lang w:val="en-US"/>
        </w:rPr>
        <w:t xml:space="preserve"> banks, tends to be unprofitable, impacting the banking environment. After the economic crisis iof22015–2017</w:t>
      </w:r>
      <w:proofErr w:type="gramStart"/>
      <w:r w:rsidRPr="009E5187">
        <w:rPr>
          <w:rFonts w:ascii="Cambria" w:eastAsia="Times New Roman" w:hAnsi="Cambria" w:cs="Times New Roman"/>
          <w:color w:val="000000"/>
          <w:sz w:val="20"/>
          <w:szCs w:val="20"/>
          <w:shd w:val="clear" w:color="auto" w:fill="FFFFFF"/>
          <w:lang w:val="en-US"/>
        </w:rPr>
        <w:t>,the</w:t>
      </w:r>
      <w:proofErr w:type="gramEnd"/>
      <w:r w:rsidRPr="009E5187">
        <w:rPr>
          <w:rFonts w:ascii="Cambria" w:eastAsia="Times New Roman" w:hAnsi="Cambria" w:cs="Times New Roman"/>
          <w:color w:val="000000"/>
          <w:sz w:val="20"/>
          <w:szCs w:val="20"/>
          <w:shd w:val="clear" w:color="auto" w:fill="FFFFFF"/>
          <w:lang w:val="en-US"/>
        </w:rPr>
        <w:t xml:space="preserve"> realized value of </w:t>
      </w:r>
      <w:proofErr w:type="spellStart"/>
      <w:r w:rsidRPr="009E5187">
        <w:rPr>
          <w:rFonts w:ascii="Cambria" w:eastAsia="Times New Roman" w:hAnsi="Cambria" w:cs="Times New Roman"/>
          <w:color w:val="000000"/>
          <w:sz w:val="20"/>
          <w:szCs w:val="20"/>
          <w:shd w:val="clear" w:color="auto" w:fill="FFFFFF"/>
          <w:lang w:val="en-US"/>
        </w:rPr>
        <w:t>Pprofitabilityincreased</w:t>
      </w:r>
      <w:proofErr w:type="spellEnd"/>
      <w:r w:rsidRPr="009E5187">
        <w:rPr>
          <w:rFonts w:ascii="Cambria" w:eastAsia="Times New Roman" w:hAnsi="Cambria" w:cs="Times New Roman"/>
          <w:color w:val="000000"/>
          <w:sz w:val="20"/>
          <w:szCs w:val="20"/>
          <w:shd w:val="clear" w:color="auto" w:fill="FFFFFF"/>
          <w:lang w:val="en-US"/>
        </w:rPr>
        <w:t xml:space="preserve"> sharply in 22018–2020 This indicates that the banking climate, especially Islamic banking in Indonesia, is still not conducive after the economic crisis. This study raises 6</w:t>
      </w:r>
      <w:r>
        <w:rPr>
          <w:rFonts w:ascii="Cambria" w:eastAsia="Times New Roman" w:hAnsi="Cambria" w:cs="Times New Roman"/>
          <w:color w:val="000000"/>
          <w:sz w:val="20"/>
          <w:szCs w:val="20"/>
          <w:shd w:val="clear" w:color="auto" w:fill="FFFFFF"/>
          <w:lang w:val="en-US"/>
        </w:rPr>
        <w:t xml:space="preserve"> </w:t>
      </w:r>
      <w:proofErr w:type="spellStart"/>
      <w:r w:rsidRPr="009E5187">
        <w:rPr>
          <w:rFonts w:ascii="Cambria" w:eastAsia="Times New Roman" w:hAnsi="Cambria" w:cs="Times New Roman"/>
          <w:color w:val="000000"/>
          <w:sz w:val="20"/>
          <w:szCs w:val="20"/>
          <w:shd w:val="clear" w:color="auto" w:fill="FFFFFF"/>
          <w:lang w:val="en-US"/>
        </w:rPr>
        <w:t>sixi</w:t>
      </w:r>
      <w:proofErr w:type="spellEnd"/>
      <w:r>
        <w:rPr>
          <w:rFonts w:ascii="Cambria" w:eastAsia="Times New Roman" w:hAnsi="Cambria" w:cs="Times New Roman"/>
          <w:color w:val="000000"/>
          <w:sz w:val="20"/>
          <w:szCs w:val="20"/>
          <w:shd w:val="clear" w:color="auto" w:fill="FFFFFF"/>
          <w:lang w:val="en-US"/>
        </w:rPr>
        <w:t xml:space="preserve"> </w:t>
      </w:r>
      <w:proofErr w:type="spellStart"/>
      <w:r w:rsidRPr="009E5187">
        <w:rPr>
          <w:rFonts w:ascii="Cambria" w:eastAsia="Times New Roman" w:hAnsi="Cambria" w:cs="Times New Roman"/>
          <w:color w:val="000000"/>
          <w:sz w:val="20"/>
          <w:szCs w:val="20"/>
          <w:shd w:val="clear" w:color="auto" w:fill="FFFFFF"/>
          <w:lang w:val="en-US"/>
        </w:rPr>
        <w:t>ndependent</w:t>
      </w:r>
      <w:proofErr w:type="spellEnd"/>
      <w:r w:rsidRPr="009E5187">
        <w:rPr>
          <w:rFonts w:ascii="Cambria" w:eastAsia="Times New Roman" w:hAnsi="Cambria" w:cs="Times New Roman"/>
          <w:color w:val="000000"/>
          <w:sz w:val="20"/>
          <w:szCs w:val="20"/>
          <w:shd w:val="clear" w:color="auto" w:fill="FFFFFF"/>
          <w:lang w:val="en-US"/>
        </w:rPr>
        <w:t xml:space="preserve"> variables, namely </w:t>
      </w:r>
      <w:r>
        <w:rPr>
          <w:rFonts w:ascii="Cambria" w:eastAsia="Times New Roman" w:hAnsi="Cambria" w:cs="Times New Roman"/>
          <w:i/>
          <w:iCs/>
          <w:color w:val="000000"/>
          <w:sz w:val="20"/>
          <w:szCs w:val="20"/>
          <w:shd w:val="clear" w:color="auto" w:fill="FFFFFF"/>
          <w:lang w:val="en-US"/>
        </w:rPr>
        <w:t xml:space="preserve">the capital </w:t>
      </w:r>
      <w:proofErr w:type="spellStart"/>
      <w:r>
        <w:rPr>
          <w:rFonts w:ascii="Cambria" w:eastAsia="Times New Roman" w:hAnsi="Cambria" w:cs="Times New Roman"/>
          <w:i/>
          <w:iCs/>
          <w:color w:val="000000"/>
          <w:sz w:val="20"/>
          <w:szCs w:val="20"/>
          <w:shd w:val="clear" w:color="auto" w:fill="FFFFFF"/>
          <w:lang w:val="en-US"/>
        </w:rPr>
        <w:t>Radequacy</w:t>
      </w:r>
      <w:proofErr w:type="spellEnd"/>
      <w:r>
        <w:rPr>
          <w:rFonts w:ascii="Cambria" w:eastAsia="Times New Roman" w:hAnsi="Cambria" w:cs="Times New Roman"/>
          <w:i/>
          <w:iCs/>
          <w:color w:val="000000"/>
          <w:sz w:val="20"/>
          <w:szCs w:val="20"/>
          <w:shd w:val="clear" w:color="auto" w:fill="FFFFFF"/>
          <w:lang w:val="en-US"/>
        </w:rPr>
        <w:t xml:space="preserve"> ratio </w:t>
      </w:r>
      <w:r w:rsidRPr="009E5187">
        <w:rPr>
          <w:rFonts w:ascii="Cambria" w:eastAsia="Times New Roman" w:hAnsi="Cambria" w:cs="Times New Roman"/>
          <w:i/>
          <w:iCs/>
          <w:color w:val="000000"/>
          <w:sz w:val="20"/>
          <w:szCs w:val="20"/>
          <w:shd w:val="clear" w:color="auto" w:fill="FFFFFF"/>
          <w:lang w:val="en-US"/>
        </w:rPr>
        <w:t>operational</w:t>
      </w:r>
      <w:r>
        <w:rPr>
          <w:rFonts w:ascii="Cambria" w:eastAsia="Times New Roman" w:hAnsi="Cambria" w:cs="Times New Roman"/>
          <w:i/>
          <w:iCs/>
          <w:color w:val="000000"/>
          <w:sz w:val="20"/>
          <w:szCs w:val="20"/>
          <w:shd w:val="clear" w:color="auto" w:fill="FFFFFF"/>
          <w:lang w:val="en-US"/>
        </w:rPr>
        <w:t xml:space="preserve"> costs </w:t>
      </w:r>
      <w:r w:rsidRPr="009E5187">
        <w:rPr>
          <w:rFonts w:ascii="Cambria" w:eastAsia="Times New Roman" w:hAnsi="Cambria" w:cs="Times New Roman"/>
          <w:i/>
          <w:iCs/>
          <w:color w:val="000000"/>
          <w:sz w:val="20"/>
          <w:szCs w:val="20"/>
          <w:shd w:val="clear" w:color="auto" w:fill="FFFFFF"/>
          <w:lang w:val="en-US"/>
        </w:rPr>
        <w:t>non-performance</w:t>
      </w:r>
      <w:r>
        <w:rPr>
          <w:rFonts w:ascii="Cambria" w:eastAsia="Times New Roman" w:hAnsi="Cambria" w:cs="Times New Roman"/>
          <w:i/>
          <w:iCs/>
          <w:color w:val="000000"/>
          <w:sz w:val="20"/>
          <w:szCs w:val="20"/>
          <w:shd w:val="clear" w:color="auto" w:fill="FFFFFF"/>
          <w:lang w:val="en-US"/>
        </w:rPr>
        <w:t xml:space="preserve"> </w:t>
      </w:r>
      <w:r w:rsidRPr="009E5187">
        <w:rPr>
          <w:rFonts w:ascii="Cambria" w:eastAsia="Times New Roman" w:hAnsi="Cambria" w:cs="Times New Roman"/>
          <w:i/>
          <w:iCs/>
          <w:color w:val="000000"/>
          <w:sz w:val="20"/>
          <w:szCs w:val="20"/>
          <w:shd w:val="clear" w:color="auto" w:fill="FFFFFF"/>
          <w:lang w:val="en-US"/>
        </w:rPr>
        <w:t>fin</w:t>
      </w:r>
      <w:r>
        <w:rPr>
          <w:rFonts w:ascii="Cambria" w:eastAsia="Times New Roman" w:hAnsi="Cambria" w:cs="Times New Roman"/>
          <w:i/>
          <w:iCs/>
          <w:color w:val="000000"/>
          <w:sz w:val="20"/>
          <w:szCs w:val="20"/>
          <w:shd w:val="clear" w:color="auto" w:fill="FFFFFF"/>
          <w:lang w:val="en-US"/>
        </w:rPr>
        <w:t xml:space="preserve">ance </w:t>
      </w:r>
      <w:proofErr w:type="spellStart"/>
      <w:r>
        <w:rPr>
          <w:rFonts w:ascii="Cambria" w:eastAsia="Times New Roman" w:hAnsi="Cambria" w:cs="Times New Roman"/>
          <w:i/>
          <w:iCs/>
          <w:color w:val="000000"/>
          <w:sz w:val="20"/>
          <w:szCs w:val="20"/>
          <w:shd w:val="clear" w:color="auto" w:fill="FFFFFF"/>
          <w:lang w:val="en-US"/>
        </w:rPr>
        <w:t>Maqashid</w:t>
      </w:r>
      <w:proofErr w:type="spellEnd"/>
      <w:r>
        <w:rPr>
          <w:rFonts w:ascii="Cambria" w:eastAsia="Times New Roman" w:hAnsi="Cambria" w:cs="Times New Roman"/>
          <w:i/>
          <w:iCs/>
          <w:color w:val="000000"/>
          <w:sz w:val="20"/>
          <w:szCs w:val="20"/>
          <w:shd w:val="clear" w:color="auto" w:fill="FFFFFF"/>
          <w:lang w:val="en-US"/>
        </w:rPr>
        <w:t xml:space="preserve"> </w:t>
      </w:r>
      <w:proofErr w:type="spellStart"/>
      <w:r w:rsidRPr="009E5187">
        <w:rPr>
          <w:rFonts w:ascii="Cambria" w:eastAsia="Times New Roman" w:hAnsi="Cambria" w:cs="Times New Roman"/>
          <w:i/>
          <w:iCs/>
          <w:color w:val="000000"/>
          <w:sz w:val="20"/>
          <w:szCs w:val="20"/>
          <w:shd w:val="clear" w:color="auto" w:fill="FFFFFF"/>
          <w:lang w:val="en-US"/>
        </w:rPr>
        <w:t>shariah</w:t>
      </w:r>
      <w:proofErr w:type="spellEnd"/>
      <w:r>
        <w:rPr>
          <w:rFonts w:ascii="Cambria" w:eastAsia="Times New Roman" w:hAnsi="Cambria" w:cs="Times New Roman"/>
          <w:color w:val="000000"/>
          <w:sz w:val="20"/>
          <w:szCs w:val="20"/>
          <w:shd w:val="clear" w:color="auto" w:fill="FFFFFF"/>
          <w:lang w:val="en-US"/>
        </w:rPr>
        <w:t> S</w:t>
      </w:r>
      <w:r w:rsidRPr="009E5187">
        <w:rPr>
          <w:rFonts w:ascii="Cambria" w:eastAsia="Times New Roman" w:hAnsi="Cambria" w:cs="Times New Roman"/>
          <w:color w:val="000000"/>
          <w:sz w:val="20"/>
          <w:szCs w:val="20"/>
          <w:shd w:val="clear" w:color="auto" w:fill="FFFFFF"/>
          <w:lang w:val="en-US"/>
        </w:rPr>
        <w:t>haria</w:t>
      </w:r>
      <w:r>
        <w:rPr>
          <w:rFonts w:ascii="Cambria" w:eastAsia="Times New Roman" w:hAnsi="Cambria" w:cs="Times New Roman"/>
          <w:color w:val="000000"/>
          <w:sz w:val="20"/>
          <w:szCs w:val="20"/>
          <w:shd w:val="clear" w:color="auto" w:fill="FFFFFF"/>
          <w:lang w:val="en-US"/>
        </w:rPr>
        <w:t xml:space="preserve"> </w:t>
      </w:r>
      <w:r w:rsidRPr="009E5187">
        <w:rPr>
          <w:rFonts w:ascii="Cambria" w:eastAsia="Times New Roman" w:hAnsi="Cambria" w:cs="Times New Roman"/>
          <w:color w:val="000000"/>
          <w:sz w:val="20"/>
          <w:szCs w:val="20"/>
          <w:shd w:val="clear" w:color="auto" w:fill="FFFFFF"/>
          <w:lang w:val="en-US"/>
        </w:rPr>
        <w:t>Supervisory</w:t>
      </w:r>
      <w:r>
        <w:rPr>
          <w:rFonts w:ascii="Cambria" w:eastAsia="Times New Roman" w:hAnsi="Cambria" w:cs="Times New Roman"/>
          <w:color w:val="000000"/>
          <w:sz w:val="20"/>
          <w:szCs w:val="20"/>
          <w:shd w:val="clear" w:color="auto" w:fill="FFFFFF"/>
          <w:lang w:val="en-US"/>
        </w:rPr>
        <w:t xml:space="preserve"> B</w:t>
      </w:r>
      <w:r w:rsidRPr="009E5187">
        <w:rPr>
          <w:rFonts w:ascii="Cambria" w:eastAsia="Times New Roman" w:hAnsi="Cambria" w:cs="Times New Roman"/>
          <w:color w:val="000000"/>
          <w:sz w:val="20"/>
          <w:szCs w:val="20"/>
          <w:shd w:val="clear" w:color="auto" w:fill="FFFFFF"/>
          <w:lang w:val="en-US"/>
        </w:rPr>
        <w:t>oard,</w:t>
      </w:r>
      <w:r>
        <w:rPr>
          <w:rFonts w:ascii="Cambria" w:eastAsia="Times New Roman" w:hAnsi="Cambria" w:cs="Times New Roman"/>
          <w:color w:val="000000"/>
          <w:sz w:val="20"/>
          <w:szCs w:val="20"/>
          <w:shd w:val="clear" w:color="auto" w:fill="FFFFFF"/>
          <w:lang w:val="en-US"/>
        </w:rPr>
        <w:t xml:space="preserve"> and </w:t>
      </w:r>
      <w:r w:rsidRPr="009E5187">
        <w:rPr>
          <w:rFonts w:ascii="Cambria" w:eastAsia="Times New Roman" w:hAnsi="Cambria" w:cs="Times New Roman"/>
          <w:color w:val="000000"/>
          <w:sz w:val="20"/>
          <w:szCs w:val="20"/>
          <w:shd w:val="clear" w:color="auto" w:fill="FFFFFF"/>
          <w:lang w:val="en-US"/>
        </w:rPr>
        <w:t>independent</w:t>
      </w:r>
      <w:r>
        <w:rPr>
          <w:rFonts w:ascii="Cambria" w:eastAsia="Times New Roman" w:hAnsi="Cambria" w:cs="Times New Roman"/>
          <w:color w:val="000000"/>
          <w:sz w:val="20"/>
          <w:szCs w:val="20"/>
          <w:shd w:val="clear" w:color="auto" w:fill="FFFFFF"/>
          <w:lang w:val="en-US"/>
        </w:rPr>
        <w:t xml:space="preserve"> </w:t>
      </w:r>
      <w:r w:rsidRPr="009E5187">
        <w:rPr>
          <w:rFonts w:ascii="Cambria" w:eastAsia="Times New Roman" w:hAnsi="Cambria" w:cs="Times New Roman"/>
          <w:color w:val="000000"/>
          <w:sz w:val="20"/>
          <w:szCs w:val="20"/>
          <w:shd w:val="clear" w:color="auto" w:fill="FFFFFF"/>
          <w:lang w:val="en-US"/>
        </w:rPr>
        <w:t>Commissioner</w:t>
      </w:r>
      <w:r>
        <w:rPr>
          <w:rFonts w:ascii="Cambria" w:eastAsia="Times New Roman" w:hAnsi="Cambria" w:cs="Times New Roman"/>
          <w:color w:val="000000"/>
          <w:sz w:val="20"/>
          <w:szCs w:val="20"/>
          <w:shd w:val="clear" w:color="auto" w:fill="FFFFFF"/>
          <w:lang w:val="en-US"/>
        </w:rPr>
        <w:t xml:space="preserve"> B</w:t>
      </w:r>
      <w:r w:rsidRPr="009E5187">
        <w:rPr>
          <w:rFonts w:ascii="Cambria" w:eastAsia="Times New Roman" w:hAnsi="Cambria" w:cs="Times New Roman"/>
          <w:color w:val="000000"/>
          <w:sz w:val="20"/>
          <w:szCs w:val="20"/>
          <w:shd w:val="clear" w:color="auto" w:fill="FFFFFF"/>
          <w:lang w:val="en-US"/>
        </w:rPr>
        <w:t>oard For the dependent variable, the authors use the g</w:t>
      </w:r>
      <w:r>
        <w:rPr>
          <w:rFonts w:ascii="Cambria" w:eastAsia="Times New Roman" w:hAnsi="Cambria" w:cs="Times New Roman"/>
          <w:color w:val="000000"/>
          <w:sz w:val="20"/>
          <w:szCs w:val="20"/>
          <w:shd w:val="clear" w:color="auto" w:fill="FFFFFF"/>
          <w:lang w:val="en-US"/>
        </w:rPr>
        <w:t xml:space="preserve">rowth of banking profitability </w:t>
      </w:r>
      <w:r w:rsidRPr="009E5187">
        <w:rPr>
          <w:rFonts w:ascii="Cambria" w:eastAsia="Times New Roman" w:hAnsi="Cambria" w:cs="Times New Roman"/>
          <w:color w:val="000000"/>
          <w:sz w:val="20"/>
          <w:szCs w:val="20"/>
          <w:shd w:val="clear" w:color="auto" w:fill="FFFFFF"/>
          <w:lang w:val="en-US"/>
        </w:rPr>
        <w:t>at</w:t>
      </w:r>
      <w:r w:rsidR="00217265">
        <w:rPr>
          <w:rFonts w:ascii="Cambria" w:eastAsia="Times New Roman" w:hAnsi="Cambria" w:cs="Times New Roman"/>
          <w:color w:val="000000"/>
          <w:sz w:val="20"/>
          <w:szCs w:val="20"/>
          <w:shd w:val="clear" w:color="auto" w:fill="FFFFFF"/>
          <w:lang w:val="en-US"/>
        </w:rPr>
        <w:t xml:space="preserve"> </w:t>
      </w:r>
      <w:r w:rsidRPr="009E5187">
        <w:rPr>
          <w:rFonts w:ascii="Cambria" w:eastAsia="Times New Roman" w:hAnsi="Cambria" w:cs="Times New Roman"/>
          <w:color w:val="000000"/>
          <w:sz w:val="20"/>
          <w:szCs w:val="20"/>
          <w:shd w:val="clear" w:color="auto" w:fill="FFFFFF"/>
          <w:lang w:val="en-US"/>
        </w:rPr>
        <w:t>Islamic banks in Indonesia.</w:t>
      </w:r>
    </w:p>
    <w:p w:rsidR="009E5187" w:rsidRPr="009E5187" w:rsidRDefault="009E5187" w:rsidP="009E5187">
      <w:pPr>
        <w:spacing w:after="0" w:line="240" w:lineRule="auto"/>
        <w:ind w:firstLine="567"/>
        <w:jc w:val="both"/>
        <w:rPr>
          <w:rFonts w:ascii="Cambria" w:eastAsia="Times New Roman" w:hAnsi="Cambria" w:cs="Times New Roman"/>
          <w:color w:val="000000"/>
          <w:sz w:val="20"/>
          <w:szCs w:val="20"/>
          <w:shd w:val="clear" w:color="auto" w:fill="FFFFFF"/>
          <w:lang w:val="en-US"/>
        </w:rPr>
      </w:pPr>
      <w:r w:rsidRPr="009E5187">
        <w:rPr>
          <w:rFonts w:ascii="Cambria" w:eastAsia="Times New Roman" w:hAnsi="Cambria" w:cs="Times New Roman"/>
          <w:color w:val="000000"/>
          <w:sz w:val="20"/>
          <w:szCs w:val="20"/>
          <w:shd w:val="clear" w:color="auto" w:fill="FFFFFF"/>
          <w:lang w:val="en-US"/>
        </w:rPr>
        <w:t xml:space="preserve">The application of good corporate governance is a sign that a company manages its business neatly in order to provide financial reports that satisfy its users. Meanwhile, </w:t>
      </w:r>
      <w:proofErr w:type="spellStart"/>
      <w:r w:rsidRPr="009E5187">
        <w:rPr>
          <w:rFonts w:ascii="Cambria" w:eastAsia="Times New Roman" w:hAnsi="Cambria" w:cs="Times New Roman"/>
          <w:color w:val="000000"/>
          <w:sz w:val="20"/>
          <w:szCs w:val="20"/>
          <w:shd w:val="clear" w:color="auto" w:fill="FFFFFF"/>
          <w:lang w:val="en-US"/>
        </w:rPr>
        <w:t>Gallizo</w:t>
      </w:r>
      <w:proofErr w:type="spellEnd"/>
      <w:r w:rsidRPr="009E5187">
        <w:rPr>
          <w:rFonts w:ascii="Cambria" w:eastAsia="Times New Roman" w:hAnsi="Cambria" w:cs="Times New Roman"/>
          <w:color w:val="000000"/>
          <w:sz w:val="20"/>
          <w:szCs w:val="20"/>
          <w:shd w:val="clear" w:color="auto" w:fill="FFFFFF"/>
          <w:lang w:val="en-US"/>
        </w:rPr>
        <w:t xml:space="preserve"> and </w:t>
      </w:r>
      <w:proofErr w:type="spellStart"/>
      <w:r w:rsidRPr="009E5187">
        <w:rPr>
          <w:rFonts w:ascii="Cambria" w:eastAsia="Times New Roman" w:hAnsi="Cambria" w:cs="Times New Roman"/>
          <w:color w:val="000000"/>
          <w:sz w:val="20"/>
          <w:szCs w:val="20"/>
          <w:shd w:val="clear" w:color="auto" w:fill="FFFFFF"/>
          <w:lang w:val="en-US"/>
        </w:rPr>
        <w:t>Saladrigues</w:t>
      </w:r>
      <w:proofErr w:type="spellEnd"/>
      <w:r w:rsidRPr="009E5187">
        <w:rPr>
          <w:rFonts w:ascii="Cambria" w:eastAsia="Times New Roman" w:hAnsi="Cambria" w:cs="Times New Roman"/>
          <w:color w:val="000000"/>
          <w:sz w:val="20"/>
          <w:szCs w:val="20"/>
          <w:shd w:val="clear" w:color="auto" w:fill="FFFFFF"/>
          <w:lang w:val="en-US"/>
        </w:rPr>
        <w:t xml:space="preserve"> (2015), Carson et al. (2013), </w:t>
      </w:r>
      <w:proofErr w:type="spellStart"/>
      <w:r w:rsidRPr="009E5187">
        <w:rPr>
          <w:rFonts w:ascii="Cambria" w:eastAsia="Times New Roman" w:hAnsi="Cambria" w:cs="Times New Roman"/>
          <w:color w:val="000000"/>
          <w:sz w:val="20"/>
          <w:szCs w:val="20"/>
          <w:shd w:val="clear" w:color="auto" w:fill="FFFFFF"/>
          <w:lang w:val="en-US"/>
        </w:rPr>
        <w:t>Rudkhani</w:t>
      </w:r>
      <w:proofErr w:type="spellEnd"/>
      <w:r w:rsidRPr="009E5187">
        <w:rPr>
          <w:rFonts w:ascii="Cambria" w:eastAsia="Times New Roman" w:hAnsi="Cambria" w:cs="Times New Roman"/>
          <w:color w:val="000000"/>
          <w:sz w:val="20"/>
          <w:szCs w:val="20"/>
          <w:shd w:val="clear" w:color="auto" w:fill="FFFFFF"/>
          <w:lang w:val="en-US"/>
        </w:rPr>
        <w:t xml:space="preserve"> and </w:t>
      </w:r>
      <w:proofErr w:type="spellStart"/>
      <w:r w:rsidRPr="009E5187">
        <w:rPr>
          <w:rFonts w:ascii="Cambria" w:eastAsia="Times New Roman" w:hAnsi="Cambria" w:cs="Times New Roman"/>
          <w:color w:val="000000"/>
          <w:sz w:val="20"/>
          <w:szCs w:val="20"/>
          <w:shd w:val="clear" w:color="auto" w:fill="FFFFFF"/>
          <w:lang w:val="en-US"/>
        </w:rPr>
        <w:t>Jabbari</w:t>
      </w:r>
      <w:proofErr w:type="spellEnd"/>
      <w:r w:rsidRPr="009E5187">
        <w:rPr>
          <w:rFonts w:ascii="Cambria" w:eastAsia="Times New Roman" w:hAnsi="Cambria" w:cs="Times New Roman"/>
          <w:color w:val="000000"/>
          <w:sz w:val="20"/>
          <w:szCs w:val="20"/>
          <w:shd w:val="clear" w:color="auto" w:fill="FFFFFF"/>
          <w:lang w:val="en-US"/>
        </w:rPr>
        <w:t xml:space="preserve"> (2013), and </w:t>
      </w:r>
      <w:proofErr w:type="spellStart"/>
      <w:r w:rsidRPr="009E5187">
        <w:rPr>
          <w:rFonts w:ascii="Cambria" w:eastAsia="Times New Roman" w:hAnsi="Cambria" w:cs="Times New Roman"/>
          <w:color w:val="000000"/>
          <w:sz w:val="20"/>
          <w:szCs w:val="20"/>
          <w:shd w:val="clear" w:color="auto" w:fill="FFFFFF"/>
          <w:lang w:val="en-US"/>
        </w:rPr>
        <w:t>Laitinen</w:t>
      </w:r>
      <w:proofErr w:type="spellEnd"/>
      <w:r w:rsidRPr="009E5187">
        <w:rPr>
          <w:rFonts w:ascii="Cambria" w:eastAsia="Times New Roman" w:hAnsi="Cambria" w:cs="Times New Roman"/>
          <w:color w:val="000000"/>
          <w:sz w:val="20"/>
          <w:szCs w:val="20"/>
          <w:shd w:val="clear" w:color="auto" w:fill="FFFFFF"/>
          <w:lang w:val="en-US"/>
        </w:rPr>
        <w:t xml:space="preserve"> and </w:t>
      </w:r>
      <w:proofErr w:type="spellStart"/>
      <w:r w:rsidRPr="009E5187">
        <w:rPr>
          <w:rFonts w:ascii="Cambria" w:eastAsia="Times New Roman" w:hAnsi="Cambria" w:cs="Times New Roman"/>
          <w:color w:val="000000"/>
          <w:sz w:val="20"/>
          <w:szCs w:val="20"/>
          <w:shd w:val="clear" w:color="auto" w:fill="FFFFFF"/>
          <w:lang w:val="en-US"/>
        </w:rPr>
        <w:t>Sourmumnen</w:t>
      </w:r>
      <w:proofErr w:type="spellEnd"/>
      <w:r w:rsidRPr="009E5187">
        <w:rPr>
          <w:rFonts w:ascii="Cambria" w:eastAsia="Times New Roman" w:hAnsi="Cambria" w:cs="Times New Roman"/>
          <w:color w:val="000000"/>
          <w:sz w:val="20"/>
          <w:szCs w:val="20"/>
          <w:shd w:val="clear" w:color="auto" w:fill="FFFFFF"/>
          <w:lang w:val="en-US"/>
        </w:rPr>
        <w:t xml:space="preserve"> (2012) evaluate company performance through ratios to determine company acceptance of going concern audit </w:t>
      </w:r>
      <w:proofErr w:type="spellStart"/>
      <w:r w:rsidRPr="009E5187">
        <w:rPr>
          <w:rFonts w:ascii="Cambria" w:eastAsia="Times New Roman" w:hAnsi="Cambria" w:cs="Times New Roman"/>
          <w:color w:val="000000"/>
          <w:sz w:val="20"/>
          <w:szCs w:val="20"/>
          <w:shd w:val="clear" w:color="auto" w:fill="FFFFFF"/>
          <w:lang w:val="en-US"/>
        </w:rPr>
        <w:t>opinionsd</w:t>
      </w:r>
      <w:proofErr w:type="spellEnd"/>
      <w:r w:rsidRPr="009E5187">
        <w:rPr>
          <w:rFonts w:ascii="Cambria" w:eastAsia="Times New Roman" w:hAnsi="Cambria" w:cs="Times New Roman"/>
          <w:color w:val="000000"/>
          <w:sz w:val="20"/>
          <w:szCs w:val="20"/>
          <w:shd w:val="clear" w:color="auto" w:fill="FFFFFF"/>
          <w:lang w:val="en-US"/>
        </w:rPr>
        <w:t xml:space="preserve"> </w:t>
      </w:r>
      <w:proofErr w:type="spellStart"/>
      <w:r w:rsidRPr="009E5187">
        <w:rPr>
          <w:rFonts w:ascii="Cambria" w:eastAsia="Times New Roman" w:hAnsi="Cambria" w:cs="Times New Roman"/>
          <w:color w:val="000000"/>
          <w:sz w:val="20"/>
          <w:szCs w:val="20"/>
          <w:shd w:val="clear" w:color="auto" w:fill="FFFFFF"/>
          <w:lang w:val="en-US"/>
        </w:rPr>
        <w:t>Jabbari</w:t>
      </w:r>
      <w:proofErr w:type="spellEnd"/>
      <w:r w:rsidRPr="009E5187">
        <w:rPr>
          <w:rFonts w:ascii="Cambria" w:eastAsia="Times New Roman" w:hAnsi="Cambria" w:cs="Times New Roman"/>
          <w:color w:val="000000"/>
          <w:sz w:val="20"/>
          <w:szCs w:val="20"/>
          <w:shd w:val="clear" w:color="auto" w:fill="FFFFFF"/>
          <w:lang w:val="en-US"/>
        </w:rPr>
        <w:t xml:space="preserve"> (2013), and </w:t>
      </w:r>
      <w:proofErr w:type="spellStart"/>
      <w:r w:rsidRPr="009E5187">
        <w:rPr>
          <w:rFonts w:ascii="Cambria" w:eastAsia="Times New Roman" w:hAnsi="Cambria" w:cs="Times New Roman"/>
          <w:color w:val="000000"/>
          <w:sz w:val="20"/>
          <w:szCs w:val="20"/>
          <w:shd w:val="clear" w:color="auto" w:fill="FFFFFF"/>
          <w:lang w:val="en-US"/>
        </w:rPr>
        <w:t>Laitinen</w:t>
      </w:r>
      <w:proofErr w:type="spellEnd"/>
      <w:r w:rsidRPr="009E5187">
        <w:rPr>
          <w:rFonts w:ascii="Cambria" w:eastAsia="Times New Roman" w:hAnsi="Cambria" w:cs="Times New Roman"/>
          <w:color w:val="000000"/>
          <w:sz w:val="20"/>
          <w:szCs w:val="20"/>
          <w:shd w:val="clear" w:color="auto" w:fill="FFFFFF"/>
          <w:lang w:val="en-US"/>
        </w:rPr>
        <w:t xml:space="preserve"> and </w:t>
      </w:r>
      <w:proofErr w:type="spellStart"/>
      <w:r w:rsidRPr="009E5187">
        <w:rPr>
          <w:rFonts w:ascii="Cambria" w:eastAsia="Times New Roman" w:hAnsi="Cambria" w:cs="Times New Roman"/>
          <w:color w:val="000000"/>
          <w:sz w:val="20"/>
          <w:szCs w:val="20"/>
          <w:shd w:val="clear" w:color="auto" w:fill="FFFFFF"/>
          <w:lang w:val="en-US"/>
        </w:rPr>
        <w:t>Sourmumnen</w:t>
      </w:r>
      <w:proofErr w:type="spellEnd"/>
      <w:r w:rsidRPr="009E5187">
        <w:rPr>
          <w:rFonts w:ascii="Cambria" w:eastAsia="Times New Roman" w:hAnsi="Cambria" w:cs="Times New Roman"/>
          <w:color w:val="000000"/>
          <w:sz w:val="20"/>
          <w:szCs w:val="20"/>
          <w:shd w:val="clear" w:color="auto" w:fill="FFFFFF"/>
          <w:lang w:val="en-US"/>
        </w:rPr>
        <w:t xml:space="preserve"> (2012) evaluate company performance through ratios to determine company acceptance of going concern audit opinions. Many say that companies with good performance and stable growth will survive for a long time because the company does not show signs of business failure within a certain period of time (Carson et al., 2013; </w:t>
      </w:r>
      <w:proofErr w:type="spellStart"/>
      <w:r w:rsidRPr="009E5187">
        <w:rPr>
          <w:rFonts w:ascii="Cambria" w:eastAsia="Times New Roman" w:hAnsi="Cambria" w:cs="Times New Roman"/>
          <w:color w:val="000000"/>
          <w:sz w:val="20"/>
          <w:szCs w:val="20"/>
          <w:shd w:val="clear" w:color="auto" w:fill="FFFFFF"/>
          <w:lang w:val="en-US"/>
        </w:rPr>
        <w:t>Laitinen</w:t>
      </w:r>
      <w:proofErr w:type="spellEnd"/>
      <w:r w:rsidRPr="009E5187">
        <w:rPr>
          <w:rFonts w:ascii="Cambria" w:eastAsia="Times New Roman" w:hAnsi="Cambria" w:cs="Times New Roman"/>
          <w:color w:val="000000"/>
          <w:sz w:val="20"/>
          <w:szCs w:val="20"/>
          <w:shd w:val="clear" w:color="auto" w:fill="FFFFFF"/>
          <w:lang w:val="en-US"/>
        </w:rPr>
        <w:t xml:space="preserve"> and </w:t>
      </w:r>
      <w:proofErr w:type="spellStart"/>
      <w:r w:rsidRPr="009E5187">
        <w:rPr>
          <w:rFonts w:ascii="Cambria" w:eastAsia="Times New Roman" w:hAnsi="Cambria" w:cs="Times New Roman"/>
          <w:color w:val="000000"/>
          <w:sz w:val="20"/>
          <w:szCs w:val="20"/>
          <w:shd w:val="clear" w:color="auto" w:fill="FFFFFF"/>
          <w:lang w:val="en-US"/>
        </w:rPr>
        <w:t>Sourmunen</w:t>
      </w:r>
      <w:proofErr w:type="spellEnd"/>
      <w:r w:rsidRPr="009E5187">
        <w:rPr>
          <w:rFonts w:ascii="Cambria" w:eastAsia="Times New Roman" w:hAnsi="Cambria" w:cs="Times New Roman"/>
          <w:color w:val="000000"/>
          <w:sz w:val="20"/>
          <w:szCs w:val="20"/>
          <w:shd w:val="clear" w:color="auto" w:fill="FFFFFF"/>
          <w:lang w:val="en-US"/>
        </w:rPr>
        <w:t xml:space="preserve">, 2012; </w:t>
      </w:r>
      <w:proofErr w:type="spellStart"/>
      <w:r w:rsidRPr="009E5187">
        <w:rPr>
          <w:rFonts w:ascii="Cambria" w:eastAsia="Times New Roman" w:hAnsi="Cambria" w:cs="Times New Roman"/>
          <w:color w:val="000000"/>
          <w:sz w:val="20"/>
          <w:szCs w:val="20"/>
          <w:shd w:val="clear" w:color="auto" w:fill="FFFFFF"/>
          <w:lang w:val="en-US"/>
        </w:rPr>
        <w:t>Kuruppu</w:t>
      </w:r>
      <w:proofErr w:type="spellEnd"/>
      <w:r w:rsidRPr="009E5187">
        <w:rPr>
          <w:rFonts w:ascii="Cambria" w:eastAsia="Times New Roman" w:hAnsi="Cambria" w:cs="Times New Roman"/>
          <w:color w:val="000000"/>
          <w:sz w:val="20"/>
          <w:szCs w:val="20"/>
          <w:shd w:val="clear" w:color="auto" w:fill="FFFFFF"/>
          <w:lang w:val="en-US"/>
        </w:rPr>
        <w:t xml:space="preserve">, </w:t>
      </w:r>
      <w:proofErr w:type="spellStart"/>
      <w:r w:rsidRPr="009E5187">
        <w:rPr>
          <w:rFonts w:ascii="Cambria" w:eastAsia="Times New Roman" w:hAnsi="Cambria" w:cs="Times New Roman"/>
          <w:color w:val="000000"/>
          <w:sz w:val="20"/>
          <w:szCs w:val="20"/>
          <w:shd w:val="clear" w:color="auto" w:fill="FFFFFF"/>
          <w:lang w:val="en-US"/>
        </w:rPr>
        <w:t>Laswad</w:t>
      </w:r>
      <w:proofErr w:type="spellEnd"/>
      <w:r w:rsidRPr="009E5187">
        <w:rPr>
          <w:rFonts w:ascii="Cambria" w:eastAsia="Times New Roman" w:hAnsi="Cambria" w:cs="Times New Roman"/>
          <w:color w:val="000000"/>
          <w:sz w:val="20"/>
          <w:szCs w:val="20"/>
          <w:shd w:val="clear" w:color="auto" w:fill="FFFFFF"/>
          <w:lang w:val="en-US"/>
        </w:rPr>
        <w:t xml:space="preserve">, and </w:t>
      </w:r>
      <w:proofErr w:type="spellStart"/>
      <w:r w:rsidRPr="009E5187">
        <w:rPr>
          <w:rFonts w:ascii="Cambria" w:eastAsia="Times New Roman" w:hAnsi="Cambria" w:cs="Times New Roman"/>
          <w:color w:val="000000"/>
          <w:sz w:val="20"/>
          <w:szCs w:val="20"/>
          <w:shd w:val="clear" w:color="auto" w:fill="FFFFFF"/>
          <w:lang w:val="en-US"/>
        </w:rPr>
        <w:t>Oyelere</w:t>
      </w:r>
      <w:proofErr w:type="spellEnd"/>
      <w:r w:rsidRPr="009E5187">
        <w:rPr>
          <w:rFonts w:ascii="Cambria" w:eastAsia="Times New Roman" w:hAnsi="Cambria" w:cs="Times New Roman"/>
          <w:color w:val="000000"/>
          <w:sz w:val="20"/>
          <w:szCs w:val="20"/>
          <w:shd w:val="clear" w:color="auto" w:fill="FFFFFF"/>
          <w:lang w:val="en-US"/>
        </w:rPr>
        <w:t xml:space="preserve">, 2012). This research was led by </w:t>
      </w:r>
      <w:proofErr w:type="spellStart"/>
      <w:r w:rsidRPr="009E5187">
        <w:rPr>
          <w:rFonts w:ascii="Cambria" w:eastAsia="Times New Roman" w:hAnsi="Cambria" w:cs="Times New Roman"/>
          <w:color w:val="000000"/>
          <w:sz w:val="20"/>
          <w:szCs w:val="20"/>
          <w:shd w:val="clear" w:color="auto" w:fill="FFFFFF"/>
          <w:lang w:val="en-US"/>
        </w:rPr>
        <w:t>Rendyka</w:t>
      </w:r>
      <w:proofErr w:type="spellEnd"/>
      <w:r w:rsidRPr="009E5187">
        <w:rPr>
          <w:rFonts w:ascii="Cambria" w:eastAsia="Times New Roman" w:hAnsi="Cambria" w:cs="Times New Roman"/>
          <w:color w:val="000000"/>
          <w:sz w:val="20"/>
          <w:szCs w:val="20"/>
          <w:shd w:val="clear" w:color="auto" w:fill="FFFFFF"/>
          <w:lang w:val="en-US"/>
        </w:rPr>
        <w:t xml:space="preserve"> (2014) with the topic of "Examining the Effects of Bad Credit." The quality of assets obtained from capital ratios, loan ratios, and operating expenses is relative to operating expenses at the profit level of Islamic commercial banks. The NPF and FDR variables do not have a significant impact on the profitability of Islamic banks, although they have a significant impact. While being able to explain our hypothesis, we have obtained results showing that the KAP, NPF, FDR, CAR, and BOPO variables affect Islamic bank profitability (ROA). Second, </w:t>
      </w:r>
      <w:proofErr w:type="spellStart"/>
      <w:r w:rsidRPr="009E5187">
        <w:rPr>
          <w:rFonts w:ascii="Cambria" w:eastAsia="Times New Roman" w:hAnsi="Cambria" w:cs="Times New Roman"/>
          <w:color w:val="000000"/>
          <w:sz w:val="20"/>
          <w:szCs w:val="20"/>
          <w:shd w:val="clear" w:color="auto" w:fill="FFFFFF"/>
          <w:lang w:val="en-US"/>
        </w:rPr>
        <w:t>Alipah's</w:t>
      </w:r>
      <w:proofErr w:type="spellEnd"/>
      <w:r w:rsidRPr="009E5187">
        <w:rPr>
          <w:rFonts w:ascii="Cambria" w:eastAsia="Times New Roman" w:hAnsi="Cambria" w:cs="Times New Roman"/>
          <w:color w:val="000000"/>
          <w:sz w:val="20"/>
          <w:szCs w:val="20"/>
          <w:shd w:val="clear" w:color="auto" w:fill="FFFFFF"/>
          <w:lang w:val="en-US"/>
        </w:rPr>
        <w:t xml:space="preserve"> (2014) research identified the determinants of </w:t>
      </w:r>
      <w:r w:rsidRPr="009E5187">
        <w:rPr>
          <w:rFonts w:ascii="Cambria" w:eastAsia="Times New Roman" w:hAnsi="Cambria" w:cs="Times New Roman"/>
          <w:i/>
          <w:iCs/>
          <w:color w:val="000000"/>
          <w:sz w:val="20"/>
          <w:szCs w:val="20"/>
          <w:shd w:val="clear" w:color="auto" w:fill="FFFFFF"/>
          <w:lang w:val="en-US"/>
        </w:rPr>
        <w:t xml:space="preserve">non-performance finance risk and capital adequacy level on the </w:t>
      </w:r>
      <w:r w:rsidRPr="009E5187">
        <w:rPr>
          <w:rFonts w:ascii="Cambria" w:eastAsia="Times New Roman" w:hAnsi="Cambria" w:cs="Times New Roman"/>
          <w:color w:val="000000"/>
          <w:sz w:val="20"/>
          <w:szCs w:val="20"/>
          <w:shd w:val="clear" w:color="auto" w:fill="FFFFFF"/>
          <w:lang w:val="en-US"/>
        </w:rPr>
        <w:t xml:space="preserve">ON profitability of PT. The results of this study indicate that some of the results of testing the NPF variable have a significant negative effect on the profitability of PT. Indonesian </w:t>
      </w:r>
      <w:proofErr w:type="spellStart"/>
      <w:r w:rsidRPr="009E5187">
        <w:rPr>
          <w:rFonts w:ascii="Cambria" w:eastAsia="Times New Roman" w:hAnsi="Cambria" w:cs="Times New Roman"/>
          <w:color w:val="000000"/>
          <w:sz w:val="20"/>
          <w:szCs w:val="20"/>
          <w:shd w:val="clear" w:color="auto" w:fill="FFFFFF"/>
          <w:lang w:val="en-US"/>
        </w:rPr>
        <w:t>Muarat</w:t>
      </w:r>
      <w:proofErr w:type="spellEnd"/>
      <w:r w:rsidRPr="009E5187">
        <w:rPr>
          <w:rFonts w:ascii="Cambria" w:eastAsia="Times New Roman" w:hAnsi="Cambria" w:cs="Times New Roman"/>
          <w:color w:val="000000"/>
          <w:sz w:val="20"/>
          <w:szCs w:val="20"/>
          <w:shd w:val="clear" w:color="auto" w:fill="FFFFFF"/>
          <w:lang w:val="en-US"/>
        </w:rPr>
        <w:t xml:space="preserve"> Bank. </w:t>
      </w:r>
      <w:proofErr w:type="spellStart"/>
      <w:r w:rsidRPr="009E5187">
        <w:rPr>
          <w:rFonts w:ascii="Cambria" w:eastAsia="Times New Roman" w:hAnsi="Cambria" w:cs="Times New Roman"/>
          <w:color w:val="000000"/>
          <w:sz w:val="20"/>
          <w:szCs w:val="20"/>
          <w:shd w:val="clear" w:color="auto" w:fill="FFFFFF"/>
          <w:lang w:val="en-US"/>
        </w:rPr>
        <w:t>Defri's</w:t>
      </w:r>
      <w:proofErr w:type="spellEnd"/>
      <w:r w:rsidRPr="009E5187">
        <w:rPr>
          <w:rFonts w:ascii="Cambria" w:eastAsia="Times New Roman" w:hAnsi="Cambria" w:cs="Times New Roman"/>
          <w:color w:val="000000"/>
          <w:sz w:val="20"/>
          <w:szCs w:val="20"/>
          <w:shd w:val="clear" w:color="auto" w:fill="FFFFFF"/>
          <w:lang w:val="en-US"/>
        </w:rPr>
        <w:t xml:space="preserve"> research (2012) on "</w:t>
      </w:r>
      <w:r w:rsidRPr="009E5187">
        <w:rPr>
          <w:rFonts w:ascii="Cambria" w:eastAsia="Times New Roman" w:hAnsi="Cambria" w:cs="Times New Roman"/>
          <w:i/>
          <w:iCs/>
          <w:color w:val="000000"/>
          <w:sz w:val="20"/>
          <w:szCs w:val="20"/>
          <w:shd w:val="clear" w:color="auto" w:fill="FFFFFF"/>
          <w:lang w:val="en-US"/>
        </w:rPr>
        <w:t>Effects of Capital Adequacy and Liquidity</w:t>
      </w:r>
      <w:r w:rsidRPr="009E5187">
        <w:rPr>
          <w:rFonts w:ascii="Cambria" w:eastAsia="Times New Roman" w:hAnsi="Cambria" w:cs="Times New Roman"/>
          <w:color w:val="000000"/>
          <w:sz w:val="20"/>
          <w:szCs w:val="20"/>
          <w:shd w:val="clear" w:color="auto" w:fill="FFFFFF"/>
          <w:lang w:val="en-US"/>
        </w:rPr>
        <w:t xml:space="preserve">" explains that the CAR and NPF variables have an impact on the profitability of Bank </w:t>
      </w:r>
      <w:proofErr w:type="spellStart"/>
      <w:r w:rsidRPr="009E5187">
        <w:rPr>
          <w:rFonts w:ascii="Cambria" w:eastAsia="Times New Roman" w:hAnsi="Cambria" w:cs="Times New Roman"/>
          <w:color w:val="000000"/>
          <w:sz w:val="20"/>
          <w:szCs w:val="20"/>
          <w:shd w:val="clear" w:color="auto" w:fill="FFFFFF"/>
          <w:lang w:val="en-US"/>
        </w:rPr>
        <w:t>Muamalat</w:t>
      </w:r>
      <w:proofErr w:type="spellEnd"/>
      <w:r w:rsidRPr="009E5187">
        <w:rPr>
          <w:rFonts w:ascii="Cambria" w:eastAsia="Times New Roman" w:hAnsi="Cambria" w:cs="Times New Roman"/>
          <w:color w:val="000000"/>
          <w:sz w:val="20"/>
          <w:szCs w:val="20"/>
          <w:shd w:val="clear" w:color="auto" w:fill="FFFFFF"/>
          <w:lang w:val="en-US"/>
        </w:rPr>
        <w:t xml:space="preserve"> Indonesia. Third, when testing hypotheses simultaneously, </w:t>
      </w:r>
      <w:proofErr w:type="gramStart"/>
      <w:r w:rsidRPr="009E5187">
        <w:rPr>
          <w:rFonts w:ascii="Cambria" w:eastAsia="Times New Roman" w:hAnsi="Cambria" w:cs="Times New Roman"/>
          <w:color w:val="000000"/>
          <w:sz w:val="20"/>
          <w:szCs w:val="20"/>
          <w:shd w:val="clear" w:color="auto" w:fill="FFFFFF"/>
          <w:lang w:val="en-US"/>
        </w:rPr>
        <w:t>Slightly</w:t>
      </w:r>
      <w:proofErr w:type="gramEnd"/>
      <w:r w:rsidRPr="009E5187">
        <w:rPr>
          <w:rFonts w:ascii="Cambria" w:eastAsia="Times New Roman" w:hAnsi="Cambria" w:cs="Times New Roman"/>
          <w:color w:val="000000"/>
          <w:sz w:val="20"/>
          <w:szCs w:val="20"/>
          <w:shd w:val="clear" w:color="auto" w:fill="FFFFFF"/>
          <w:lang w:val="en-US"/>
        </w:rPr>
        <w:t xml:space="preserve"> positive for ROA, negative for BOPO, and significant for ROA The analysis used is multiple regression analysis.</w:t>
      </w:r>
    </w:p>
    <w:p w:rsidR="009E5187" w:rsidRPr="009E5187" w:rsidRDefault="009E5187" w:rsidP="009E5187">
      <w:pPr>
        <w:spacing w:after="0" w:line="240" w:lineRule="auto"/>
        <w:ind w:firstLine="567"/>
        <w:jc w:val="both"/>
        <w:rPr>
          <w:rFonts w:ascii="Cambria" w:eastAsia="Times New Roman" w:hAnsi="Cambria" w:cs="Times New Roman"/>
          <w:color w:val="000000"/>
          <w:sz w:val="20"/>
          <w:szCs w:val="20"/>
          <w:shd w:val="clear" w:color="auto" w:fill="FFFFFF"/>
          <w:lang w:val="en-US"/>
        </w:rPr>
      </w:pPr>
      <w:r w:rsidRPr="009E5187">
        <w:rPr>
          <w:rFonts w:ascii="Cambria" w:eastAsia="Times New Roman" w:hAnsi="Cambria" w:cs="Times New Roman"/>
          <w:color w:val="000000"/>
          <w:sz w:val="20"/>
          <w:szCs w:val="20"/>
          <w:shd w:val="clear" w:color="auto" w:fill="FFFFFF"/>
          <w:lang w:val="en-US"/>
        </w:rPr>
        <w:t xml:space="preserve">Fourth </w:t>
      </w:r>
      <w:proofErr w:type="spellStart"/>
      <w:r w:rsidRPr="009E5187">
        <w:rPr>
          <w:rFonts w:ascii="Cambria" w:eastAsia="Times New Roman" w:hAnsi="Cambria" w:cs="Times New Roman"/>
          <w:color w:val="000000"/>
          <w:sz w:val="20"/>
          <w:szCs w:val="20"/>
          <w:shd w:val="clear" w:color="auto" w:fill="FFFFFF"/>
          <w:lang w:val="en-US"/>
        </w:rPr>
        <w:t>Dewi's</w:t>
      </w:r>
      <w:proofErr w:type="spellEnd"/>
      <w:r w:rsidRPr="009E5187">
        <w:rPr>
          <w:rFonts w:ascii="Cambria" w:eastAsia="Times New Roman" w:hAnsi="Cambria" w:cs="Times New Roman"/>
          <w:color w:val="000000"/>
          <w:sz w:val="20"/>
          <w:szCs w:val="20"/>
          <w:shd w:val="clear" w:color="auto" w:fill="FFFFFF"/>
          <w:lang w:val="en-US"/>
        </w:rPr>
        <w:t xml:space="preserve"> (2010) research on the relationship between CAR and ROA shows that CAR does not have a significant effect on the profits of Islamic banks in Indonesia. This result explains why Islamic banks do not need to benefit from high CAR ratios when they have large amounts of capital but cannot use it effectively to generate profits. Banking capital also has no significant effect on the profitability of Islamic banks. Analysis of the five studies of </w:t>
      </w:r>
      <w:proofErr w:type="spellStart"/>
      <w:r w:rsidRPr="009E5187">
        <w:rPr>
          <w:rFonts w:ascii="Cambria" w:eastAsia="Times New Roman" w:hAnsi="Cambria" w:cs="Times New Roman"/>
          <w:color w:val="000000"/>
          <w:sz w:val="20"/>
          <w:szCs w:val="20"/>
          <w:shd w:val="clear" w:color="auto" w:fill="FFFFFF"/>
          <w:lang w:val="en-US"/>
        </w:rPr>
        <w:t>Hutashut</w:t>
      </w:r>
      <w:proofErr w:type="spellEnd"/>
      <w:r w:rsidRPr="009E5187">
        <w:rPr>
          <w:rFonts w:ascii="Cambria" w:eastAsia="Times New Roman" w:hAnsi="Cambria" w:cs="Times New Roman"/>
          <w:color w:val="000000"/>
          <w:sz w:val="20"/>
          <w:szCs w:val="20"/>
          <w:shd w:val="clear" w:color="auto" w:fill="FFFFFF"/>
          <w:lang w:val="en-US"/>
        </w:rPr>
        <w:t xml:space="preserve"> (2009) shows that the ratio of capital to funds (FDR) DPK has a significant positive effect on the profitability (ROA) of Islamic banks. This increase was contributed by an increase in the </w:t>
      </w:r>
      <w:r w:rsidRPr="009E5187">
        <w:rPr>
          <w:rFonts w:ascii="Cambria" w:eastAsia="Times New Roman" w:hAnsi="Cambria" w:cs="Times New Roman"/>
          <w:i/>
          <w:iCs/>
          <w:color w:val="000000"/>
          <w:sz w:val="20"/>
          <w:szCs w:val="20"/>
          <w:shd w:val="clear" w:color="auto" w:fill="FFFFFF"/>
          <w:lang w:val="en-US"/>
        </w:rPr>
        <w:t xml:space="preserve">capital deposit ratio </w:t>
      </w:r>
      <w:r w:rsidRPr="009E5187">
        <w:rPr>
          <w:rFonts w:ascii="Cambria" w:eastAsia="Times New Roman" w:hAnsi="Cambria" w:cs="Times New Roman"/>
          <w:color w:val="000000"/>
          <w:sz w:val="20"/>
          <w:szCs w:val="20"/>
          <w:shd w:val="clear" w:color="auto" w:fill="FFFFFF"/>
          <w:lang w:val="en-US"/>
        </w:rPr>
        <w:t xml:space="preserve">(FDR). Funds are distributed according to the 5C principles of capacity, character, collateral, conditions, and equity. On the other hand, </w:t>
      </w:r>
      <w:proofErr w:type="spellStart"/>
      <w:r w:rsidRPr="009E5187">
        <w:rPr>
          <w:rFonts w:ascii="Cambria" w:eastAsia="Times New Roman" w:hAnsi="Cambria" w:cs="Times New Roman"/>
          <w:color w:val="000000"/>
          <w:sz w:val="20"/>
          <w:szCs w:val="20"/>
          <w:shd w:val="clear" w:color="auto" w:fill="FFFFFF"/>
          <w:lang w:val="en-US"/>
        </w:rPr>
        <w:t>Mahadian's</w:t>
      </w:r>
      <w:proofErr w:type="spellEnd"/>
      <w:r w:rsidRPr="009E5187">
        <w:rPr>
          <w:rFonts w:ascii="Cambria" w:eastAsia="Times New Roman" w:hAnsi="Cambria" w:cs="Times New Roman"/>
          <w:color w:val="000000"/>
          <w:sz w:val="20"/>
          <w:szCs w:val="20"/>
          <w:shd w:val="clear" w:color="auto" w:fill="FFFFFF"/>
          <w:lang w:val="en-US"/>
        </w:rPr>
        <w:t xml:space="preserve"> sixth study (2008) shows that the results of the BOPO (operational </w:t>
      </w:r>
      <w:r w:rsidRPr="009E5187">
        <w:rPr>
          <w:rFonts w:ascii="Cambria" w:eastAsia="Times New Roman" w:hAnsi="Cambria" w:cs="Times New Roman"/>
          <w:i/>
          <w:iCs/>
          <w:color w:val="000000"/>
          <w:sz w:val="20"/>
          <w:szCs w:val="20"/>
          <w:shd w:val="clear" w:color="auto" w:fill="FFFFFF"/>
          <w:lang w:val="en-US"/>
        </w:rPr>
        <w:t>costs and income</w:t>
      </w:r>
      <w:r w:rsidRPr="009E5187">
        <w:rPr>
          <w:rFonts w:ascii="Cambria" w:eastAsia="Times New Roman" w:hAnsi="Cambria" w:cs="Times New Roman"/>
          <w:color w:val="000000"/>
          <w:sz w:val="20"/>
          <w:szCs w:val="20"/>
          <w:shd w:val="clear" w:color="auto" w:fill="FFFFFF"/>
          <w:lang w:val="en-US"/>
        </w:rPr>
        <w:t xml:space="preserve">) analysis are synergistic. This has an important effect. The negative impact on profitability (ROA) allows banks to focus on the level of operational efficiency and increase the profitability of operating results. The correlation between the current research and previous research is the observation of return on investment (ROI) using </w:t>
      </w:r>
      <w:proofErr w:type="spellStart"/>
      <w:r w:rsidRPr="009E5187">
        <w:rPr>
          <w:rFonts w:ascii="Cambria" w:eastAsia="Times New Roman" w:hAnsi="Cambria" w:cs="Times New Roman"/>
          <w:color w:val="000000"/>
          <w:sz w:val="20"/>
          <w:szCs w:val="20"/>
          <w:shd w:val="clear" w:color="auto" w:fill="FFFFFF"/>
          <w:lang w:val="en-US"/>
        </w:rPr>
        <w:t>Maqashid</w:t>
      </w:r>
      <w:proofErr w:type="spellEnd"/>
      <w:r w:rsidRPr="009E5187">
        <w:rPr>
          <w:rFonts w:ascii="Cambria" w:eastAsia="Times New Roman" w:hAnsi="Cambria" w:cs="Times New Roman"/>
          <w:color w:val="000000"/>
          <w:sz w:val="20"/>
          <w:szCs w:val="20"/>
          <w:shd w:val="clear" w:color="auto" w:fill="FFFFFF"/>
          <w:lang w:val="en-US"/>
        </w:rPr>
        <w:t xml:space="preserve"> </w:t>
      </w:r>
      <w:proofErr w:type="spellStart"/>
      <w:r w:rsidRPr="009E5187">
        <w:rPr>
          <w:rFonts w:ascii="Cambria" w:eastAsia="Times New Roman" w:hAnsi="Cambria" w:cs="Times New Roman"/>
          <w:color w:val="000000"/>
          <w:sz w:val="20"/>
          <w:szCs w:val="20"/>
          <w:shd w:val="clear" w:color="auto" w:fill="FFFFFF"/>
          <w:lang w:val="en-US"/>
        </w:rPr>
        <w:t>Syariah</w:t>
      </w:r>
      <w:proofErr w:type="spellEnd"/>
      <w:r w:rsidRPr="009E5187">
        <w:rPr>
          <w:rFonts w:ascii="Cambria" w:eastAsia="Times New Roman" w:hAnsi="Cambria" w:cs="Times New Roman"/>
          <w:color w:val="000000"/>
          <w:sz w:val="20"/>
          <w:szCs w:val="20"/>
          <w:shd w:val="clear" w:color="auto" w:fill="FFFFFF"/>
          <w:lang w:val="en-US"/>
        </w:rPr>
        <w:t xml:space="preserve">, a </w:t>
      </w:r>
      <w:proofErr w:type="spellStart"/>
      <w:r w:rsidRPr="009E5187">
        <w:rPr>
          <w:rFonts w:ascii="Cambria" w:eastAsia="Times New Roman" w:hAnsi="Cambria" w:cs="Times New Roman"/>
          <w:color w:val="000000"/>
          <w:sz w:val="20"/>
          <w:szCs w:val="20"/>
          <w:shd w:val="clear" w:color="auto" w:fill="FFFFFF"/>
          <w:lang w:val="en-US"/>
        </w:rPr>
        <w:t>Syariah</w:t>
      </w:r>
      <w:proofErr w:type="spellEnd"/>
      <w:r w:rsidRPr="009E5187">
        <w:rPr>
          <w:rFonts w:ascii="Cambria" w:eastAsia="Times New Roman" w:hAnsi="Cambria" w:cs="Times New Roman"/>
          <w:color w:val="000000"/>
          <w:sz w:val="20"/>
          <w:szCs w:val="20"/>
          <w:shd w:val="clear" w:color="auto" w:fill="FFFFFF"/>
          <w:lang w:val="en-US"/>
        </w:rPr>
        <w:t xml:space="preserve"> board, and independent directors</w:t>
      </w:r>
    </w:p>
    <w:p w:rsidR="00B136FE" w:rsidRDefault="008133D9" w:rsidP="008133D9">
      <w:pPr>
        <w:spacing w:after="0" w:line="240" w:lineRule="auto"/>
        <w:ind w:firstLine="567"/>
        <w:jc w:val="both"/>
        <w:rPr>
          <w:rFonts w:ascii="Cambria" w:eastAsia="Times New Roman" w:hAnsi="Cambria" w:cs="Times New Roman"/>
          <w:color w:val="000000"/>
          <w:sz w:val="20"/>
          <w:szCs w:val="20"/>
          <w:shd w:val="clear" w:color="auto" w:fill="FFFFFF"/>
        </w:rPr>
      </w:pPr>
      <w:r w:rsidRPr="008133D9">
        <w:rPr>
          <w:rFonts w:ascii="Cambria" w:eastAsia="Times New Roman" w:hAnsi="Cambria" w:cs="Times New Roman"/>
          <w:color w:val="000000"/>
          <w:sz w:val="20"/>
          <w:szCs w:val="20"/>
          <w:shd w:val="clear" w:color="auto" w:fill="FFFFFF"/>
        </w:rPr>
        <w:lastRenderedPageBreak/>
        <w:t>.</w:t>
      </w:r>
    </w:p>
    <w:p w:rsidR="009E5187" w:rsidRPr="008133D9" w:rsidRDefault="009E5187" w:rsidP="008133D9">
      <w:pPr>
        <w:spacing w:after="0" w:line="240" w:lineRule="auto"/>
        <w:ind w:firstLine="567"/>
        <w:jc w:val="both"/>
        <w:rPr>
          <w:rFonts w:ascii="Cambria" w:eastAsia="Times New Roman" w:hAnsi="Cambria" w:cs="Times New Roman"/>
          <w:color w:val="000000"/>
          <w:sz w:val="20"/>
          <w:szCs w:val="20"/>
          <w:shd w:val="clear" w:color="auto" w:fill="FFFFFF"/>
        </w:rPr>
      </w:pPr>
    </w:p>
    <w:p w:rsidR="004C4E70" w:rsidRPr="00D617A0" w:rsidRDefault="004C4E70" w:rsidP="00B136FE">
      <w:pPr>
        <w:spacing w:after="0" w:line="240" w:lineRule="auto"/>
        <w:ind w:firstLine="567"/>
        <w:jc w:val="both"/>
        <w:rPr>
          <w:rFonts w:ascii="Trebuchet MS" w:eastAsia="Times New Roman" w:hAnsi="Trebuchet MS" w:cs="Times New Roman"/>
          <w:color w:val="000000"/>
          <w:sz w:val="20"/>
          <w:szCs w:val="20"/>
          <w:shd w:val="clear" w:color="auto" w:fill="FFFFFF"/>
        </w:rPr>
      </w:pPr>
    </w:p>
    <w:p w:rsidR="00B136FE" w:rsidRPr="008A00D4" w:rsidRDefault="009D5576" w:rsidP="003830D1">
      <w:pPr>
        <w:pStyle w:val="ListParagraph"/>
        <w:numPr>
          <w:ilvl w:val="0"/>
          <w:numId w:val="2"/>
        </w:numPr>
        <w:ind w:left="567" w:hanging="567"/>
        <w:rPr>
          <w:rFonts w:cstheme="minorHAnsi"/>
          <w:b/>
          <w:sz w:val="24"/>
          <w:szCs w:val="24"/>
        </w:rPr>
      </w:pPr>
      <w:r w:rsidRPr="008A00D4">
        <w:rPr>
          <w:rFonts w:cstheme="minorHAnsi"/>
          <w:b/>
          <w:sz w:val="24"/>
          <w:szCs w:val="24"/>
        </w:rPr>
        <w:t>Hypotheses Development</w:t>
      </w:r>
    </w:p>
    <w:p w:rsidR="00217265" w:rsidRPr="00217265" w:rsidRDefault="00217265" w:rsidP="00217265">
      <w:pPr>
        <w:spacing w:after="0" w:line="240" w:lineRule="auto"/>
        <w:ind w:firstLine="567"/>
        <w:jc w:val="both"/>
        <w:rPr>
          <w:rFonts w:ascii="Cambria" w:eastAsia="Times New Roman" w:hAnsi="Cambria" w:cs="Times New Roman"/>
          <w:color w:val="000000"/>
          <w:sz w:val="20"/>
          <w:szCs w:val="20"/>
          <w:shd w:val="clear" w:color="auto" w:fill="FFFFFF"/>
        </w:rPr>
      </w:pPr>
      <w:r w:rsidRPr="00217265">
        <w:rPr>
          <w:rFonts w:ascii="Cambria" w:eastAsia="Times New Roman" w:hAnsi="Cambria" w:cs="Times New Roman"/>
          <w:color w:val="000000"/>
          <w:sz w:val="20"/>
          <w:szCs w:val="20"/>
          <w:shd w:val="clear" w:color="auto" w:fill="FFFFFF"/>
        </w:rPr>
        <w:t>There are various studies on the profitability of Islamic banks in Indonesia that are closely related to the level of customer loyalty. Why is customer loyalty important to company profitability? Customers earn more revenue by using the company's products across all of its services. Financial statements are a very important tool to obtain information about the financial position of a company. By comparing and analyzing data from two or more time periods, data that supports decision-making becomes more meaningful for stakeholders (Lovelock, 2010). In this study, bank profitability refers to ROA (return on assets). In assessing the performance and reliability of banks, Bank Indonesia (BI) refers to ROA, not ROE (Return on Equity). ROA is considered to be a more representative measure of bank profitability because BI emphasizes bank profitability (</w:t>
      </w:r>
      <w:proofErr w:type="spellStart"/>
      <w:r w:rsidRPr="00217265">
        <w:rPr>
          <w:rFonts w:ascii="Cambria" w:eastAsia="Times New Roman" w:hAnsi="Cambria" w:cs="Times New Roman"/>
          <w:color w:val="000000"/>
          <w:sz w:val="20"/>
          <w:szCs w:val="20"/>
          <w:shd w:val="clear" w:color="auto" w:fill="FFFFFF"/>
        </w:rPr>
        <w:t>Abrita</w:t>
      </w:r>
      <w:proofErr w:type="spellEnd"/>
      <w:r w:rsidRPr="00217265">
        <w:rPr>
          <w:rFonts w:ascii="Cambria" w:eastAsia="Times New Roman" w:hAnsi="Cambria" w:cs="Times New Roman"/>
          <w:color w:val="000000"/>
          <w:sz w:val="20"/>
          <w:szCs w:val="20"/>
          <w:shd w:val="clear" w:color="auto" w:fill="FFFFFF"/>
        </w:rPr>
        <w:t xml:space="preserve"> and </w:t>
      </w:r>
      <w:proofErr w:type="spellStart"/>
      <w:r w:rsidRPr="00217265">
        <w:rPr>
          <w:rFonts w:ascii="Cambria" w:eastAsia="Times New Roman" w:hAnsi="Cambria" w:cs="Times New Roman"/>
          <w:color w:val="000000"/>
          <w:sz w:val="20"/>
          <w:szCs w:val="20"/>
          <w:shd w:val="clear" w:color="auto" w:fill="FFFFFF"/>
        </w:rPr>
        <w:t>Pangestuti</w:t>
      </w:r>
      <w:proofErr w:type="spellEnd"/>
      <w:r w:rsidRPr="00217265">
        <w:rPr>
          <w:rFonts w:ascii="Cambria" w:eastAsia="Times New Roman" w:hAnsi="Cambria" w:cs="Times New Roman"/>
          <w:color w:val="000000"/>
          <w:sz w:val="20"/>
          <w:szCs w:val="20"/>
          <w:shd w:val="clear" w:color="auto" w:fill="FFFFFF"/>
        </w:rPr>
        <w:t xml:space="preserve">, 2016). According to </w:t>
      </w:r>
      <w:proofErr w:type="spellStart"/>
      <w:r w:rsidRPr="00217265">
        <w:rPr>
          <w:rFonts w:ascii="Cambria" w:eastAsia="Times New Roman" w:hAnsi="Cambria" w:cs="Times New Roman"/>
          <w:color w:val="000000"/>
          <w:sz w:val="20"/>
          <w:szCs w:val="20"/>
          <w:shd w:val="clear" w:color="auto" w:fill="FFFFFF"/>
        </w:rPr>
        <w:t>Fadhila</w:t>
      </w:r>
      <w:proofErr w:type="spellEnd"/>
      <w:r w:rsidRPr="00217265">
        <w:rPr>
          <w:rFonts w:ascii="Cambria" w:eastAsia="Times New Roman" w:hAnsi="Cambria" w:cs="Times New Roman"/>
          <w:color w:val="000000"/>
          <w:sz w:val="20"/>
          <w:szCs w:val="20"/>
          <w:shd w:val="clear" w:color="auto" w:fill="FFFFFF"/>
        </w:rPr>
        <w:t xml:space="preserve"> (2015), profitability is the level of a company's ability to earn profits; profitability is profit before tax on all bank investments over a certain period of time; and the rate of return is the return on company capital. According to </w:t>
      </w:r>
      <w:proofErr w:type="spellStart"/>
      <w:r w:rsidRPr="00217265">
        <w:rPr>
          <w:rFonts w:ascii="Cambria" w:eastAsia="Times New Roman" w:hAnsi="Cambria" w:cs="Times New Roman"/>
          <w:color w:val="000000"/>
          <w:sz w:val="20"/>
          <w:szCs w:val="20"/>
          <w:shd w:val="clear" w:color="auto" w:fill="FFFFFF"/>
        </w:rPr>
        <w:t>Arifuddin</w:t>
      </w:r>
      <w:proofErr w:type="spellEnd"/>
      <w:r w:rsidRPr="00217265">
        <w:rPr>
          <w:rFonts w:ascii="Cambria" w:eastAsia="Times New Roman" w:hAnsi="Cambria" w:cs="Times New Roman"/>
          <w:color w:val="000000"/>
          <w:sz w:val="20"/>
          <w:szCs w:val="20"/>
          <w:shd w:val="clear" w:color="auto" w:fill="FFFFFF"/>
        </w:rPr>
        <w:t xml:space="preserve"> (2012), ROA is used to measure the efficiency (profitability) of a company in using its assets to generate profits. In other words, this indicator is used to measure the profitability of bank management as a whole. The higher the bank's ROA, the better its profitability and position in terms of asset utilization. This study uses ROA as an indicator of bank performance.</w:t>
      </w:r>
    </w:p>
    <w:p w:rsidR="00217265" w:rsidRPr="00217265" w:rsidRDefault="00217265" w:rsidP="00217265">
      <w:pPr>
        <w:spacing w:after="0" w:line="240" w:lineRule="auto"/>
        <w:ind w:firstLine="567"/>
        <w:jc w:val="both"/>
        <w:rPr>
          <w:rFonts w:ascii="Cambria" w:eastAsia="Times New Roman" w:hAnsi="Cambria" w:cs="Times New Roman"/>
          <w:color w:val="000000"/>
          <w:sz w:val="20"/>
          <w:szCs w:val="20"/>
          <w:shd w:val="clear" w:color="auto" w:fill="FFFFFF"/>
        </w:rPr>
      </w:pPr>
      <w:r w:rsidRPr="00217265">
        <w:rPr>
          <w:rFonts w:ascii="Cambria" w:eastAsia="Times New Roman" w:hAnsi="Cambria" w:cs="Times New Roman"/>
          <w:color w:val="000000"/>
          <w:sz w:val="20"/>
          <w:szCs w:val="20"/>
          <w:shd w:val="clear" w:color="auto" w:fill="FFFFFF"/>
        </w:rPr>
        <w:t>Return on assets (ROA) is very important. This ratio is used to rank the value of bank profits derived from asset acquisitions financed by third-party funds (DPK).The better the return on assets (ROA) of a bank, the better its profits and its position in terms of capital utilization (</w:t>
      </w:r>
      <w:proofErr w:type="spellStart"/>
      <w:r w:rsidRPr="00217265">
        <w:rPr>
          <w:rFonts w:ascii="Cambria" w:eastAsia="Times New Roman" w:hAnsi="Cambria" w:cs="Times New Roman"/>
          <w:color w:val="000000"/>
          <w:sz w:val="20"/>
          <w:szCs w:val="20"/>
          <w:shd w:val="clear" w:color="auto" w:fill="FFFFFF"/>
        </w:rPr>
        <w:t>Kasmir</w:t>
      </w:r>
      <w:proofErr w:type="spellEnd"/>
      <w:r w:rsidRPr="00217265">
        <w:rPr>
          <w:rFonts w:ascii="Cambria" w:eastAsia="Times New Roman" w:hAnsi="Cambria" w:cs="Times New Roman"/>
          <w:color w:val="000000"/>
          <w:sz w:val="20"/>
          <w:szCs w:val="20"/>
          <w:shd w:val="clear" w:color="auto" w:fill="FFFFFF"/>
        </w:rPr>
        <w:t xml:space="preserve"> and </w:t>
      </w:r>
      <w:proofErr w:type="spellStart"/>
      <w:r w:rsidRPr="00217265">
        <w:rPr>
          <w:rFonts w:ascii="Cambria" w:eastAsia="Times New Roman" w:hAnsi="Cambria" w:cs="Times New Roman"/>
          <w:color w:val="000000"/>
          <w:sz w:val="20"/>
          <w:szCs w:val="20"/>
          <w:shd w:val="clear" w:color="auto" w:fill="FFFFFF"/>
        </w:rPr>
        <w:t>Jakfar</w:t>
      </w:r>
      <w:proofErr w:type="spellEnd"/>
      <w:r w:rsidRPr="00217265">
        <w:rPr>
          <w:rFonts w:ascii="Cambria" w:eastAsia="Times New Roman" w:hAnsi="Cambria" w:cs="Times New Roman"/>
          <w:color w:val="000000"/>
          <w:sz w:val="20"/>
          <w:szCs w:val="20"/>
          <w:shd w:val="clear" w:color="auto" w:fill="FFFFFF"/>
        </w:rPr>
        <w:t>, 2003). Financial metrics are considered useful for decision-making. The usefulness of financial indicators in viewing income growth can be measured by the significant relationship between individuals and the level of development of financial indicators (assets, wealth, income, and liquidity) and income growth. Financial metrics are useful when their relationship to revenue growth has a material impact. Sharia banking requires a strong and clear legal basis so that its financial operations become prudent in the eyes of the wider community. Consistency with Indonesian laws and regulations regarding Islamic banking is included in the following laws and regulations: Law Number 10 of 1998 concerning Amendments to Law Number 7 of 1992 concerning Banking; Board Order No. 32/33/KEP/DIR dated May 12, 1999 concerning Bank Indonesia; and Board Order No. 32/34/KEP/DIR dated May 12, 1999 concerning Commercial Banks, concerning Sharia Principles; 1999 concerning commercial banking on foundations</w:t>
      </w:r>
    </w:p>
    <w:p w:rsidR="00217265" w:rsidRPr="00217265" w:rsidRDefault="00217265" w:rsidP="00217265">
      <w:pPr>
        <w:spacing w:after="0" w:line="240" w:lineRule="auto"/>
        <w:ind w:firstLine="567"/>
        <w:jc w:val="both"/>
        <w:rPr>
          <w:rFonts w:ascii="Cambria" w:eastAsia="Times New Roman" w:hAnsi="Cambria" w:cs="Times New Roman"/>
          <w:color w:val="000000"/>
          <w:sz w:val="20"/>
          <w:szCs w:val="20"/>
          <w:shd w:val="clear" w:color="auto" w:fill="FFFFFF"/>
        </w:rPr>
      </w:pPr>
      <w:proofErr w:type="spellStart"/>
      <w:r w:rsidRPr="00217265">
        <w:rPr>
          <w:rFonts w:ascii="Cambria" w:eastAsia="Times New Roman" w:hAnsi="Cambria" w:cs="Times New Roman"/>
          <w:color w:val="000000"/>
          <w:sz w:val="20"/>
          <w:szCs w:val="20"/>
          <w:shd w:val="clear" w:color="auto" w:fill="FFFFFF"/>
        </w:rPr>
        <w:t>CAlR</w:t>
      </w:r>
      <w:proofErr w:type="spellEnd"/>
      <w:r w:rsidRPr="00217265">
        <w:rPr>
          <w:rFonts w:ascii="Cambria" w:eastAsia="Times New Roman" w:hAnsi="Cambria" w:cs="Times New Roman"/>
          <w:color w:val="000000"/>
          <w:sz w:val="20"/>
          <w:szCs w:val="20"/>
          <w:shd w:val="clear" w:color="auto" w:fill="FFFFFF"/>
        </w:rPr>
        <w:t xml:space="preserve"> (capital equity ratio) is the capital adequacy ratio that is used to calculate the risk of loss that may be reversed. The higher the </w:t>
      </w:r>
      <w:proofErr w:type="spellStart"/>
      <w:r w:rsidRPr="00217265">
        <w:rPr>
          <w:rFonts w:ascii="Cambria" w:eastAsia="Times New Roman" w:hAnsi="Cambria" w:cs="Times New Roman"/>
          <w:color w:val="000000"/>
          <w:sz w:val="20"/>
          <w:szCs w:val="20"/>
          <w:shd w:val="clear" w:color="auto" w:fill="FFFFFF"/>
        </w:rPr>
        <w:t>CAlR</w:t>
      </w:r>
      <w:proofErr w:type="spellEnd"/>
      <w:r w:rsidRPr="00217265">
        <w:rPr>
          <w:rFonts w:ascii="Cambria" w:eastAsia="Times New Roman" w:hAnsi="Cambria" w:cs="Times New Roman"/>
          <w:color w:val="000000"/>
          <w:sz w:val="20"/>
          <w:szCs w:val="20"/>
          <w:shd w:val="clear" w:color="auto" w:fill="FFFFFF"/>
        </w:rPr>
        <w:t xml:space="preserve">, the better the return on the position to bear productive assets with credit </w:t>
      </w:r>
      <w:proofErr w:type="spellStart"/>
      <w:r w:rsidRPr="00217265">
        <w:rPr>
          <w:rFonts w:ascii="Cambria" w:eastAsia="Times New Roman" w:hAnsi="Cambria" w:cs="Times New Roman"/>
          <w:color w:val="000000"/>
          <w:sz w:val="20"/>
          <w:szCs w:val="20"/>
          <w:shd w:val="clear" w:color="auto" w:fill="FFFFFF"/>
        </w:rPr>
        <w:t>riskthat</w:t>
      </w:r>
      <w:proofErr w:type="spellEnd"/>
      <w:r w:rsidRPr="00217265">
        <w:rPr>
          <w:rFonts w:ascii="Cambria" w:eastAsia="Times New Roman" w:hAnsi="Cambria" w:cs="Times New Roman"/>
          <w:color w:val="000000"/>
          <w:sz w:val="20"/>
          <w:szCs w:val="20"/>
          <w:shd w:val="clear" w:color="auto" w:fill="FFFFFF"/>
        </w:rPr>
        <w:t xml:space="preserve"> may be reversed. The higher the </w:t>
      </w:r>
      <w:proofErr w:type="spellStart"/>
      <w:r w:rsidRPr="00217265">
        <w:rPr>
          <w:rFonts w:ascii="Cambria" w:eastAsia="Times New Roman" w:hAnsi="Cambria" w:cs="Times New Roman"/>
          <w:color w:val="000000"/>
          <w:sz w:val="20"/>
          <w:szCs w:val="20"/>
          <w:shd w:val="clear" w:color="auto" w:fill="FFFFFF"/>
        </w:rPr>
        <w:t>CAlR</w:t>
      </w:r>
      <w:proofErr w:type="spellEnd"/>
      <w:r w:rsidRPr="00217265">
        <w:rPr>
          <w:rFonts w:ascii="Cambria" w:eastAsia="Times New Roman" w:hAnsi="Cambria" w:cs="Times New Roman"/>
          <w:color w:val="000000"/>
          <w:sz w:val="20"/>
          <w:szCs w:val="20"/>
          <w:shd w:val="clear" w:color="auto" w:fill="FFFFFF"/>
        </w:rPr>
        <w:t xml:space="preserve">, the better the return on the position to bear productive assets with credit risk. According to </w:t>
      </w:r>
      <w:proofErr w:type="spellStart"/>
      <w:r w:rsidRPr="00217265">
        <w:rPr>
          <w:rFonts w:ascii="Cambria" w:eastAsia="Times New Roman" w:hAnsi="Cambria" w:cs="Times New Roman"/>
          <w:color w:val="000000"/>
          <w:sz w:val="20"/>
          <w:szCs w:val="20"/>
          <w:shd w:val="clear" w:color="auto" w:fill="FFFFFF"/>
        </w:rPr>
        <w:t>Dalmalwi</w:t>
      </w:r>
      <w:proofErr w:type="spellEnd"/>
      <w:r w:rsidRPr="00217265">
        <w:rPr>
          <w:rFonts w:ascii="Cambria" w:eastAsia="Times New Roman" w:hAnsi="Cambria" w:cs="Times New Roman"/>
          <w:color w:val="000000"/>
          <w:sz w:val="20"/>
          <w:szCs w:val="20"/>
          <w:shd w:val="clear" w:color="auto" w:fill="FFFFFF"/>
        </w:rPr>
        <w:t xml:space="preserve"> (2011), one of the components of the capital factor is the capital adequacy ratio. The key tool used to check the adequacy of capital assets is the </w:t>
      </w:r>
      <w:proofErr w:type="spellStart"/>
      <w:r w:rsidRPr="00217265">
        <w:rPr>
          <w:rFonts w:ascii="Cambria" w:eastAsia="Times New Roman" w:hAnsi="Cambria" w:cs="Times New Roman"/>
          <w:color w:val="000000"/>
          <w:sz w:val="20"/>
          <w:szCs w:val="20"/>
          <w:shd w:val="clear" w:color="auto" w:fill="FFFFFF"/>
        </w:rPr>
        <w:t>CAlR</w:t>
      </w:r>
      <w:proofErr w:type="spellEnd"/>
      <w:r w:rsidRPr="00217265">
        <w:rPr>
          <w:rFonts w:ascii="Cambria" w:eastAsia="Times New Roman" w:hAnsi="Cambria" w:cs="Times New Roman"/>
          <w:color w:val="000000"/>
          <w:sz w:val="20"/>
          <w:szCs w:val="20"/>
          <w:shd w:val="clear" w:color="auto" w:fill="FFFFFF"/>
        </w:rPr>
        <w:t xml:space="preserve"> (</w:t>
      </w:r>
      <w:proofErr w:type="spellStart"/>
      <w:r w:rsidRPr="00217265">
        <w:rPr>
          <w:rFonts w:ascii="Cambria" w:eastAsia="Times New Roman" w:hAnsi="Cambria" w:cs="Times New Roman"/>
          <w:color w:val="000000"/>
          <w:sz w:val="20"/>
          <w:szCs w:val="20"/>
          <w:shd w:val="clear" w:color="auto" w:fill="FFFFFF"/>
        </w:rPr>
        <w:t>Calpital</w:t>
      </w:r>
      <w:proofErr w:type="spellEnd"/>
      <w:r w:rsidRPr="00217265">
        <w:rPr>
          <w:rFonts w:ascii="Cambria" w:eastAsia="Times New Roman" w:hAnsi="Cambria" w:cs="Times New Roman"/>
          <w:color w:val="000000"/>
          <w:sz w:val="20"/>
          <w:szCs w:val="20"/>
          <w:shd w:val="clear" w:color="auto" w:fill="FFFFFF"/>
        </w:rPr>
        <w:t xml:space="preserve"> Altitude Ratio). According to </w:t>
      </w:r>
      <w:proofErr w:type="spellStart"/>
      <w:r w:rsidRPr="00217265">
        <w:rPr>
          <w:rFonts w:ascii="Cambria" w:eastAsia="Times New Roman" w:hAnsi="Cambria" w:cs="Times New Roman"/>
          <w:color w:val="000000"/>
          <w:sz w:val="20"/>
          <w:szCs w:val="20"/>
          <w:shd w:val="clear" w:color="auto" w:fill="FFFFFF"/>
        </w:rPr>
        <w:t>Kalsmir</w:t>
      </w:r>
      <w:proofErr w:type="spellEnd"/>
      <w:r w:rsidRPr="00217265">
        <w:rPr>
          <w:rFonts w:ascii="Cambria" w:eastAsia="Times New Roman" w:hAnsi="Cambria" w:cs="Times New Roman"/>
          <w:color w:val="000000"/>
          <w:sz w:val="20"/>
          <w:szCs w:val="20"/>
          <w:shd w:val="clear" w:color="auto" w:fill="FFFFFF"/>
        </w:rPr>
        <w:t xml:space="preserve"> (2016), </w:t>
      </w:r>
      <w:proofErr w:type="spellStart"/>
      <w:r w:rsidRPr="00217265">
        <w:rPr>
          <w:rFonts w:ascii="Cambria" w:eastAsia="Times New Roman" w:hAnsi="Cambria" w:cs="Times New Roman"/>
          <w:color w:val="000000"/>
          <w:sz w:val="20"/>
          <w:szCs w:val="20"/>
          <w:shd w:val="clear" w:color="auto" w:fill="FFFFFF"/>
        </w:rPr>
        <w:t>CaL</w:t>
      </w:r>
      <w:proofErr w:type="spellEnd"/>
      <w:r w:rsidRPr="00217265">
        <w:rPr>
          <w:rFonts w:ascii="Cambria" w:eastAsia="Times New Roman" w:hAnsi="Cambria" w:cs="Times New Roman"/>
          <w:color w:val="000000"/>
          <w:sz w:val="20"/>
          <w:szCs w:val="20"/>
          <w:shd w:val="clear" w:color="auto" w:fill="FFFFFF"/>
        </w:rPr>
        <w:t xml:space="preserve"> is the ratio of capital to risk-weighted assets in accordance with government regulations. According to the expert's </w:t>
      </w:r>
      <w:proofErr w:type="spellStart"/>
      <w:r w:rsidRPr="00217265">
        <w:rPr>
          <w:rFonts w:ascii="Cambria" w:eastAsia="Times New Roman" w:hAnsi="Cambria" w:cs="Times New Roman"/>
          <w:color w:val="000000"/>
          <w:sz w:val="20"/>
          <w:szCs w:val="20"/>
          <w:shd w:val="clear" w:color="auto" w:fill="FFFFFF"/>
        </w:rPr>
        <w:t>palral</w:t>
      </w:r>
      <w:proofErr w:type="spellEnd"/>
      <w:r w:rsidRPr="00217265">
        <w:rPr>
          <w:rFonts w:ascii="Cambria" w:eastAsia="Times New Roman" w:hAnsi="Cambria" w:cs="Times New Roman"/>
          <w:color w:val="000000"/>
          <w:sz w:val="20"/>
          <w:szCs w:val="20"/>
          <w:shd w:val="clear" w:color="auto" w:fill="FFFFFF"/>
        </w:rPr>
        <w:t xml:space="preserve"> definition, CARB is a good performance ratio that measures the adequacy of good capital to support risk-bearing </w:t>
      </w:r>
      <w:proofErr w:type="spellStart"/>
      <w:r w:rsidRPr="00217265">
        <w:rPr>
          <w:rFonts w:ascii="Cambria" w:eastAsia="Times New Roman" w:hAnsi="Cambria" w:cs="Times New Roman"/>
          <w:color w:val="000000"/>
          <w:sz w:val="20"/>
          <w:szCs w:val="20"/>
          <w:shd w:val="clear" w:color="auto" w:fill="FFFFFF"/>
        </w:rPr>
        <w:t>assets.B</w:t>
      </w:r>
      <w:proofErr w:type="spellEnd"/>
      <w:r w:rsidRPr="00217265">
        <w:rPr>
          <w:rFonts w:ascii="Cambria" w:eastAsia="Times New Roman" w:hAnsi="Cambria" w:cs="Times New Roman"/>
          <w:color w:val="000000"/>
          <w:sz w:val="20"/>
          <w:szCs w:val="20"/>
          <w:shd w:val="clear" w:color="auto" w:fill="FFFFFF"/>
        </w:rPr>
        <w:t xml:space="preserve">. Loan to the customer's head Furthermore, </w:t>
      </w:r>
      <w:proofErr w:type="spellStart"/>
      <w:r w:rsidRPr="00217265">
        <w:rPr>
          <w:rFonts w:ascii="Cambria" w:eastAsia="Times New Roman" w:hAnsi="Cambria" w:cs="Times New Roman"/>
          <w:color w:val="000000"/>
          <w:sz w:val="20"/>
          <w:szCs w:val="20"/>
          <w:shd w:val="clear" w:color="auto" w:fill="FFFFFF"/>
        </w:rPr>
        <w:t>CAlR</w:t>
      </w:r>
      <w:proofErr w:type="spellEnd"/>
      <w:r w:rsidRPr="00217265">
        <w:rPr>
          <w:rFonts w:ascii="Cambria" w:eastAsia="Times New Roman" w:hAnsi="Cambria" w:cs="Times New Roman"/>
          <w:color w:val="000000"/>
          <w:sz w:val="20"/>
          <w:szCs w:val="20"/>
          <w:shd w:val="clear" w:color="auto" w:fill="FFFFFF"/>
        </w:rPr>
        <w:t xml:space="preserve"> is a bare minimum of sufficient capital to protect the interests of third </w:t>
      </w:r>
      <w:proofErr w:type="spellStart"/>
      <w:r w:rsidRPr="00217265">
        <w:rPr>
          <w:rFonts w:ascii="Cambria" w:eastAsia="Times New Roman" w:hAnsi="Cambria" w:cs="Times New Roman"/>
          <w:color w:val="000000"/>
          <w:sz w:val="20"/>
          <w:szCs w:val="20"/>
          <w:shd w:val="clear" w:color="auto" w:fill="FFFFFF"/>
        </w:rPr>
        <w:t>parties.CALR</w:t>
      </w:r>
      <w:proofErr w:type="spellEnd"/>
      <w:r w:rsidRPr="00217265">
        <w:rPr>
          <w:rFonts w:ascii="Cambria" w:eastAsia="Times New Roman" w:hAnsi="Cambria" w:cs="Times New Roman"/>
          <w:color w:val="000000"/>
          <w:sz w:val="20"/>
          <w:szCs w:val="20"/>
          <w:shd w:val="clear" w:color="auto" w:fill="FFFFFF"/>
        </w:rPr>
        <w:t xml:space="preserve"> is a ratio that calculates the amount of good capital in terms of risk-weighted activity (RWA). </w:t>
      </w:r>
      <w:proofErr w:type="spellStart"/>
      <w:proofErr w:type="gramStart"/>
      <w:r w:rsidRPr="00217265">
        <w:rPr>
          <w:rFonts w:ascii="Cambria" w:eastAsia="Times New Roman" w:hAnsi="Cambria" w:cs="Times New Roman"/>
          <w:color w:val="000000"/>
          <w:sz w:val="20"/>
          <w:szCs w:val="20"/>
          <w:shd w:val="clear" w:color="auto" w:fill="FFFFFF"/>
        </w:rPr>
        <w:t>talsualn</w:t>
      </w:r>
      <w:proofErr w:type="spellEnd"/>
      <w:proofErr w:type="gramEnd"/>
      <w:r w:rsidRPr="00217265">
        <w:rPr>
          <w:rFonts w:ascii="Cambria" w:eastAsia="Times New Roman" w:hAnsi="Cambria" w:cs="Times New Roman"/>
          <w:color w:val="000000"/>
          <w:sz w:val="20"/>
          <w:szCs w:val="20"/>
          <w:shd w:val="clear" w:color="auto" w:fill="FFFFFF"/>
        </w:rPr>
        <w:t xml:space="preserve"> (2010:166). The higher this ratio, the higher the capitalization of the balance, and the higher the CALR, the more resources that can be used to counterbalance potential losses in financing sales. In summary, a high </w:t>
      </w:r>
      <w:proofErr w:type="spellStart"/>
      <w:r w:rsidRPr="00217265">
        <w:rPr>
          <w:rFonts w:ascii="Cambria" w:eastAsia="Times New Roman" w:hAnsi="Cambria" w:cs="Times New Roman"/>
          <w:color w:val="000000"/>
          <w:sz w:val="20"/>
          <w:szCs w:val="20"/>
          <w:shd w:val="clear" w:color="auto" w:fill="FFFFFF"/>
        </w:rPr>
        <w:t>CAlR</w:t>
      </w:r>
      <w:proofErr w:type="spellEnd"/>
      <w:r w:rsidRPr="00217265">
        <w:rPr>
          <w:rFonts w:ascii="Cambria" w:eastAsia="Times New Roman" w:hAnsi="Cambria" w:cs="Times New Roman"/>
          <w:color w:val="000000"/>
          <w:sz w:val="20"/>
          <w:szCs w:val="20"/>
          <w:shd w:val="clear" w:color="auto" w:fill="FFFFFF"/>
        </w:rPr>
        <w:t xml:space="preserve"> score increases reliability and is good for transmitting data. With a </w:t>
      </w:r>
      <w:proofErr w:type="spellStart"/>
      <w:r w:rsidRPr="00217265">
        <w:rPr>
          <w:rFonts w:ascii="Cambria" w:eastAsia="Times New Roman" w:hAnsi="Cambria" w:cs="Times New Roman"/>
          <w:color w:val="000000"/>
          <w:sz w:val="20"/>
          <w:szCs w:val="20"/>
          <w:shd w:val="clear" w:color="auto" w:fill="FFFFFF"/>
        </w:rPr>
        <w:t>CalR</w:t>
      </w:r>
      <w:proofErr w:type="spellEnd"/>
      <w:r w:rsidRPr="00217265">
        <w:rPr>
          <w:rFonts w:ascii="Cambria" w:eastAsia="Times New Roman" w:hAnsi="Cambria" w:cs="Times New Roman"/>
          <w:color w:val="000000"/>
          <w:sz w:val="20"/>
          <w:szCs w:val="20"/>
          <w:shd w:val="clear" w:color="auto" w:fill="FFFFFF"/>
        </w:rPr>
        <w:t xml:space="preserve"> of 20% or higher, banks can support credit growth of up to 20-25% per </w:t>
      </w:r>
      <w:proofErr w:type="spellStart"/>
      <w:r w:rsidRPr="00217265">
        <w:rPr>
          <w:rFonts w:ascii="Cambria" w:eastAsia="Times New Roman" w:hAnsi="Cambria" w:cs="Times New Roman"/>
          <w:color w:val="000000"/>
          <w:sz w:val="20"/>
          <w:szCs w:val="20"/>
          <w:shd w:val="clear" w:color="auto" w:fill="FFFFFF"/>
        </w:rPr>
        <w:t>year.A</w:t>
      </w:r>
      <w:proofErr w:type="spellEnd"/>
      <w:r w:rsidRPr="00217265">
        <w:rPr>
          <w:rFonts w:ascii="Cambria" w:eastAsia="Times New Roman" w:hAnsi="Cambria" w:cs="Times New Roman"/>
          <w:color w:val="000000"/>
          <w:sz w:val="20"/>
          <w:szCs w:val="20"/>
          <w:shd w:val="clear" w:color="auto" w:fill="FFFFFF"/>
        </w:rPr>
        <w:t xml:space="preserve"> higher </w:t>
      </w:r>
      <w:proofErr w:type="spellStart"/>
      <w:r w:rsidRPr="00217265">
        <w:rPr>
          <w:rFonts w:ascii="Cambria" w:eastAsia="Times New Roman" w:hAnsi="Cambria" w:cs="Times New Roman"/>
          <w:color w:val="000000"/>
          <w:sz w:val="20"/>
          <w:szCs w:val="20"/>
          <w:shd w:val="clear" w:color="auto" w:fill="FFFFFF"/>
        </w:rPr>
        <w:t>CAlR</w:t>
      </w:r>
      <w:proofErr w:type="spellEnd"/>
      <w:r w:rsidRPr="00217265">
        <w:rPr>
          <w:rFonts w:ascii="Cambria" w:eastAsia="Times New Roman" w:hAnsi="Cambria" w:cs="Times New Roman"/>
          <w:color w:val="000000"/>
          <w:sz w:val="20"/>
          <w:szCs w:val="20"/>
          <w:shd w:val="clear" w:color="auto" w:fill="FFFFFF"/>
        </w:rPr>
        <w:t xml:space="preserve"> can help predict the loss of productive assets, including </w:t>
      </w:r>
      <w:proofErr w:type="spellStart"/>
      <w:r w:rsidRPr="00217265">
        <w:rPr>
          <w:rFonts w:ascii="Cambria" w:eastAsia="Times New Roman" w:hAnsi="Cambria" w:cs="Times New Roman"/>
          <w:color w:val="000000"/>
          <w:sz w:val="20"/>
          <w:szCs w:val="20"/>
          <w:shd w:val="clear" w:color="auto" w:fill="FFFFFF"/>
        </w:rPr>
        <w:t>risk.B</w:t>
      </w:r>
      <w:proofErr w:type="spellEnd"/>
      <w:r w:rsidRPr="00217265">
        <w:rPr>
          <w:rFonts w:ascii="Cambria" w:eastAsia="Times New Roman" w:hAnsi="Cambria" w:cs="Times New Roman"/>
          <w:color w:val="000000"/>
          <w:sz w:val="20"/>
          <w:szCs w:val="20"/>
          <w:shd w:val="clear" w:color="auto" w:fill="FFFFFF"/>
        </w:rPr>
        <w:t xml:space="preserve">. </w:t>
      </w:r>
      <w:proofErr w:type="spellStart"/>
      <w:r w:rsidRPr="00217265">
        <w:rPr>
          <w:rFonts w:ascii="Cambria" w:eastAsia="Times New Roman" w:hAnsi="Cambria" w:cs="Times New Roman"/>
          <w:color w:val="000000"/>
          <w:sz w:val="20"/>
          <w:szCs w:val="20"/>
          <w:shd w:val="clear" w:color="auto" w:fill="FFFFFF"/>
        </w:rPr>
        <w:t>Dalnal</w:t>
      </w:r>
      <w:proofErr w:type="spellEnd"/>
      <w:r w:rsidRPr="00217265">
        <w:rPr>
          <w:rFonts w:ascii="Cambria" w:eastAsia="Times New Roman" w:hAnsi="Cambria" w:cs="Times New Roman"/>
          <w:color w:val="000000"/>
          <w:sz w:val="20"/>
          <w:szCs w:val="20"/>
          <w:shd w:val="clear" w:color="auto" w:fill="FFFFFF"/>
        </w:rPr>
        <w:t xml:space="preserve"> diversification</w:t>
      </w:r>
    </w:p>
    <w:p w:rsidR="00217265" w:rsidRPr="00217265" w:rsidRDefault="00217265" w:rsidP="00217265">
      <w:pPr>
        <w:spacing w:after="0" w:line="240" w:lineRule="auto"/>
        <w:ind w:firstLine="567"/>
        <w:jc w:val="both"/>
        <w:rPr>
          <w:rFonts w:ascii="Cambria" w:eastAsia="Times New Roman" w:hAnsi="Cambria" w:cs="Times New Roman"/>
          <w:color w:val="000000"/>
          <w:sz w:val="20"/>
          <w:szCs w:val="20"/>
          <w:shd w:val="clear" w:color="auto" w:fill="FFFFFF"/>
        </w:rPr>
      </w:pPr>
      <w:proofErr w:type="spellStart"/>
      <w:r w:rsidRPr="00217265">
        <w:rPr>
          <w:rFonts w:ascii="Cambria" w:eastAsia="Times New Roman" w:hAnsi="Cambria" w:cs="Times New Roman"/>
          <w:color w:val="000000"/>
          <w:sz w:val="20"/>
          <w:szCs w:val="20"/>
          <w:shd w:val="clear" w:color="auto" w:fill="FFFFFF"/>
        </w:rPr>
        <w:t>Malcet</w:t>
      </w:r>
      <w:proofErr w:type="spellEnd"/>
      <w:r w:rsidRPr="00217265">
        <w:rPr>
          <w:rFonts w:ascii="Cambria" w:eastAsia="Times New Roman" w:hAnsi="Cambria" w:cs="Times New Roman"/>
          <w:color w:val="000000"/>
          <w:sz w:val="20"/>
          <w:szCs w:val="20"/>
          <w:shd w:val="clear" w:color="auto" w:fill="FFFFFF"/>
        </w:rPr>
        <w:t xml:space="preserve"> credit is a risk of loss that may be experienced in the channeling of capital. Non-performing loans (NPL) show good </w:t>
      </w:r>
      <w:proofErr w:type="spellStart"/>
      <w:r w:rsidRPr="00217265">
        <w:rPr>
          <w:rFonts w:ascii="Cambria" w:eastAsia="Times New Roman" w:hAnsi="Cambria" w:cs="Times New Roman"/>
          <w:color w:val="000000"/>
          <w:sz w:val="20"/>
          <w:szCs w:val="20"/>
          <w:shd w:val="clear" w:color="auto" w:fill="FFFFFF"/>
        </w:rPr>
        <w:t>collectibility</w:t>
      </w:r>
      <w:proofErr w:type="spellEnd"/>
      <w:r w:rsidRPr="00217265">
        <w:rPr>
          <w:rFonts w:ascii="Cambria" w:eastAsia="Times New Roman" w:hAnsi="Cambria" w:cs="Times New Roman"/>
          <w:color w:val="000000"/>
          <w:sz w:val="20"/>
          <w:szCs w:val="20"/>
          <w:shd w:val="clear" w:color="auto" w:fill="FFFFFF"/>
        </w:rPr>
        <w:t xml:space="preserve"> by returning the loans issued by them until repaid. The NPF is the percentage of non-performing loans (including the criteria for under-performing, decreasing, and defaulting) in the total credit issued by the bank. </w:t>
      </w:r>
      <w:proofErr w:type="spellStart"/>
      <w:r w:rsidRPr="00217265">
        <w:rPr>
          <w:rFonts w:ascii="Cambria" w:eastAsia="Times New Roman" w:hAnsi="Cambria" w:cs="Times New Roman"/>
          <w:color w:val="000000"/>
          <w:sz w:val="20"/>
          <w:szCs w:val="20"/>
          <w:shd w:val="clear" w:color="auto" w:fill="FFFFFF"/>
        </w:rPr>
        <w:t>Malcet</w:t>
      </w:r>
      <w:proofErr w:type="spellEnd"/>
      <w:r w:rsidRPr="00217265">
        <w:rPr>
          <w:rFonts w:ascii="Cambria" w:eastAsia="Times New Roman" w:hAnsi="Cambria" w:cs="Times New Roman"/>
          <w:color w:val="000000"/>
          <w:sz w:val="20"/>
          <w:szCs w:val="20"/>
          <w:shd w:val="clear" w:color="auto" w:fill="FFFFFF"/>
        </w:rPr>
        <w:t xml:space="preserve"> credit is a term that is used </w:t>
      </w:r>
      <w:proofErr w:type="spellStart"/>
      <w:r w:rsidRPr="00217265">
        <w:rPr>
          <w:rFonts w:ascii="Cambria" w:eastAsia="Times New Roman" w:hAnsi="Cambria" w:cs="Times New Roman"/>
          <w:color w:val="000000"/>
          <w:sz w:val="20"/>
          <w:szCs w:val="20"/>
          <w:shd w:val="clear" w:color="auto" w:fill="FFFFFF"/>
        </w:rPr>
        <w:t>frequently.Loans</w:t>
      </w:r>
      <w:proofErr w:type="spellEnd"/>
      <w:r w:rsidRPr="00217265">
        <w:rPr>
          <w:rFonts w:ascii="Cambria" w:eastAsia="Times New Roman" w:hAnsi="Cambria" w:cs="Times New Roman"/>
          <w:color w:val="000000"/>
          <w:sz w:val="20"/>
          <w:szCs w:val="20"/>
          <w:shd w:val="clear" w:color="auto" w:fill="FFFFFF"/>
        </w:rPr>
        <w:t xml:space="preserve"> that are of good quality have little or no risk of becoming delinquent and bankrupt. Loans that don't meet the requirements, on the other hand, are the ones that have a higher risk of becoming overstressed. Certain measures should be taken to determine the quality and non-quality of the loan. This level of NPF reflects the bank's track record in managing the capital being spent. An increase in the proportion of bad credit will eventually decrease the profit rate of good credit. In the end, this will affect the level of profitability in both directions. The lower the level of NPF, the less professional the data </w:t>
      </w:r>
      <w:proofErr w:type="spellStart"/>
      <w:r w:rsidRPr="00217265">
        <w:rPr>
          <w:rFonts w:ascii="Cambria" w:eastAsia="Times New Roman" w:hAnsi="Cambria" w:cs="Times New Roman"/>
          <w:color w:val="000000"/>
          <w:sz w:val="20"/>
          <w:szCs w:val="20"/>
          <w:shd w:val="clear" w:color="auto" w:fill="FFFFFF"/>
        </w:rPr>
        <w:t>management.This</w:t>
      </w:r>
      <w:proofErr w:type="spellEnd"/>
      <w:r w:rsidRPr="00217265">
        <w:rPr>
          <w:rFonts w:ascii="Cambria" w:eastAsia="Times New Roman" w:hAnsi="Cambria" w:cs="Times New Roman"/>
          <w:color w:val="000000"/>
          <w:sz w:val="20"/>
          <w:szCs w:val="20"/>
          <w:shd w:val="clear" w:color="auto" w:fill="FFFFFF"/>
        </w:rPr>
        <w:t xml:space="preserve"> also shows that the risk of capital investment is quite high, in line with the high NPF that is also expected. Therefore, the higher the NPF, the higher the investment, and the lower the liquidity, the better, compared to the lower ratio.</w:t>
      </w:r>
    </w:p>
    <w:p w:rsidR="00217265" w:rsidRPr="00217265" w:rsidRDefault="00217265" w:rsidP="00217265">
      <w:pPr>
        <w:spacing w:after="0" w:line="240" w:lineRule="auto"/>
        <w:ind w:firstLine="567"/>
        <w:jc w:val="both"/>
        <w:rPr>
          <w:rFonts w:ascii="Cambria" w:eastAsia="Times New Roman" w:hAnsi="Cambria" w:cs="Times New Roman"/>
          <w:color w:val="000000"/>
          <w:sz w:val="20"/>
          <w:szCs w:val="20"/>
          <w:shd w:val="clear" w:color="auto" w:fill="FFFFFF"/>
        </w:rPr>
      </w:pPr>
      <w:proofErr w:type="spellStart"/>
      <w:r w:rsidRPr="00217265">
        <w:rPr>
          <w:rFonts w:ascii="Cambria" w:eastAsia="Times New Roman" w:hAnsi="Cambria" w:cs="Times New Roman"/>
          <w:color w:val="000000"/>
          <w:sz w:val="20"/>
          <w:szCs w:val="20"/>
          <w:shd w:val="clear" w:color="auto" w:fill="FFFFFF"/>
        </w:rPr>
        <w:t>Dalpalt</w:t>
      </w:r>
      <w:proofErr w:type="spellEnd"/>
      <w:r w:rsidRPr="00217265">
        <w:rPr>
          <w:rFonts w:ascii="Cambria" w:eastAsia="Times New Roman" w:hAnsi="Cambria" w:cs="Times New Roman"/>
          <w:color w:val="000000"/>
          <w:sz w:val="20"/>
          <w:szCs w:val="20"/>
          <w:shd w:val="clear" w:color="auto" w:fill="FFFFFF"/>
        </w:rPr>
        <w:t xml:space="preserve"> efficiency is measured by the ratio of operational costs to operational costs (BOPO). Based on Indonesian Regional Bank Letter No. 15/15/PBI/2013, dated December 24, 2013. The ideal ratio for BOPO is 50–75%; however, the Indonesian Bank has an ideal BOPO ratio of 85%. If a BOPO bank has more assets than the Indonesian Bank, then the bank is included in the unhealthy and inefficient category. Based on the Indonesian Bank Circular Letter Number 15/29/DKBU dated July 31, 2013, the BOPO receipts are as follows: The repayment of total operational costs in total investment is calculated per contribution (not per year).</w:t>
      </w:r>
    </w:p>
    <w:p w:rsidR="00217265" w:rsidRPr="00217265" w:rsidRDefault="00217265" w:rsidP="00217265">
      <w:pPr>
        <w:spacing w:after="0" w:line="240" w:lineRule="auto"/>
        <w:ind w:firstLine="567"/>
        <w:jc w:val="both"/>
        <w:rPr>
          <w:rFonts w:ascii="Cambria" w:eastAsia="Times New Roman" w:hAnsi="Cambria" w:cs="Times New Roman"/>
          <w:color w:val="000000"/>
          <w:sz w:val="20"/>
          <w:szCs w:val="20"/>
          <w:shd w:val="clear" w:color="auto" w:fill="FFFFFF"/>
        </w:rPr>
      </w:pPr>
      <w:r w:rsidRPr="00217265">
        <w:rPr>
          <w:rFonts w:ascii="Cambria" w:eastAsia="Times New Roman" w:hAnsi="Cambria" w:cs="Times New Roman"/>
          <w:color w:val="000000"/>
          <w:sz w:val="20"/>
          <w:szCs w:val="20"/>
          <w:shd w:val="clear" w:color="auto" w:fill="FFFFFF"/>
        </w:rPr>
        <w:t xml:space="preserve">Sharia banking performance assessment can be measured through profitability and the </w:t>
      </w:r>
      <w:proofErr w:type="spellStart"/>
      <w:r w:rsidRPr="00217265">
        <w:rPr>
          <w:rFonts w:ascii="Cambria" w:eastAsia="Times New Roman" w:hAnsi="Cambria" w:cs="Times New Roman"/>
          <w:color w:val="000000"/>
          <w:sz w:val="20"/>
          <w:szCs w:val="20"/>
          <w:shd w:val="clear" w:color="auto" w:fill="FFFFFF"/>
        </w:rPr>
        <w:t>maqasid</w:t>
      </w:r>
      <w:proofErr w:type="spellEnd"/>
      <w:r w:rsidRPr="00217265">
        <w:rPr>
          <w:rFonts w:ascii="Cambria" w:eastAsia="Times New Roman" w:hAnsi="Cambria" w:cs="Times New Roman"/>
          <w:color w:val="000000"/>
          <w:sz w:val="20"/>
          <w:szCs w:val="20"/>
          <w:shd w:val="clear" w:color="auto" w:fill="FFFFFF"/>
        </w:rPr>
        <w:t xml:space="preserve"> </w:t>
      </w:r>
      <w:proofErr w:type="spellStart"/>
      <w:r w:rsidRPr="00217265">
        <w:rPr>
          <w:rFonts w:ascii="Cambria" w:eastAsia="Times New Roman" w:hAnsi="Cambria" w:cs="Times New Roman"/>
          <w:color w:val="000000"/>
          <w:sz w:val="20"/>
          <w:szCs w:val="20"/>
          <w:shd w:val="clear" w:color="auto" w:fill="FFFFFF"/>
        </w:rPr>
        <w:t>syariah</w:t>
      </w:r>
      <w:proofErr w:type="spellEnd"/>
      <w:r w:rsidRPr="00217265">
        <w:rPr>
          <w:rFonts w:ascii="Cambria" w:eastAsia="Times New Roman" w:hAnsi="Cambria" w:cs="Times New Roman"/>
          <w:color w:val="000000"/>
          <w:sz w:val="20"/>
          <w:szCs w:val="20"/>
          <w:shd w:val="clear" w:color="auto" w:fill="FFFFFF"/>
        </w:rPr>
        <w:t xml:space="preserve"> index. Previous research found that the elements of </w:t>
      </w:r>
      <w:proofErr w:type="spellStart"/>
      <w:r w:rsidRPr="00217265">
        <w:rPr>
          <w:rFonts w:ascii="Cambria" w:eastAsia="Times New Roman" w:hAnsi="Cambria" w:cs="Times New Roman"/>
          <w:color w:val="000000"/>
          <w:sz w:val="20"/>
          <w:szCs w:val="20"/>
          <w:shd w:val="clear" w:color="auto" w:fill="FFFFFF"/>
        </w:rPr>
        <w:t>maqashid</w:t>
      </w:r>
      <w:proofErr w:type="spellEnd"/>
      <w:r w:rsidRPr="00217265">
        <w:rPr>
          <w:rFonts w:ascii="Cambria" w:eastAsia="Times New Roman" w:hAnsi="Cambria" w:cs="Times New Roman"/>
          <w:color w:val="000000"/>
          <w:sz w:val="20"/>
          <w:szCs w:val="20"/>
          <w:shd w:val="clear" w:color="auto" w:fill="FFFFFF"/>
        </w:rPr>
        <w:t xml:space="preserve"> sharia can have an impact on increasing profitability. The zakat performance ratio and director-employee welfare ratio variables also have a significant effect on profitability. To strengthen the hypothesis and research results, this research is guided by QS </w:t>
      </w:r>
      <w:proofErr w:type="spellStart"/>
      <w:r w:rsidRPr="00217265">
        <w:rPr>
          <w:rFonts w:ascii="Cambria" w:eastAsia="Times New Roman" w:hAnsi="Cambria" w:cs="Times New Roman"/>
          <w:color w:val="000000"/>
          <w:sz w:val="20"/>
          <w:szCs w:val="20"/>
          <w:shd w:val="clear" w:color="auto" w:fill="FFFFFF"/>
        </w:rPr>
        <w:t>Ar</w:t>
      </w:r>
      <w:proofErr w:type="spellEnd"/>
      <w:r w:rsidRPr="00217265">
        <w:rPr>
          <w:rFonts w:ascii="Cambria" w:eastAsia="Times New Roman" w:hAnsi="Cambria" w:cs="Times New Roman"/>
          <w:color w:val="000000"/>
          <w:sz w:val="20"/>
          <w:szCs w:val="20"/>
          <w:shd w:val="clear" w:color="auto" w:fill="FFFFFF"/>
        </w:rPr>
        <w:t xml:space="preserve">-Rum verse 39, which means: "multiply (the reward)." Allah SWT will multiply goodness, including the sub-principle of </w:t>
      </w:r>
      <w:proofErr w:type="spellStart"/>
      <w:r w:rsidRPr="00217265">
        <w:rPr>
          <w:rFonts w:ascii="Cambria" w:eastAsia="Times New Roman" w:hAnsi="Cambria" w:cs="Times New Roman"/>
          <w:color w:val="000000"/>
          <w:sz w:val="20"/>
          <w:szCs w:val="20"/>
          <w:shd w:val="clear" w:color="auto" w:fill="FFFFFF"/>
        </w:rPr>
        <w:t>maqashid</w:t>
      </w:r>
      <w:proofErr w:type="spellEnd"/>
      <w:r w:rsidRPr="00217265">
        <w:rPr>
          <w:rFonts w:ascii="Cambria" w:eastAsia="Times New Roman" w:hAnsi="Cambria" w:cs="Times New Roman"/>
          <w:color w:val="000000"/>
          <w:sz w:val="20"/>
          <w:szCs w:val="20"/>
          <w:shd w:val="clear" w:color="auto" w:fill="FFFFFF"/>
        </w:rPr>
        <w:t xml:space="preserve"> sharia, which is solely to spread justice and prosperity.</w:t>
      </w:r>
    </w:p>
    <w:p w:rsidR="00217265" w:rsidRPr="00217265" w:rsidRDefault="00217265" w:rsidP="00217265">
      <w:pPr>
        <w:spacing w:after="0" w:line="240" w:lineRule="auto"/>
        <w:ind w:firstLine="567"/>
        <w:jc w:val="both"/>
        <w:rPr>
          <w:rFonts w:ascii="Cambria" w:eastAsia="Times New Roman" w:hAnsi="Cambria" w:cs="Times New Roman"/>
          <w:color w:val="000000"/>
          <w:sz w:val="20"/>
          <w:szCs w:val="20"/>
          <w:shd w:val="clear" w:color="auto" w:fill="FFFFFF"/>
        </w:rPr>
      </w:pPr>
    </w:p>
    <w:p w:rsidR="00B136FE" w:rsidRPr="008A00D4" w:rsidRDefault="00217265" w:rsidP="00217265">
      <w:pPr>
        <w:spacing w:after="0" w:line="240" w:lineRule="auto"/>
        <w:ind w:firstLine="567"/>
        <w:jc w:val="both"/>
        <w:rPr>
          <w:rFonts w:ascii="Cambria" w:eastAsia="Times New Roman" w:hAnsi="Cambria" w:cs="Times New Roman"/>
          <w:color w:val="000000"/>
          <w:sz w:val="20"/>
          <w:szCs w:val="20"/>
          <w:shd w:val="clear" w:color="auto" w:fill="FFFFFF"/>
        </w:rPr>
      </w:pPr>
      <w:r w:rsidRPr="00217265">
        <w:rPr>
          <w:rFonts w:ascii="Cambria" w:eastAsia="Times New Roman" w:hAnsi="Cambria" w:cs="Times New Roman"/>
          <w:color w:val="000000"/>
          <w:sz w:val="20"/>
          <w:szCs w:val="20"/>
          <w:shd w:val="clear" w:color="auto" w:fill="FFFFFF"/>
        </w:rPr>
        <w:t xml:space="preserve">Furthermore, in her research, </w:t>
      </w:r>
      <w:proofErr w:type="spellStart"/>
      <w:r w:rsidRPr="00217265">
        <w:rPr>
          <w:rFonts w:ascii="Cambria" w:eastAsia="Times New Roman" w:hAnsi="Cambria" w:cs="Times New Roman"/>
          <w:color w:val="000000"/>
          <w:sz w:val="20"/>
          <w:szCs w:val="20"/>
          <w:shd w:val="clear" w:color="auto" w:fill="FFFFFF"/>
        </w:rPr>
        <w:t>Aisyah</w:t>
      </w:r>
      <w:proofErr w:type="spellEnd"/>
      <w:r w:rsidRPr="00217265">
        <w:rPr>
          <w:rFonts w:ascii="Cambria" w:eastAsia="Times New Roman" w:hAnsi="Cambria" w:cs="Times New Roman"/>
          <w:color w:val="000000"/>
          <w:sz w:val="20"/>
          <w:szCs w:val="20"/>
          <w:shd w:val="clear" w:color="auto" w:fill="FFFFFF"/>
        </w:rPr>
        <w:t xml:space="preserve"> (2018) explains that one of the variables that has a significant effect on profitability as measured by net operating margin (NOM) is company size and capacity. </w:t>
      </w:r>
      <w:proofErr w:type="spellStart"/>
      <w:r w:rsidRPr="00217265">
        <w:rPr>
          <w:rFonts w:ascii="Cambria" w:eastAsia="Times New Roman" w:hAnsi="Cambria" w:cs="Times New Roman"/>
          <w:color w:val="000000"/>
          <w:sz w:val="20"/>
          <w:szCs w:val="20"/>
          <w:shd w:val="clear" w:color="auto" w:fill="FFFFFF"/>
        </w:rPr>
        <w:t>Masrurroh</w:t>
      </w:r>
      <w:proofErr w:type="spellEnd"/>
      <w:r w:rsidRPr="00217265">
        <w:rPr>
          <w:rFonts w:ascii="Cambria" w:eastAsia="Times New Roman" w:hAnsi="Cambria" w:cs="Times New Roman"/>
          <w:color w:val="000000"/>
          <w:sz w:val="20"/>
          <w:szCs w:val="20"/>
          <w:shd w:val="clear" w:color="auto" w:fill="FFFFFF"/>
        </w:rPr>
        <w:t xml:space="preserve"> &amp; </w:t>
      </w:r>
      <w:proofErr w:type="spellStart"/>
      <w:r w:rsidRPr="00217265">
        <w:rPr>
          <w:rFonts w:ascii="Cambria" w:eastAsia="Times New Roman" w:hAnsi="Cambria" w:cs="Times New Roman"/>
          <w:color w:val="000000"/>
          <w:sz w:val="20"/>
          <w:szCs w:val="20"/>
          <w:shd w:val="clear" w:color="auto" w:fill="FFFFFF"/>
        </w:rPr>
        <w:t>Mulazid</w:t>
      </w:r>
      <w:proofErr w:type="spellEnd"/>
      <w:r w:rsidRPr="00217265">
        <w:rPr>
          <w:rFonts w:ascii="Cambria" w:eastAsia="Times New Roman" w:hAnsi="Cambria" w:cs="Times New Roman"/>
          <w:color w:val="000000"/>
          <w:sz w:val="20"/>
          <w:szCs w:val="20"/>
          <w:shd w:val="clear" w:color="auto" w:fill="FFFFFF"/>
        </w:rPr>
        <w:t xml:space="preserve"> (2017) Companies with large assets are able to generate greater profits when following the results of their operational activities. The greater the total assets owned by the company, the safer investors will feel about </w:t>
      </w:r>
      <w:r w:rsidRPr="00217265">
        <w:rPr>
          <w:rFonts w:ascii="Cambria" w:eastAsia="Times New Roman" w:hAnsi="Cambria" w:cs="Times New Roman"/>
          <w:color w:val="000000"/>
          <w:sz w:val="20"/>
          <w:szCs w:val="20"/>
          <w:shd w:val="clear" w:color="auto" w:fill="FFFFFF"/>
        </w:rPr>
        <w:lastRenderedPageBreak/>
        <w:t>investing in it. Large companies are considered to be more stable and mature, resulting in greater sales due to greater production capacity, which will increase capital cost savings</w:t>
      </w:r>
      <w:proofErr w:type="gramStart"/>
      <w:r w:rsidRPr="00217265">
        <w:rPr>
          <w:rFonts w:ascii="Cambria" w:eastAsia="Times New Roman" w:hAnsi="Cambria" w:cs="Times New Roman"/>
          <w:color w:val="000000"/>
          <w:sz w:val="20"/>
          <w:szCs w:val="20"/>
          <w:shd w:val="clear" w:color="auto" w:fill="FFFFFF"/>
        </w:rPr>
        <w:t>.</w:t>
      </w:r>
      <w:r w:rsidR="00E42D62" w:rsidRPr="00E42D62">
        <w:rPr>
          <w:rFonts w:ascii="Cambria" w:eastAsia="Times New Roman" w:hAnsi="Cambria" w:cs="Times New Roman"/>
          <w:color w:val="000000"/>
          <w:sz w:val="20"/>
          <w:szCs w:val="20"/>
          <w:shd w:val="clear" w:color="auto" w:fill="FFFFFF"/>
        </w:rPr>
        <w:t>.</w:t>
      </w:r>
      <w:proofErr w:type="gramEnd"/>
    </w:p>
    <w:p w:rsidR="009D5576" w:rsidRDefault="009D5576" w:rsidP="006F084E">
      <w:pPr>
        <w:spacing w:after="0" w:line="240" w:lineRule="auto"/>
        <w:ind w:firstLine="567"/>
        <w:jc w:val="both"/>
        <w:rPr>
          <w:rFonts w:ascii="Book Antiqua" w:eastAsia="Times New Roman" w:hAnsi="Book Antiqua" w:cs="Times New Roman"/>
          <w:sz w:val="24"/>
          <w:szCs w:val="24"/>
        </w:rPr>
      </w:pPr>
    </w:p>
    <w:p w:rsidR="00B136FE" w:rsidRPr="008A00D4" w:rsidRDefault="009D5576" w:rsidP="003830D1">
      <w:pPr>
        <w:pStyle w:val="ListParagraph"/>
        <w:numPr>
          <w:ilvl w:val="0"/>
          <w:numId w:val="2"/>
        </w:numPr>
        <w:spacing w:after="0" w:line="240" w:lineRule="auto"/>
        <w:ind w:left="567" w:hanging="567"/>
        <w:rPr>
          <w:rFonts w:eastAsia="Times New Roman" w:cstheme="minorHAnsi"/>
          <w:b/>
          <w:sz w:val="24"/>
          <w:szCs w:val="24"/>
        </w:rPr>
      </w:pPr>
      <w:r w:rsidRPr="008A00D4">
        <w:rPr>
          <w:rFonts w:eastAsia="Times New Roman" w:cstheme="minorHAnsi"/>
          <w:b/>
          <w:sz w:val="24"/>
          <w:szCs w:val="24"/>
        </w:rPr>
        <w:t>Method, Data, and Analysis</w:t>
      </w:r>
    </w:p>
    <w:p w:rsidR="00B136FE" w:rsidRPr="008A00D4" w:rsidRDefault="00C51F18" w:rsidP="00B136FE">
      <w:pPr>
        <w:spacing w:before="120" w:after="120" w:line="240" w:lineRule="auto"/>
        <w:ind w:left="280" w:hanging="260"/>
        <w:jc w:val="both"/>
        <w:rPr>
          <w:rFonts w:ascii="Cambria" w:eastAsia="Times New Roman" w:hAnsi="Cambria" w:cs="Times New Roman"/>
          <w:sz w:val="20"/>
          <w:szCs w:val="20"/>
        </w:rPr>
      </w:pPr>
      <w:r>
        <w:rPr>
          <w:rFonts w:ascii="Cambria" w:eastAsia="Times New Roman" w:hAnsi="Cambria" w:cs="Times New Roman"/>
          <w:b/>
          <w:bCs/>
          <w:color w:val="000000"/>
          <w:sz w:val="20"/>
          <w:szCs w:val="20"/>
        </w:rPr>
        <w:t>Method</w:t>
      </w:r>
    </w:p>
    <w:p w:rsidR="00217265" w:rsidRPr="00217265" w:rsidRDefault="00217265" w:rsidP="00217265">
      <w:pPr>
        <w:spacing w:after="0" w:line="240" w:lineRule="auto"/>
        <w:ind w:firstLine="567"/>
        <w:jc w:val="both"/>
        <w:rPr>
          <w:rFonts w:ascii="Cambria" w:eastAsia="Times New Roman" w:hAnsi="Cambria" w:cs="Times New Roman"/>
          <w:bCs/>
          <w:color w:val="000000"/>
          <w:sz w:val="20"/>
          <w:szCs w:val="20"/>
          <w:lang w:val="en-US"/>
        </w:rPr>
      </w:pPr>
      <w:r w:rsidRPr="00217265">
        <w:rPr>
          <w:rFonts w:ascii="Cambria" w:eastAsia="Times New Roman" w:hAnsi="Cambria" w:cs="Times New Roman"/>
          <w:bCs/>
          <w:color w:val="000000"/>
          <w:sz w:val="20"/>
          <w:szCs w:val="20"/>
          <w:lang w:val="en-US"/>
        </w:rPr>
        <w:t xml:space="preserve">The method used in this study is to estimate the parameters of the panel regression function using the usual least squares method, which was used in </w:t>
      </w:r>
      <w:proofErr w:type="spellStart"/>
      <w:r w:rsidRPr="00217265">
        <w:rPr>
          <w:rFonts w:ascii="Cambria" w:eastAsia="Times New Roman" w:hAnsi="Cambria" w:cs="Times New Roman"/>
          <w:bCs/>
          <w:color w:val="000000"/>
          <w:sz w:val="20"/>
          <w:szCs w:val="20"/>
          <w:lang w:val="en-US"/>
        </w:rPr>
        <w:t>Eviews</w:t>
      </w:r>
      <w:proofErr w:type="spellEnd"/>
      <w:r w:rsidRPr="00217265">
        <w:rPr>
          <w:rFonts w:ascii="Cambria" w:eastAsia="Times New Roman" w:hAnsi="Cambria" w:cs="Times New Roman"/>
          <w:bCs/>
          <w:color w:val="000000"/>
          <w:sz w:val="20"/>
          <w:szCs w:val="20"/>
          <w:lang w:val="en-US"/>
        </w:rPr>
        <w:t xml:space="preserve"> 9.0 software. Time series data models are used to forecast the future using historical data from 2015 to 2020. In essence, regression analysis aims to assess the effect on the dependent variable and one or more independent variables to estimate and predict the mean. Population means the independent variable or the mean of the dependent variable based on a known value. The focus is on efforts to describe and assess the influence between the dependent variable and one or more independent variables (Gujarati, 2004). The analysis used in this research is panel data design. Panel data is a hybrid of cross-sectional and time series data, in which several variables are observed in different categories and collected over a given time period (</w:t>
      </w:r>
      <w:proofErr w:type="spellStart"/>
      <w:r w:rsidRPr="00217265">
        <w:rPr>
          <w:rFonts w:ascii="Cambria" w:eastAsia="Times New Roman" w:hAnsi="Cambria" w:cs="Times New Roman"/>
          <w:bCs/>
          <w:color w:val="000000"/>
          <w:sz w:val="20"/>
          <w:szCs w:val="20"/>
          <w:lang w:val="en-US"/>
        </w:rPr>
        <w:t>Rosadi</w:t>
      </w:r>
      <w:proofErr w:type="spellEnd"/>
      <w:r w:rsidRPr="00217265">
        <w:rPr>
          <w:rFonts w:ascii="Cambria" w:eastAsia="Times New Roman" w:hAnsi="Cambria" w:cs="Times New Roman"/>
          <w:bCs/>
          <w:color w:val="000000"/>
          <w:sz w:val="20"/>
          <w:szCs w:val="20"/>
          <w:lang w:val="en-US"/>
        </w:rPr>
        <w:t>, 2012: 271).Some estimates in this panel data are based on the opinion of the determinant. The panel regression formula is as follows:</w:t>
      </w:r>
    </w:p>
    <w:p w:rsidR="00217265" w:rsidRPr="00217265" w:rsidRDefault="00217265" w:rsidP="00217265">
      <w:pPr>
        <w:spacing w:after="0" w:line="240" w:lineRule="auto"/>
        <w:ind w:firstLine="567"/>
        <w:jc w:val="both"/>
        <w:rPr>
          <w:rFonts w:ascii="Cambria" w:eastAsia="Times New Roman" w:hAnsi="Cambria" w:cs="Times New Roman"/>
          <w:bCs/>
          <w:color w:val="000000"/>
          <w:sz w:val="20"/>
          <w:szCs w:val="20"/>
          <w:lang w:val="en-US"/>
        </w:rPr>
      </w:pPr>
      <w:r w:rsidRPr="00217265">
        <w:rPr>
          <w:rFonts w:ascii="Cambria" w:eastAsia="Times New Roman" w:hAnsi="Cambria" w:cs="Times New Roman"/>
          <w:bCs/>
          <w:color w:val="000000"/>
          <w:sz w:val="20"/>
          <w:szCs w:val="20"/>
          <w:lang w:val="en-US"/>
        </w:rPr>
        <w:t xml:space="preserve">Y ROA it = α + β1 CAR it *MSI it + β2 BOPO it *MSI it + β3 NPF it *MSI it + β4 DPS it *MSI it + β 5 DKI it *MSI it + </w:t>
      </w:r>
      <w:proofErr w:type="spellStart"/>
      <w:r w:rsidRPr="00217265">
        <w:rPr>
          <w:rFonts w:ascii="Cambria" w:eastAsia="Times New Roman" w:hAnsi="Cambria" w:cs="Times New Roman"/>
          <w:bCs/>
          <w:color w:val="000000"/>
          <w:sz w:val="20"/>
          <w:szCs w:val="20"/>
          <w:lang w:val="en-US"/>
        </w:rPr>
        <w:t>εit</w:t>
      </w:r>
      <w:proofErr w:type="spellEnd"/>
    </w:p>
    <w:p w:rsidR="00217265" w:rsidRPr="00217265" w:rsidRDefault="00217265" w:rsidP="00217265">
      <w:pPr>
        <w:spacing w:after="0" w:line="240" w:lineRule="auto"/>
        <w:ind w:firstLine="567"/>
        <w:jc w:val="both"/>
        <w:rPr>
          <w:rFonts w:ascii="Cambria" w:eastAsia="Times New Roman" w:hAnsi="Cambria" w:cs="Times New Roman"/>
          <w:bCs/>
          <w:color w:val="000000"/>
          <w:sz w:val="20"/>
          <w:szCs w:val="20"/>
          <w:lang w:val="en-US"/>
        </w:rPr>
      </w:pPr>
      <w:r w:rsidRPr="00217265">
        <w:rPr>
          <w:rFonts w:ascii="Cambria" w:eastAsia="Times New Roman" w:hAnsi="Cambria" w:cs="Times New Roman"/>
          <w:bCs/>
          <w:color w:val="000000"/>
          <w:sz w:val="20"/>
          <w:szCs w:val="20"/>
          <w:lang w:val="en-US"/>
        </w:rPr>
        <w:t xml:space="preserve">The dependent variable in this study is the ROA profitability growth of Islamic banking in Indonesia in percent ratio, and the independent variables expected to determine ROA profitability growth are carefully selected, based on previous literature and the availability of data sets for the selected period. The independent variables in our estimation include CAR, BOPO, NPF, the Sharia Supervisory Board, the Independent Commissioner Board and </w:t>
      </w:r>
      <w:proofErr w:type="spellStart"/>
      <w:r w:rsidRPr="00217265">
        <w:rPr>
          <w:rFonts w:ascii="Cambria" w:eastAsia="Times New Roman" w:hAnsi="Cambria" w:cs="Times New Roman"/>
          <w:bCs/>
          <w:color w:val="000000"/>
          <w:sz w:val="20"/>
          <w:szCs w:val="20"/>
          <w:lang w:val="en-US"/>
        </w:rPr>
        <w:t>Maqashid</w:t>
      </w:r>
      <w:proofErr w:type="spellEnd"/>
      <w:r w:rsidRPr="00217265">
        <w:rPr>
          <w:rFonts w:ascii="Cambria" w:eastAsia="Times New Roman" w:hAnsi="Cambria" w:cs="Times New Roman"/>
          <w:bCs/>
          <w:color w:val="000000"/>
          <w:sz w:val="20"/>
          <w:szCs w:val="20"/>
          <w:lang w:val="en-US"/>
        </w:rPr>
        <w:t xml:space="preserve"> </w:t>
      </w:r>
      <w:proofErr w:type="spellStart"/>
      <w:r w:rsidRPr="00217265">
        <w:rPr>
          <w:rFonts w:ascii="Cambria" w:eastAsia="Times New Roman" w:hAnsi="Cambria" w:cs="Times New Roman"/>
          <w:bCs/>
          <w:color w:val="000000"/>
          <w:sz w:val="20"/>
          <w:szCs w:val="20"/>
          <w:lang w:val="en-US"/>
        </w:rPr>
        <w:t>Syariah</w:t>
      </w:r>
      <w:proofErr w:type="spellEnd"/>
      <w:r w:rsidRPr="00217265">
        <w:rPr>
          <w:rFonts w:ascii="Cambria" w:eastAsia="Times New Roman" w:hAnsi="Cambria" w:cs="Times New Roman"/>
          <w:bCs/>
          <w:color w:val="000000"/>
          <w:sz w:val="20"/>
          <w:szCs w:val="20"/>
          <w:lang w:val="en-US"/>
        </w:rPr>
        <w:t xml:space="preserve"> as moderating variables.</w:t>
      </w:r>
    </w:p>
    <w:p w:rsidR="00217265" w:rsidRPr="00217265" w:rsidRDefault="00217265" w:rsidP="00217265">
      <w:pPr>
        <w:spacing w:after="0" w:line="240" w:lineRule="auto"/>
        <w:ind w:firstLine="567"/>
        <w:jc w:val="both"/>
        <w:rPr>
          <w:rFonts w:ascii="Cambria" w:eastAsia="Times New Roman" w:hAnsi="Cambria" w:cs="Times New Roman"/>
          <w:bCs/>
          <w:color w:val="000000"/>
          <w:sz w:val="20"/>
          <w:szCs w:val="20"/>
          <w:lang w:val="en-US"/>
        </w:rPr>
      </w:pPr>
      <w:r w:rsidRPr="00217265">
        <w:rPr>
          <w:rFonts w:ascii="Cambria" w:eastAsia="Times New Roman" w:hAnsi="Cambria" w:cs="Times New Roman"/>
          <w:bCs/>
          <w:color w:val="000000"/>
          <w:sz w:val="20"/>
          <w:szCs w:val="20"/>
          <w:lang w:val="en-US"/>
        </w:rPr>
        <w:t xml:space="preserve">Where does ROA equal profit growth? ROA banking in Indonesia </w:t>
      </w:r>
      <w:proofErr w:type="spellStart"/>
      <w:r w:rsidRPr="00217265">
        <w:rPr>
          <w:rFonts w:ascii="Cambria" w:eastAsia="Times New Roman" w:hAnsi="Cambria" w:cs="Times New Roman"/>
          <w:bCs/>
          <w:color w:val="000000"/>
          <w:sz w:val="20"/>
          <w:szCs w:val="20"/>
          <w:lang w:val="en-US"/>
        </w:rPr>
        <w:t>i</w:t>
      </w:r>
      <w:proofErr w:type="spellEnd"/>
      <w:r w:rsidRPr="00217265">
        <w:rPr>
          <w:rFonts w:ascii="Cambria" w:eastAsia="Times New Roman" w:hAnsi="Cambria" w:cs="Times New Roman"/>
          <w:bCs/>
          <w:color w:val="000000"/>
          <w:sz w:val="20"/>
          <w:szCs w:val="20"/>
          <w:lang w:val="en-US"/>
        </w:rPr>
        <w:t xml:space="preserve"> &amp; t time period; CAR </w:t>
      </w:r>
      <w:r w:rsidRPr="00217265">
        <w:rPr>
          <w:rFonts w:ascii="Cambria" w:eastAsia="Times New Roman" w:hAnsi="Cambria" w:cs="Times New Roman"/>
          <w:bCs/>
          <w:color w:val="000000"/>
          <w:sz w:val="20"/>
          <w:szCs w:val="20"/>
          <w:vertAlign w:val="subscript"/>
          <w:lang w:val="en-US"/>
        </w:rPr>
        <w:t xml:space="preserve">it </w:t>
      </w:r>
      <w:r w:rsidRPr="00217265">
        <w:rPr>
          <w:rFonts w:ascii="Cambria" w:eastAsia="Times New Roman" w:hAnsi="Cambria" w:cs="Times New Roman"/>
          <w:bCs/>
          <w:color w:val="000000"/>
          <w:sz w:val="20"/>
          <w:szCs w:val="20"/>
          <w:lang w:val="en-US"/>
        </w:rPr>
        <w:t xml:space="preserve">= </w:t>
      </w:r>
      <w:r w:rsidRPr="00217265">
        <w:rPr>
          <w:rFonts w:ascii="Cambria" w:eastAsia="Times New Roman" w:hAnsi="Cambria" w:cs="Times New Roman"/>
          <w:bCs/>
          <w:i/>
          <w:iCs/>
          <w:color w:val="000000"/>
          <w:sz w:val="20"/>
          <w:szCs w:val="20"/>
          <w:lang w:val="en-US"/>
        </w:rPr>
        <w:t xml:space="preserve">Capital Adequacy </w:t>
      </w:r>
      <w:proofErr w:type="gramStart"/>
      <w:r w:rsidRPr="00217265">
        <w:rPr>
          <w:rFonts w:ascii="Cambria" w:eastAsia="Times New Roman" w:hAnsi="Cambria" w:cs="Times New Roman"/>
          <w:bCs/>
          <w:i/>
          <w:iCs/>
          <w:color w:val="000000"/>
          <w:sz w:val="20"/>
          <w:szCs w:val="20"/>
          <w:lang w:val="en-US"/>
        </w:rPr>
        <w:t xml:space="preserve">Ratio </w:t>
      </w:r>
      <w:r w:rsidRPr="00217265">
        <w:rPr>
          <w:rFonts w:ascii="Cambria" w:eastAsia="Times New Roman" w:hAnsi="Cambria" w:cs="Times New Roman"/>
          <w:bCs/>
          <w:color w:val="000000"/>
          <w:sz w:val="20"/>
          <w:szCs w:val="20"/>
          <w:lang w:val="en-US"/>
        </w:rPr>
        <w:t>;</w:t>
      </w:r>
      <w:proofErr w:type="gramEnd"/>
      <w:r w:rsidRPr="00217265">
        <w:rPr>
          <w:rFonts w:ascii="Cambria" w:eastAsia="Times New Roman" w:hAnsi="Cambria" w:cs="Times New Roman"/>
          <w:bCs/>
          <w:color w:val="000000"/>
          <w:sz w:val="20"/>
          <w:szCs w:val="20"/>
          <w:lang w:val="en-US"/>
        </w:rPr>
        <w:t xml:space="preserve"> BOPO </w:t>
      </w:r>
      <w:r w:rsidRPr="00217265">
        <w:rPr>
          <w:rFonts w:ascii="Cambria" w:eastAsia="Times New Roman" w:hAnsi="Cambria" w:cs="Times New Roman"/>
          <w:bCs/>
          <w:color w:val="000000"/>
          <w:sz w:val="20"/>
          <w:szCs w:val="20"/>
          <w:vertAlign w:val="subscript"/>
          <w:lang w:val="en-US"/>
        </w:rPr>
        <w:t xml:space="preserve">it </w:t>
      </w:r>
      <w:r w:rsidRPr="00217265">
        <w:rPr>
          <w:rFonts w:ascii="Cambria" w:eastAsia="Times New Roman" w:hAnsi="Cambria" w:cs="Times New Roman"/>
          <w:bCs/>
          <w:color w:val="000000"/>
          <w:sz w:val="20"/>
          <w:szCs w:val="20"/>
          <w:lang w:val="en-US"/>
        </w:rPr>
        <w:t xml:space="preserve">= Operational Costs ; NPF variable </w:t>
      </w:r>
      <w:r w:rsidRPr="00217265">
        <w:rPr>
          <w:rFonts w:ascii="Cambria" w:eastAsia="Times New Roman" w:hAnsi="Cambria" w:cs="Times New Roman"/>
          <w:bCs/>
          <w:color w:val="000000"/>
          <w:sz w:val="20"/>
          <w:szCs w:val="20"/>
          <w:vertAlign w:val="subscript"/>
          <w:lang w:val="en-US"/>
        </w:rPr>
        <w:t xml:space="preserve">it </w:t>
      </w:r>
      <w:r w:rsidRPr="00217265">
        <w:rPr>
          <w:rFonts w:ascii="Cambria" w:eastAsia="Times New Roman" w:hAnsi="Cambria" w:cs="Times New Roman"/>
          <w:bCs/>
          <w:color w:val="000000"/>
          <w:sz w:val="20"/>
          <w:szCs w:val="20"/>
          <w:lang w:val="en-US"/>
        </w:rPr>
        <w:t xml:space="preserve">= </w:t>
      </w:r>
      <w:r w:rsidRPr="00217265">
        <w:rPr>
          <w:rFonts w:ascii="Cambria" w:eastAsia="Times New Roman" w:hAnsi="Cambria" w:cs="Times New Roman"/>
          <w:bCs/>
          <w:i/>
          <w:iCs/>
          <w:color w:val="000000"/>
          <w:sz w:val="20"/>
          <w:szCs w:val="20"/>
          <w:lang w:val="en-US"/>
        </w:rPr>
        <w:t xml:space="preserve">Non Performance Finance </w:t>
      </w:r>
      <w:r w:rsidRPr="00217265">
        <w:rPr>
          <w:rFonts w:ascii="Cambria" w:eastAsia="Times New Roman" w:hAnsi="Cambria" w:cs="Times New Roman"/>
          <w:bCs/>
          <w:color w:val="000000"/>
          <w:sz w:val="20"/>
          <w:szCs w:val="20"/>
          <w:lang w:val="en-US"/>
        </w:rPr>
        <w:t xml:space="preserve">; Variable </w:t>
      </w:r>
      <w:proofErr w:type="spellStart"/>
      <w:r w:rsidRPr="00217265">
        <w:rPr>
          <w:rFonts w:ascii="Cambria" w:eastAsia="Times New Roman" w:hAnsi="Cambria" w:cs="Times New Roman"/>
          <w:bCs/>
          <w:color w:val="000000"/>
          <w:sz w:val="20"/>
          <w:szCs w:val="20"/>
          <w:lang w:val="en-US"/>
        </w:rPr>
        <w:t>Maqashid</w:t>
      </w:r>
      <w:proofErr w:type="spellEnd"/>
      <w:r w:rsidRPr="00217265">
        <w:rPr>
          <w:rFonts w:ascii="Cambria" w:eastAsia="Times New Roman" w:hAnsi="Cambria" w:cs="Times New Roman"/>
          <w:bCs/>
          <w:color w:val="000000"/>
          <w:sz w:val="20"/>
          <w:szCs w:val="20"/>
          <w:lang w:val="en-US"/>
        </w:rPr>
        <w:t xml:space="preserve"> </w:t>
      </w:r>
      <w:r w:rsidRPr="00217265">
        <w:rPr>
          <w:rFonts w:ascii="Cambria" w:eastAsia="Times New Roman" w:hAnsi="Cambria" w:cs="Times New Roman"/>
          <w:bCs/>
          <w:color w:val="000000"/>
          <w:sz w:val="20"/>
          <w:szCs w:val="20"/>
          <w:vertAlign w:val="subscript"/>
          <w:lang w:val="en-US"/>
        </w:rPr>
        <w:t xml:space="preserve">it </w:t>
      </w:r>
      <w:r w:rsidRPr="00217265">
        <w:rPr>
          <w:rFonts w:ascii="Cambria" w:eastAsia="Times New Roman" w:hAnsi="Cambria" w:cs="Times New Roman"/>
          <w:bCs/>
          <w:color w:val="000000"/>
          <w:sz w:val="20"/>
          <w:szCs w:val="20"/>
          <w:lang w:val="en-US"/>
        </w:rPr>
        <w:t xml:space="preserve">= </w:t>
      </w:r>
      <w:proofErr w:type="spellStart"/>
      <w:r w:rsidRPr="00217265">
        <w:rPr>
          <w:rFonts w:ascii="Cambria" w:eastAsia="Times New Roman" w:hAnsi="Cambria" w:cs="Times New Roman"/>
          <w:bCs/>
          <w:i/>
          <w:iCs/>
          <w:color w:val="000000"/>
          <w:sz w:val="20"/>
          <w:szCs w:val="20"/>
          <w:lang w:val="en-US"/>
        </w:rPr>
        <w:t>Maqashid</w:t>
      </w:r>
      <w:proofErr w:type="spellEnd"/>
      <w:r w:rsidRPr="00217265">
        <w:rPr>
          <w:rFonts w:ascii="Cambria" w:eastAsia="Times New Roman" w:hAnsi="Cambria" w:cs="Times New Roman"/>
          <w:bCs/>
          <w:i/>
          <w:iCs/>
          <w:color w:val="000000"/>
          <w:sz w:val="20"/>
          <w:szCs w:val="20"/>
          <w:lang w:val="en-US"/>
        </w:rPr>
        <w:t xml:space="preserve"> </w:t>
      </w:r>
      <w:proofErr w:type="spellStart"/>
      <w:r w:rsidRPr="00217265">
        <w:rPr>
          <w:rFonts w:ascii="Cambria" w:eastAsia="Times New Roman" w:hAnsi="Cambria" w:cs="Times New Roman"/>
          <w:bCs/>
          <w:i/>
          <w:iCs/>
          <w:color w:val="000000"/>
          <w:sz w:val="20"/>
          <w:szCs w:val="20"/>
          <w:lang w:val="en-US"/>
        </w:rPr>
        <w:t>Shariah</w:t>
      </w:r>
      <w:proofErr w:type="spellEnd"/>
      <w:r w:rsidRPr="00217265">
        <w:rPr>
          <w:rFonts w:ascii="Cambria" w:eastAsia="Times New Roman" w:hAnsi="Cambria" w:cs="Times New Roman"/>
          <w:bCs/>
          <w:i/>
          <w:iCs/>
          <w:color w:val="000000"/>
          <w:sz w:val="20"/>
          <w:szCs w:val="20"/>
          <w:lang w:val="en-US"/>
        </w:rPr>
        <w:t xml:space="preserve"> </w:t>
      </w:r>
      <w:r w:rsidRPr="00217265">
        <w:rPr>
          <w:rFonts w:ascii="Cambria" w:eastAsia="Times New Roman" w:hAnsi="Cambria" w:cs="Times New Roman"/>
          <w:bCs/>
          <w:color w:val="000000"/>
          <w:sz w:val="20"/>
          <w:szCs w:val="20"/>
          <w:lang w:val="en-US"/>
        </w:rPr>
        <w:t xml:space="preserve">Banking </w:t>
      </w:r>
      <w:r w:rsidRPr="00217265">
        <w:rPr>
          <w:rFonts w:ascii="Cambria" w:eastAsia="Times New Roman" w:hAnsi="Cambria" w:cs="Times New Roman"/>
          <w:bCs/>
          <w:i/>
          <w:iCs/>
          <w:color w:val="000000"/>
          <w:sz w:val="20"/>
          <w:szCs w:val="20"/>
          <w:lang w:val="en-US"/>
        </w:rPr>
        <w:t xml:space="preserve">. </w:t>
      </w:r>
      <w:r w:rsidRPr="00217265">
        <w:rPr>
          <w:rFonts w:ascii="Cambria" w:eastAsia="Times New Roman" w:hAnsi="Cambria" w:cs="Times New Roman"/>
          <w:bCs/>
          <w:color w:val="000000"/>
          <w:sz w:val="20"/>
          <w:szCs w:val="20"/>
          <w:lang w:val="en-US"/>
        </w:rPr>
        <w:t xml:space="preserve">And next is the </w:t>
      </w:r>
      <w:r w:rsidRPr="00217265">
        <w:rPr>
          <w:rFonts w:ascii="Cambria" w:eastAsia="Times New Roman" w:hAnsi="Cambria" w:cs="Times New Roman"/>
          <w:bCs/>
          <w:i/>
          <w:iCs/>
          <w:color w:val="000000"/>
          <w:sz w:val="20"/>
          <w:szCs w:val="20"/>
          <w:lang w:val="en-US"/>
        </w:rPr>
        <w:t xml:space="preserve">error term </w:t>
      </w:r>
      <w:r w:rsidRPr="00217265">
        <w:rPr>
          <w:rFonts w:ascii="Cambria" w:eastAsia="Times New Roman" w:hAnsi="Cambria" w:cs="Times New Roman"/>
          <w:bCs/>
          <w:color w:val="000000"/>
          <w:sz w:val="20"/>
          <w:szCs w:val="20"/>
          <w:lang w:val="en-US"/>
        </w:rPr>
        <w:t>of the model.</w:t>
      </w:r>
    </w:p>
    <w:p w:rsidR="00B136FE" w:rsidRPr="008A00D4" w:rsidRDefault="00C51F18" w:rsidP="00B136FE">
      <w:pPr>
        <w:spacing w:before="120" w:after="120" w:line="240" w:lineRule="auto"/>
        <w:jc w:val="both"/>
        <w:rPr>
          <w:rFonts w:ascii="Cambria" w:eastAsia="Times New Roman" w:hAnsi="Cambria" w:cs="Times New Roman"/>
          <w:sz w:val="20"/>
          <w:szCs w:val="20"/>
        </w:rPr>
      </w:pPr>
      <w:r>
        <w:rPr>
          <w:rFonts w:ascii="Cambria" w:eastAsia="Times New Roman" w:hAnsi="Cambria" w:cs="Times New Roman"/>
          <w:b/>
          <w:bCs/>
          <w:color w:val="000000"/>
          <w:sz w:val="20"/>
          <w:szCs w:val="20"/>
        </w:rPr>
        <w:t>Population and Sample</w:t>
      </w:r>
    </w:p>
    <w:p w:rsidR="003E3CE6" w:rsidRDefault="003E3CE6" w:rsidP="003E3CE6">
      <w:pPr>
        <w:spacing w:before="120" w:after="0" w:line="240" w:lineRule="auto"/>
        <w:ind w:firstLine="567"/>
        <w:jc w:val="both"/>
        <w:rPr>
          <w:rFonts w:ascii="Cambria" w:eastAsia="Times New Roman" w:hAnsi="Cambria" w:cs="Times New Roman"/>
          <w:color w:val="000000"/>
          <w:sz w:val="20"/>
          <w:szCs w:val="20"/>
        </w:rPr>
      </w:pPr>
      <w:r w:rsidRPr="003E3CE6">
        <w:rPr>
          <w:rFonts w:ascii="Cambria" w:eastAsia="Times New Roman" w:hAnsi="Cambria" w:cs="Times New Roman"/>
          <w:color w:val="000000"/>
          <w:sz w:val="20"/>
          <w:szCs w:val="20"/>
        </w:rPr>
        <w:t>Based on the discussed literature review, our study estimates a set of potential determinant variables affecting the ROA profitability of Islamic banking in Indonesia, and we classify the variables into the following broad categories:</w:t>
      </w:r>
    </w:p>
    <w:p w:rsidR="00AE599A" w:rsidRPr="00E36F16" w:rsidRDefault="00AE599A" w:rsidP="00FE76E8">
      <w:pPr>
        <w:spacing w:before="120" w:after="0" w:line="240" w:lineRule="auto"/>
        <w:jc w:val="both"/>
        <w:rPr>
          <w:rFonts w:ascii="Cambria" w:eastAsia="Times New Roman" w:hAnsi="Cambria" w:cs="Times New Roman"/>
          <w:color w:val="000000"/>
          <w:sz w:val="20"/>
          <w:szCs w:val="20"/>
        </w:rPr>
      </w:pPr>
      <w:r w:rsidRPr="00E36F16">
        <w:rPr>
          <w:rFonts w:ascii="Cambria" w:eastAsia="Times New Roman" w:hAnsi="Cambria" w:cs="Times New Roman"/>
          <w:color w:val="000000"/>
          <w:sz w:val="20"/>
          <w:szCs w:val="20"/>
        </w:rPr>
        <w:t>Table 3. Sample Descriptive</w:t>
      </w:r>
    </w:p>
    <w:tbl>
      <w:tblPr>
        <w:tblW w:w="6785" w:type="dxa"/>
        <w:tblInd w:w="70" w:type="dxa"/>
        <w:tblLayout w:type="fixed"/>
        <w:tblCellMar>
          <w:left w:w="0" w:type="dxa"/>
          <w:right w:w="0" w:type="dxa"/>
        </w:tblCellMar>
        <w:tblLook w:val="01E0" w:firstRow="1" w:lastRow="1" w:firstColumn="1" w:lastColumn="1" w:noHBand="0" w:noVBand="0"/>
      </w:tblPr>
      <w:tblGrid>
        <w:gridCol w:w="761"/>
        <w:gridCol w:w="1630"/>
        <w:gridCol w:w="4394"/>
      </w:tblGrid>
      <w:tr w:rsidR="00AE599A" w:rsidRPr="00AE599A" w:rsidTr="00FE76E8">
        <w:trPr>
          <w:trHeight w:val="312"/>
        </w:trPr>
        <w:tc>
          <w:tcPr>
            <w:tcW w:w="761" w:type="dxa"/>
            <w:tcBorders>
              <w:top w:val="single" w:sz="4" w:space="0" w:color="000000"/>
              <w:bottom w:val="single" w:sz="4" w:space="0" w:color="000000"/>
            </w:tcBorders>
          </w:tcPr>
          <w:p w:rsidR="00AE599A" w:rsidRPr="00AE599A" w:rsidRDefault="00AE599A" w:rsidP="00FE76E8">
            <w:pPr>
              <w:spacing w:after="0" w:line="240" w:lineRule="auto"/>
              <w:ind w:firstLine="567"/>
              <w:jc w:val="both"/>
              <w:rPr>
                <w:rFonts w:ascii="Cambria" w:eastAsia="Times New Roman" w:hAnsi="Cambria" w:cs="Times New Roman"/>
                <w:color w:val="000000"/>
                <w:sz w:val="20"/>
                <w:szCs w:val="20"/>
              </w:rPr>
            </w:pPr>
          </w:p>
        </w:tc>
        <w:tc>
          <w:tcPr>
            <w:tcW w:w="1630" w:type="dxa"/>
            <w:tcBorders>
              <w:top w:val="single" w:sz="4" w:space="0" w:color="000000"/>
              <w:bottom w:val="single" w:sz="4" w:space="0" w:color="000000"/>
            </w:tcBorders>
          </w:tcPr>
          <w:p w:rsidR="00AE599A" w:rsidRPr="00AE599A" w:rsidRDefault="00AE599A" w:rsidP="00FE76E8">
            <w:pPr>
              <w:spacing w:after="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Variables</w:t>
            </w:r>
          </w:p>
        </w:tc>
        <w:tc>
          <w:tcPr>
            <w:tcW w:w="4394" w:type="dxa"/>
            <w:tcBorders>
              <w:top w:val="single" w:sz="4" w:space="0" w:color="000000"/>
              <w:bottom w:val="single" w:sz="4" w:space="0" w:color="000000"/>
            </w:tcBorders>
          </w:tcPr>
          <w:p w:rsidR="00AE599A" w:rsidRPr="00AE599A" w:rsidRDefault="00AE599A" w:rsidP="00FE76E8">
            <w:pPr>
              <w:spacing w:after="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Source</w:t>
            </w:r>
          </w:p>
        </w:tc>
      </w:tr>
      <w:tr w:rsidR="00AE599A" w:rsidRPr="00AE599A" w:rsidTr="00FE76E8">
        <w:trPr>
          <w:trHeight w:val="314"/>
        </w:trPr>
        <w:tc>
          <w:tcPr>
            <w:tcW w:w="761" w:type="dxa"/>
            <w:tcBorders>
              <w:top w:val="single" w:sz="4" w:space="0" w:color="000000"/>
            </w:tcBorders>
          </w:tcPr>
          <w:p w:rsidR="00AE599A" w:rsidRPr="00AE599A" w:rsidRDefault="00AE599A" w:rsidP="00FE76E8">
            <w:pPr>
              <w:spacing w:after="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1</w:t>
            </w:r>
          </w:p>
        </w:tc>
        <w:tc>
          <w:tcPr>
            <w:tcW w:w="1630" w:type="dxa"/>
            <w:tcBorders>
              <w:top w:val="single" w:sz="4" w:space="0" w:color="000000"/>
            </w:tcBorders>
          </w:tcPr>
          <w:p w:rsidR="00AE599A" w:rsidRPr="00AE599A" w:rsidRDefault="00AE599A" w:rsidP="00FE76E8">
            <w:pPr>
              <w:spacing w:after="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ROA</w:t>
            </w:r>
          </w:p>
        </w:tc>
        <w:tc>
          <w:tcPr>
            <w:tcW w:w="4394" w:type="dxa"/>
            <w:tcBorders>
              <w:top w:val="single" w:sz="4" w:space="0" w:color="000000"/>
            </w:tcBorders>
          </w:tcPr>
          <w:p w:rsidR="00AE599A" w:rsidRPr="00AE599A" w:rsidRDefault="00AE599A" w:rsidP="00FE76E8">
            <w:pPr>
              <w:spacing w:after="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Indonesian Sharia Commercial Bank Report</w:t>
            </w:r>
          </w:p>
        </w:tc>
      </w:tr>
      <w:tr w:rsidR="00AE599A" w:rsidRPr="00AE599A" w:rsidTr="00FE76E8">
        <w:trPr>
          <w:trHeight w:val="312"/>
        </w:trPr>
        <w:tc>
          <w:tcPr>
            <w:tcW w:w="761" w:type="dxa"/>
          </w:tcPr>
          <w:p w:rsidR="00AE599A" w:rsidRPr="00AE599A" w:rsidRDefault="00AE599A" w:rsidP="00FE76E8">
            <w:pPr>
              <w:spacing w:after="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2</w:t>
            </w:r>
          </w:p>
        </w:tc>
        <w:tc>
          <w:tcPr>
            <w:tcW w:w="1630" w:type="dxa"/>
          </w:tcPr>
          <w:p w:rsidR="00AE599A" w:rsidRPr="00AE599A" w:rsidRDefault="00AE599A" w:rsidP="00FE76E8">
            <w:pPr>
              <w:spacing w:after="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CAR</w:t>
            </w:r>
          </w:p>
        </w:tc>
        <w:tc>
          <w:tcPr>
            <w:tcW w:w="4394" w:type="dxa"/>
          </w:tcPr>
          <w:p w:rsidR="00AE599A" w:rsidRPr="00AE599A" w:rsidRDefault="00AE599A" w:rsidP="00FE76E8">
            <w:pPr>
              <w:spacing w:after="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Indonesian Sharia Commercial Bank Report</w:t>
            </w:r>
          </w:p>
        </w:tc>
      </w:tr>
      <w:tr w:rsidR="00AE599A" w:rsidRPr="00AE599A" w:rsidTr="00FE76E8">
        <w:trPr>
          <w:trHeight w:val="312"/>
        </w:trPr>
        <w:tc>
          <w:tcPr>
            <w:tcW w:w="761" w:type="dxa"/>
          </w:tcPr>
          <w:p w:rsidR="00AE599A" w:rsidRPr="00AE599A" w:rsidRDefault="00AE599A" w:rsidP="00FE76E8">
            <w:pPr>
              <w:spacing w:after="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3</w:t>
            </w:r>
          </w:p>
        </w:tc>
        <w:tc>
          <w:tcPr>
            <w:tcW w:w="1630" w:type="dxa"/>
          </w:tcPr>
          <w:p w:rsidR="00AE599A" w:rsidRPr="00AE599A" w:rsidRDefault="00AE599A" w:rsidP="00FE76E8">
            <w:pPr>
              <w:spacing w:after="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BOPO</w:t>
            </w:r>
          </w:p>
        </w:tc>
        <w:tc>
          <w:tcPr>
            <w:tcW w:w="4394" w:type="dxa"/>
          </w:tcPr>
          <w:p w:rsidR="00AE599A" w:rsidRPr="00AE599A" w:rsidRDefault="00AE599A" w:rsidP="00FE76E8">
            <w:pPr>
              <w:spacing w:after="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Indonesian Sharia Commercial Bank Report</w:t>
            </w:r>
          </w:p>
        </w:tc>
      </w:tr>
      <w:tr w:rsidR="00AE599A" w:rsidRPr="00AE599A" w:rsidTr="00FE76E8">
        <w:trPr>
          <w:trHeight w:val="312"/>
        </w:trPr>
        <w:tc>
          <w:tcPr>
            <w:tcW w:w="761" w:type="dxa"/>
          </w:tcPr>
          <w:p w:rsidR="00AE599A" w:rsidRPr="00AE599A" w:rsidRDefault="00AE599A" w:rsidP="00FE76E8">
            <w:pPr>
              <w:spacing w:after="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4</w:t>
            </w:r>
          </w:p>
        </w:tc>
        <w:tc>
          <w:tcPr>
            <w:tcW w:w="1630" w:type="dxa"/>
          </w:tcPr>
          <w:p w:rsidR="00AE599A" w:rsidRPr="00AE599A" w:rsidRDefault="00AE599A" w:rsidP="00FE76E8">
            <w:pPr>
              <w:spacing w:after="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NPF</w:t>
            </w:r>
          </w:p>
        </w:tc>
        <w:tc>
          <w:tcPr>
            <w:tcW w:w="4394" w:type="dxa"/>
          </w:tcPr>
          <w:p w:rsidR="00AE599A" w:rsidRPr="00AE599A" w:rsidRDefault="00AE599A" w:rsidP="00FE76E8">
            <w:pPr>
              <w:spacing w:after="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Indonesian Sharia Commercial Bank Report</w:t>
            </w:r>
          </w:p>
        </w:tc>
      </w:tr>
      <w:tr w:rsidR="00AE599A" w:rsidRPr="00AE599A" w:rsidTr="00FE76E8">
        <w:trPr>
          <w:trHeight w:val="312"/>
        </w:trPr>
        <w:tc>
          <w:tcPr>
            <w:tcW w:w="761" w:type="dxa"/>
          </w:tcPr>
          <w:p w:rsidR="00AE599A" w:rsidRPr="00AE599A" w:rsidRDefault="00AE599A" w:rsidP="00FE76E8">
            <w:pPr>
              <w:spacing w:after="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5</w:t>
            </w:r>
          </w:p>
        </w:tc>
        <w:tc>
          <w:tcPr>
            <w:tcW w:w="1630" w:type="dxa"/>
          </w:tcPr>
          <w:p w:rsidR="00AE599A" w:rsidRPr="00AE599A" w:rsidRDefault="00AE599A" w:rsidP="00FE76E8">
            <w:pPr>
              <w:spacing w:after="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DPS</w:t>
            </w:r>
          </w:p>
        </w:tc>
        <w:tc>
          <w:tcPr>
            <w:tcW w:w="4394" w:type="dxa"/>
          </w:tcPr>
          <w:p w:rsidR="00AE599A" w:rsidRPr="00AE599A" w:rsidRDefault="00AE599A" w:rsidP="00FE76E8">
            <w:pPr>
              <w:spacing w:after="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Indonesian Sharia Commercial Bank Report</w:t>
            </w:r>
          </w:p>
        </w:tc>
      </w:tr>
      <w:tr w:rsidR="00AE599A" w:rsidRPr="00AE599A" w:rsidTr="00FE76E8">
        <w:trPr>
          <w:trHeight w:val="312"/>
        </w:trPr>
        <w:tc>
          <w:tcPr>
            <w:tcW w:w="761" w:type="dxa"/>
          </w:tcPr>
          <w:p w:rsidR="00AE599A" w:rsidRPr="00AE599A" w:rsidRDefault="00AE599A" w:rsidP="00FE76E8">
            <w:pPr>
              <w:spacing w:after="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6</w:t>
            </w:r>
          </w:p>
        </w:tc>
        <w:tc>
          <w:tcPr>
            <w:tcW w:w="1630" w:type="dxa"/>
          </w:tcPr>
          <w:p w:rsidR="00AE599A" w:rsidRPr="00AE599A" w:rsidRDefault="00AE599A" w:rsidP="00FE76E8">
            <w:pPr>
              <w:spacing w:after="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DKI</w:t>
            </w:r>
          </w:p>
        </w:tc>
        <w:tc>
          <w:tcPr>
            <w:tcW w:w="4394" w:type="dxa"/>
          </w:tcPr>
          <w:p w:rsidR="00AE599A" w:rsidRPr="00AE599A" w:rsidRDefault="00AE599A" w:rsidP="00FE76E8">
            <w:pPr>
              <w:spacing w:after="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Indonesian Sharia Commercial Bank Report</w:t>
            </w:r>
          </w:p>
        </w:tc>
      </w:tr>
      <w:tr w:rsidR="00AE599A" w:rsidRPr="00AE599A" w:rsidTr="00FE76E8">
        <w:trPr>
          <w:trHeight w:val="312"/>
        </w:trPr>
        <w:tc>
          <w:tcPr>
            <w:tcW w:w="761" w:type="dxa"/>
            <w:tcBorders>
              <w:bottom w:val="single" w:sz="4" w:space="0" w:color="auto"/>
            </w:tcBorders>
          </w:tcPr>
          <w:p w:rsidR="00AE599A" w:rsidRPr="00AE599A" w:rsidRDefault="00AE599A" w:rsidP="00FE76E8">
            <w:pPr>
              <w:spacing w:after="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7</w:t>
            </w:r>
          </w:p>
        </w:tc>
        <w:tc>
          <w:tcPr>
            <w:tcW w:w="1630" w:type="dxa"/>
            <w:tcBorders>
              <w:bottom w:val="single" w:sz="4" w:space="0" w:color="auto"/>
            </w:tcBorders>
          </w:tcPr>
          <w:p w:rsidR="00AE599A" w:rsidRPr="00AE599A" w:rsidRDefault="00AE599A" w:rsidP="00FE76E8">
            <w:pPr>
              <w:spacing w:after="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MSI</w:t>
            </w:r>
          </w:p>
        </w:tc>
        <w:tc>
          <w:tcPr>
            <w:tcW w:w="4394" w:type="dxa"/>
            <w:tcBorders>
              <w:bottom w:val="single" w:sz="4" w:space="0" w:color="auto"/>
            </w:tcBorders>
          </w:tcPr>
          <w:p w:rsidR="00AE599A" w:rsidRPr="00AE599A" w:rsidRDefault="00AE599A" w:rsidP="00FE76E8">
            <w:pPr>
              <w:spacing w:after="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Indonesian Sharia Commercial Bank Report</w:t>
            </w:r>
          </w:p>
        </w:tc>
      </w:tr>
    </w:tbl>
    <w:p w:rsidR="00AE599A" w:rsidRPr="00AE599A" w:rsidRDefault="00AE599A" w:rsidP="00AE599A">
      <w:pPr>
        <w:spacing w:before="120" w:after="12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Source: Author</w:t>
      </w:r>
    </w:p>
    <w:p w:rsidR="003E3CE6" w:rsidRPr="003E3CE6" w:rsidRDefault="003E3CE6" w:rsidP="003E3CE6">
      <w:pPr>
        <w:spacing w:before="120" w:after="120" w:line="240" w:lineRule="auto"/>
        <w:ind w:firstLine="567"/>
        <w:jc w:val="both"/>
        <w:rPr>
          <w:rFonts w:ascii="Cambria" w:eastAsia="Times New Roman" w:hAnsi="Cambria" w:cs="Times New Roman"/>
          <w:color w:val="000000"/>
          <w:sz w:val="20"/>
          <w:szCs w:val="20"/>
          <w:lang w:val="en-US"/>
        </w:rPr>
      </w:pPr>
      <w:r w:rsidRPr="003E3CE6">
        <w:rPr>
          <w:rFonts w:ascii="Cambria" w:eastAsia="Times New Roman" w:hAnsi="Cambria" w:cs="Times New Roman"/>
          <w:color w:val="000000"/>
          <w:sz w:val="20"/>
          <w:szCs w:val="20"/>
          <w:lang w:val="en-US"/>
        </w:rPr>
        <w:t xml:space="preserve">Annual datasets for the years 20/15-20/20 in </w:t>
      </w:r>
      <w:proofErr w:type="spellStart"/>
      <w:r w:rsidRPr="003E3CE6">
        <w:rPr>
          <w:rFonts w:ascii="Cambria" w:eastAsia="Times New Roman" w:hAnsi="Cambria" w:cs="Times New Roman"/>
          <w:color w:val="000000"/>
          <w:sz w:val="20"/>
          <w:szCs w:val="20"/>
          <w:lang w:val="en-US"/>
        </w:rPr>
        <w:t>IndonesiaThe</w:t>
      </w:r>
      <w:proofErr w:type="spellEnd"/>
      <w:r w:rsidRPr="003E3CE6">
        <w:rPr>
          <w:rFonts w:ascii="Cambria" w:eastAsia="Times New Roman" w:hAnsi="Cambria" w:cs="Times New Roman"/>
          <w:color w:val="000000"/>
          <w:sz w:val="20"/>
          <w:szCs w:val="20"/>
          <w:lang w:val="en-US"/>
        </w:rPr>
        <w:t xml:space="preserve"> required data set for the selected Islamic banks was obtained from the Indonesian Islamic Commercial Bank Report data set. Variable operational definitions are used to explain the variables used in the research model. The operational definitions of the variables in this study are as follows:</w:t>
      </w:r>
    </w:p>
    <w:p w:rsidR="003E3CE6" w:rsidRPr="003E3CE6" w:rsidRDefault="003E3CE6" w:rsidP="003E3CE6">
      <w:pPr>
        <w:spacing w:before="120" w:after="120" w:line="240" w:lineRule="auto"/>
        <w:ind w:left="720"/>
        <w:jc w:val="both"/>
        <w:rPr>
          <w:rFonts w:ascii="Cambria" w:eastAsia="Times New Roman" w:hAnsi="Cambria" w:cs="Times New Roman"/>
          <w:color w:val="000000"/>
          <w:sz w:val="20"/>
          <w:szCs w:val="20"/>
          <w:lang w:val="en-US"/>
        </w:rPr>
      </w:pPr>
      <w:r w:rsidRPr="003E3CE6">
        <w:rPr>
          <w:rFonts w:ascii="Cambria" w:eastAsia="Times New Roman" w:hAnsi="Cambria" w:cs="Times New Roman"/>
          <w:i/>
          <w:iCs/>
          <w:color w:val="000000"/>
          <w:sz w:val="20"/>
          <w:szCs w:val="20"/>
          <w:lang w:val="en-US"/>
        </w:rPr>
        <w:t xml:space="preserve">Return on Assets </w:t>
      </w:r>
      <w:r w:rsidRPr="003E3CE6">
        <w:rPr>
          <w:rFonts w:ascii="Cambria" w:eastAsia="Times New Roman" w:hAnsi="Cambria" w:cs="Times New Roman"/>
          <w:color w:val="000000"/>
          <w:sz w:val="20"/>
          <w:szCs w:val="20"/>
          <w:lang w:val="en-US"/>
        </w:rPr>
        <w:t>(Y)</w:t>
      </w:r>
    </w:p>
    <w:p w:rsidR="003E3CE6" w:rsidRPr="003E3CE6" w:rsidRDefault="003E3CE6" w:rsidP="003E3CE6">
      <w:pPr>
        <w:spacing w:before="120" w:after="120" w:line="240" w:lineRule="auto"/>
        <w:ind w:firstLine="567"/>
        <w:jc w:val="both"/>
        <w:rPr>
          <w:rFonts w:ascii="Cambria" w:eastAsia="Times New Roman" w:hAnsi="Cambria" w:cs="Times New Roman"/>
          <w:color w:val="000000"/>
          <w:sz w:val="20"/>
          <w:szCs w:val="20"/>
          <w:lang w:val="en-US"/>
        </w:rPr>
      </w:pPr>
      <w:r w:rsidRPr="003E3CE6">
        <w:rPr>
          <w:rFonts w:ascii="Cambria" w:eastAsia="Times New Roman" w:hAnsi="Cambria" w:cs="Times New Roman"/>
          <w:color w:val="000000"/>
          <w:sz w:val="20"/>
          <w:szCs w:val="20"/>
          <w:lang w:val="en-US"/>
        </w:rPr>
        <w:t>This variable can be interpreted as banking profitability, which refers to ROA (</w:t>
      </w:r>
      <w:r w:rsidRPr="003E3CE6">
        <w:rPr>
          <w:rFonts w:ascii="Cambria" w:eastAsia="Times New Roman" w:hAnsi="Cambria" w:cs="Times New Roman"/>
          <w:i/>
          <w:iCs/>
          <w:color w:val="000000"/>
          <w:sz w:val="20"/>
          <w:szCs w:val="20"/>
          <w:lang w:val="en-US"/>
        </w:rPr>
        <w:t xml:space="preserve">Return on Assets). </w:t>
      </w:r>
      <w:r w:rsidRPr="003E3CE6">
        <w:rPr>
          <w:rFonts w:ascii="Cambria" w:eastAsia="Times New Roman" w:hAnsi="Cambria" w:cs="Times New Roman"/>
          <w:color w:val="000000"/>
          <w:sz w:val="20"/>
          <w:szCs w:val="20"/>
          <w:lang w:val="en-US"/>
        </w:rPr>
        <w:t>In determining banking performance or health, Bank Indonesia (BI) refers more to ROA than ROE (return</w:t>
      </w:r>
      <w:r w:rsidRPr="003E3CE6">
        <w:rPr>
          <w:rFonts w:ascii="Cambria" w:eastAsia="Times New Roman" w:hAnsi="Cambria" w:cs="Times New Roman"/>
          <w:i/>
          <w:iCs/>
          <w:color w:val="000000"/>
          <w:sz w:val="20"/>
          <w:szCs w:val="20"/>
          <w:lang w:val="en-US"/>
        </w:rPr>
        <w:t> on equity</w:t>
      </w:r>
      <w:r w:rsidRPr="003E3CE6">
        <w:rPr>
          <w:rFonts w:ascii="Cambria" w:eastAsia="Times New Roman" w:hAnsi="Cambria" w:cs="Times New Roman"/>
          <w:color w:val="000000"/>
          <w:sz w:val="20"/>
          <w:szCs w:val="20"/>
          <w:lang w:val="en-US"/>
        </w:rPr>
        <w:t>). BI prioritizes the profitability of a bank as measured by assets whose funds mostly come from public savings funds so that ROA is considered more representative in measuring banking profitability (</w:t>
      </w:r>
      <w:proofErr w:type="spellStart"/>
      <w:r w:rsidRPr="003E3CE6">
        <w:rPr>
          <w:rFonts w:ascii="Cambria" w:eastAsia="Times New Roman" w:hAnsi="Cambria" w:cs="Times New Roman"/>
          <w:color w:val="000000"/>
          <w:sz w:val="20"/>
          <w:szCs w:val="20"/>
          <w:lang w:val="en-US"/>
        </w:rPr>
        <w:t>Avrita</w:t>
      </w:r>
      <w:proofErr w:type="spellEnd"/>
      <w:r w:rsidRPr="003E3CE6">
        <w:rPr>
          <w:rFonts w:ascii="Cambria" w:eastAsia="Times New Roman" w:hAnsi="Cambria" w:cs="Times New Roman"/>
          <w:color w:val="000000"/>
          <w:sz w:val="20"/>
          <w:szCs w:val="20"/>
          <w:lang w:val="en-US"/>
        </w:rPr>
        <w:t xml:space="preserve"> &amp; </w:t>
      </w:r>
      <w:proofErr w:type="spellStart"/>
      <w:r w:rsidRPr="003E3CE6">
        <w:rPr>
          <w:rFonts w:ascii="Cambria" w:eastAsia="Times New Roman" w:hAnsi="Cambria" w:cs="Times New Roman"/>
          <w:color w:val="000000"/>
          <w:sz w:val="20"/>
          <w:szCs w:val="20"/>
          <w:lang w:val="en-US"/>
        </w:rPr>
        <w:t>Pangestuti</w:t>
      </w:r>
      <w:proofErr w:type="spellEnd"/>
      <w:r w:rsidRPr="003E3CE6">
        <w:rPr>
          <w:rFonts w:ascii="Cambria" w:eastAsia="Times New Roman" w:hAnsi="Cambria" w:cs="Times New Roman"/>
          <w:color w:val="000000"/>
          <w:sz w:val="20"/>
          <w:szCs w:val="20"/>
          <w:lang w:val="en-US"/>
        </w:rPr>
        <w:t>, 2016).</w:t>
      </w:r>
    </w:p>
    <w:p w:rsidR="003E3CE6" w:rsidRPr="003E3CE6" w:rsidRDefault="003E3CE6" w:rsidP="003E3CE6">
      <w:pPr>
        <w:spacing w:before="120" w:after="120" w:line="240" w:lineRule="auto"/>
        <w:ind w:firstLine="567"/>
        <w:jc w:val="both"/>
        <w:rPr>
          <w:rFonts w:ascii="Cambria" w:eastAsia="Times New Roman" w:hAnsi="Cambria" w:cs="Times New Roman"/>
          <w:color w:val="000000"/>
          <w:sz w:val="20"/>
          <w:szCs w:val="20"/>
          <w:lang w:val="en-US"/>
        </w:rPr>
      </w:pPr>
      <w:r w:rsidRPr="003E3CE6">
        <w:rPr>
          <w:rFonts w:ascii="Cambria" w:eastAsia="Times New Roman" w:hAnsi="Cambria" w:cs="Times New Roman"/>
          <w:color w:val="000000"/>
          <w:sz w:val="20"/>
          <w:szCs w:val="20"/>
          <w:lang w:val="en-US"/>
        </w:rPr>
        <w:t>To calculate the ROA ratio, use the following formula: </w:t>
      </w:r>
    </w:p>
    <w:p w:rsidR="00AE599A" w:rsidRPr="00AE599A" w:rsidRDefault="00AE599A" w:rsidP="00AE599A">
      <w:pPr>
        <w:spacing w:before="120" w:after="12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noProof/>
          <w:color w:val="000000"/>
          <w:sz w:val="20"/>
          <w:szCs w:val="20"/>
          <w:lang w:val="en-US"/>
        </w:rPr>
        <mc:AlternateContent>
          <mc:Choice Requires="wps">
            <w:drawing>
              <wp:anchor distT="0" distB="0" distL="0" distR="0" simplePos="0" relativeHeight="251661312" behindDoc="1" locked="0" layoutInCell="1" hidden="0" allowOverlap="1" wp14:anchorId="27B16F5D" wp14:editId="5D09FCDA">
                <wp:simplePos x="0" y="0"/>
                <wp:positionH relativeFrom="column">
                  <wp:posOffset>1041400</wp:posOffset>
                </wp:positionH>
                <wp:positionV relativeFrom="paragraph">
                  <wp:posOffset>203200</wp:posOffset>
                </wp:positionV>
                <wp:extent cx="3395980" cy="553720"/>
                <wp:effectExtent l="0" t="0" r="0" b="0"/>
                <wp:wrapNone/>
                <wp:docPr id="5" name="Rectangle 5"/>
                <wp:cNvGraphicFramePr/>
                <a:graphic xmlns:a="http://schemas.openxmlformats.org/drawingml/2006/main">
                  <a:graphicData uri="http://schemas.microsoft.com/office/word/2010/wordprocessingShape">
                    <wps:wsp>
                      <wps:cNvSpPr/>
                      <wps:spPr>
                        <a:xfrm>
                          <a:off x="0" y="0"/>
                          <a:ext cx="3395980" cy="55372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9E5187" w:rsidRDefault="009E5187" w:rsidP="00AE599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7B16F5D" id="Rectangle 5" o:spid="_x0000_s1026" style="position:absolute;left:0;text-align:left;margin-left:82pt;margin-top:16pt;width:267.4pt;height:43.6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rCKgIAAGYEAAAOAAAAZHJzL2Uyb0RvYy54bWysVF2vEjEQfTfxPzR9l11AvLBhuTEXMSY3&#10;Srz6A4Zuyzb2y7awy7932kXgqomJkYfSaacz58yc2eV9rxU5ch+kNTUdj0pKuGG2kWZf069fNq/m&#10;lIQIpgFlDa/piQd6v3r5Ytm5ik9sa1XDPcEgJlSdq2kbo6uKIrCWawgj67jBS2G9hoim3xeNhw6j&#10;a1VMyvJN0VnfOG8ZDwFP18MlXeX4QnAWPwkReCSqpogt5tXndZfWYrWEau/BtZKdYcA/oNAgDSa9&#10;hFpDBHLw8rdQWjJvgxVxxKwurBCS8cwB2YzLX9g8teB45oLFCe5SpvD/wrKPx60nsqnpjBIDGlv0&#10;GYsGZq84maXydC5U6PXktv5sBdwmrr3wOv0jC9Lnkp4uJeV9JAwPp9PFbDHHyjO8m82md5Nc8+L6&#10;2vkQ33OrSdrU1GP2XEk4PoaIGdH1p0tKFqySzUYqlY0kE/6gPDkCNljFcUKML555KUM61Obkrkw4&#10;AFUmFETcaoe8g9nnfM+eZP1dAzff/hg44VpDaIfsOcAgKC0jqlpJXdN5mX7DccuheWcaEk8O62xw&#10;IGhCFjQliuP44AbhQxVBqr/7IU1lkG1q0NCStIv9rj/3aWebEzY3OLaRiPQRQtyCR3mPMS1KHhN+&#10;P4BHEOqDQU0txq8nqIJ4a/hbY3drgGGtxUli0VMyGA8xT1aiYOzbQ7RC5g4mXAOYM1wUc27TefDS&#10;tNza2ev6eVj9AAAA//8DAFBLAwQUAAYACAAAACEA7lj5Hd4AAAAKAQAADwAAAGRycy9kb3ducmV2&#10;LnhtbEyPQUvDQBCF74L/YRnBm90k2pDGbIooghfB1goep8mYjWZnQ3bbxn/veNLT8HiPN++r1rMb&#10;1JGm0Hs2kC4SUMSNb3vuDOxeH68KUCEitzh4JgPfFGBdn59VWLb+xBs6bmOnpIRDiQZsjGOpdWgs&#10;OQwLPxKL9+Enh1Hk1Ol2wpOUu0FnSZJrhz3LB4sj3VtqvrYHZyAWT/kL2+Wz/Uzedw9vFlNcojGX&#10;F/PdLahIc/wLw+98mQ61bNr7A7dBDaLzG2GJBq4zuRLIV4Ww7MVJVxnoutL/EeofAAAA//8DAFBL&#10;AQItABQABgAIAAAAIQC2gziS/gAAAOEBAAATAAAAAAAAAAAAAAAAAAAAAABbQ29udGVudF9UeXBl&#10;c10ueG1sUEsBAi0AFAAGAAgAAAAhADj9If/WAAAAlAEAAAsAAAAAAAAAAAAAAAAALwEAAF9yZWxz&#10;Ly5yZWxzUEsBAi0AFAAGAAgAAAAhAPtz6sIqAgAAZgQAAA4AAAAAAAAAAAAAAAAALgIAAGRycy9l&#10;Mm9Eb2MueG1sUEsBAi0AFAAGAAgAAAAhAO5Y+R3eAAAACgEAAA8AAAAAAAAAAAAAAAAAhAQAAGRy&#10;cy9kb3ducmV2LnhtbFBLBQYAAAAABAAEAPMAAACPBQAAAAA=&#10;" fillcolor="white [3201]" strokecolor="black [3200]" strokeweight="1pt">
                <v:stroke startarrowwidth="narrow" startarrowlength="short" endarrowwidth="narrow" endarrowlength="short"/>
                <v:textbox inset="2.53958mm,2.53958mm,2.53958mm,2.53958mm">
                  <w:txbxContent>
                    <w:p w:rsidR="009E5187" w:rsidRDefault="009E5187" w:rsidP="00AE599A">
                      <w:pPr>
                        <w:spacing w:after="0" w:line="240" w:lineRule="auto"/>
                        <w:textDirection w:val="btLr"/>
                      </w:pPr>
                    </w:p>
                  </w:txbxContent>
                </v:textbox>
              </v:rect>
            </w:pict>
          </mc:Fallback>
        </mc:AlternateContent>
      </w:r>
    </w:p>
    <w:p w:rsidR="00AE599A" w:rsidRPr="00AE599A" w:rsidRDefault="00E36F16" w:rsidP="00E36F16">
      <w:pPr>
        <w:spacing w:before="120" w:after="120" w:line="240" w:lineRule="auto"/>
        <w:ind w:left="2880"/>
        <w:jc w:val="both"/>
        <w:rPr>
          <w:rFonts w:ascii="Cambria" w:eastAsia="Times New Roman" w:hAnsi="Cambria" w:cs="Times New Roman"/>
          <w:i/>
          <w:color w:val="000000"/>
          <w:sz w:val="20"/>
          <w:szCs w:val="20"/>
        </w:rPr>
      </w:pPr>
      <w:r w:rsidRPr="00AE599A">
        <w:rPr>
          <w:rFonts w:ascii="Cambria" w:eastAsia="Times New Roman" w:hAnsi="Cambria" w:cs="Times New Roman"/>
          <w:noProof/>
          <w:color w:val="000000"/>
          <w:sz w:val="20"/>
          <w:szCs w:val="20"/>
          <w:lang w:val="en-US"/>
        </w:rPr>
        <mc:AlternateContent>
          <mc:Choice Requires="wps">
            <w:drawing>
              <wp:anchor distT="0" distB="0" distL="114300" distR="114300" simplePos="0" relativeHeight="251662336" behindDoc="0" locked="0" layoutInCell="1" hidden="0" allowOverlap="1" wp14:anchorId="44F181D1" wp14:editId="000E1488">
                <wp:simplePos x="0" y="0"/>
                <wp:positionH relativeFrom="column">
                  <wp:posOffset>2128216</wp:posOffset>
                </wp:positionH>
                <wp:positionV relativeFrom="paragraph">
                  <wp:posOffset>215900</wp:posOffset>
                </wp:positionV>
                <wp:extent cx="1706880" cy="0"/>
                <wp:effectExtent l="0" t="0" r="26670" b="19050"/>
                <wp:wrapNone/>
                <wp:docPr id="6" name="Straight Arrow Connector 6"/>
                <wp:cNvGraphicFramePr/>
                <a:graphic xmlns:a="http://schemas.openxmlformats.org/drawingml/2006/main">
                  <a:graphicData uri="http://schemas.microsoft.com/office/word/2010/wordprocessingShape">
                    <wps:wsp>
                      <wps:cNvCnPr/>
                      <wps:spPr>
                        <a:xfrm>
                          <a:off x="0" y="0"/>
                          <a:ext cx="170688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14:sizeRelV relativeFrom="margin">
                  <wp14:pctHeight>0</wp14:pctHeight>
                </wp14:sizeRelV>
              </wp:anchor>
            </w:drawing>
          </mc:Choice>
          <mc:Fallback>
            <w:pict>
              <v:shapetype w14:anchorId="2E03CA08" id="_x0000_t32" coordsize="21600,21600" o:spt="32" o:oned="t" path="m,l21600,21600e" filled="f">
                <v:path arrowok="t" fillok="f" o:connecttype="none"/>
                <o:lock v:ext="edit" shapetype="t"/>
              </v:shapetype>
              <v:shape id="Straight Arrow Connector 6" o:spid="_x0000_s1026" type="#_x0000_t32" style="position:absolute;margin-left:167.6pt;margin-top:17pt;width:134.4pt;height: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ehL4AEAAL8DAAAOAAAAZHJzL2Uyb0RvYy54bWysU9uOEzEMfUfiH6K805lZiVKqTleoZXlB&#10;UGnhA7xJphNtbrJDp/17nLTb5fKAhHYeMokd28fHJ6vbo3fiYJBsDL3sZq0UJqiobdj38vu3uzcL&#10;KShD0OBiML08GZK369evVlNamps4RqcNCk4SaDmlXo45p2XTkBqNB5rFZAI7h4geMh9x32iEibN7&#10;19y07byZIuqEURkitm7PTrmu+YfBqPx1GMhk4XrJ2HJdsa4PZW3WK1juEdJo1QUG/AcKDzZw0Wuq&#10;LWQQP9D+lcpbhZHikGcq+iYOg1Wm9sDddO0f3dyPkEzthcmhdKWJXi6t+nLYobC6l3MpAnge0X1G&#10;sPsxiw+IcRKbGALTGFHMC1tToiUHbcIOLydKOyytHwf05c9NiWNl+HRl2ByzUGzs3rXzxYIHoZ58&#10;zXNgQsqfTPSibHpJFxxXAF1lGA6fKXNpDnwKKFVDvLPO1XG6ICYu9b59WwoBq2pwkHnrE/dJYV/z&#10;UHRWl5gSXfVmNg7FAVgp+rErvXKJ326Velug8Xypus4C8jazip31vVy05TubRwP6Y9AinxLzGvgB&#10;yIKMvBTO8HPhTQWcwbp/32M0LjCoMoEz52X3EPWpjqLaWSUV9kXRRYa/nmv087tb/wQAAP//AwBQ&#10;SwMEFAAGAAgAAAAhAB/OnHHeAAAACQEAAA8AAABkcnMvZG93bnJldi54bWxMj0FLw0AQhe+C/2EZ&#10;wZvdtdHSxmxKkRYEEbQVvU6SaRLMzobsto3/3ike9PZm5vHme9lydJ060hBazxZuJwYUcemrlmsL&#10;77vNzRxUiMgVdp7JwjcFWOaXFxmmlT/xGx23sVYSwiFFC02Mfap1KBtyGCa+J5bb3g8Oo4xDrasB&#10;TxLuOj01ZqYdtiwfGuzpsaHya3twFp4+XnbFAtfzfr9Y1c/JxrSfr2trr6/G1QOoSGP8M8MZX9Ah&#10;F6bCH7gKqrOQJPdTsYq4k05imJmzKH4XOs/0/wb5DwAAAP//AwBQSwECLQAUAAYACAAAACEAtoM4&#10;kv4AAADhAQAAEwAAAAAAAAAAAAAAAAAAAAAAW0NvbnRlbnRfVHlwZXNdLnhtbFBLAQItABQABgAI&#10;AAAAIQA4/SH/1gAAAJQBAAALAAAAAAAAAAAAAAAAAC8BAABfcmVscy8ucmVsc1BLAQItABQABgAI&#10;AAAAIQD8fehL4AEAAL8DAAAOAAAAAAAAAAAAAAAAAC4CAABkcnMvZTJvRG9jLnhtbFBLAQItABQA&#10;BgAIAAAAIQAfzpxx3gAAAAkBAAAPAAAAAAAAAAAAAAAAADoEAABkcnMvZG93bnJldi54bWxQSwUG&#10;AAAAAAQABADzAAAARQUAAAAA&#10;" strokecolor="black [3200]" strokeweight="1.5pt">
                <v:stroke startarrowwidth="narrow" startarrowlength="short" endarrowwidth="narrow" endarrowlength="short" joinstyle="miter"/>
              </v:shape>
            </w:pict>
          </mc:Fallback>
        </mc:AlternateContent>
      </w:r>
      <w:r w:rsidR="00AE599A" w:rsidRPr="00AE599A">
        <w:rPr>
          <w:rFonts w:ascii="Cambria" w:eastAsia="Times New Roman" w:hAnsi="Cambria" w:cs="Times New Roman"/>
          <w:i/>
          <w:color w:val="000000"/>
          <w:sz w:val="20"/>
          <w:szCs w:val="20"/>
        </w:rPr>
        <w:t xml:space="preserve">Return </w:t>
      </w:r>
      <w:proofErr w:type="gramStart"/>
      <w:r w:rsidR="00AE599A" w:rsidRPr="00AE599A">
        <w:rPr>
          <w:rFonts w:ascii="Cambria" w:eastAsia="Times New Roman" w:hAnsi="Cambria" w:cs="Times New Roman"/>
          <w:i/>
          <w:color w:val="000000"/>
          <w:sz w:val="20"/>
          <w:szCs w:val="20"/>
        </w:rPr>
        <w:t>On</w:t>
      </w:r>
      <w:proofErr w:type="gramEnd"/>
      <w:r w:rsidR="00AE599A" w:rsidRPr="00AE599A">
        <w:rPr>
          <w:rFonts w:ascii="Cambria" w:eastAsia="Times New Roman" w:hAnsi="Cambria" w:cs="Times New Roman"/>
          <w:i/>
          <w:color w:val="000000"/>
          <w:sz w:val="20"/>
          <w:szCs w:val="20"/>
        </w:rPr>
        <w:t xml:space="preserve"> Assets </w:t>
      </w:r>
      <w:r w:rsidR="00AE599A" w:rsidRPr="00AE599A">
        <w:rPr>
          <w:rFonts w:ascii="Cambria" w:eastAsia="Times New Roman" w:hAnsi="Cambria" w:cs="Times New Roman"/>
          <w:color w:val="000000"/>
          <w:sz w:val="20"/>
          <w:szCs w:val="20"/>
        </w:rPr>
        <w:t>= Profit Before Tax x 100%</w:t>
      </w:r>
    </w:p>
    <w:p w:rsidR="00AE599A" w:rsidRPr="00AE599A" w:rsidRDefault="00AE599A" w:rsidP="00AE599A">
      <w:pPr>
        <w:spacing w:before="120" w:after="12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 xml:space="preserve">       </w:t>
      </w:r>
      <w:r w:rsidR="00E36F16">
        <w:rPr>
          <w:rFonts w:ascii="Cambria" w:eastAsia="Times New Roman" w:hAnsi="Cambria" w:cs="Times New Roman"/>
          <w:color w:val="000000"/>
          <w:sz w:val="20"/>
          <w:szCs w:val="20"/>
        </w:rPr>
        <w:tab/>
      </w:r>
      <w:r w:rsidR="00E36F16">
        <w:rPr>
          <w:rFonts w:ascii="Cambria" w:eastAsia="Times New Roman" w:hAnsi="Cambria" w:cs="Times New Roman"/>
          <w:color w:val="000000"/>
          <w:sz w:val="20"/>
          <w:szCs w:val="20"/>
        </w:rPr>
        <w:tab/>
      </w:r>
      <w:r w:rsidR="00E36F16">
        <w:rPr>
          <w:rFonts w:ascii="Cambria" w:eastAsia="Times New Roman" w:hAnsi="Cambria" w:cs="Times New Roman"/>
          <w:color w:val="000000"/>
          <w:sz w:val="20"/>
          <w:szCs w:val="20"/>
        </w:rPr>
        <w:tab/>
      </w:r>
      <w:r w:rsidR="00E36F16">
        <w:rPr>
          <w:rFonts w:ascii="Cambria" w:eastAsia="Times New Roman" w:hAnsi="Cambria" w:cs="Times New Roman"/>
          <w:color w:val="000000"/>
          <w:sz w:val="20"/>
          <w:szCs w:val="20"/>
        </w:rPr>
        <w:tab/>
      </w:r>
      <w:r w:rsidR="00E36F16">
        <w:rPr>
          <w:rFonts w:ascii="Cambria" w:eastAsia="Times New Roman" w:hAnsi="Cambria" w:cs="Times New Roman"/>
          <w:color w:val="000000"/>
          <w:sz w:val="20"/>
          <w:szCs w:val="20"/>
        </w:rPr>
        <w:tab/>
      </w:r>
      <w:proofErr w:type="gramStart"/>
      <w:r w:rsidRPr="00AE599A">
        <w:rPr>
          <w:rFonts w:ascii="Cambria" w:eastAsia="Times New Roman" w:hAnsi="Cambria" w:cs="Times New Roman"/>
          <w:color w:val="000000"/>
          <w:sz w:val="20"/>
          <w:szCs w:val="20"/>
        </w:rPr>
        <w:t>total</w:t>
      </w:r>
      <w:proofErr w:type="gramEnd"/>
      <w:r w:rsidRPr="00AE599A">
        <w:rPr>
          <w:rFonts w:ascii="Cambria" w:eastAsia="Times New Roman" w:hAnsi="Cambria" w:cs="Times New Roman"/>
          <w:color w:val="000000"/>
          <w:sz w:val="20"/>
          <w:szCs w:val="20"/>
        </w:rPr>
        <w:t xml:space="preserve"> Assets</w:t>
      </w:r>
    </w:p>
    <w:p w:rsidR="00AE599A" w:rsidRPr="00AE599A" w:rsidRDefault="00AE599A" w:rsidP="00AE599A">
      <w:pPr>
        <w:spacing w:before="120" w:after="120" w:line="240" w:lineRule="auto"/>
        <w:ind w:firstLine="567"/>
        <w:jc w:val="both"/>
        <w:rPr>
          <w:rFonts w:ascii="Cambria" w:eastAsia="Times New Roman" w:hAnsi="Cambria" w:cs="Times New Roman"/>
          <w:color w:val="000000"/>
          <w:sz w:val="20"/>
          <w:szCs w:val="20"/>
        </w:rPr>
      </w:pPr>
    </w:p>
    <w:p w:rsidR="00AE599A" w:rsidRPr="00AE599A" w:rsidRDefault="00AE599A" w:rsidP="00AE599A">
      <w:pPr>
        <w:numPr>
          <w:ilvl w:val="0"/>
          <w:numId w:val="7"/>
        </w:numPr>
        <w:spacing w:before="120" w:after="120" w:line="240" w:lineRule="auto"/>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CAR (X1)</w:t>
      </w:r>
    </w:p>
    <w:p w:rsidR="00AE599A" w:rsidRPr="00AE599A" w:rsidRDefault="003E3CE6" w:rsidP="00AE599A">
      <w:pPr>
        <w:spacing w:before="120" w:after="120" w:line="240" w:lineRule="auto"/>
        <w:ind w:firstLine="567"/>
        <w:jc w:val="both"/>
        <w:rPr>
          <w:rFonts w:ascii="Cambria" w:eastAsia="Times New Roman" w:hAnsi="Cambria" w:cs="Times New Roman"/>
          <w:color w:val="000000"/>
          <w:sz w:val="20"/>
          <w:szCs w:val="20"/>
        </w:rPr>
      </w:pPr>
      <w:r w:rsidRPr="003E3CE6">
        <w:rPr>
          <w:rFonts w:ascii="Cambria" w:eastAsia="Times New Roman" w:hAnsi="Cambria" w:cs="Times New Roman"/>
          <w:iCs/>
          <w:color w:val="000000"/>
          <w:sz w:val="20"/>
          <w:szCs w:val="20"/>
        </w:rPr>
        <w:t>Capital Adequacy Ratio (CAR) is the ratio of capital adequacy that is useful for accommodating the risk of loss that a bank may face. The capital adequacy ratio indicates the extent to which a bank has risks that are also financed by public funds (credit, statements, securities, and bills)</w:t>
      </w:r>
      <w:r w:rsidRPr="003E3CE6">
        <w:rPr>
          <w:rFonts w:ascii="Cambria" w:eastAsia="Times New Roman" w:hAnsi="Cambria" w:cs="Times New Roman"/>
          <w:i/>
          <w:iCs/>
          <w:color w:val="000000"/>
          <w:sz w:val="20"/>
          <w:szCs w:val="20"/>
        </w:rPr>
        <w:t>.</w:t>
      </w:r>
    </w:p>
    <w:p w:rsidR="00AE599A" w:rsidRPr="00AE599A" w:rsidRDefault="00AE599A" w:rsidP="00AE599A">
      <w:pPr>
        <w:spacing w:before="120" w:after="12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noProof/>
          <w:color w:val="000000"/>
          <w:sz w:val="20"/>
          <w:szCs w:val="20"/>
          <w:lang w:val="en-US"/>
        </w:rPr>
        <mc:AlternateContent>
          <mc:Choice Requires="wps">
            <w:drawing>
              <wp:anchor distT="0" distB="0" distL="0" distR="0" simplePos="0" relativeHeight="251669504" behindDoc="1" locked="0" layoutInCell="1" hidden="0" allowOverlap="1" wp14:anchorId="2F37F4C1" wp14:editId="10B558DF">
                <wp:simplePos x="0" y="0"/>
                <wp:positionH relativeFrom="column">
                  <wp:posOffset>942975</wp:posOffset>
                </wp:positionH>
                <wp:positionV relativeFrom="paragraph">
                  <wp:posOffset>205740</wp:posOffset>
                </wp:positionV>
                <wp:extent cx="3395980" cy="553720"/>
                <wp:effectExtent l="0" t="0" r="0" b="0"/>
                <wp:wrapNone/>
                <wp:docPr id="13" name="Rectangle 13"/>
                <wp:cNvGraphicFramePr/>
                <a:graphic xmlns:a="http://schemas.openxmlformats.org/drawingml/2006/main">
                  <a:graphicData uri="http://schemas.microsoft.com/office/word/2010/wordprocessingShape">
                    <wps:wsp>
                      <wps:cNvSpPr/>
                      <wps:spPr>
                        <a:xfrm>
                          <a:off x="0" y="0"/>
                          <a:ext cx="3395980" cy="55372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9E5187" w:rsidRDefault="009E5187" w:rsidP="00AE599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F37F4C1" id="Rectangle 13" o:spid="_x0000_s1027" style="position:absolute;left:0;text-align:left;margin-left:74.25pt;margin-top:16.2pt;width:267.4pt;height:43.6pt;z-index:-25164697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HpLAIAAG8EAAAOAAAAZHJzL2Uyb0RvYy54bWysVNtuEzEQfUfiHyy/082F0DTqpkItQUgV&#10;RBQ+YOL1Zi18w3Zuf8+xNyQpICEh8uDMjMcz58xlb+/2RrOtDFE5W/Ph1YAzaYVrlF3X/OuXxasp&#10;ZzGRbUg7K2t+kJHfzV++uN35mRy5zulGBoYgNs52vuZdSn5WVVF00lC8cl5aXLYuGEpQw7pqAu0Q&#10;3ehqNBi8qXYuND44IWOE9aG/5PMSv22lSJ/aNsrEdM2BLZUzlHOVz2p+S7N1IN8pcYRB/4DCkLJI&#10;egr1QInYJqjfQhklgouuTVfCmcq1rRKycACb4eAXNk8deVm4oDjRn8oU/19Y8XG7DEw16N2YM0sG&#10;PfqMqpFda8lgQ4F2Ps7g9+SX4ahFiJntvg0m/4MH25eiHk5FlfvEBIzj8c3kZoraC9xNJuPrUal6&#10;dX7tQ0zvpTMsCzUPSF9qSdvHmJARrj9dcrLotGoWSuui5EGR9zqwLaHFOg0zYrx45qUt24Hh6HqQ&#10;cRDmrNWUIBoP5tGuS75nT8oEngM33/4YOON6oNj12UuAfqSMSphrrUzNp4P8682dpOadbVg6eBTa&#10;YiV4RhYNZ1pigSAAPs0SKf13P9DUFmxzg/qWZCntV/u+ozlWtqxcc0CXoxcLBcCPFNOSAuZ8iOyY&#10;feT9vqEALPqDxXDdDF+PJliWSyVcKqtLhazoHFZKpMBZr9ynsmKZiXVvN8m1qjTyDOaIGlNdunXc&#10;wLw2l3rxOn8n5j8AAAD//wMAUEsDBBQABgAIAAAAIQDYjFFc3gAAAAoBAAAPAAAAZHJzL2Rvd25y&#10;ZXYueG1sTI9BS8NAEIXvgv9hGcGb3aRpQhqzKaIIXgStFXqcZtdsNDsbsts2/nvHkx4f7+PNN/Vm&#10;doM4mSn0nhSkiwSEodbrnjoFu7fHmxJEiEgaB09GwbcJsGkuL2qstD/TqzltYyd4hEKFCmyMYyVl&#10;aK1xGBZ+NMTdh58cRo5TJ/WEZx53g1wmSSEd9sQXLI7m3pr2a3t0CmL5VLyQzZ/tZ7LfPbxbTDFH&#10;pa6v5rtbENHM8Q+GX31Wh4adDv5IOoiB86rMGVWQLVcgGCjKLANx4CZdFyCbWv5/ofkBAAD//wMA&#10;UEsBAi0AFAAGAAgAAAAhALaDOJL+AAAA4QEAABMAAAAAAAAAAAAAAAAAAAAAAFtDb250ZW50X1R5&#10;cGVzXS54bWxQSwECLQAUAAYACAAAACEAOP0h/9YAAACUAQAACwAAAAAAAAAAAAAAAAAvAQAAX3Jl&#10;bHMvLnJlbHNQSwECLQAUAAYACAAAACEA7fPx6SwCAABvBAAADgAAAAAAAAAAAAAAAAAuAgAAZHJz&#10;L2Uyb0RvYy54bWxQSwECLQAUAAYACAAAACEA2IxRXN4AAAAKAQAADwAAAAAAAAAAAAAAAACGBAAA&#10;ZHJzL2Rvd25yZXYueG1sUEsFBgAAAAAEAAQA8wAAAJEFAAAAAA==&#10;" fillcolor="white [3201]" strokecolor="black [3200]" strokeweight="1pt">
                <v:stroke startarrowwidth="narrow" startarrowlength="short" endarrowwidth="narrow" endarrowlength="short"/>
                <v:textbox inset="2.53958mm,2.53958mm,2.53958mm,2.53958mm">
                  <w:txbxContent>
                    <w:p w:rsidR="009E5187" w:rsidRDefault="009E5187" w:rsidP="00AE599A">
                      <w:pPr>
                        <w:spacing w:after="0" w:line="240" w:lineRule="auto"/>
                        <w:textDirection w:val="btLr"/>
                      </w:pPr>
                    </w:p>
                  </w:txbxContent>
                </v:textbox>
              </v:rect>
            </w:pict>
          </mc:Fallback>
        </mc:AlternateContent>
      </w:r>
    </w:p>
    <w:p w:rsidR="00AE599A" w:rsidRPr="00AE599A" w:rsidRDefault="00AE599A" w:rsidP="00E36F16">
      <w:pPr>
        <w:spacing w:before="120" w:after="120" w:line="240" w:lineRule="auto"/>
        <w:ind w:left="2880"/>
        <w:jc w:val="both"/>
        <w:rPr>
          <w:rFonts w:ascii="Cambria" w:eastAsia="Times New Roman" w:hAnsi="Cambria" w:cs="Times New Roman"/>
          <w:i/>
          <w:color w:val="000000"/>
          <w:sz w:val="20"/>
          <w:szCs w:val="20"/>
        </w:rPr>
      </w:pPr>
      <w:r w:rsidRPr="00AE599A">
        <w:rPr>
          <w:rFonts w:ascii="Cambria" w:eastAsia="Times New Roman" w:hAnsi="Cambria" w:cs="Times New Roman"/>
          <w:noProof/>
          <w:color w:val="000000"/>
          <w:sz w:val="20"/>
          <w:szCs w:val="20"/>
          <w:lang w:val="en-US"/>
        </w:rPr>
        <mc:AlternateContent>
          <mc:Choice Requires="wps">
            <w:drawing>
              <wp:anchor distT="0" distB="0" distL="114300" distR="114300" simplePos="0" relativeHeight="251668480" behindDoc="0" locked="0" layoutInCell="1" hidden="0" allowOverlap="1" wp14:anchorId="181F24CD" wp14:editId="7DD39261">
                <wp:simplePos x="0" y="0"/>
                <wp:positionH relativeFrom="column">
                  <wp:posOffset>2115516</wp:posOffset>
                </wp:positionH>
                <wp:positionV relativeFrom="paragraph">
                  <wp:posOffset>212090</wp:posOffset>
                </wp:positionV>
                <wp:extent cx="1476000" cy="0"/>
                <wp:effectExtent l="0" t="0" r="29210" b="19050"/>
                <wp:wrapNone/>
                <wp:docPr id="10" name="Straight Arrow Connector 10"/>
                <wp:cNvGraphicFramePr/>
                <a:graphic xmlns:a="http://schemas.openxmlformats.org/drawingml/2006/main">
                  <a:graphicData uri="http://schemas.microsoft.com/office/word/2010/wordprocessingShape">
                    <wps:wsp>
                      <wps:cNvCnPr/>
                      <wps:spPr>
                        <a:xfrm>
                          <a:off x="0" y="0"/>
                          <a:ext cx="14760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74AF11AA" id="Straight Arrow Connector 10" o:spid="_x0000_s1026" type="#_x0000_t32" style="position:absolute;margin-left:166.6pt;margin-top:16.7pt;width:116.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em3wEAAMEDAAAOAAAAZHJzL2Uyb0RvYy54bWysU9tuEzEQfUfiHyy/k91UUMoqmwollBcE&#10;kVo+YGp7dy1804zJJn/P2ElTLg9IiBff5nbOmfHq9uCd2BskG0Mvl4tWChNU1DaMvfz6cPfqRgrK&#10;EDS4GEwvj4bk7frli9WcOnMVp+i0QcFJAnVz6uWUc+qahtRkPNAiJhPYOET0kPmKY6MRZs7uXXPV&#10;ttfNHFEnjMoQ8ev2ZJTrmn8YjMpfhoFMFq6XjC3XFev6WNZmvYJuREiTVWcY8A8oPNjARS+ptpBB&#10;fEf7RypvFUaKQ16o6Js4DFaZyoHZLNvf2NxPkEzlwuJQushE/y+t+rzfobCae8fyBPDco/uMYMcp&#10;i/eIcRabGALrGFGwC+s1J+o4bBN2eL5R2mEhfxjQl51piUPV+HjR2ByyUPy4fP32um25lnqyNc+B&#10;CSl/NNGLcuglnYFcECyrxrD/RJlLc+BTQKka4p11rjbUBTFzqXftm1IIeK4GB5mPPjFTCmPNQ9FZ&#10;XWJKdJ04s3Eo9sCzor8tC1cu8YtXqbcFmk5O1XQaIW8zz7Gzvpc3TI8JViCTAf0haJGPiYUN/AVk&#10;QUZeCmf4w/Ch+mWw7u9+jMYFBlU6cNK8nB6jPtZW1Heekwr7PNNlEH++1+jnn7f+AQAA//8DAFBL&#10;AwQUAAYACAAAACEAV/xoYt8AAAAJAQAADwAAAGRycy9kb3ducmV2LnhtbEyPTWvCQBCG74X+h2UK&#10;vdWNpgaN2YiIQqEUrJb2OsmOSTA7G7Krpv++Kz20t/l4eOeZbDmYVlyod41lBeNRBIK4tLrhSsHH&#10;Yfs0A+E8ssbWMin4JgfL/P4uw1TbK7/TZe8rEULYpaig9r5LpXRlTQbdyHbEYXe0vUEf2r6Susdr&#10;CDetnERRIg02HC7U2NG6pvK0PxsFL59vh2KOm1l3nK+q13gbNV+7jVKPD8NqAcLT4P9guOkHdciD&#10;U2HPrJ1oFcRxPAnorXgGEYBpMk1AFL8DmWfy/wf5DwAAAP//AwBQSwECLQAUAAYACAAAACEAtoM4&#10;kv4AAADhAQAAEwAAAAAAAAAAAAAAAAAAAAAAW0NvbnRlbnRfVHlwZXNdLnhtbFBLAQItABQABgAI&#10;AAAAIQA4/SH/1gAAAJQBAAALAAAAAAAAAAAAAAAAAC8BAABfcmVscy8ucmVsc1BLAQItABQABgAI&#10;AAAAIQBOjyem3wEAAMEDAAAOAAAAAAAAAAAAAAAAAC4CAABkcnMvZTJvRG9jLnhtbFBLAQItABQA&#10;BgAIAAAAIQBX/Ghi3wAAAAkBAAAPAAAAAAAAAAAAAAAAADkEAABkcnMvZG93bnJldi54bWxQSwUG&#10;AAAAAAQABADzAAAARQUAAAAA&#10;" strokecolor="black [3200]" strokeweight="1.5pt">
                <v:stroke startarrowwidth="narrow" startarrowlength="short" endarrowwidth="narrow" endarrowlength="short" joinstyle="miter"/>
              </v:shape>
            </w:pict>
          </mc:Fallback>
        </mc:AlternateContent>
      </w:r>
      <w:r w:rsidRPr="00AE599A">
        <w:rPr>
          <w:rFonts w:ascii="Cambria" w:eastAsia="Times New Roman" w:hAnsi="Cambria" w:cs="Times New Roman"/>
          <w:i/>
          <w:color w:val="000000"/>
          <w:sz w:val="20"/>
          <w:szCs w:val="20"/>
        </w:rPr>
        <w:t xml:space="preserve">Capital </w:t>
      </w:r>
      <w:proofErr w:type="spellStart"/>
      <w:r w:rsidRPr="00AE599A">
        <w:rPr>
          <w:rFonts w:ascii="Cambria" w:eastAsia="Times New Roman" w:hAnsi="Cambria" w:cs="Times New Roman"/>
          <w:i/>
          <w:color w:val="000000"/>
          <w:sz w:val="20"/>
          <w:szCs w:val="20"/>
        </w:rPr>
        <w:t>Adequatio</w:t>
      </w:r>
      <w:proofErr w:type="spellEnd"/>
      <w:r w:rsidRPr="00AE599A">
        <w:rPr>
          <w:rFonts w:ascii="Cambria" w:eastAsia="Times New Roman" w:hAnsi="Cambria" w:cs="Times New Roman"/>
          <w:i/>
          <w:color w:val="000000"/>
          <w:sz w:val="20"/>
          <w:szCs w:val="20"/>
        </w:rPr>
        <w:t xml:space="preserve"> Ratio </w:t>
      </w:r>
      <w:r w:rsidRPr="00AE599A">
        <w:rPr>
          <w:rFonts w:ascii="Cambria" w:eastAsia="Times New Roman" w:hAnsi="Cambria" w:cs="Times New Roman"/>
          <w:color w:val="000000"/>
          <w:sz w:val="20"/>
          <w:szCs w:val="20"/>
        </w:rPr>
        <w:t>= Capital x 100%</w:t>
      </w:r>
    </w:p>
    <w:p w:rsidR="00AE599A" w:rsidRPr="00AE599A" w:rsidRDefault="00AE599A" w:rsidP="00E36F16">
      <w:pPr>
        <w:spacing w:before="120" w:after="120" w:line="240" w:lineRule="auto"/>
        <w:ind w:firstLine="720"/>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 xml:space="preserve">     </w:t>
      </w:r>
      <w:r w:rsidR="00E36F16">
        <w:rPr>
          <w:rFonts w:ascii="Cambria" w:eastAsia="Times New Roman" w:hAnsi="Cambria" w:cs="Times New Roman"/>
          <w:color w:val="000000"/>
          <w:sz w:val="20"/>
          <w:szCs w:val="20"/>
        </w:rPr>
        <w:tab/>
      </w:r>
      <w:r w:rsidR="00E36F16">
        <w:rPr>
          <w:rFonts w:ascii="Cambria" w:eastAsia="Times New Roman" w:hAnsi="Cambria" w:cs="Times New Roman"/>
          <w:color w:val="000000"/>
          <w:sz w:val="20"/>
          <w:szCs w:val="20"/>
        </w:rPr>
        <w:tab/>
      </w:r>
      <w:r w:rsidR="00E36F16">
        <w:rPr>
          <w:rFonts w:ascii="Cambria" w:eastAsia="Times New Roman" w:hAnsi="Cambria" w:cs="Times New Roman"/>
          <w:color w:val="000000"/>
          <w:sz w:val="20"/>
          <w:szCs w:val="20"/>
        </w:rPr>
        <w:tab/>
      </w:r>
      <w:r w:rsidR="00E36F16">
        <w:rPr>
          <w:rFonts w:ascii="Cambria" w:eastAsia="Times New Roman" w:hAnsi="Cambria" w:cs="Times New Roman"/>
          <w:color w:val="000000"/>
          <w:sz w:val="20"/>
          <w:szCs w:val="20"/>
        </w:rPr>
        <w:tab/>
      </w:r>
      <w:r w:rsidR="00E36F16">
        <w:rPr>
          <w:rFonts w:ascii="Cambria" w:eastAsia="Times New Roman" w:hAnsi="Cambria" w:cs="Times New Roman"/>
          <w:color w:val="000000"/>
          <w:sz w:val="20"/>
          <w:szCs w:val="20"/>
        </w:rPr>
        <w:tab/>
      </w:r>
      <w:r w:rsidRPr="00AE599A">
        <w:rPr>
          <w:rFonts w:ascii="Cambria" w:eastAsia="Times New Roman" w:hAnsi="Cambria" w:cs="Times New Roman"/>
          <w:color w:val="000000"/>
          <w:sz w:val="20"/>
          <w:szCs w:val="20"/>
        </w:rPr>
        <w:t>ATMR</w:t>
      </w:r>
    </w:p>
    <w:p w:rsidR="00AE599A" w:rsidRPr="00AE599A" w:rsidRDefault="00AE599A" w:rsidP="00AE599A">
      <w:pPr>
        <w:spacing w:before="120" w:after="120" w:line="240" w:lineRule="auto"/>
        <w:ind w:firstLine="567"/>
        <w:jc w:val="both"/>
        <w:rPr>
          <w:rFonts w:ascii="Cambria" w:eastAsia="Times New Roman" w:hAnsi="Cambria" w:cs="Times New Roman"/>
          <w:color w:val="000000"/>
          <w:sz w:val="20"/>
          <w:szCs w:val="20"/>
        </w:rPr>
      </w:pPr>
    </w:p>
    <w:p w:rsidR="00AE599A" w:rsidRPr="00AE599A" w:rsidRDefault="00AE599A" w:rsidP="00AE599A">
      <w:pPr>
        <w:numPr>
          <w:ilvl w:val="0"/>
          <w:numId w:val="7"/>
        </w:numPr>
        <w:spacing w:before="120" w:after="120" w:line="240" w:lineRule="auto"/>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lastRenderedPageBreak/>
        <w:t>BOPO (X2)</w:t>
      </w:r>
    </w:p>
    <w:p w:rsidR="00AE599A" w:rsidRPr="00AE599A" w:rsidRDefault="003E3CE6" w:rsidP="00AE599A">
      <w:pPr>
        <w:spacing w:before="120" w:after="120" w:line="240" w:lineRule="auto"/>
        <w:ind w:firstLine="567"/>
        <w:jc w:val="both"/>
        <w:rPr>
          <w:rFonts w:ascii="Cambria" w:eastAsia="Times New Roman" w:hAnsi="Cambria" w:cs="Times New Roman"/>
          <w:color w:val="000000"/>
          <w:sz w:val="20"/>
          <w:szCs w:val="20"/>
        </w:rPr>
      </w:pPr>
      <w:r w:rsidRPr="003E3CE6">
        <w:rPr>
          <w:rFonts w:ascii="Cambria" w:eastAsia="Times New Roman" w:hAnsi="Cambria" w:cs="Times New Roman"/>
          <w:color w:val="000000"/>
          <w:sz w:val="20"/>
          <w:szCs w:val="20"/>
        </w:rPr>
        <w:t>The efficiency ratio is represented by Operating Costs per Operating Income (BOPO), which is the ratio used to measure the ratio of operating costs or intermediation costs to the operating income earned by the bank. The smaller the ratio, the better the condition of the bank (</w:t>
      </w:r>
      <w:proofErr w:type="spellStart"/>
      <w:r w:rsidRPr="003E3CE6">
        <w:rPr>
          <w:rFonts w:ascii="Cambria" w:eastAsia="Times New Roman" w:hAnsi="Cambria" w:cs="Times New Roman"/>
          <w:color w:val="000000"/>
          <w:sz w:val="20"/>
          <w:szCs w:val="20"/>
        </w:rPr>
        <w:t>Anggrainy</w:t>
      </w:r>
      <w:proofErr w:type="spellEnd"/>
      <w:r w:rsidRPr="003E3CE6">
        <w:rPr>
          <w:rFonts w:ascii="Cambria" w:eastAsia="Times New Roman" w:hAnsi="Cambria" w:cs="Times New Roman"/>
          <w:color w:val="000000"/>
          <w:sz w:val="20"/>
          <w:szCs w:val="20"/>
        </w:rPr>
        <w:t>, 2010).</w:t>
      </w:r>
    </w:p>
    <w:p w:rsidR="00AE599A" w:rsidRPr="00AE599A" w:rsidRDefault="00AE599A" w:rsidP="00AE599A">
      <w:pPr>
        <w:spacing w:before="120" w:after="12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noProof/>
          <w:color w:val="000000"/>
          <w:sz w:val="20"/>
          <w:szCs w:val="20"/>
          <w:lang w:val="en-US"/>
        </w:rPr>
        <mc:AlternateContent>
          <mc:Choice Requires="wps">
            <w:drawing>
              <wp:anchor distT="0" distB="0" distL="0" distR="0" simplePos="0" relativeHeight="251671552" behindDoc="1" locked="0" layoutInCell="1" hidden="0" allowOverlap="1" wp14:anchorId="38A37F23" wp14:editId="73512AC4">
                <wp:simplePos x="0" y="0"/>
                <wp:positionH relativeFrom="column">
                  <wp:posOffset>940435</wp:posOffset>
                </wp:positionH>
                <wp:positionV relativeFrom="paragraph">
                  <wp:posOffset>190500</wp:posOffset>
                </wp:positionV>
                <wp:extent cx="3395980" cy="553720"/>
                <wp:effectExtent l="0" t="0" r="0" b="0"/>
                <wp:wrapNone/>
                <wp:docPr id="15" name="Rectangle 15"/>
                <wp:cNvGraphicFramePr/>
                <a:graphic xmlns:a="http://schemas.openxmlformats.org/drawingml/2006/main">
                  <a:graphicData uri="http://schemas.microsoft.com/office/word/2010/wordprocessingShape">
                    <wps:wsp>
                      <wps:cNvSpPr/>
                      <wps:spPr>
                        <a:xfrm>
                          <a:off x="0" y="0"/>
                          <a:ext cx="3395980" cy="55372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9E5187" w:rsidRDefault="009E5187" w:rsidP="00AE599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8A37F23" id="Rectangle 15" o:spid="_x0000_s1028" style="position:absolute;left:0;text-align:left;margin-left:74.05pt;margin-top:15pt;width:267.4pt;height:43.6pt;z-index:-25164492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nLPLgIAAG8EAAAOAAAAZHJzL2Uyb0RvYy54bWysVNtuEzEQfUfiHyy/092khKZRNxVqKUKq&#10;IKLwAROvN2vhG7ab3fw9x05oUkBCQuTBmRmPZ86Zy15dj0azrQxROdvwyVnNmbTCtcpuGv71y92r&#10;OWcxkW1JOysbvpORXy9fvrga/EJOXe90KwNDEBsXg294n5JfVFUUvTQUz5yXFpedC4YS1LCp2kAD&#10;ohtdTev6TTW40PrghIwR1tv9JV+W+F0nRfrUdVEmphsObKmcoZzrfFbLK1psAvleiQMM+gcUhpRF&#10;0qdQt5SIPQb1WyijRHDRdelMOFO5rlNCFg5gM6l/YfPQk5eFC4oT/VOZ4v8LKz5uV4GpFr2bcWbJ&#10;oEefUTWyGy0ZbCjQ4OMCfg9+FQ5ahJjZjl0w+R882FiKunsqqhwTEzCen1/OLueovcDdbHZ+MS1V&#10;r46vfYjpvXSGZaHhAelLLWl7HxMywvWnS04WnVbtndK6KHlQ5I0ObEtosU6TjBgvnnlpywYwnF7U&#10;GQdhzjpNCaLxYB7tpuR79qRM4DFw++2PgTOuW4r9PnsJsB8poxLmWivT8Hmdf3tzL6l9Z1uWdh6F&#10;tlgJnpFFw5mWWCAIgE+LREr/3Q80tQXb3KB9S7KUxvVYOjrNsbJl7doduhy9uFMAfE8xrShgzifI&#10;jtlH3u+PFIBFf7AYrsvJ6ymmIZ0q4VRZnypkRe+wUiIFzvbKTSorlplY9/YxuU6VRh7BHFBjqku3&#10;DhuY1+ZUL17H78TyBwAAAP//AwBQSwMEFAAGAAgAAAAhAGIB+ozeAAAACgEAAA8AAABkcnMvZG93&#10;bnJldi54bWxMj8FOwzAQRO9I/IO1SNyonUBDCHEqBELiglRKkThuYxMH4nUUu234e5YTHEczmnlT&#10;r2Y/iIOdYh9IQ7ZQICy1wfTUadi+Pl6UIGJCMjgEshq+bYRVc3pSY2XCkV7sYZM6wSUUK9TgUhor&#10;KWPrrMe4CKMl9j7C5DGxnDppJjxyuR9krlQhPfbECw5He+9s+7XZew2pfCrW5JbP7lO9bx/eHGa4&#10;RK3Pz+a7WxDJzukvDL/4jA4NM+3CnkwUA+urMuOohkvFnzhQlPkNiB072XUOsqnl/wvNDwAAAP//&#10;AwBQSwECLQAUAAYACAAAACEAtoM4kv4AAADhAQAAEwAAAAAAAAAAAAAAAAAAAAAAW0NvbnRlbnRf&#10;VHlwZXNdLnhtbFBLAQItABQABgAIAAAAIQA4/SH/1gAAAJQBAAALAAAAAAAAAAAAAAAAAC8BAABf&#10;cmVscy8ucmVsc1BLAQItABQABgAIAAAAIQA1vnLPLgIAAG8EAAAOAAAAAAAAAAAAAAAAAC4CAABk&#10;cnMvZTJvRG9jLnhtbFBLAQItABQABgAIAAAAIQBiAfqM3gAAAAoBAAAPAAAAAAAAAAAAAAAAAIgE&#10;AABkcnMvZG93bnJldi54bWxQSwUGAAAAAAQABADzAAAAkwUAAAAA&#10;" fillcolor="white [3201]" strokecolor="black [3200]" strokeweight="1pt">
                <v:stroke startarrowwidth="narrow" startarrowlength="short" endarrowwidth="narrow" endarrowlength="short"/>
                <v:textbox inset="2.53958mm,2.53958mm,2.53958mm,2.53958mm">
                  <w:txbxContent>
                    <w:p w:rsidR="009E5187" w:rsidRDefault="009E5187" w:rsidP="00AE599A">
                      <w:pPr>
                        <w:spacing w:after="0" w:line="240" w:lineRule="auto"/>
                        <w:textDirection w:val="btLr"/>
                      </w:pPr>
                    </w:p>
                  </w:txbxContent>
                </v:textbox>
              </v:rect>
            </w:pict>
          </mc:Fallback>
        </mc:AlternateContent>
      </w:r>
    </w:p>
    <w:p w:rsidR="00AE599A" w:rsidRPr="00AE599A" w:rsidRDefault="00E36F16" w:rsidP="00AE599A">
      <w:pPr>
        <w:spacing w:before="120" w:after="120" w:line="240" w:lineRule="auto"/>
        <w:ind w:firstLine="567"/>
        <w:jc w:val="both"/>
        <w:rPr>
          <w:rFonts w:ascii="Cambria" w:eastAsia="Times New Roman" w:hAnsi="Cambria" w:cs="Times New Roman"/>
          <w:i/>
          <w:color w:val="000000"/>
          <w:sz w:val="20"/>
          <w:szCs w:val="20"/>
        </w:rPr>
      </w:pPr>
      <w:r w:rsidRPr="00AE599A">
        <w:rPr>
          <w:rFonts w:ascii="Cambria" w:eastAsia="Times New Roman" w:hAnsi="Cambria" w:cs="Times New Roman"/>
          <w:noProof/>
          <w:color w:val="000000"/>
          <w:sz w:val="20"/>
          <w:szCs w:val="20"/>
          <w:lang w:val="en-US"/>
        </w:rPr>
        <mc:AlternateContent>
          <mc:Choice Requires="wps">
            <w:drawing>
              <wp:anchor distT="0" distB="0" distL="114300" distR="114300" simplePos="0" relativeHeight="251670528" behindDoc="0" locked="0" layoutInCell="1" hidden="0" allowOverlap="1" wp14:anchorId="42C6EF4E" wp14:editId="64D76DE2">
                <wp:simplePos x="0" y="0"/>
                <wp:positionH relativeFrom="column">
                  <wp:posOffset>1843985</wp:posOffset>
                </wp:positionH>
                <wp:positionV relativeFrom="paragraph">
                  <wp:posOffset>200660</wp:posOffset>
                </wp:positionV>
                <wp:extent cx="1475740" cy="0"/>
                <wp:effectExtent l="0" t="0" r="29210" b="19050"/>
                <wp:wrapNone/>
                <wp:docPr id="14" name="Straight Arrow Connector 14"/>
                <wp:cNvGraphicFramePr/>
                <a:graphic xmlns:a="http://schemas.openxmlformats.org/drawingml/2006/main">
                  <a:graphicData uri="http://schemas.microsoft.com/office/word/2010/wordprocessingShape">
                    <wps:wsp>
                      <wps:cNvCnPr/>
                      <wps:spPr>
                        <a:xfrm>
                          <a:off x="0" y="0"/>
                          <a:ext cx="147574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10600E6F" id="Straight Arrow Connector 14" o:spid="_x0000_s1026" type="#_x0000_t32" style="position:absolute;margin-left:145.2pt;margin-top:15.8pt;width:116.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yx74QEAAMEDAAAOAAAAZHJzL2Uyb0RvYy54bWysU9tuEzEQfUfiHyy/k91UKS2rbCqUUF4Q&#10;RGr5gKntzVr4phmTTf6esZOmXB6QEPvgHc/1zJnx8u7gndgbJBtDL+ezVgoTVNQ27Hr59fH+za0U&#10;lCFocDGYXh4NybvV61fLKXXmKo7RaYOCkwTqptTLMefUNQ2p0XigWUwmsHGI6CHzFXeNRpg4u3fN&#10;Vdu+baaIOmFUhoi1m5NRrmr+YTAqfxkGMlm4XjK2XE+s51M5m9USuh1CGq06w4B/QOHBBi56SbWB&#10;DOI72j9SeaswUhzyTEXfxGGwytQeuJt5+1s3DyMkU3thcihdaKL/l1Z93m9RWM2zW0gRwPOMHjKC&#10;3Y1ZvEeMk1jHEJjHiIJdmK8pUcdh67DF843SFkvzhwF9+XNb4lA5Pl44NocsFCvni5vrmwWPQj3b&#10;mpfAhJQ/muhFEXpJZyAXBPPKMew/UebSHPgcUKqGeG+dqwN1QUxc6l17XQoB79XgILPoE3dKYVfz&#10;UHRWl5gSXTfOrB2KPfCu6G/z0iuX+MWr1NsAjSenajqtkLeZ99hZ38vbtnwn9WhAfwha5GNiYgM/&#10;AVmQkZfCGX4wLFTAGaz7ux+jcYFBlQmcOC/SU9THOoqq5z2psM87XRbx53uNfnl5qx8AAAD//wMA&#10;UEsDBBQABgAIAAAAIQBxEtDH3wAAAAkBAAAPAAAAZHJzL2Rvd25yZXYueG1sTI/BSsNAEIbvgu+w&#10;jODN7jbV0sRsSpEWhCJoK3qdZKdJMDsbsts2vr1bPOhxZj7++f58OdpOnGjwrWMN04kCQVw503Kt&#10;4X2/uVuA8AHZYOeYNHyTh2VxfZVjZtyZ3+i0C7WIIewz1NCE0GdS+qohi37ieuJ4O7jBYojjUEsz&#10;4DmG204mSs2lxZbjhwZ7emqo+todrYbnj5d9meJ60R/SVb2dbVT7+brW+vZmXD2CCDSGPxgu+lEd&#10;iuhUuiMbLzoNSaruI6phNp2DiMBDksQu5e9CFrn836D4AQAA//8DAFBLAQItABQABgAIAAAAIQC2&#10;gziS/gAAAOEBAAATAAAAAAAAAAAAAAAAAAAAAABbQ29udGVudF9UeXBlc10ueG1sUEsBAi0AFAAG&#10;AAgAAAAhADj9If/WAAAAlAEAAAsAAAAAAAAAAAAAAAAALwEAAF9yZWxzLy5yZWxzUEsBAi0AFAAG&#10;AAgAAAAhAA8bLHvhAQAAwQMAAA4AAAAAAAAAAAAAAAAALgIAAGRycy9lMm9Eb2MueG1sUEsBAi0A&#10;FAAGAAgAAAAhAHES0MffAAAACQEAAA8AAAAAAAAAAAAAAAAAOwQAAGRycy9kb3ducmV2LnhtbFBL&#10;BQYAAAAABAAEAPMAAABHBQAAAAA=&#10;" strokecolor="black [3200]" strokeweight="1.5pt">
                <v:stroke startarrowwidth="narrow" startarrowlength="short" endarrowwidth="narrow" endarrowlength="short" joinstyle="miter"/>
              </v:shape>
            </w:pict>
          </mc:Fallback>
        </mc:AlternateContent>
      </w:r>
      <w:r w:rsidR="00AE599A" w:rsidRPr="00AE599A">
        <w:rPr>
          <w:rFonts w:ascii="Cambria" w:eastAsia="Times New Roman" w:hAnsi="Cambria" w:cs="Times New Roman"/>
          <w:i/>
          <w:color w:val="000000"/>
          <w:sz w:val="20"/>
          <w:szCs w:val="20"/>
        </w:rPr>
        <w:t xml:space="preserve">     </w:t>
      </w:r>
      <w:r>
        <w:rPr>
          <w:rFonts w:ascii="Cambria" w:eastAsia="Times New Roman" w:hAnsi="Cambria" w:cs="Times New Roman"/>
          <w:i/>
          <w:color w:val="000000"/>
          <w:sz w:val="20"/>
          <w:szCs w:val="20"/>
        </w:rPr>
        <w:tab/>
      </w:r>
      <w:r>
        <w:rPr>
          <w:rFonts w:ascii="Cambria" w:eastAsia="Times New Roman" w:hAnsi="Cambria" w:cs="Times New Roman"/>
          <w:i/>
          <w:color w:val="000000"/>
          <w:sz w:val="20"/>
          <w:szCs w:val="20"/>
        </w:rPr>
        <w:tab/>
      </w:r>
      <w:r>
        <w:rPr>
          <w:rFonts w:ascii="Cambria" w:eastAsia="Times New Roman" w:hAnsi="Cambria" w:cs="Times New Roman"/>
          <w:i/>
          <w:color w:val="000000"/>
          <w:sz w:val="20"/>
          <w:szCs w:val="20"/>
        </w:rPr>
        <w:tab/>
      </w:r>
      <w:r w:rsidR="00AE599A" w:rsidRPr="00AE599A">
        <w:rPr>
          <w:rFonts w:ascii="Cambria" w:eastAsia="Times New Roman" w:hAnsi="Cambria" w:cs="Times New Roman"/>
          <w:i/>
          <w:color w:val="000000"/>
          <w:sz w:val="20"/>
          <w:szCs w:val="20"/>
        </w:rPr>
        <w:t xml:space="preserve">BOPO </w:t>
      </w:r>
      <w:r w:rsidR="00AE599A" w:rsidRPr="00AE599A">
        <w:rPr>
          <w:rFonts w:ascii="Cambria" w:eastAsia="Times New Roman" w:hAnsi="Cambria" w:cs="Times New Roman"/>
          <w:color w:val="000000"/>
          <w:sz w:val="20"/>
          <w:szCs w:val="20"/>
        </w:rPr>
        <w:t>= Operational Cost x 100%</w:t>
      </w:r>
    </w:p>
    <w:p w:rsidR="00AE599A" w:rsidRPr="00AE599A" w:rsidRDefault="00AE599A" w:rsidP="00AE599A">
      <w:pPr>
        <w:spacing w:before="120" w:after="12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 xml:space="preserve">   </w:t>
      </w:r>
      <w:r w:rsidR="00E36F16">
        <w:rPr>
          <w:rFonts w:ascii="Cambria" w:eastAsia="Times New Roman" w:hAnsi="Cambria" w:cs="Times New Roman"/>
          <w:color w:val="000000"/>
          <w:sz w:val="20"/>
          <w:szCs w:val="20"/>
        </w:rPr>
        <w:tab/>
      </w:r>
      <w:r w:rsidR="00E36F16">
        <w:rPr>
          <w:rFonts w:ascii="Cambria" w:eastAsia="Times New Roman" w:hAnsi="Cambria" w:cs="Times New Roman"/>
          <w:color w:val="000000"/>
          <w:sz w:val="20"/>
          <w:szCs w:val="20"/>
        </w:rPr>
        <w:tab/>
      </w:r>
      <w:r w:rsidR="00E36F16">
        <w:rPr>
          <w:rFonts w:ascii="Cambria" w:eastAsia="Times New Roman" w:hAnsi="Cambria" w:cs="Times New Roman"/>
          <w:color w:val="000000"/>
          <w:sz w:val="20"/>
          <w:szCs w:val="20"/>
        </w:rPr>
        <w:tab/>
      </w:r>
      <w:r w:rsidR="00E36F16">
        <w:rPr>
          <w:rFonts w:ascii="Cambria" w:eastAsia="Times New Roman" w:hAnsi="Cambria" w:cs="Times New Roman"/>
          <w:color w:val="000000"/>
          <w:sz w:val="20"/>
          <w:szCs w:val="20"/>
        </w:rPr>
        <w:tab/>
      </w:r>
      <w:r w:rsidRPr="00AE599A">
        <w:rPr>
          <w:rFonts w:ascii="Cambria" w:eastAsia="Times New Roman" w:hAnsi="Cambria" w:cs="Times New Roman"/>
          <w:color w:val="000000"/>
          <w:sz w:val="20"/>
          <w:szCs w:val="20"/>
        </w:rPr>
        <w:t>Operating Income</w:t>
      </w:r>
    </w:p>
    <w:p w:rsidR="00AE599A" w:rsidRPr="00AE599A" w:rsidRDefault="00AE599A" w:rsidP="00AE599A">
      <w:pPr>
        <w:spacing w:before="120" w:after="120" w:line="240" w:lineRule="auto"/>
        <w:ind w:firstLine="567"/>
        <w:jc w:val="both"/>
        <w:rPr>
          <w:rFonts w:ascii="Cambria" w:eastAsia="Times New Roman" w:hAnsi="Cambria" w:cs="Times New Roman"/>
          <w:color w:val="000000"/>
          <w:sz w:val="20"/>
          <w:szCs w:val="20"/>
        </w:rPr>
      </w:pPr>
    </w:p>
    <w:p w:rsidR="00AE599A" w:rsidRPr="00AE599A" w:rsidRDefault="00AE599A" w:rsidP="00AE599A">
      <w:pPr>
        <w:numPr>
          <w:ilvl w:val="0"/>
          <w:numId w:val="7"/>
        </w:numPr>
        <w:spacing w:before="120" w:after="120" w:line="240" w:lineRule="auto"/>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NPF (X3)</w:t>
      </w:r>
    </w:p>
    <w:p w:rsidR="00AE599A" w:rsidRPr="00057BC1" w:rsidRDefault="00057BC1" w:rsidP="00057BC1">
      <w:pPr>
        <w:spacing w:before="120" w:after="120" w:line="240" w:lineRule="auto"/>
        <w:ind w:firstLine="567"/>
        <w:jc w:val="both"/>
        <w:rPr>
          <w:rFonts w:ascii="Cambria" w:eastAsia="Times New Roman" w:hAnsi="Cambria" w:cs="Times New Roman"/>
          <w:i/>
          <w:iCs/>
          <w:color w:val="000000"/>
          <w:sz w:val="20"/>
          <w:szCs w:val="20"/>
        </w:rPr>
      </w:pPr>
      <w:r w:rsidRPr="00AE599A">
        <w:rPr>
          <w:rFonts w:ascii="Cambria" w:eastAsia="Times New Roman" w:hAnsi="Cambria" w:cs="Times New Roman"/>
          <w:noProof/>
          <w:color w:val="000000"/>
          <w:sz w:val="20"/>
          <w:szCs w:val="20"/>
          <w:lang w:val="en-US"/>
        </w:rPr>
        <mc:AlternateContent>
          <mc:Choice Requires="wps">
            <w:drawing>
              <wp:anchor distT="0" distB="0" distL="0" distR="0" simplePos="0" relativeHeight="251673600" behindDoc="1" locked="0" layoutInCell="1" hidden="0" allowOverlap="1" wp14:anchorId="3C42980C" wp14:editId="61CFD01C">
                <wp:simplePos x="0" y="0"/>
                <wp:positionH relativeFrom="column">
                  <wp:posOffset>990600</wp:posOffset>
                </wp:positionH>
                <wp:positionV relativeFrom="paragraph">
                  <wp:posOffset>944245</wp:posOffset>
                </wp:positionV>
                <wp:extent cx="3395980" cy="553720"/>
                <wp:effectExtent l="0" t="0" r="13970" b="17780"/>
                <wp:wrapNone/>
                <wp:docPr id="18" name="Rectangle 18"/>
                <wp:cNvGraphicFramePr/>
                <a:graphic xmlns:a="http://schemas.openxmlformats.org/drawingml/2006/main">
                  <a:graphicData uri="http://schemas.microsoft.com/office/word/2010/wordprocessingShape">
                    <wps:wsp>
                      <wps:cNvSpPr/>
                      <wps:spPr>
                        <a:xfrm>
                          <a:off x="0" y="0"/>
                          <a:ext cx="3395980" cy="55372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9E5187" w:rsidRDefault="009E5187" w:rsidP="00AE599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C42980C" id="Rectangle 18" o:spid="_x0000_s1029" style="position:absolute;left:0;text-align:left;margin-left:78pt;margin-top:74.35pt;width:267.4pt;height:43.6pt;z-index:-25164288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h3TLQIAAG8EAAAOAAAAZHJzL2Uyb0RvYy54bWysVNtuEzEQfUfiHyy/k82F0DTqpkINQUgV&#10;VBQ+YOL1Zi18w3ayyd9z7IQmBSQkRB6cmfF45py57M3t3mi2kyEqZ2s+Ggw5k1a4RtlNzb9+Wb2a&#10;cRYT2Ya0s7LmBxn57eLli5vez+XYdU43MjAEsXHe+5p3Kfl5VUXRSUNx4Ly0uGxdMJSghk3VBOoR&#10;3ehqPBy+qXoXGh+ckDHCujxe8kWJ37ZSpE9tG2ViuubAlsoZyrnOZ7W4ofkmkO+UOMGgf0BhSFkk&#10;fQq1pERsG9RvoYwSwUXXpoFwpnJtq4QsHMBmNPyFzWNHXhYuKE70T2WK/y+s+Lh7CEw16B06Zcmg&#10;R59RNbIbLRlsKFDv4xx+j/4hnLQIMbPdt8Hkf/Bg+1LUw1NR5T4xAeNkcj29nqH2AnfT6eRqXKpe&#10;nV/7ENN76QzLQs0D0pda0u4+JmSE60+XnCw6rZqV0rooeVDknQ5sR2ixTqOMGC+eeWnLejAcXw0z&#10;DsKctZoSROPBPNpNyffsSZnAc+Dm2x8DZ1xLit0xewlwHCmjEuZaK1Pz2TD/juZOUvPONiwdPApt&#10;sRI8I4uGMy2xQBAAn+aJlP67H2hqC7a5QceWZCnt1/vS0UmOlS1r1xzQ5ejFSgHwPcX0QAFzPkJ2&#10;zD7yft9SABb9wWK4rkevx1Msy6USLpX1pUJWdA4rJVLg7KjcpbJimYl1b7fJtao08gzmhBpTXbp1&#10;2sC8Npd68Tp/JxY/AAAA//8DAFBLAwQUAAYACAAAACEAOzfcId8AAAALAQAADwAAAGRycy9kb3du&#10;cmV2LnhtbEyPwU7DMBBE70j8g7VI3KjdQkKaxqkQCIkLEpQi9biNTRyI11HstuHvWU5w29GOZuZV&#10;68n34mjH2AXSMJ8pEJaaYDpqNWzfHq8KEDEhGewDWQ3fNsK6Pj+rsDThRK/2uEmt4BCKJWpwKQ2l&#10;lLFx1mOchcES/z7C6DGxHFtpRjxxuO/lQqlceuyIGxwO9t7Z5mtz8BpS8ZS/kMue3afabR/eHc4x&#10;Q60vL6a7FYhkp/Rnht/5PB1q3rQPBzJR9KyznFkSHzfFLQh25EvFMHsNi+tsCbKu5H+G+gcAAP//&#10;AwBQSwECLQAUAAYACAAAACEAtoM4kv4AAADhAQAAEwAAAAAAAAAAAAAAAAAAAAAAW0NvbnRlbnRf&#10;VHlwZXNdLnhtbFBLAQItABQABgAIAAAAIQA4/SH/1gAAAJQBAAALAAAAAAAAAAAAAAAAAC8BAABf&#10;cmVscy8ucmVsc1BLAQItABQABgAIAAAAIQDflh3TLQIAAG8EAAAOAAAAAAAAAAAAAAAAAC4CAABk&#10;cnMvZTJvRG9jLnhtbFBLAQItABQABgAIAAAAIQA7N9wh3wAAAAsBAAAPAAAAAAAAAAAAAAAAAIcE&#10;AABkcnMvZG93bnJldi54bWxQSwUGAAAAAAQABADzAAAAkwUAAAAA&#10;" fillcolor="white [3201]" strokecolor="black [3200]" strokeweight="1pt">
                <v:stroke startarrowwidth="narrow" startarrowlength="short" endarrowwidth="narrow" endarrowlength="short"/>
                <v:textbox inset="2.53958mm,2.53958mm,2.53958mm,2.53958mm">
                  <w:txbxContent>
                    <w:p w:rsidR="009E5187" w:rsidRDefault="009E5187" w:rsidP="00AE599A">
                      <w:pPr>
                        <w:spacing w:after="0" w:line="240" w:lineRule="auto"/>
                        <w:textDirection w:val="btLr"/>
                      </w:pPr>
                    </w:p>
                  </w:txbxContent>
                </v:textbox>
              </v:rect>
            </w:pict>
          </mc:Fallback>
        </mc:AlternateContent>
      </w:r>
      <w:r w:rsidR="003E3CE6" w:rsidRPr="003E3CE6">
        <w:rPr>
          <w:rFonts w:ascii="Cambria" w:eastAsia="Times New Roman" w:hAnsi="Cambria" w:cs="Times New Roman"/>
          <w:i/>
          <w:iCs/>
          <w:color w:val="000000"/>
          <w:sz w:val="20"/>
          <w:szCs w:val="20"/>
        </w:rPr>
        <w:t>Non-performance finance (NPF) is used to calculate the present value of a stream of future payments from a company, project, or investment. To calculate NPF, you need to estimate the timing and amount of future cash flows and choose a discount rate that is equal to the minimum acceptable rate of return. (</w:t>
      </w:r>
      <w:proofErr w:type="spellStart"/>
      <w:r w:rsidR="003E3CE6" w:rsidRPr="003E3CE6">
        <w:rPr>
          <w:rFonts w:ascii="Cambria" w:eastAsia="Times New Roman" w:hAnsi="Cambria" w:cs="Times New Roman"/>
          <w:i/>
          <w:iCs/>
          <w:color w:val="000000"/>
          <w:sz w:val="20"/>
          <w:szCs w:val="20"/>
        </w:rPr>
        <w:t>Arifa</w:t>
      </w:r>
      <w:proofErr w:type="spellEnd"/>
      <w:r w:rsidR="003E3CE6" w:rsidRPr="003E3CE6">
        <w:rPr>
          <w:rFonts w:ascii="Cambria" w:eastAsia="Times New Roman" w:hAnsi="Cambria" w:cs="Times New Roman"/>
          <w:i/>
          <w:iCs/>
          <w:color w:val="000000"/>
          <w:sz w:val="20"/>
          <w:szCs w:val="20"/>
        </w:rPr>
        <w:t>, 2008). If non-performance finance (NPF) is high, then profitability decreases and the profit sharing rate decreases; if non-performance finance (NPF) decreases, then profitability increases and the profit sharing rate increases. The best standard for non-performance finance (NPF) is less than 5%.</w:t>
      </w:r>
    </w:p>
    <w:p w:rsidR="00AE599A" w:rsidRPr="00AE599A" w:rsidRDefault="00E36F16" w:rsidP="00AE599A">
      <w:pPr>
        <w:spacing w:before="120" w:after="120" w:line="240" w:lineRule="auto"/>
        <w:ind w:firstLine="567"/>
        <w:jc w:val="both"/>
        <w:rPr>
          <w:rFonts w:ascii="Cambria" w:eastAsia="Times New Roman" w:hAnsi="Cambria" w:cs="Times New Roman"/>
          <w:i/>
          <w:color w:val="000000"/>
          <w:sz w:val="20"/>
          <w:szCs w:val="20"/>
        </w:rPr>
      </w:pPr>
      <w:r w:rsidRPr="00AE599A">
        <w:rPr>
          <w:rFonts w:ascii="Cambria" w:eastAsia="Times New Roman" w:hAnsi="Cambria" w:cs="Times New Roman"/>
          <w:noProof/>
          <w:color w:val="000000"/>
          <w:sz w:val="20"/>
          <w:szCs w:val="20"/>
          <w:lang w:val="en-US"/>
        </w:rPr>
        <mc:AlternateContent>
          <mc:Choice Requires="wps">
            <w:drawing>
              <wp:anchor distT="0" distB="0" distL="114300" distR="114300" simplePos="0" relativeHeight="251672576" behindDoc="0" locked="0" layoutInCell="1" hidden="0" allowOverlap="1" wp14:anchorId="622D94FE" wp14:editId="09B9B562">
                <wp:simplePos x="0" y="0"/>
                <wp:positionH relativeFrom="column">
                  <wp:posOffset>1912620</wp:posOffset>
                </wp:positionH>
                <wp:positionV relativeFrom="paragraph">
                  <wp:posOffset>200964</wp:posOffset>
                </wp:positionV>
                <wp:extent cx="1475740" cy="0"/>
                <wp:effectExtent l="0" t="0" r="29210" b="19050"/>
                <wp:wrapNone/>
                <wp:docPr id="16" name="Straight Arrow Connector 16"/>
                <wp:cNvGraphicFramePr/>
                <a:graphic xmlns:a="http://schemas.openxmlformats.org/drawingml/2006/main">
                  <a:graphicData uri="http://schemas.microsoft.com/office/word/2010/wordprocessingShape">
                    <wps:wsp>
                      <wps:cNvCnPr/>
                      <wps:spPr>
                        <a:xfrm>
                          <a:off x="0" y="0"/>
                          <a:ext cx="147574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5D9D37AC" id="Straight Arrow Connector 16" o:spid="_x0000_s1026" type="#_x0000_t32" style="position:absolute;margin-left:150.6pt;margin-top:15.8pt;width:116.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tPE4AEAAMEDAAAOAAAAZHJzL2Uyb0RvYy54bWysU8lu2zAQvRfoPxC815KDbBUsB4Xd9FK0&#10;BtJ+wISkLCLcMMNa9t93SDtOl0OBIjpQw1nfvBku7vbeiZ1BsjH0cj5rpTBBRW3Dtpffv92/u5WC&#10;MgQNLgbTy4Mhebd8+2Yxpc5cxDE6bVBwkkDdlHo55py6piE1Gg80i8kENg4RPWS+4rbRCBNn9665&#10;aNvrZoqoE0ZliFi7PhrlsuYfBqPy12Egk4XrJWPL9cR6PpazWS6g2yKk0aoTDPgPFB5s4KLnVGvI&#10;IH6g/SuVtwojxSHPVPRNHAarTO2Bu5m3f3TzMEIytRcmh9KZJnq9tOrLboPCap7dtRQBPM/oISPY&#10;7ZjFB8Q4iVUMgXmMKNiF+ZoSdRy2Chs83ShtsDS/H9CXP7cl9pXjw5ljs89CsXJ+eXN1c8mjUM+2&#10;5iUwIeVPJnpRhF7SCcgZwbxyDLvPlLk0Bz4HlKoh3lvn6kBdEBOXet9elULAezU4yCz6xJ1S2NY8&#10;FJ3VJaZE140zK4diB7wr+mleeuUSv3mVemug8ehUTccV8jbzHjvre3nblu+oHg3oj0GLfEhMbOAn&#10;IAsy8lI4ww+GhQo4g3X/9mM0LjCoMoEj50V6jPpQR1H1vCcV9mmnyyL+eq/RLy9v+RMAAP//AwBQ&#10;SwMEFAAGAAgAAAAhAOlEwdrfAAAACQEAAA8AAABkcnMvZG93bnJldi54bWxMj0FLw0AQhe+C/2EZ&#10;wZvdTYOlTbMpRVoQRLCt6HWTnSah2dmQ3bbx3zviQW9v5j3efJOvRteJCw6h9aQhmSgQSJW3LdUa&#10;3g/bhzmIEA1Z03lCDV8YYFXc3uQms/5KO7zsYy24hEJmNDQx9pmUoWrQmTDxPRJ7Rz84E3kcamkH&#10;c+Vy18mpUjPpTEt8oTE9PjVYnfZnp+H54/VQLsxm3h8X6/ol3ar2822j9f3duF6CiDjGvzD84DM6&#10;FMxU+jPZIDoNqUqmHGWRzEBw4DFNWZS/C1nk8v8HxTcAAAD//wMAUEsBAi0AFAAGAAgAAAAhALaD&#10;OJL+AAAA4QEAABMAAAAAAAAAAAAAAAAAAAAAAFtDb250ZW50X1R5cGVzXS54bWxQSwECLQAUAAYA&#10;CAAAACEAOP0h/9YAAACUAQAACwAAAAAAAAAAAAAAAAAvAQAAX3JlbHMvLnJlbHNQSwECLQAUAAYA&#10;CAAAACEAsXbTxOABAADBAwAADgAAAAAAAAAAAAAAAAAuAgAAZHJzL2Uyb0RvYy54bWxQSwECLQAU&#10;AAYACAAAACEA6UTB2t8AAAAJAQAADwAAAAAAAAAAAAAAAAA6BAAAZHJzL2Rvd25yZXYueG1sUEsF&#10;BgAAAAAEAAQA8wAAAEYFAAAAAA==&#10;" strokecolor="black [3200]" strokeweight="1.5pt">
                <v:stroke startarrowwidth="narrow" startarrowlength="short" endarrowwidth="narrow" endarrowlength="short" joinstyle="miter"/>
              </v:shape>
            </w:pict>
          </mc:Fallback>
        </mc:AlternateContent>
      </w:r>
      <w:r w:rsidR="00AE599A" w:rsidRPr="00AE599A">
        <w:rPr>
          <w:rFonts w:ascii="Cambria" w:eastAsia="Times New Roman" w:hAnsi="Cambria" w:cs="Times New Roman"/>
          <w:i/>
          <w:color w:val="000000"/>
          <w:sz w:val="20"/>
          <w:szCs w:val="20"/>
        </w:rPr>
        <w:t xml:space="preserve">       </w:t>
      </w:r>
      <w:r>
        <w:rPr>
          <w:rFonts w:ascii="Cambria" w:eastAsia="Times New Roman" w:hAnsi="Cambria" w:cs="Times New Roman"/>
          <w:i/>
          <w:color w:val="000000"/>
          <w:sz w:val="20"/>
          <w:szCs w:val="20"/>
        </w:rPr>
        <w:tab/>
      </w:r>
      <w:r>
        <w:rPr>
          <w:rFonts w:ascii="Cambria" w:eastAsia="Times New Roman" w:hAnsi="Cambria" w:cs="Times New Roman"/>
          <w:i/>
          <w:color w:val="000000"/>
          <w:sz w:val="20"/>
          <w:szCs w:val="20"/>
        </w:rPr>
        <w:tab/>
      </w:r>
      <w:r w:rsidR="00AE599A" w:rsidRPr="00AE599A">
        <w:rPr>
          <w:rFonts w:ascii="Cambria" w:eastAsia="Times New Roman" w:hAnsi="Cambria" w:cs="Times New Roman"/>
          <w:i/>
          <w:color w:val="000000"/>
          <w:sz w:val="20"/>
          <w:szCs w:val="20"/>
        </w:rPr>
        <w:t xml:space="preserve">NPF </w:t>
      </w:r>
      <w:r w:rsidR="00AE599A" w:rsidRPr="00AE599A">
        <w:rPr>
          <w:rFonts w:ascii="Cambria" w:eastAsia="Times New Roman" w:hAnsi="Cambria" w:cs="Times New Roman"/>
          <w:color w:val="000000"/>
          <w:sz w:val="20"/>
          <w:szCs w:val="20"/>
        </w:rPr>
        <w:t>= Number of Non-Performing Loans x 100%</w:t>
      </w:r>
    </w:p>
    <w:p w:rsidR="00AE599A" w:rsidRPr="00AE599A" w:rsidRDefault="00AE599A" w:rsidP="00AE599A">
      <w:pPr>
        <w:spacing w:before="120" w:after="12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 xml:space="preserve">                          </w:t>
      </w:r>
      <w:r w:rsidR="00E36F16">
        <w:rPr>
          <w:rFonts w:ascii="Cambria" w:eastAsia="Times New Roman" w:hAnsi="Cambria" w:cs="Times New Roman"/>
          <w:color w:val="000000"/>
          <w:sz w:val="20"/>
          <w:szCs w:val="20"/>
        </w:rPr>
        <w:tab/>
      </w:r>
      <w:r w:rsidR="00E36F16">
        <w:rPr>
          <w:rFonts w:ascii="Cambria" w:eastAsia="Times New Roman" w:hAnsi="Cambria" w:cs="Times New Roman"/>
          <w:color w:val="000000"/>
          <w:sz w:val="20"/>
          <w:szCs w:val="20"/>
        </w:rPr>
        <w:tab/>
      </w:r>
      <w:r w:rsidR="00E36F16">
        <w:rPr>
          <w:rFonts w:ascii="Cambria" w:eastAsia="Times New Roman" w:hAnsi="Cambria" w:cs="Times New Roman"/>
          <w:color w:val="000000"/>
          <w:sz w:val="20"/>
          <w:szCs w:val="20"/>
        </w:rPr>
        <w:tab/>
      </w:r>
      <w:proofErr w:type="gramStart"/>
      <w:r w:rsidRPr="00AE599A">
        <w:rPr>
          <w:rFonts w:ascii="Cambria" w:eastAsia="Times New Roman" w:hAnsi="Cambria" w:cs="Times New Roman"/>
          <w:color w:val="000000"/>
          <w:sz w:val="20"/>
          <w:szCs w:val="20"/>
        </w:rPr>
        <w:t>total</w:t>
      </w:r>
      <w:proofErr w:type="gramEnd"/>
      <w:r w:rsidRPr="00AE599A">
        <w:rPr>
          <w:rFonts w:ascii="Cambria" w:eastAsia="Times New Roman" w:hAnsi="Cambria" w:cs="Times New Roman"/>
          <w:color w:val="000000"/>
          <w:sz w:val="20"/>
          <w:szCs w:val="20"/>
        </w:rPr>
        <w:t xml:space="preserve"> credit</w:t>
      </w:r>
    </w:p>
    <w:p w:rsidR="00AE599A" w:rsidRPr="00AE599A" w:rsidRDefault="00AE599A" w:rsidP="00AE599A">
      <w:pPr>
        <w:spacing w:before="120" w:after="120" w:line="240" w:lineRule="auto"/>
        <w:ind w:firstLine="567"/>
        <w:jc w:val="both"/>
        <w:rPr>
          <w:rFonts w:ascii="Cambria" w:eastAsia="Times New Roman" w:hAnsi="Cambria" w:cs="Times New Roman"/>
          <w:color w:val="000000"/>
          <w:sz w:val="20"/>
          <w:szCs w:val="20"/>
        </w:rPr>
      </w:pPr>
    </w:p>
    <w:p w:rsidR="00AE599A" w:rsidRPr="00AE599A" w:rsidRDefault="00AE599A" w:rsidP="00AE599A">
      <w:pPr>
        <w:numPr>
          <w:ilvl w:val="0"/>
          <w:numId w:val="7"/>
        </w:numPr>
        <w:spacing w:before="120" w:after="120" w:line="240" w:lineRule="auto"/>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DPS (X4)</w:t>
      </w:r>
    </w:p>
    <w:p w:rsidR="00AE599A" w:rsidRPr="00AE599A" w:rsidRDefault="00057BC1" w:rsidP="00AE599A">
      <w:pPr>
        <w:spacing w:before="120" w:after="120" w:line="240" w:lineRule="auto"/>
        <w:ind w:firstLine="567"/>
        <w:jc w:val="both"/>
        <w:rPr>
          <w:rFonts w:ascii="Cambria" w:eastAsia="Times New Roman" w:hAnsi="Cambria" w:cs="Times New Roman"/>
          <w:color w:val="000000"/>
          <w:sz w:val="20"/>
          <w:szCs w:val="20"/>
        </w:rPr>
      </w:pPr>
      <w:r w:rsidRPr="00057BC1">
        <w:rPr>
          <w:rFonts w:ascii="Cambria" w:eastAsia="Times New Roman" w:hAnsi="Cambria" w:cs="Times New Roman"/>
          <w:color w:val="000000"/>
          <w:sz w:val="20"/>
          <w:szCs w:val="20"/>
        </w:rPr>
        <w:t xml:space="preserve">The Sharia Supervisory Board (DPS) is a body that has the duty to supervise all activities within Islamic financial institutions so that they comply with sharia provisions. The Sharia Supervisory Board also has other duties, namely researching and making new product proposals for the financial institutions it oversees. Thus, the Sharia Supervisory Board is the earliest person to screen a product before it is applied and </w:t>
      </w:r>
      <w:proofErr w:type="spellStart"/>
      <w:r w:rsidRPr="00057BC1">
        <w:rPr>
          <w:rFonts w:ascii="Cambria" w:eastAsia="Times New Roman" w:hAnsi="Cambria" w:cs="Times New Roman"/>
          <w:color w:val="000000"/>
          <w:sz w:val="20"/>
          <w:szCs w:val="20"/>
        </w:rPr>
        <w:t>fatwaed</w:t>
      </w:r>
      <w:proofErr w:type="spellEnd"/>
      <w:r w:rsidRPr="00057BC1">
        <w:rPr>
          <w:rFonts w:ascii="Cambria" w:eastAsia="Times New Roman" w:hAnsi="Cambria" w:cs="Times New Roman"/>
          <w:color w:val="000000"/>
          <w:sz w:val="20"/>
          <w:szCs w:val="20"/>
        </w:rPr>
        <w:t xml:space="preserve"> at the National Sharia Council (Muhammad, 2001). Furthermore, Abdullah (2003:5) in </w:t>
      </w:r>
      <w:proofErr w:type="spellStart"/>
      <w:r w:rsidRPr="00057BC1">
        <w:rPr>
          <w:rFonts w:ascii="Cambria" w:eastAsia="Times New Roman" w:hAnsi="Cambria" w:cs="Times New Roman"/>
          <w:color w:val="000000"/>
          <w:sz w:val="20"/>
          <w:szCs w:val="20"/>
        </w:rPr>
        <w:t>Nurhisam</w:t>
      </w:r>
      <w:proofErr w:type="spellEnd"/>
      <w:r w:rsidRPr="00057BC1">
        <w:rPr>
          <w:rFonts w:ascii="Cambria" w:eastAsia="Times New Roman" w:hAnsi="Cambria" w:cs="Times New Roman"/>
          <w:color w:val="000000"/>
          <w:sz w:val="20"/>
          <w:szCs w:val="20"/>
        </w:rPr>
        <w:t xml:space="preserve"> (2016) explains that the Islamic financial system is substantially different from the financial industry, which still uses conventional systems. There is a very close link between the conceptual and practical aspects of financial business activities and Islamic or sharia principles. In other words, one of the fundamental aspects that differentiates between the Islamic and conventional financial industries is compliance with sharia principles (</w:t>
      </w:r>
      <w:r w:rsidRPr="00057BC1">
        <w:rPr>
          <w:rFonts w:ascii="Cambria" w:eastAsia="Times New Roman" w:hAnsi="Cambria" w:cs="Times New Roman"/>
          <w:i/>
          <w:iCs/>
          <w:color w:val="000000"/>
          <w:sz w:val="20"/>
          <w:szCs w:val="20"/>
        </w:rPr>
        <w:t>sharia compliance</w:t>
      </w:r>
      <w:r w:rsidRPr="00057BC1">
        <w:rPr>
          <w:rFonts w:ascii="Cambria" w:eastAsia="Times New Roman" w:hAnsi="Cambria" w:cs="Times New Roman"/>
          <w:color w:val="000000"/>
          <w:sz w:val="20"/>
          <w:szCs w:val="20"/>
        </w:rPr>
        <w:t>). Governance as the basis for the operation of an agency is an important part of the Islamic finance industry in terms of management and operations. This is supported by requiring the existence of a Sharia Supervisory Board (DPS) for every sharia-based financial institution. DPS is tasked with supervising the implementation of contracts or agreements to determine whether the implementation is in accordance with Sharia principles.</w:t>
      </w:r>
      <w:r w:rsidR="00AE599A" w:rsidRPr="00AE599A">
        <w:rPr>
          <w:rFonts w:ascii="Cambria" w:eastAsia="Times New Roman" w:hAnsi="Cambria" w:cs="Times New Roman"/>
          <w:color w:val="000000"/>
          <w:sz w:val="20"/>
          <w:szCs w:val="20"/>
        </w:rPr>
        <w:t xml:space="preserve">     </w:t>
      </w:r>
      <m:oMath>
        <m:nary>
          <m:naryPr>
            <m:chr m:val="∑"/>
            <m:limLoc m:val="undOvr"/>
            <m:subHide m:val="1"/>
            <m:supHide m:val="1"/>
            <m:ctrlPr>
              <w:rPr>
                <w:rFonts w:ascii="Cambria Math" w:eastAsia="Times New Roman" w:hAnsi="Cambria Math" w:cs="Times New Roman"/>
                <w:i/>
                <w:color w:val="000000"/>
                <w:sz w:val="20"/>
                <w:szCs w:val="20"/>
              </w:rPr>
            </m:ctrlPr>
          </m:naryPr>
          <m:sub/>
          <m:sup/>
          <m:e>
            <m:r>
              <w:rPr>
                <w:rFonts w:ascii="Cambria Math" w:eastAsia="Times New Roman" w:hAnsi="Cambria Math" w:cs="Times New Roman"/>
                <w:color w:val="000000"/>
                <w:sz w:val="20"/>
                <w:szCs w:val="20"/>
              </w:rPr>
              <m:t>Dewan Pengawas Syariah (Sharia Board Committee)</m:t>
            </m:r>
          </m:e>
        </m:nary>
      </m:oMath>
    </w:p>
    <w:p w:rsidR="00AE599A" w:rsidRPr="00AE599A" w:rsidRDefault="00AE599A" w:rsidP="00AE599A">
      <w:pPr>
        <w:numPr>
          <w:ilvl w:val="0"/>
          <w:numId w:val="7"/>
        </w:numPr>
        <w:spacing w:before="120" w:after="120" w:line="240" w:lineRule="auto"/>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DKI (X5)</w:t>
      </w:r>
    </w:p>
    <w:p w:rsidR="00AE599A" w:rsidRDefault="00AE599A" w:rsidP="00AE599A">
      <w:pPr>
        <w:spacing w:before="120" w:after="12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The Independent Board of Commissioners is a member of the Board of Commissioners who comes from outside the Issuer or Public Company and fulfills the requirements as an Independent Commissioner (OJK, 2014)</w:t>
      </w:r>
    </w:p>
    <w:p w:rsidR="00AE599A" w:rsidRPr="00AE599A" w:rsidRDefault="00AE599A" w:rsidP="00AE599A">
      <w:pPr>
        <w:numPr>
          <w:ilvl w:val="0"/>
          <w:numId w:val="7"/>
        </w:numPr>
        <w:spacing w:before="120" w:after="120" w:line="240" w:lineRule="auto"/>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MSI(Z)</w:t>
      </w:r>
    </w:p>
    <w:p w:rsidR="00AE599A" w:rsidRPr="00057BC1" w:rsidRDefault="00057BC1" w:rsidP="00AE599A">
      <w:pPr>
        <w:spacing w:before="120" w:after="120" w:line="240" w:lineRule="auto"/>
        <w:ind w:firstLine="567"/>
        <w:jc w:val="both"/>
        <w:rPr>
          <w:rFonts w:ascii="Cambria" w:eastAsia="Times New Roman" w:hAnsi="Cambria" w:cs="Times New Roman"/>
          <w:color w:val="000000"/>
          <w:sz w:val="20"/>
          <w:szCs w:val="20"/>
        </w:rPr>
      </w:pPr>
      <w:proofErr w:type="spellStart"/>
      <w:r w:rsidRPr="00057BC1">
        <w:rPr>
          <w:rFonts w:ascii="Cambria" w:eastAsia="Times New Roman" w:hAnsi="Cambria" w:cs="Times New Roman"/>
          <w:iCs/>
          <w:color w:val="000000"/>
          <w:sz w:val="20"/>
          <w:szCs w:val="20"/>
        </w:rPr>
        <w:t>Maqashid</w:t>
      </w:r>
      <w:proofErr w:type="spellEnd"/>
      <w:r w:rsidRPr="00057BC1">
        <w:rPr>
          <w:rFonts w:ascii="Cambria" w:eastAsia="Times New Roman" w:hAnsi="Cambria" w:cs="Times New Roman"/>
          <w:iCs/>
          <w:color w:val="000000"/>
          <w:sz w:val="20"/>
          <w:szCs w:val="20"/>
        </w:rPr>
        <w:t xml:space="preserve"> Sharia Index (MSI) is a method of measuring the performance of Islamic banking developed by Mohammed, </w:t>
      </w:r>
      <w:proofErr w:type="spellStart"/>
      <w:r w:rsidRPr="00057BC1">
        <w:rPr>
          <w:rFonts w:ascii="Cambria" w:eastAsia="Times New Roman" w:hAnsi="Cambria" w:cs="Times New Roman"/>
          <w:iCs/>
          <w:color w:val="000000"/>
          <w:sz w:val="20"/>
          <w:szCs w:val="20"/>
        </w:rPr>
        <w:t>Dzuljastri</w:t>
      </w:r>
      <w:proofErr w:type="spellEnd"/>
      <w:r w:rsidRPr="00057BC1">
        <w:rPr>
          <w:rFonts w:ascii="Cambria" w:eastAsia="Times New Roman" w:hAnsi="Cambria" w:cs="Times New Roman"/>
          <w:iCs/>
          <w:color w:val="000000"/>
          <w:sz w:val="20"/>
          <w:szCs w:val="20"/>
        </w:rPr>
        <w:t xml:space="preserve">, and </w:t>
      </w:r>
      <w:proofErr w:type="spellStart"/>
      <w:r w:rsidRPr="00057BC1">
        <w:rPr>
          <w:rFonts w:ascii="Cambria" w:eastAsia="Times New Roman" w:hAnsi="Cambria" w:cs="Times New Roman"/>
          <w:iCs/>
          <w:color w:val="000000"/>
          <w:sz w:val="20"/>
          <w:szCs w:val="20"/>
        </w:rPr>
        <w:t>Taif</w:t>
      </w:r>
      <w:proofErr w:type="spellEnd"/>
      <w:r w:rsidRPr="00057BC1">
        <w:rPr>
          <w:rFonts w:ascii="Cambria" w:eastAsia="Times New Roman" w:hAnsi="Cambria" w:cs="Times New Roman"/>
          <w:iCs/>
          <w:color w:val="000000"/>
          <w:sz w:val="20"/>
          <w:szCs w:val="20"/>
        </w:rPr>
        <w:t xml:space="preserve"> (2008). In this study, a performance evaluation for Islamic banking was formulated, which refers to the concept of </w:t>
      </w:r>
      <w:proofErr w:type="spellStart"/>
      <w:r w:rsidRPr="00057BC1">
        <w:rPr>
          <w:rFonts w:ascii="Cambria" w:eastAsia="Times New Roman" w:hAnsi="Cambria" w:cs="Times New Roman"/>
          <w:iCs/>
          <w:color w:val="000000"/>
          <w:sz w:val="20"/>
          <w:szCs w:val="20"/>
        </w:rPr>
        <w:t>maqashid</w:t>
      </w:r>
      <w:proofErr w:type="spellEnd"/>
      <w:r w:rsidRPr="00057BC1">
        <w:rPr>
          <w:rFonts w:ascii="Cambria" w:eastAsia="Times New Roman" w:hAnsi="Cambria" w:cs="Times New Roman"/>
          <w:iCs/>
          <w:color w:val="000000"/>
          <w:sz w:val="20"/>
          <w:szCs w:val="20"/>
        </w:rPr>
        <w:t xml:space="preserve"> sharia. Furthermore, based on Mohammed &amp; </w:t>
      </w:r>
      <w:proofErr w:type="spellStart"/>
      <w:r w:rsidRPr="00057BC1">
        <w:rPr>
          <w:rFonts w:ascii="Cambria" w:eastAsia="Times New Roman" w:hAnsi="Cambria" w:cs="Times New Roman"/>
          <w:iCs/>
          <w:color w:val="000000"/>
          <w:sz w:val="20"/>
          <w:szCs w:val="20"/>
        </w:rPr>
        <w:t>Dzuljastri</w:t>
      </w:r>
      <w:proofErr w:type="spellEnd"/>
      <w:r w:rsidRPr="00057BC1">
        <w:rPr>
          <w:rFonts w:ascii="Cambria" w:eastAsia="Times New Roman" w:hAnsi="Cambria" w:cs="Times New Roman"/>
          <w:iCs/>
          <w:color w:val="000000"/>
          <w:sz w:val="20"/>
          <w:szCs w:val="20"/>
        </w:rPr>
        <w:t xml:space="preserve"> (2008: 3), the performance of </w:t>
      </w:r>
      <w:proofErr w:type="spellStart"/>
      <w:r w:rsidRPr="00057BC1">
        <w:rPr>
          <w:rFonts w:ascii="Cambria" w:eastAsia="Times New Roman" w:hAnsi="Cambria" w:cs="Times New Roman"/>
          <w:iCs/>
          <w:color w:val="000000"/>
          <w:sz w:val="20"/>
          <w:szCs w:val="20"/>
        </w:rPr>
        <w:t>maqasid</w:t>
      </w:r>
      <w:proofErr w:type="spellEnd"/>
      <w:r w:rsidRPr="00057BC1">
        <w:rPr>
          <w:rFonts w:ascii="Cambria" w:eastAsia="Times New Roman" w:hAnsi="Cambria" w:cs="Times New Roman"/>
          <w:iCs/>
          <w:color w:val="000000"/>
          <w:sz w:val="20"/>
          <w:szCs w:val="20"/>
        </w:rPr>
        <w:t xml:space="preserve"> sharia is a level achieved by sharia banks in achieving the objectives of Islamic sharia (</w:t>
      </w:r>
      <w:proofErr w:type="spellStart"/>
      <w:r w:rsidRPr="00057BC1">
        <w:rPr>
          <w:rFonts w:ascii="Cambria" w:eastAsia="Times New Roman" w:hAnsi="Cambria" w:cs="Times New Roman"/>
          <w:iCs/>
          <w:color w:val="000000"/>
          <w:sz w:val="20"/>
          <w:szCs w:val="20"/>
        </w:rPr>
        <w:t>maqasid</w:t>
      </w:r>
      <w:proofErr w:type="spellEnd"/>
      <w:r w:rsidRPr="00057BC1">
        <w:rPr>
          <w:rFonts w:ascii="Cambria" w:eastAsia="Times New Roman" w:hAnsi="Cambria" w:cs="Times New Roman"/>
          <w:iCs/>
          <w:color w:val="000000"/>
          <w:sz w:val="20"/>
          <w:szCs w:val="20"/>
        </w:rPr>
        <w:t xml:space="preserve"> sharia). The following is a measurement of the </w:t>
      </w:r>
      <w:proofErr w:type="spellStart"/>
      <w:r w:rsidRPr="00057BC1">
        <w:rPr>
          <w:rFonts w:ascii="Cambria" w:eastAsia="Times New Roman" w:hAnsi="Cambria" w:cs="Times New Roman"/>
          <w:iCs/>
          <w:color w:val="000000"/>
          <w:sz w:val="20"/>
          <w:szCs w:val="20"/>
        </w:rPr>
        <w:t>maqasid</w:t>
      </w:r>
      <w:proofErr w:type="spellEnd"/>
      <w:r w:rsidRPr="00057BC1">
        <w:rPr>
          <w:rFonts w:ascii="Cambria" w:eastAsia="Times New Roman" w:hAnsi="Cambria" w:cs="Times New Roman"/>
          <w:iCs/>
          <w:color w:val="000000"/>
          <w:sz w:val="20"/>
          <w:szCs w:val="20"/>
        </w:rPr>
        <w:t xml:space="preserve"> </w:t>
      </w:r>
      <w:proofErr w:type="spellStart"/>
      <w:r w:rsidRPr="00057BC1">
        <w:rPr>
          <w:rFonts w:ascii="Cambria" w:eastAsia="Times New Roman" w:hAnsi="Cambria" w:cs="Times New Roman"/>
          <w:iCs/>
          <w:color w:val="000000"/>
          <w:sz w:val="20"/>
          <w:szCs w:val="20"/>
        </w:rPr>
        <w:t>shariah</w:t>
      </w:r>
      <w:proofErr w:type="spellEnd"/>
      <w:r w:rsidRPr="00057BC1">
        <w:rPr>
          <w:rFonts w:ascii="Cambria" w:eastAsia="Times New Roman" w:hAnsi="Cambria" w:cs="Times New Roman"/>
          <w:iCs/>
          <w:color w:val="000000"/>
          <w:sz w:val="20"/>
          <w:szCs w:val="20"/>
        </w:rPr>
        <w:t xml:space="preserve"> index</w:t>
      </w:r>
      <w:r w:rsidR="00AE599A" w:rsidRPr="00057BC1">
        <w:rPr>
          <w:rFonts w:ascii="Cambria" w:eastAsia="Times New Roman" w:hAnsi="Cambria" w:cs="Times New Roman"/>
          <w:color w:val="000000"/>
          <w:sz w:val="20"/>
          <w:szCs w:val="20"/>
        </w:rPr>
        <w:t>:</w:t>
      </w:r>
    </w:p>
    <w:p w:rsidR="00E36F16" w:rsidRPr="00E36F16" w:rsidRDefault="00E36F16" w:rsidP="00FE76E8">
      <w:pPr>
        <w:spacing w:before="120" w:after="120" w:line="240" w:lineRule="auto"/>
        <w:jc w:val="both"/>
        <w:rPr>
          <w:rFonts w:ascii="Cambria" w:eastAsia="Times New Roman" w:hAnsi="Cambria" w:cs="Times New Roman"/>
          <w:color w:val="000000"/>
          <w:sz w:val="20"/>
          <w:szCs w:val="20"/>
        </w:rPr>
      </w:pPr>
      <w:r w:rsidRPr="00E36F16">
        <w:rPr>
          <w:rFonts w:ascii="Cambria" w:eastAsia="Times New Roman" w:hAnsi="Cambria" w:cs="Times New Roman"/>
          <w:bCs/>
          <w:color w:val="000000"/>
          <w:sz w:val="20"/>
          <w:szCs w:val="20"/>
        </w:rPr>
        <w:t xml:space="preserve">Table 4. </w:t>
      </w:r>
      <w:proofErr w:type="spellStart"/>
      <w:r w:rsidRPr="00E36F16">
        <w:rPr>
          <w:rFonts w:ascii="Cambria" w:eastAsia="Times New Roman" w:hAnsi="Cambria" w:cs="Times New Roman"/>
          <w:bCs/>
          <w:color w:val="000000"/>
          <w:sz w:val="20"/>
          <w:szCs w:val="20"/>
        </w:rPr>
        <w:t>Maqasid</w:t>
      </w:r>
      <w:proofErr w:type="spellEnd"/>
      <w:r w:rsidRPr="00E36F16">
        <w:rPr>
          <w:rFonts w:ascii="Cambria" w:eastAsia="Times New Roman" w:hAnsi="Cambria" w:cs="Times New Roman"/>
          <w:bCs/>
          <w:color w:val="000000"/>
          <w:sz w:val="20"/>
          <w:szCs w:val="20"/>
        </w:rPr>
        <w:t xml:space="preserve"> </w:t>
      </w:r>
      <w:proofErr w:type="spellStart"/>
      <w:r w:rsidRPr="00E36F16">
        <w:rPr>
          <w:rFonts w:ascii="Cambria" w:eastAsia="Times New Roman" w:hAnsi="Cambria" w:cs="Times New Roman"/>
          <w:bCs/>
          <w:color w:val="000000"/>
          <w:sz w:val="20"/>
          <w:szCs w:val="20"/>
        </w:rPr>
        <w:t>Shariah</w:t>
      </w:r>
      <w:proofErr w:type="spellEnd"/>
      <w:r w:rsidRPr="00E36F16">
        <w:rPr>
          <w:rFonts w:ascii="Cambria" w:eastAsia="Times New Roman" w:hAnsi="Cambria" w:cs="Times New Roman"/>
          <w:bCs/>
          <w:color w:val="000000"/>
          <w:sz w:val="20"/>
          <w:szCs w:val="20"/>
        </w:rPr>
        <w:t xml:space="preserve"> Index Measurement (Mohammed: 2008)</w:t>
      </w:r>
    </w:p>
    <w:tbl>
      <w:tblPr>
        <w:tblW w:w="4542" w:type="pct"/>
        <w:tblLook w:val="04A0" w:firstRow="1" w:lastRow="0" w:firstColumn="1" w:lastColumn="0" w:noHBand="0" w:noVBand="1"/>
      </w:tblPr>
      <w:tblGrid>
        <w:gridCol w:w="2104"/>
        <w:gridCol w:w="2022"/>
        <w:gridCol w:w="2396"/>
        <w:gridCol w:w="2022"/>
      </w:tblGrid>
      <w:tr w:rsidR="00AE599A" w:rsidRPr="00AE599A" w:rsidTr="00FE76E8">
        <w:trPr>
          <w:trHeight w:val="857"/>
        </w:trPr>
        <w:tc>
          <w:tcPr>
            <w:tcW w:w="1231" w:type="pct"/>
          </w:tcPr>
          <w:p w:rsidR="00AE599A" w:rsidRPr="00AE599A" w:rsidRDefault="00AE599A" w:rsidP="00FE76E8">
            <w:pPr>
              <w:spacing w:after="0" w:line="240" w:lineRule="auto"/>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Purpose</w:t>
            </w:r>
          </w:p>
        </w:tc>
        <w:tc>
          <w:tcPr>
            <w:tcW w:w="1183" w:type="pct"/>
          </w:tcPr>
          <w:p w:rsidR="00AE599A" w:rsidRPr="00AE599A" w:rsidRDefault="00AE599A" w:rsidP="00FE76E8">
            <w:pPr>
              <w:spacing w:after="0" w:line="240" w:lineRule="auto"/>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Weighted Average (100% scale)</w:t>
            </w:r>
          </w:p>
        </w:tc>
        <w:tc>
          <w:tcPr>
            <w:tcW w:w="1402" w:type="pct"/>
          </w:tcPr>
          <w:p w:rsidR="00AE599A" w:rsidRPr="00AE599A" w:rsidRDefault="00AE599A" w:rsidP="00FE76E8">
            <w:pPr>
              <w:spacing w:after="0" w:line="240" w:lineRule="auto"/>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Elements</w:t>
            </w:r>
          </w:p>
        </w:tc>
        <w:tc>
          <w:tcPr>
            <w:tcW w:w="1183" w:type="pct"/>
          </w:tcPr>
          <w:p w:rsidR="00AE599A" w:rsidRPr="00AE599A" w:rsidRDefault="00AE599A" w:rsidP="00FE76E8">
            <w:pPr>
              <w:spacing w:after="0" w:line="240" w:lineRule="auto"/>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Weighted Average (100% scale)</w:t>
            </w:r>
          </w:p>
        </w:tc>
      </w:tr>
      <w:tr w:rsidR="00AE599A" w:rsidRPr="00AE599A" w:rsidTr="00FE76E8">
        <w:tc>
          <w:tcPr>
            <w:tcW w:w="1231" w:type="pct"/>
            <w:vMerge w:val="restart"/>
          </w:tcPr>
          <w:p w:rsidR="00AE599A" w:rsidRPr="00AE599A" w:rsidRDefault="00AE599A" w:rsidP="00FE76E8">
            <w:pPr>
              <w:spacing w:after="0"/>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 xml:space="preserve">Education </w:t>
            </w:r>
            <w:r w:rsidRPr="00AE599A">
              <w:rPr>
                <w:rFonts w:ascii="Cambria" w:eastAsia="Times New Roman" w:hAnsi="Cambria" w:cs="Times New Roman"/>
                <w:i/>
                <w:iCs/>
                <w:color w:val="000000"/>
                <w:sz w:val="20"/>
                <w:szCs w:val="20"/>
              </w:rPr>
              <w:t xml:space="preserve">_ </w:t>
            </w:r>
            <w:r w:rsidRPr="00AE599A">
              <w:rPr>
                <w:rFonts w:ascii="Cambria" w:eastAsia="Times New Roman" w:hAnsi="Cambria" w:cs="Times New Roman"/>
                <w:color w:val="000000"/>
                <w:sz w:val="20"/>
                <w:szCs w:val="20"/>
              </w:rPr>
              <w:t>_</w:t>
            </w:r>
          </w:p>
        </w:tc>
        <w:tc>
          <w:tcPr>
            <w:tcW w:w="1183" w:type="pct"/>
            <w:vMerge w:val="restart"/>
          </w:tcPr>
          <w:p w:rsidR="00AE599A" w:rsidRPr="00AE599A" w:rsidRDefault="00AE599A" w:rsidP="00FE76E8">
            <w:pPr>
              <w:spacing w:after="0"/>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30</w:t>
            </w:r>
          </w:p>
        </w:tc>
        <w:tc>
          <w:tcPr>
            <w:tcW w:w="1402" w:type="pct"/>
          </w:tcPr>
          <w:p w:rsidR="00AE599A" w:rsidRPr="00AE599A" w:rsidRDefault="00AE599A" w:rsidP="00FE76E8">
            <w:pPr>
              <w:spacing w:after="0"/>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Educational Assistance</w:t>
            </w:r>
          </w:p>
        </w:tc>
        <w:tc>
          <w:tcPr>
            <w:tcW w:w="1183" w:type="pct"/>
          </w:tcPr>
          <w:p w:rsidR="00AE599A" w:rsidRPr="00AE599A" w:rsidRDefault="00AE599A" w:rsidP="00FE76E8">
            <w:pPr>
              <w:spacing w:after="0"/>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24</w:t>
            </w:r>
          </w:p>
        </w:tc>
      </w:tr>
      <w:tr w:rsidR="00AE599A" w:rsidRPr="00AE599A" w:rsidTr="00FE76E8">
        <w:tc>
          <w:tcPr>
            <w:tcW w:w="1231" w:type="pct"/>
            <w:vMerge/>
          </w:tcPr>
          <w:p w:rsidR="00AE599A" w:rsidRPr="00AE599A" w:rsidRDefault="00AE599A" w:rsidP="00FE76E8">
            <w:pPr>
              <w:spacing w:after="0"/>
              <w:ind w:firstLine="567"/>
              <w:jc w:val="both"/>
              <w:rPr>
                <w:rFonts w:ascii="Cambria" w:eastAsia="Times New Roman" w:hAnsi="Cambria" w:cs="Times New Roman"/>
                <w:color w:val="000000"/>
                <w:sz w:val="20"/>
                <w:szCs w:val="20"/>
              </w:rPr>
            </w:pPr>
          </w:p>
        </w:tc>
        <w:tc>
          <w:tcPr>
            <w:tcW w:w="1183" w:type="pct"/>
            <w:vMerge/>
          </w:tcPr>
          <w:p w:rsidR="00AE599A" w:rsidRPr="00AE599A" w:rsidRDefault="00AE599A" w:rsidP="00FE76E8">
            <w:pPr>
              <w:spacing w:after="0"/>
              <w:ind w:firstLine="567"/>
              <w:jc w:val="both"/>
              <w:rPr>
                <w:rFonts w:ascii="Cambria" w:eastAsia="Times New Roman" w:hAnsi="Cambria" w:cs="Times New Roman"/>
                <w:color w:val="000000"/>
                <w:sz w:val="20"/>
                <w:szCs w:val="20"/>
              </w:rPr>
            </w:pPr>
          </w:p>
        </w:tc>
        <w:tc>
          <w:tcPr>
            <w:tcW w:w="1402" w:type="pct"/>
          </w:tcPr>
          <w:p w:rsidR="00AE599A" w:rsidRPr="00AE599A" w:rsidRDefault="00AE599A" w:rsidP="00FE76E8">
            <w:pPr>
              <w:spacing w:after="0"/>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Study</w:t>
            </w:r>
          </w:p>
        </w:tc>
        <w:tc>
          <w:tcPr>
            <w:tcW w:w="1183" w:type="pct"/>
          </w:tcPr>
          <w:p w:rsidR="00AE599A" w:rsidRPr="00AE599A" w:rsidRDefault="00AE599A" w:rsidP="00FE76E8">
            <w:pPr>
              <w:spacing w:after="0"/>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27</w:t>
            </w:r>
          </w:p>
        </w:tc>
      </w:tr>
      <w:tr w:rsidR="00AE599A" w:rsidRPr="00AE599A" w:rsidTr="00FE76E8">
        <w:tc>
          <w:tcPr>
            <w:tcW w:w="1231" w:type="pct"/>
            <w:vMerge/>
          </w:tcPr>
          <w:p w:rsidR="00AE599A" w:rsidRPr="00AE599A" w:rsidRDefault="00AE599A" w:rsidP="00FE76E8">
            <w:pPr>
              <w:spacing w:after="0"/>
              <w:ind w:firstLine="567"/>
              <w:jc w:val="both"/>
              <w:rPr>
                <w:rFonts w:ascii="Cambria" w:eastAsia="Times New Roman" w:hAnsi="Cambria" w:cs="Times New Roman"/>
                <w:color w:val="000000"/>
                <w:sz w:val="20"/>
                <w:szCs w:val="20"/>
              </w:rPr>
            </w:pPr>
          </w:p>
        </w:tc>
        <w:tc>
          <w:tcPr>
            <w:tcW w:w="1183" w:type="pct"/>
            <w:vMerge/>
          </w:tcPr>
          <w:p w:rsidR="00AE599A" w:rsidRPr="00AE599A" w:rsidRDefault="00AE599A" w:rsidP="00FE76E8">
            <w:pPr>
              <w:spacing w:after="0"/>
              <w:ind w:firstLine="567"/>
              <w:jc w:val="both"/>
              <w:rPr>
                <w:rFonts w:ascii="Cambria" w:eastAsia="Times New Roman" w:hAnsi="Cambria" w:cs="Times New Roman"/>
                <w:color w:val="000000"/>
                <w:sz w:val="20"/>
                <w:szCs w:val="20"/>
              </w:rPr>
            </w:pPr>
          </w:p>
        </w:tc>
        <w:tc>
          <w:tcPr>
            <w:tcW w:w="1402" w:type="pct"/>
          </w:tcPr>
          <w:p w:rsidR="00AE599A" w:rsidRPr="00AE599A" w:rsidRDefault="00AE599A" w:rsidP="00FE76E8">
            <w:pPr>
              <w:spacing w:after="0"/>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Training</w:t>
            </w:r>
          </w:p>
        </w:tc>
        <w:tc>
          <w:tcPr>
            <w:tcW w:w="1183" w:type="pct"/>
          </w:tcPr>
          <w:p w:rsidR="00AE599A" w:rsidRPr="00AE599A" w:rsidRDefault="00AE599A" w:rsidP="00FE76E8">
            <w:pPr>
              <w:spacing w:after="0"/>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26</w:t>
            </w:r>
          </w:p>
        </w:tc>
      </w:tr>
      <w:tr w:rsidR="00AE599A" w:rsidRPr="00AE599A" w:rsidTr="00FE76E8">
        <w:tc>
          <w:tcPr>
            <w:tcW w:w="1231" w:type="pct"/>
            <w:vMerge/>
          </w:tcPr>
          <w:p w:rsidR="00AE599A" w:rsidRPr="00AE599A" w:rsidRDefault="00AE599A" w:rsidP="00FE76E8">
            <w:pPr>
              <w:spacing w:after="0"/>
              <w:ind w:firstLine="567"/>
              <w:jc w:val="both"/>
              <w:rPr>
                <w:rFonts w:ascii="Cambria" w:eastAsia="Times New Roman" w:hAnsi="Cambria" w:cs="Times New Roman"/>
                <w:color w:val="000000"/>
                <w:sz w:val="20"/>
                <w:szCs w:val="20"/>
              </w:rPr>
            </w:pPr>
          </w:p>
        </w:tc>
        <w:tc>
          <w:tcPr>
            <w:tcW w:w="1183" w:type="pct"/>
            <w:vMerge/>
          </w:tcPr>
          <w:p w:rsidR="00AE599A" w:rsidRPr="00AE599A" w:rsidRDefault="00AE599A" w:rsidP="00FE76E8">
            <w:pPr>
              <w:spacing w:after="0"/>
              <w:ind w:firstLine="567"/>
              <w:jc w:val="both"/>
              <w:rPr>
                <w:rFonts w:ascii="Cambria" w:eastAsia="Times New Roman" w:hAnsi="Cambria" w:cs="Times New Roman"/>
                <w:color w:val="000000"/>
                <w:sz w:val="20"/>
                <w:szCs w:val="20"/>
              </w:rPr>
            </w:pPr>
          </w:p>
        </w:tc>
        <w:tc>
          <w:tcPr>
            <w:tcW w:w="1402" w:type="pct"/>
          </w:tcPr>
          <w:p w:rsidR="00AE599A" w:rsidRPr="00AE599A" w:rsidRDefault="00AE599A" w:rsidP="00FE76E8">
            <w:pPr>
              <w:spacing w:after="0"/>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Publication</w:t>
            </w:r>
          </w:p>
        </w:tc>
        <w:tc>
          <w:tcPr>
            <w:tcW w:w="1183" w:type="pct"/>
          </w:tcPr>
          <w:p w:rsidR="00AE599A" w:rsidRPr="00AE599A" w:rsidRDefault="00AE599A" w:rsidP="00FE76E8">
            <w:pPr>
              <w:spacing w:after="0"/>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23</w:t>
            </w:r>
          </w:p>
        </w:tc>
      </w:tr>
      <w:tr w:rsidR="00AE599A" w:rsidRPr="00AE599A" w:rsidTr="00FE76E8">
        <w:tc>
          <w:tcPr>
            <w:tcW w:w="1231" w:type="pct"/>
            <w:vMerge w:val="restart"/>
          </w:tcPr>
          <w:p w:rsidR="00AE599A" w:rsidRPr="00AE599A" w:rsidRDefault="00AE599A" w:rsidP="00FE76E8">
            <w:pPr>
              <w:spacing w:after="0"/>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 xml:space="preserve">Justice ( </w:t>
            </w:r>
            <w:r w:rsidRPr="00AE599A">
              <w:rPr>
                <w:rFonts w:ascii="Cambria" w:eastAsia="Times New Roman" w:hAnsi="Cambria" w:cs="Times New Roman"/>
                <w:i/>
                <w:iCs/>
                <w:color w:val="000000"/>
                <w:sz w:val="20"/>
                <w:szCs w:val="20"/>
              </w:rPr>
              <w:t xml:space="preserve">Justice </w:t>
            </w:r>
            <w:r w:rsidRPr="00AE599A">
              <w:rPr>
                <w:rFonts w:ascii="Cambria" w:eastAsia="Times New Roman" w:hAnsi="Cambria" w:cs="Times New Roman"/>
                <w:color w:val="000000"/>
                <w:sz w:val="20"/>
                <w:szCs w:val="20"/>
              </w:rPr>
              <w:t>)</w:t>
            </w:r>
          </w:p>
        </w:tc>
        <w:tc>
          <w:tcPr>
            <w:tcW w:w="1183" w:type="pct"/>
            <w:vMerge w:val="restart"/>
          </w:tcPr>
          <w:p w:rsidR="00AE599A" w:rsidRPr="00AE599A" w:rsidRDefault="00AE599A" w:rsidP="00FE76E8">
            <w:pPr>
              <w:spacing w:after="0"/>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41</w:t>
            </w:r>
          </w:p>
        </w:tc>
        <w:tc>
          <w:tcPr>
            <w:tcW w:w="1402" w:type="pct"/>
          </w:tcPr>
          <w:p w:rsidR="00AE599A" w:rsidRPr="00AE599A" w:rsidRDefault="00AE599A" w:rsidP="00FE76E8">
            <w:pPr>
              <w:spacing w:after="0"/>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Profit justice</w:t>
            </w:r>
          </w:p>
        </w:tc>
        <w:tc>
          <w:tcPr>
            <w:tcW w:w="1183" w:type="pct"/>
          </w:tcPr>
          <w:p w:rsidR="00AE599A" w:rsidRPr="00AE599A" w:rsidRDefault="00AE599A" w:rsidP="00FE76E8">
            <w:pPr>
              <w:spacing w:after="0"/>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30</w:t>
            </w:r>
          </w:p>
        </w:tc>
      </w:tr>
      <w:tr w:rsidR="00AE599A" w:rsidRPr="00AE599A" w:rsidTr="00FE76E8">
        <w:tc>
          <w:tcPr>
            <w:tcW w:w="1231" w:type="pct"/>
            <w:vMerge/>
          </w:tcPr>
          <w:p w:rsidR="00AE599A" w:rsidRPr="00AE599A" w:rsidRDefault="00AE599A" w:rsidP="00FE76E8">
            <w:pPr>
              <w:spacing w:after="0"/>
              <w:ind w:firstLine="567"/>
              <w:jc w:val="both"/>
              <w:rPr>
                <w:rFonts w:ascii="Cambria" w:eastAsia="Times New Roman" w:hAnsi="Cambria" w:cs="Times New Roman"/>
                <w:color w:val="000000"/>
                <w:sz w:val="20"/>
                <w:szCs w:val="20"/>
              </w:rPr>
            </w:pPr>
          </w:p>
        </w:tc>
        <w:tc>
          <w:tcPr>
            <w:tcW w:w="1183" w:type="pct"/>
            <w:vMerge/>
          </w:tcPr>
          <w:p w:rsidR="00AE599A" w:rsidRPr="00AE599A" w:rsidRDefault="00AE599A" w:rsidP="00FE76E8">
            <w:pPr>
              <w:spacing w:after="0"/>
              <w:ind w:firstLine="567"/>
              <w:jc w:val="both"/>
              <w:rPr>
                <w:rFonts w:ascii="Cambria" w:eastAsia="Times New Roman" w:hAnsi="Cambria" w:cs="Times New Roman"/>
                <w:color w:val="000000"/>
                <w:sz w:val="20"/>
                <w:szCs w:val="20"/>
              </w:rPr>
            </w:pPr>
          </w:p>
        </w:tc>
        <w:tc>
          <w:tcPr>
            <w:tcW w:w="1402" w:type="pct"/>
          </w:tcPr>
          <w:p w:rsidR="00AE599A" w:rsidRPr="00AE599A" w:rsidRDefault="00AE599A" w:rsidP="00FE76E8">
            <w:pPr>
              <w:spacing w:after="0"/>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Price fairness</w:t>
            </w:r>
          </w:p>
        </w:tc>
        <w:tc>
          <w:tcPr>
            <w:tcW w:w="1183" w:type="pct"/>
          </w:tcPr>
          <w:p w:rsidR="00AE599A" w:rsidRPr="00AE599A" w:rsidRDefault="00AE599A" w:rsidP="00FE76E8">
            <w:pPr>
              <w:spacing w:after="0"/>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32</w:t>
            </w:r>
          </w:p>
        </w:tc>
      </w:tr>
      <w:tr w:rsidR="00AE599A" w:rsidRPr="00AE599A" w:rsidTr="00FE76E8">
        <w:tc>
          <w:tcPr>
            <w:tcW w:w="1231" w:type="pct"/>
            <w:vMerge/>
          </w:tcPr>
          <w:p w:rsidR="00AE599A" w:rsidRPr="00AE599A" w:rsidRDefault="00AE599A" w:rsidP="00FE76E8">
            <w:pPr>
              <w:spacing w:after="0"/>
              <w:ind w:firstLine="567"/>
              <w:jc w:val="both"/>
              <w:rPr>
                <w:rFonts w:ascii="Cambria" w:eastAsia="Times New Roman" w:hAnsi="Cambria" w:cs="Times New Roman"/>
                <w:color w:val="000000"/>
                <w:sz w:val="20"/>
                <w:szCs w:val="20"/>
              </w:rPr>
            </w:pPr>
          </w:p>
        </w:tc>
        <w:tc>
          <w:tcPr>
            <w:tcW w:w="1183" w:type="pct"/>
            <w:vMerge/>
          </w:tcPr>
          <w:p w:rsidR="00AE599A" w:rsidRPr="00AE599A" w:rsidRDefault="00AE599A" w:rsidP="00FE76E8">
            <w:pPr>
              <w:spacing w:after="0"/>
              <w:ind w:firstLine="567"/>
              <w:jc w:val="both"/>
              <w:rPr>
                <w:rFonts w:ascii="Cambria" w:eastAsia="Times New Roman" w:hAnsi="Cambria" w:cs="Times New Roman"/>
                <w:color w:val="000000"/>
                <w:sz w:val="20"/>
                <w:szCs w:val="20"/>
              </w:rPr>
            </w:pPr>
          </w:p>
        </w:tc>
        <w:tc>
          <w:tcPr>
            <w:tcW w:w="1402" w:type="pct"/>
          </w:tcPr>
          <w:p w:rsidR="00AE599A" w:rsidRPr="00AE599A" w:rsidRDefault="00AE599A" w:rsidP="00FE76E8">
            <w:pPr>
              <w:spacing w:after="0"/>
              <w:jc w:val="both"/>
              <w:rPr>
                <w:rFonts w:ascii="Cambria" w:eastAsia="Times New Roman" w:hAnsi="Cambria" w:cs="Times New Roman"/>
                <w:i/>
                <w:iCs/>
                <w:color w:val="000000"/>
                <w:sz w:val="20"/>
                <w:szCs w:val="20"/>
              </w:rPr>
            </w:pPr>
            <w:r w:rsidRPr="00AE599A">
              <w:rPr>
                <w:rFonts w:ascii="Cambria" w:eastAsia="Times New Roman" w:hAnsi="Cambria" w:cs="Times New Roman"/>
                <w:i/>
                <w:iCs/>
                <w:color w:val="000000"/>
                <w:sz w:val="20"/>
                <w:szCs w:val="20"/>
              </w:rPr>
              <w:t>interest-free product</w:t>
            </w:r>
          </w:p>
        </w:tc>
        <w:tc>
          <w:tcPr>
            <w:tcW w:w="1183" w:type="pct"/>
          </w:tcPr>
          <w:p w:rsidR="00AE599A" w:rsidRPr="00AE599A" w:rsidRDefault="00AE599A" w:rsidP="00FE76E8">
            <w:pPr>
              <w:spacing w:after="0"/>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38</w:t>
            </w:r>
          </w:p>
        </w:tc>
      </w:tr>
      <w:tr w:rsidR="00AE599A" w:rsidRPr="00AE599A" w:rsidTr="00FE76E8">
        <w:tc>
          <w:tcPr>
            <w:tcW w:w="1231" w:type="pct"/>
            <w:vMerge w:val="restart"/>
          </w:tcPr>
          <w:p w:rsidR="00AE599A" w:rsidRPr="00AE599A" w:rsidRDefault="00AE599A" w:rsidP="00FE76E8">
            <w:pPr>
              <w:spacing w:after="0"/>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Public Interest</w:t>
            </w:r>
          </w:p>
          <w:p w:rsidR="00AE599A" w:rsidRPr="00AE599A" w:rsidRDefault="00AE599A" w:rsidP="00FE76E8">
            <w:pPr>
              <w:spacing w:after="0"/>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 xml:space="preserve">( </w:t>
            </w:r>
            <w:r w:rsidRPr="00AE599A">
              <w:rPr>
                <w:rFonts w:ascii="Cambria" w:eastAsia="Times New Roman" w:hAnsi="Cambria" w:cs="Times New Roman"/>
                <w:i/>
                <w:iCs/>
                <w:color w:val="000000"/>
                <w:sz w:val="20"/>
                <w:szCs w:val="20"/>
              </w:rPr>
              <w:t xml:space="preserve">Public Interests </w:t>
            </w:r>
            <w:r w:rsidRPr="00AE599A">
              <w:rPr>
                <w:rFonts w:ascii="Cambria" w:eastAsia="Times New Roman" w:hAnsi="Cambria" w:cs="Times New Roman"/>
                <w:color w:val="000000"/>
                <w:sz w:val="20"/>
                <w:szCs w:val="20"/>
              </w:rPr>
              <w:t>)</w:t>
            </w:r>
          </w:p>
        </w:tc>
        <w:tc>
          <w:tcPr>
            <w:tcW w:w="1183" w:type="pct"/>
            <w:vMerge w:val="restart"/>
          </w:tcPr>
          <w:p w:rsidR="00AE599A" w:rsidRPr="00AE599A" w:rsidRDefault="00AE599A" w:rsidP="00FE76E8">
            <w:pPr>
              <w:spacing w:after="0"/>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29</w:t>
            </w:r>
          </w:p>
        </w:tc>
        <w:tc>
          <w:tcPr>
            <w:tcW w:w="1402" w:type="pct"/>
          </w:tcPr>
          <w:p w:rsidR="00AE599A" w:rsidRPr="00AE599A" w:rsidRDefault="00AE599A" w:rsidP="00FE76E8">
            <w:pPr>
              <w:spacing w:after="0"/>
              <w:jc w:val="both"/>
              <w:rPr>
                <w:rFonts w:ascii="Cambria" w:eastAsia="Times New Roman" w:hAnsi="Cambria" w:cs="Times New Roman"/>
                <w:i/>
                <w:iCs/>
                <w:color w:val="000000"/>
                <w:sz w:val="20"/>
                <w:szCs w:val="20"/>
              </w:rPr>
            </w:pPr>
            <w:r w:rsidRPr="00AE599A">
              <w:rPr>
                <w:rFonts w:ascii="Cambria" w:eastAsia="Times New Roman" w:hAnsi="Cambria" w:cs="Times New Roman"/>
                <w:i/>
                <w:iCs/>
                <w:color w:val="000000"/>
                <w:sz w:val="20"/>
                <w:szCs w:val="20"/>
              </w:rPr>
              <w:t>Profit Ratio</w:t>
            </w:r>
          </w:p>
        </w:tc>
        <w:tc>
          <w:tcPr>
            <w:tcW w:w="1183" w:type="pct"/>
          </w:tcPr>
          <w:p w:rsidR="00AE599A" w:rsidRPr="00AE599A" w:rsidRDefault="00AE599A" w:rsidP="00FE76E8">
            <w:pPr>
              <w:spacing w:after="0"/>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33</w:t>
            </w:r>
          </w:p>
        </w:tc>
      </w:tr>
      <w:tr w:rsidR="00AE599A" w:rsidRPr="00AE599A" w:rsidTr="00FE76E8">
        <w:tc>
          <w:tcPr>
            <w:tcW w:w="1231" w:type="pct"/>
            <w:vMerge/>
          </w:tcPr>
          <w:p w:rsidR="00AE599A" w:rsidRPr="00AE599A" w:rsidRDefault="00AE599A" w:rsidP="00FE76E8">
            <w:pPr>
              <w:spacing w:after="0"/>
              <w:ind w:firstLine="567"/>
              <w:jc w:val="both"/>
              <w:rPr>
                <w:rFonts w:ascii="Cambria" w:eastAsia="Times New Roman" w:hAnsi="Cambria" w:cs="Times New Roman"/>
                <w:color w:val="000000"/>
                <w:sz w:val="20"/>
                <w:szCs w:val="20"/>
              </w:rPr>
            </w:pPr>
          </w:p>
        </w:tc>
        <w:tc>
          <w:tcPr>
            <w:tcW w:w="1183" w:type="pct"/>
            <w:vMerge/>
          </w:tcPr>
          <w:p w:rsidR="00AE599A" w:rsidRPr="00AE599A" w:rsidRDefault="00AE599A" w:rsidP="00FE76E8">
            <w:pPr>
              <w:spacing w:after="0"/>
              <w:ind w:firstLine="567"/>
              <w:jc w:val="both"/>
              <w:rPr>
                <w:rFonts w:ascii="Cambria" w:eastAsia="Times New Roman" w:hAnsi="Cambria" w:cs="Times New Roman"/>
                <w:color w:val="000000"/>
                <w:sz w:val="20"/>
                <w:szCs w:val="20"/>
              </w:rPr>
            </w:pPr>
          </w:p>
        </w:tc>
        <w:tc>
          <w:tcPr>
            <w:tcW w:w="1402" w:type="pct"/>
          </w:tcPr>
          <w:p w:rsidR="00AE599A" w:rsidRPr="00AE599A" w:rsidRDefault="00AE599A" w:rsidP="00FE76E8">
            <w:pPr>
              <w:spacing w:after="0"/>
              <w:jc w:val="both"/>
              <w:rPr>
                <w:rFonts w:ascii="Cambria" w:eastAsia="Times New Roman" w:hAnsi="Cambria" w:cs="Times New Roman"/>
                <w:i/>
                <w:iCs/>
                <w:color w:val="000000"/>
                <w:sz w:val="20"/>
                <w:szCs w:val="20"/>
              </w:rPr>
            </w:pPr>
            <w:r w:rsidRPr="00AE599A">
              <w:rPr>
                <w:rFonts w:ascii="Cambria" w:eastAsia="Times New Roman" w:hAnsi="Cambria" w:cs="Times New Roman"/>
                <w:i/>
                <w:iCs/>
                <w:color w:val="000000"/>
                <w:sz w:val="20"/>
                <w:szCs w:val="20"/>
              </w:rPr>
              <w:t>Revenue transfers</w:t>
            </w:r>
          </w:p>
        </w:tc>
        <w:tc>
          <w:tcPr>
            <w:tcW w:w="1183" w:type="pct"/>
          </w:tcPr>
          <w:p w:rsidR="00AE599A" w:rsidRPr="00AE599A" w:rsidRDefault="00AE599A" w:rsidP="00FE76E8">
            <w:pPr>
              <w:spacing w:after="0"/>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30</w:t>
            </w:r>
          </w:p>
        </w:tc>
      </w:tr>
      <w:tr w:rsidR="00AE599A" w:rsidRPr="00AE599A" w:rsidTr="00FE76E8">
        <w:tc>
          <w:tcPr>
            <w:tcW w:w="1231" w:type="pct"/>
            <w:vMerge/>
          </w:tcPr>
          <w:p w:rsidR="00AE599A" w:rsidRPr="00AE599A" w:rsidRDefault="00AE599A" w:rsidP="00FE76E8">
            <w:pPr>
              <w:spacing w:after="0"/>
              <w:ind w:firstLine="567"/>
              <w:jc w:val="both"/>
              <w:rPr>
                <w:rFonts w:ascii="Cambria" w:eastAsia="Times New Roman" w:hAnsi="Cambria" w:cs="Times New Roman"/>
                <w:color w:val="000000"/>
                <w:sz w:val="20"/>
                <w:szCs w:val="20"/>
              </w:rPr>
            </w:pPr>
          </w:p>
        </w:tc>
        <w:tc>
          <w:tcPr>
            <w:tcW w:w="1183" w:type="pct"/>
            <w:vMerge/>
          </w:tcPr>
          <w:p w:rsidR="00AE599A" w:rsidRPr="00AE599A" w:rsidRDefault="00AE599A" w:rsidP="00FE76E8">
            <w:pPr>
              <w:spacing w:after="0"/>
              <w:ind w:firstLine="567"/>
              <w:jc w:val="both"/>
              <w:rPr>
                <w:rFonts w:ascii="Cambria" w:eastAsia="Times New Roman" w:hAnsi="Cambria" w:cs="Times New Roman"/>
                <w:color w:val="000000"/>
                <w:sz w:val="20"/>
                <w:szCs w:val="20"/>
              </w:rPr>
            </w:pPr>
          </w:p>
        </w:tc>
        <w:tc>
          <w:tcPr>
            <w:tcW w:w="1402" w:type="pct"/>
          </w:tcPr>
          <w:p w:rsidR="00AE599A" w:rsidRPr="00AE599A" w:rsidRDefault="00AE599A" w:rsidP="00FE76E8">
            <w:pPr>
              <w:spacing w:after="0"/>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Real sector Investment Ratio</w:t>
            </w:r>
          </w:p>
        </w:tc>
        <w:tc>
          <w:tcPr>
            <w:tcW w:w="1183" w:type="pct"/>
          </w:tcPr>
          <w:p w:rsidR="00AE599A" w:rsidRPr="00AE599A" w:rsidRDefault="00AE599A" w:rsidP="00FE76E8">
            <w:pPr>
              <w:spacing w:after="0"/>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37</w:t>
            </w:r>
          </w:p>
        </w:tc>
      </w:tr>
    </w:tbl>
    <w:p w:rsidR="00AE599A" w:rsidRDefault="00057BC1" w:rsidP="00AE599A">
      <w:pPr>
        <w:spacing w:before="120" w:after="120" w:line="240" w:lineRule="auto"/>
        <w:ind w:firstLine="567"/>
        <w:jc w:val="both"/>
        <w:rPr>
          <w:rFonts w:ascii="Cambria" w:eastAsia="Times New Roman" w:hAnsi="Cambria" w:cs="Times New Roman"/>
          <w:color w:val="000000"/>
          <w:sz w:val="20"/>
          <w:szCs w:val="20"/>
        </w:rPr>
      </w:pPr>
      <w:r w:rsidRPr="00057BC1">
        <w:rPr>
          <w:rFonts w:ascii="Cambria" w:eastAsia="Times New Roman" w:hAnsi="Cambria" w:cs="Times New Roman"/>
          <w:color w:val="000000"/>
          <w:sz w:val="20"/>
          <w:szCs w:val="20"/>
        </w:rPr>
        <w:t xml:space="preserve">The panel regression equation from this study contains the </w:t>
      </w:r>
      <w:proofErr w:type="spellStart"/>
      <w:r w:rsidRPr="00057BC1">
        <w:rPr>
          <w:rFonts w:ascii="Cambria" w:eastAsia="Times New Roman" w:hAnsi="Cambria" w:cs="Times New Roman"/>
          <w:i/>
          <w:iCs/>
          <w:color w:val="000000"/>
          <w:sz w:val="20"/>
          <w:szCs w:val="20"/>
        </w:rPr>
        <w:t>maqasid</w:t>
      </w:r>
      <w:proofErr w:type="spellEnd"/>
      <w:r w:rsidRPr="00057BC1">
        <w:rPr>
          <w:rFonts w:ascii="Cambria" w:eastAsia="Times New Roman" w:hAnsi="Cambria" w:cs="Times New Roman"/>
          <w:i/>
          <w:iCs/>
          <w:color w:val="000000"/>
          <w:sz w:val="20"/>
          <w:szCs w:val="20"/>
        </w:rPr>
        <w:t xml:space="preserve"> </w:t>
      </w:r>
      <w:proofErr w:type="spellStart"/>
      <w:r w:rsidRPr="00057BC1">
        <w:rPr>
          <w:rFonts w:ascii="Cambria" w:eastAsia="Times New Roman" w:hAnsi="Cambria" w:cs="Times New Roman"/>
          <w:i/>
          <w:iCs/>
          <w:color w:val="000000"/>
          <w:sz w:val="20"/>
          <w:szCs w:val="20"/>
        </w:rPr>
        <w:t>shariah</w:t>
      </w:r>
      <w:proofErr w:type="spellEnd"/>
      <w:r w:rsidRPr="00057BC1">
        <w:rPr>
          <w:rFonts w:ascii="Cambria" w:eastAsia="Times New Roman" w:hAnsi="Cambria" w:cs="Times New Roman"/>
          <w:i/>
          <w:iCs/>
          <w:color w:val="000000"/>
          <w:sz w:val="20"/>
          <w:szCs w:val="20"/>
        </w:rPr>
        <w:t xml:space="preserve"> index variable, </w:t>
      </w:r>
      <w:r w:rsidRPr="00057BC1">
        <w:rPr>
          <w:rFonts w:ascii="Cambria" w:eastAsia="Times New Roman" w:hAnsi="Cambria" w:cs="Times New Roman"/>
          <w:color w:val="000000"/>
          <w:sz w:val="20"/>
          <w:szCs w:val="20"/>
        </w:rPr>
        <w:t xml:space="preserve">which acts as a mediator so that it has two functions (Baron &amp; Kenny, 1986), namely as the dependent variable ON the variables CAR, BOPO, NPF, DPS, and DKI. </w:t>
      </w:r>
      <w:proofErr w:type="gramStart"/>
      <w:r w:rsidRPr="00057BC1">
        <w:rPr>
          <w:rFonts w:ascii="Cambria" w:eastAsia="Times New Roman" w:hAnsi="Cambria" w:cs="Times New Roman"/>
          <w:color w:val="000000"/>
          <w:sz w:val="20"/>
          <w:szCs w:val="20"/>
        </w:rPr>
        <w:t>as</w:t>
      </w:r>
      <w:proofErr w:type="gramEnd"/>
      <w:r w:rsidRPr="00057BC1">
        <w:rPr>
          <w:rFonts w:ascii="Cambria" w:eastAsia="Times New Roman" w:hAnsi="Cambria" w:cs="Times New Roman"/>
          <w:color w:val="000000"/>
          <w:sz w:val="20"/>
          <w:szCs w:val="20"/>
        </w:rPr>
        <w:t xml:space="preserve"> well as acting as an </w:t>
      </w:r>
      <w:r w:rsidRPr="00057BC1">
        <w:rPr>
          <w:rFonts w:ascii="Cambria" w:eastAsia="Times New Roman" w:hAnsi="Cambria" w:cs="Times New Roman"/>
          <w:i/>
          <w:iCs/>
          <w:color w:val="000000"/>
          <w:sz w:val="20"/>
          <w:szCs w:val="20"/>
        </w:rPr>
        <w:t xml:space="preserve">independent variable on </w:t>
      </w:r>
      <w:r w:rsidRPr="00057BC1">
        <w:rPr>
          <w:rFonts w:ascii="Cambria" w:eastAsia="Times New Roman" w:hAnsi="Cambria" w:cs="Times New Roman"/>
          <w:color w:val="000000"/>
          <w:sz w:val="20"/>
          <w:szCs w:val="20"/>
        </w:rPr>
        <w:t xml:space="preserve">the variable "profitability </w:t>
      </w:r>
      <w:r w:rsidRPr="00057BC1">
        <w:rPr>
          <w:rFonts w:ascii="Cambria" w:eastAsia="Times New Roman" w:hAnsi="Cambria" w:cs="Times New Roman"/>
          <w:i/>
          <w:iCs/>
          <w:color w:val="000000"/>
          <w:sz w:val="20"/>
          <w:szCs w:val="20"/>
        </w:rPr>
        <w:t>return on assets</w:t>
      </w:r>
      <w:r w:rsidRPr="00057BC1">
        <w:rPr>
          <w:rFonts w:ascii="Cambria" w:eastAsia="Times New Roman" w:hAnsi="Cambria" w:cs="Times New Roman"/>
          <w:color w:val="000000"/>
          <w:sz w:val="20"/>
          <w:szCs w:val="20"/>
        </w:rPr>
        <w:t xml:space="preserve">." According to Taylor (2007), in a regression equation with two variables A and B, the interaction term will be A*B, and then the statistical formulation tests the effect of CAR, BOPO, NPF, DPS, and DKI ON profitability return on assets partially through the </w:t>
      </w:r>
      <w:proofErr w:type="spellStart"/>
      <w:r w:rsidRPr="00057BC1">
        <w:rPr>
          <w:rFonts w:ascii="Cambria" w:eastAsia="Times New Roman" w:hAnsi="Cambria" w:cs="Times New Roman"/>
          <w:color w:val="000000"/>
          <w:sz w:val="20"/>
          <w:szCs w:val="20"/>
        </w:rPr>
        <w:t>maqasid</w:t>
      </w:r>
      <w:proofErr w:type="spellEnd"/>
      <w:r w:rsidRPr="00057BC1">
        <w:rPr>
          <w:rFonts w:ascii="Cambria" w:eastAsia="Times New Roman" w:hAnsi="Cambria" w:cs="Times New Roman"/>
          <w:color w:val="000000"/>
          <w:sz w:val="20"/>
          <w:szCs w:val="20"/>
        </w:rPr>
        <w:t xml:space="preserve"> </w:t>
      </w:r>
      <w:proofErr w:type="spellStart"/>
      <w:r w:rsidRPr="00057BC1">
        <w:rPr>
          <w:rFonts w:ascii="Cambria" w:eastAsia="Times New Roman" w:hAnsi="Cambria" w:cs="Times New Roman"/>
          <w:color w:val="000000"/>
          <w:sz w:val="20"/>
          <w:szCs w:val="20"/>
        </w:rPr>
        <w:t>shariah</w:t>
      </w:r>
      <w:proofErr w:type="spellEnd"/>
      <w:r w:rsidRPr="00057BC1">
        <w:rPr>
          <w:rFonts w:ascii="Cambria" w:eastAsia="Times New Roman" w:hAnsi="Cambria" w:cs="Times New Roman"/>
          <w:color w:val="000000"/>
          <w:sz w:val="20"/>
          <w:szCs w:val="20"/>
        </w:rPr>
        <w:t xml:space="preserve"> index variab</w:t>
      </w:r>
      <w:r>
        <w:rPr>
          <w:rFonts w:ascii="Cambria" w:eastAsia="Times New Roman" w:hAnsi="Cambria" w:cs="Times New Roman"/>
          <w:color w:val="000000"/>
          <w:sz w:val="20"/>
          <w:szCs w:val="20"/>
        </w:rPr>
        <w:t>le as mediation are as follows:</w:t>
      </w:r>
    </w:p>
    <w:tbl>
      <w:tblPr>
        <w:tblW w:w="4111" w:type="dxa"/>
        <w:tblInd w:w="1843" w:type="dxa"/>
        <w:tblLook w:val="04A0" w:firstRow="1" w:lastRow="0" w:firstColumn="1" w:lastColumn="0" w:noHBand="0" w:noVBand="1"/>
      </w:tblPr>
      <w:tblGrid>
        <w:gridCol w:w="4111"/>
      </w:tblGrid>
      <w:tr w:rsidR="00AE599A" w:rsidTr="00AE599A">
        <w:tc>
          <w:tcPr>
            <w:tcW w:w="4111" w:type="dxa"/>
          </w:tcPr>
          <w:p w:rsidR="00AE599A" w:rsidRPr="00E36F16" w:rsidRDefault="00AE599A" w:rsidP="00AE599A">
            <w:pPr>
              <w:jc w:val="center"/>
              <w:rPr>
                <w:i/>
                <w:iCs/>
                <w:vertAlign w:val="subscript"/>
              </w:rPr>
            </w:pPr>
            <w:r w:rsidRPr="00E36F16">
              <w:rPr>
                <w:bCs/>
                <w:i/>
                <w:iCs/>
              </w:rPr>
              <w:lastRenderedPageBreak/>
              <w:t xml:space="preserve">Y = </w:t>
            </w:r>
            <w:r w:rsidRPr="00E36F16">
              <w:rPr>
                <w:rFonts w:ascii="Times New Roman,Bold" w:hAnsi="Times New Roman,Bold" w:cs="Times New Roman,Bold"/>
                <w:bCs/>
                <w:szCs w:val="24"/>
              </w:rPr>
              <w:t xml:space="preserve">α + </w:t>
            </w:r>
            <w:r w:rsidRPr="00E36F16">
              <w:rPr>
                <w:rFonts w:ascii="Cambria Math" w:hAnsi="Cambria Math" w:cs="Cambria Math"/>
                <w:szCs w:val="24"/>
              </w:rPr>
              <w:t xml:space="preserve">𝜷 </w:t>
            </w:r>
            <w:r w:rsidRPr="00E36F16">
              <w:rPr>
                <w:rFonts w:cs="Times New Roman"/>
                <w:bCs/>
                <w:sz w:val="16"/>
                <w:szCs w:val="16"/>
              </w:rPr>
              <w:t xml:space="preserve">1 </w:t>
            </w:r>
            <w:r w:rsidRPr="00E36F16">
              <w:rPr>
                <w:rFonts w:cs="Times New Roman"/>
                <w:bCs/>
                <w:szCs w:val="24"/>
              </w:rPr>
              <w:t xml:space="preserve">(CAR x MSI) + </w:t>
            </w:r>
            <w:r w:rsidRPr="00E36F16">
              <w:rPr>
                <w:rFonts w:cs="Times New Roman"/>
                <w:bCs/>
                <w:i/>
                <w:iCs/>
                <w:szCs w:val="24"/>
              </w:rPr>
              <w:t xml:space="preserve">e </w:t>
            </w:r>
            <w:r w:rsidRPr="00E36F16">
              <w:rPr>
                <w:rFonts w:cs="Times New Roman"/>
                <w:bCs/>
                <w:i/>
                <w:iCs/>
                <w:szCs w:val="24"/>
                <w:vertAlign w:val="subscript"/>
              </w:rPr>
              <w:t>1</w:t>
            </w:r>
          </w:p>
        </w:tc>
      </w:tr>
      <w:tr w:rsidR="00AE599A" w:rsidTr="00AE599A">
        <w:tc>
          <w:tcPr>
            <w:tcW w:w="4111" w:type="dxa"/>
          </w:tcPr>
          <w:p w:rsidR="00AE599A" w:rsidRPr="00E36F16" w:rsidRDefault="00AE599A" w:rsidP="00AE599A">
            <w:pPr>
              <w:jc w:val="center"/>
              <w:rPr>
                <w:i/>
                <w:iCs/>
                <w:vertAlign w:val="subscript"/>
              </w:rPr>
            </w:pPr>
            <w:r w:rsidRPr="00E36F16">
              <w:rPr>
                <w:bCs/>
                <w:i/>
                <w:iCs/>
              </w:rPr>
              <w:t xml:space="preserve">Y = </w:t>
            </w:r>
            <w:r w:rsidRPr="00E36F16">
              <w:rPr>
                <w:rFonts w:ascii="Times New Roman,Bold" w:hAnsi="Times New Roman,Bold" w:cs="Times New Roman,Bold"/>
                <w:bCs/>
                <w:szCs w:val="24"/>
              </w:rPr>
              <w:t xml:space="preserve">α + </w:t>
            </w:r>
            <w:r w:rsidRPr="00E36F16">
              <w:rPr>
                <w:rFonts w:ascii="Cambria Math" w:hAnsi="Cambria Math" w:cs="Cambria Math"/>
                <w:szCs w:val="24"/>
              </w:rPr>
              <w:t xml:space="preserve">𝜷 </w:t>
            </w:r>
            <w:r w:rsidRPr="00E36F16">
              <w:rPr>
                <w:rFonts w:cs="Times New Roman"/>
                <w:bCs/>
                <w:sz w:val="16"/>
                <w:szCs w:val="16"/>
              </w:rPr>
              <w:t xml:space="preserve">2 </w:t>
            </w:r>
            <w:r w:rsidRPr="00E36F16">
              <w:rPr>
                <w:rFonts w:cs="Times New Roman"/>
                <w:bCs/>
                <w:szCs w:val="24"/>
              </w:rPr>
              <w:t xml:space="preserve">(BOPO x MSI) + </w:t>
            </w:r>
            <w:r w:rsidRPr="00E36F16">
              <w:rPr>
                <w:rFonts w:cs="Times New Roman"/>
                <w:bCs/>
                <w:i/>
                <w:iCs/>
                <w:szCs w:val="24"/>
              </w:rPr>
              <w:t xml:space="preserve">e </w:t>
            </w:r>
            <w:r w:rsidRPr="00E36F16">
              <w:rPr>
                <w:rFonts w:cs="Times New Roman"/>
                <w:bCs/>
                <w:i/>
                <w:iCs/>
                <w:szCs w:val="24"/>
                <w:vertAlign w:val="subscript"/>
              </w:rPr>
              <w:t>2</w:t>
            </w:r>
          </w:p>
        </w:tc>
      </w:tr>
      <w:tr w:rsidR="00AE599A" w:rsidTr="00AE599A">
        <w:tc>
          <w:tcPr>
            <w:tcW w:w="4111" w:type="dxa"/>
          </w:tcPr>
          <w:p w:rsidR="00AE599A" w:rsidRPr="00E36F16" w:rsidRDefault="00AE599A" w:rsidP="00AE599A">
            <w:pPr>
              <w:jc w:val="center"/>
              <w:rPr>
                <w:i/>
                <w:iCs/>
                <w:vertAlign w:val="subscript"/>
              </w:rPr>
            </w:pPr>
            <w:r w:rsidRPr="00E36F16">
              <w:rPr>
                <w:bCs/>
                <w:i/>
                <w:iCs/>
              </w:rPr>
              <w:t xml:space="preserve">Y = </w:t>
            </w:r>
            <w:r w:rsidRPr="00E36F16">
              <w:rPr>
                <w:rFonts w:ascii="Times New Roman,Bold" w:hAnsi="Times New Roman,Bold" w:cs="Times New Roman,Bold"/>
                <w:bCs/>
                <w:szCs w:val="24"/>
              </w:rPr>
              <w:t xml:space="preserve">α </w:t>
            </w:r>
            <w:r w:rsidRPr="00E36F16">
              <w:rPr>
                <w:rFonts w:cs="Times New Roman"/>
                <w:bCs/>
                <w:szCs w:val="24"/>
              </w:rPr>
              <w:t xml:space="preserve">+ </w:t>
            </w:r>
            <w:r w:rsidRPr="00E36F16">
              <w:rPr>
                <w:rFonts w:ascii="Cambria Math" w:hAnsi="Cambria Math" w:cs="Cambria Math"/>
                <w:szCs w:val="24"/>
              </w:rPr>
              <w:t xml:space="preserve">𝜷 </w:t>
            </w:r>
            <w:r w:rsidRPr="00E36F16">
              <w:rPr>
                <w:rFonts w:cs="Times New Roman"/>
                <w:bCs/>
                <w:sz w:val="16"/>
                <w:szCs w:val="16"/>
              </w:rPr>
              <w:t xml:space="preserve">3( </w:t>
            </w:r>
            <w:r w:rsidRPr="00E36F16">
              <w:rPr>
                <w:rFonts w:cs="Times New Roman"/>
                <w:bCs/>
                <w:szCs w:val="24"/>
              </w:rPr>
              <w:t xml:space="preserve">(NPF x MSI) + </w:t>
            </w:r>
            <w:r w:rsidRPr="00E36F16">
              <w:rPr>
                <w:rFonts w:cs="Times New Roman"/>
                <w:bCs/>
                <w:i/>
                <w:iCs/>
                <w:szCs w:val="24"/>
              </w:rPr>
              <w:t xml:space="preserve">e </w:t>
            </w:r>
            <w:r w:rsidRPr="00E36F16">
              <w:rPr>
                <w:rFonts w:cs="Times New Roman"/>
                <w:bCs/>
                <w:i/>
                <w:iCs/>
                <w:szCs w:val="24"/>
                <w:vertAlign w:val="subscript"/>
              </w:rPr>
              <w:t>3</w:t>
            </w:r>
          </w:p>
        </w:tc>
      </w:tr>
      <w:tr w:rsidR="00AE599A" w:rsidTr="00AE599A">
        <w:tc>
          <w:tcPr>
            <w:tcW w:w="4111" w:type="dxa"/>
          </w:tcPr>
          <w:p w:rsidR="00AE599A" w:rsidRPr="00E36F16" w:rsidRDefault="00AE599A" w:rsidP="00AE599A">
            <w:pPr>
              <w:jc w:val="center"/>
              <w:rPr>
                <w:i/>
                <w:iCs/>
                <w:vertAlign w:val="subscript"/>
              </w:rPr>
            </w:pPr>
            <w:r w:rsidRPr="00E36F16">
              <w:rPr>
                <w:bCs/>
                <w:i/>
                <w:iCs/>
              </w:rPr>
              <w:t xml:space="preserve">Y = </w:t>
            </w:r>
            <w:r w:rsidRPr="00E36F16">
              <w:rPr>
                <w:rFonts w:ascii="Times New Roman,Bold" w:hAnsi="Times New Roman,Bold" w:cs="Times New Roman,Bold"/>
                <w:bCs/>
                <w:szCs w:val="24"/>
              </w:rPr>
              <w:t xml:space="preserve">α </w:t>
            </w:r>
            <w:r w:rsidRPr="00E36F16">
              <w:rPr>
                <w:rFonts w:cs="Times New Roman"/>
                <w:bCs/>
                <w:szCs w:val="24"/>
              </w:rPr>
              <w:t xml:space="preserve">+ </w:t>
            </w:r>
            <w:r w:rsidRPr="00E36F16">
              <w:rPr>
                <w:rFonts w:ascii="Cambria Math" w:hAnsi="Cambria Math" w:cs="Cambria Math"/>
                <w:szCs w:val="24"/>
              </w:rPr>
              <w:t xml:space="preserve">𝜷 </w:t>
            </w:r>
            <w:r w:rsidRPr="00E36F16">
              <w:rPr>
                <w:rFonts w:cs="Times New Roman"/>
                <w:bCs/>
                <w:sz w:val="16"/>
                <w:szCs w:val="16"/>
              </w:rPr>
              <w:t xml:space="preserve">4( </w:t>
            </w:r>
            <w:r w:rsidRPr="00E36F16">
              <w:rPr>
                <w:rFonts w:cs="Times New Roman"/>
                <w:bCs/>
                <w:szCs w:val="24"/>
              </w:rPr>
              <w:t xml:space="preserve">(DPS X MSI) + </w:t>
            </w:r>
            <w:r w:rsidRPr="00E36F16">
              <w:rPr>
                <w:rFonts w:cs="Times New Roman"/>
                <w:bCs/>
                <w:i/>
                <w:iCs/>
                <w:szCs w:val="24"/>
              </w:rPr>
              <w:t xml:space="preserve">e </w:t>
            </w:r>
            <w:r w:rsidRPr="00E36F16">
              <w:rPr>
                <w:rFonts w:cs="Times New Roman"/>
                <w:bCs/>
                <w:i/>
                <w:iCs/>
                <w:szCs w:val="24"/>
                <w:vertAlign w:val="subscript"/>
              </w:rPr>
              <w:t>4</w:t>
            </w:r>
          </w:p>
        </w:tc>
      </w:tr>
    </w:tbl>
    <w:p w:rsidR="00AE599A" w:rsidRPr="00AE599A" w:rsidRDefault="00AE599A" w:rsidP="00AE599A">
      <w:pPr>
        <w:spacing w:after="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Information:</w:t>
      </w:r>
    </w:p>
    <w:p w:rsidR="00AE599A" w:rsidRPr="00AE599A" w:rsidRDefault="00AE599A" w:rsidP="00AE599A">
      <w:pPr>
        <w:spacing w:after="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 xml:space="preserve">CAR </w:t>
      </w:r>
      <w:r w:rsidRPr="00AE599A">
        <w:rPr>
          <w:rFonts w:ascii="Cambria" w:eastAsia="Times New Roman" w:hAnsi="Cambria" w:cs="Times New Roman"/>
          <w:color w:val="000000"/>
          <w:sz w:val="20"/>
          <w:szCs w:val="20"/>
        </w:rPr>
        <w:tab/>
      </w:r>
      <w:r w:rsidRPr="00AE599A">
        <w:rPr>
          <w:rFonts w:ascii="Cambria" w:eastAsia="Times New Roman" w:hAnsi="Cambria" w:cs="Times New Roman"/>
          <w:color w:val="000000"/>
          <w:sz w:val="20"/>
          <w:szCs w:val="20"/>
        </w:rPr>
        <w:tab/>
        <w:t xml:space="preserve">= </w:t>
      </w:r>
      <w:r w:rsidRPr="00AE599A">
        <w:rPr>
          <w:rFonts w:ascii="Cambria" w:eastAsia="Times New Roman" w:hAnsi="Cambria" w:cs="Times New Roman"/>
          <w:i/>
          <w:iCs/>
          <w:color w:val="000000"/>
          <w:sz w:val="20"/>
          <w:szCs w:val="20"/>
        </w:rPr>
        <w:t>Capital Adequacy Ratio</w:t>
      </w:r>
    </w:p>
    <w:p w:rsidR="00AE599A" w:rsidRPr="00AE599A" w:rsidRDefault="00AE599A" w:rsidP="00AE599A">
      <w:pPr>
        <w:spacing w:after="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 xml:space="preserve">BOPO </w:t>
      </w:r>
      <w:r w:rsidRPr="00AE599A">
        <w:rPr>
          <w:rFonts w:ascii="Cambria" w:eastAsia="Times New Roman" w:hAnsi="Cambria" w:cs="Times New Roman"/>
          <w:color w:val="000000"/>
          <w:sz w:val="20"/>
          <w:szCs w:val="20"/>
        </w:rPr>
        <w:tab/>
      </w:r>
      <w:r w:rsidRPr="00AE599A">
        <w:rPr>
          <w:rFonts w:ascii="Cambria" w:eastAsia="Times New Roman" w:hAnsi="Cambria" w:cs="Times New Roman"/>
          <w:color w:val="000000"/>
          <w:sz w:val="20"/>
          <w:szCs w:val="20"/>
        </w:rPr>
        <w:tab/>
        <w:t>= Operational Cost</w:t>
      </w:r>
    </w:p>
    <w:p w:rsidR="00AE599A" w:rsidRPr="00AE599A" w:rsidRDefault="00AE599A" w:rsidP="00AE599A">
      <w:pPr>
        <w:spacing w:after="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 xml:space="preserve">NPF </w:t>
      </w:r>
      <w:r w:rsidRPr="00AE599A">
        <w:rPr>
          <w:rFonts w:ascii="Cambria" w:eastAsia="Times New Roman" w:hAnsi="Cambria" w:cs="Times New Roman"/>
          <w:color w:val="000000"/>
          <w:sz w:val="20"/>
          <w:szCs w:val="20"/>
        </w:rPr>
        <w:tab/>
      </w:r>
      <w:r w:rsidRPr="00AE599A">
        <w:rPr>
          <w:rFonts w:ascii="Cambria" w:eastAsia="Times New Roman" w:hAnsi="Cambria" w:cs="Times New Roman"/>
          <w:color w:val="000000"/>
          <w:sz w:val="20"/>
          <w:szCs w:val="20"/>
        </w:rPr>
        <w:tab/>
        <w:t xml:space="preserve">= </w:t>
      </w:r>
      <w:r w:rsidRPr="00AE599A">
        <w:rPr>
          <w:rFonts w:ascii="Cambria" w:eastAsia="Times New Roman" w:hAnsi="Cambria" w:cs="Times New Roman"/>
          <w:i/>
          <w:iCs/>
          <w:color w:val="000000"/>
          <w:sz w:val="20"/>
          <w:szCs w:val="20"/>
        </w:rPr>
        <w:t>Non Performance Finance</w:t>
      </w:r>
    </w:p>
    <w:p w:rsidR="00AE599A" w:rsidRPr="00AE599A" w:rsidRDefault="00AE599A" w:rsidP="00AE599A">
      <w:pPr>
        <w:spacing w:after="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 xml:space="preserve">DKI </w:t>
      </w:r>
      <w:r w:rsidRPr="00AE599A">
        <w:rPr>
          <w:rFonts w:ascii="Cambria" w:eastAsia="Times New Roman" w:hAnsi="Cambria" w:cs="Times New Roman"/>
          <w:color w:val="000000"/>
          <w:sz w:val="20"/>
          <w:szCs w:val="20"/>
        </w:rPr>
        <w:tab/>
      </w:r>
      <w:r w:rsidRPr="00AE599A">
        <w:rPr>
          <w:rFonts w:ascii="Cambria" w:eastAsia="Times New Roman" w:hAnsi="Cambria" w:cs="Times New Roman"/>
          <w:color w:val="000000"/>
          <w:sz w:val="20"/>
          <w:szCs w:val="20"/>
        </w:rPr>
        <w:tab/>
        <w:t>= Independent Commissioner</w:t>
      </w:r>
    </w:p>
    <w:p w:rsidR="00AE599A" w:rsidRPr="00AE599A" w:rsidRDefault="00AE599A" w:rsidP="00AE599A">
      <w:pPr>
        <w:spacing w:after="0" w:line="240" w:lineRule="auto"/>
        <w:ind w:firstLine="567"/>
        <w:jc w:val="both"/>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 xml:space="preserve">DPS </w:t>
      </w:r>
      <w:r w:rsidRPr="00AE599A">
        <w:rPr>
          <w:rFonts w:ascii="Cambria" w:eastAsia="Times New Roman" w:hAnsi="Cambria" w:cs="Times New Roman"/>
          <w:color w:val="000000"/>
          <w:sz w:val="20"/>
          <w:szCs w:val="20"/>
        </w:rPr>
        <w:tab/>
      </w:r>
      <w:r w:rsidRPr="00AE599A">
        <w:rPr>
          <w:rFonts w:ascii="Cambria" w:eastAsia="Times New Roman" w:hAnsi="Cambria" w:cs="Times New Roman"/>
          <w:color w:val="000000"/>
          <w:sz w:val="20"/>
          <w:szCs w:val="20"/>
        </w:rPr>
        <w:tab/>
        <w:t>= Sharia Supervisory Board</w:t>
      </w:r>
    </w:p>
    <w:p w:rsidR="00AE599A" w:rsidRPr="00AE599A" w:rsidRDefault="00AE599A" w:rsidP="00AE599A">
      <w:pPr>
        <w:spacing w:after="0" w:line="240" w:lineRule="auto"/>
        <w:ind w:firstLine="567"/>
        <w:jc w:val="both"/>
        <w:rPr>
          <w:rFonts w:ascii="Cambria" w:eastAsia="Times New Roman" w:hAnsi="Cambria" w:cs="Times New Roman"/>
          <w:i/>
          <w:iCs/>
          <w:color w:val="000000"/>
          <w:sz w:val="20"/>
          <w:szCs w:val="20"/>
        </w:rPr>
      </w:pPr>
      <w:r w:rsidRPr="00AE599A">
        <w:rPr>
          <w:rFonts w:ascii="Cambria" w:eastAsia="Times New Roman" w:hAnsi="Cambria" w:cs="Times New Roman"/>
          <w:color w:val="000000"/>
          <w:sz w:val="20"/>
          <w:szCs w:val="20"/>
        </w:rPr>
        <w:t xml:space="preserve">MSI </w:t>
      </w:r>
      <w:r w:rsidRPr="00AE599A">
        <w:rPr>
          <w:rFonts w:ascii="Cambria" w:eastAsia="Times New Roman" w:hAnsi="Cambria" w:cs="Times New Roman"/>
          <w:color w:val="000000"/>
          <w:sz w:val="20"/>
          <w:szCs w:val="20"/>
        </w:rPr>
        <w:tab/>
      </w:r>
      <w:r w:rsidRPr="00AE599A">
        <w:rPr>
          <w:rFonts w:ascii="Cambria" w:eastAsia="Times New Roman" w:hAnsi="Cambria" w:cs="Times New Roman"/>
          <w:color w:val="000000"/>
          <w:sz w:val="20"/>
          <w:szCs w:val="20"/>
        </w:rPr>
        <w:tab/>
        <w:t xml:space="preserve">= </w:t>
      </w:r>
      <w:proofErr w:type="spellStart"/>
      <w:r w:rsidRPr="00AE599A">
        <w:rPr>
          <w:rFonts w:ascii="Cambria" w:eastAsia="Times New Roman" w:hAnsi="Cambria" w:cs="Times New Roman"/>
          <w:i/>
          <w:iCs/>
          <w:color w:val="000000"/>
          <w:sz w:val="20"/>
          <w:szCs w:val="20"/>
        </w:rPr>
        <w:t>Maqasid</w:t>
      </w:r>
      <w:proofErr w:type="spellEnd"/>
      <w:r w:rsidRPr="00AE599A">
        <w:rPr>
          <w:rFonts w:ascii="Cambria" w:eastAsia="Times New Roman" w:hAnsi="Cambria" w:cs="Times New Roman"/>
          <w:i/>
          <w:iCs/>
          <w:color w:val="000000"/>
          <w:sz w:val="20"/>
          <w:szCs w:val="20"/>
        </w:rPr>
        <w:t xml:space="preserve"> </w:t>
      </w:r>
      <w:proofErr w:type="spellStart"/>
      <w:r w:rsidRPr="00AE599A">
        <w:rPr>
          <w:rFonts w:ascii="Cambria" w:eastAsia="Times New Roman" w:hAnsi="Cambria" w:cs="Times New Roman"/>
          <w:i/>
          <w:iCs/>
          <w:color w:val="000000"/>
          <w:sz w:val="20"/>
          <w:szCs w:val="20"/>
        </w:rPr>
        <w:t>Shariah</w:t>
      </w:r>
      <w:proofErr w:type="spellEnd"/>
      <w:r w:rsidRPr="00AE599A">
        <w:rPr>
          <w:rFonts w:ascii="Cambria" w:eastAsia="Times New Roman" w:hAnsi="Cambria" w:cs="Times New Roman"/>
          <w:i/>
          <w:iCs/>
          <w:color w:val="000000"/>
          <w:sz w:val="20"/>
          <w:szCs w:val="20"/>
        </w:rPr>
        <w:t xml:space="preserve"> Index</w:t>
      </w:r>
    </w:p>
    <w:p w:rsidR="00AE599A" w:rsidRPr="00AE599A" w:rsidRDefault="00AE599A" w:rsidP="00AE599A">
      <w:pPr>
        <w:spacing w:after="0" w:line="240" w:lineRule="auto"/>
        <w:ind w:firstLine="567"/>
        <w:jc w:val="both"/>
        <w:rPr>
          <w:rFonts w:ascii="Cambria" w:eastAsia="Times New Roman" w:hAnsi="Cambria" w:cs="Times New Roman"/>
          <w:i/>
          <w:iCs/>
          <w:color w:val="000000"/>
          <w:sz w:val="20"/>
          <w:szCs w:val="20"/>
        </w:rPr>
      </w:pPr>
      <w:r w:rsidRPr="00AE599A">
        <w:rPr>
          <w:rFonts w:ascii="Cambria" w:eastAsia="Times New Roman" w:hAnsi="Cambria" w:cs="Times New Roman"/>
          <w:color w:val="000000"/>
          <w:sz w:val="20"/>
          <w:szCs w:val="20"/>
        </w:rPr>
        <w:t xml:space="preserve">Y </w:t>
      </w:r>
      <w:r w:rsidRPr="00AE599A">
        <w:rPr>
          <w:rFonts w:ascii="Cambria" w:eastAsia="Times New Roman" w:hAnsi="Cambria" w:cs="Times New Roman"/>
          <w:color w:val="000000"/>
          <w:sz w:val="20"/>
          <w:szCs w:val="20"/>
        </w:rPr>
        <w:tab/>
      </w:r>
      <w:r w:rsidRPr="00AE599A">
        <w:rPr>
          <w:rFonts w:ascii="Cambria" w:eastAsia="Times New Roman" w:hAnsi="Cambria" w:cs="Times New Roman"/>
          <w:color w:val="000000"/>
          <w:sz w:val="20"/>
          <w:szCs w:val="20"/>
        </w:rPr>
        <w:tab/>
      </w:r>
      <w:r>
        <w:rPr>
          <w:rFonts w:ascii="Cambria" w:eastAsia="Times New Roman" w:hAnsi="Cambria" w:cs="Times New Roman"/>
          <w:color w:val="000000"/>
          <w:sz w:val="20"/>
          <w:szCs w:val="20"/>
        </w:rPr>
        <w:tab/>
      </w:r>
      <w:r w:rsidRPr="00AE599A">
        <w:rPr>
          <w:rFonts w:ascii="Cambria" w:eastAsia="Times New Roman" w:hAnsi="Cambria" w:cs="Times New Roman"/>
          <w:color w:val="000000"/>
          <w:sz w:val="20"/>
          <w:szCs w:val="20"/>
        </w:rPr>
        <w:t xml:space="preserve">= </w:t>
      </w:r>
      <w:r w:rsidRPr="00AE599A">
        <w:rPr>
          <w:rFonts w:ascii="Cambria" w:eastAsia="Times New Roman" w:hAnsi="Cambria" w:cs="Times New Roman"/>
          <w:i/>
          <w:iCs/>
          <w:color w:val="000000"/>
          <w:sz w:val="20"/>
          <w:szCs w:val="20"/>
        </w:rPr>
        <w:t>Return on Assets</w:t>
      </w:r>
    </w:p>
    <w:p w:rsidR="00AE599A" w:rsidRPr="00AE599A" w:rsidRDefault="00AE599A" w:rsidP="00AE599A">
      <w:pPr>
        <w:spacing w:after="0" w:line="240" w:lineRule="auto"/>
        <w:ind w:firstLine="567"/>
        <w:jc w:val="both"/>
        <w:rPr>
          <w:rFonts w:ascii="Cambria" w:eastAsia="Times New Roman" w:hAnsi="Cambria" w:cs="Times New Roman"/>
          <w:color w:val="000000"/>
          <w:sz w:val="20"/>
          <w:szCs w:val="20"/>
        </w:rPr>
      </w:pPr>
      <w:r>
        <w:rPr>
          <w:rFonts w:ascii="Cambria" w:eastAsia="Times New Roman" w:hAnsi="Cambria" w:cs="Times New Roman"/>
          <w:color w:val="000000"/>
          <w:sz w:val="20"/>
          <w:szCs w:val="20"/>
        </w:rPr>
        <w:t xml:space="preserve">α </w:t>
      </w:r>
      <w:r>
        <w:rPr>
          <w:rFonts w:ascii="Cambria" w:eastAsia="Times New Roman" w:hAnsi="Cambria" w:cs="Times New Roman"/>
          <w:color w:val="000000"/>
          <w:sz w:val="20"/>
          <w:szCs w:val="20"/>
        </w:rPr>
        <w:tab/>
      </w:r>
      <w:r>
        <w:rPr>
          <w:rFonts w:ascii="Cambria" w:eastAsia="Times New Roman" w:hAnsi="Cambria" w:cs="Times New Roman"/>
          <w:color w:val="000000"/>
          <w:sz w:val="20"/>
          <w:szCs w:val="20"/>
        </w:rPr>
        <w:tab/>
      </w:r>
      <w:r w:rsidRPr="00AE599A">
        <w:rPr>
          <w:rFonts w:ascii="Cambria" w:eastAsia="Times New Roman" w:hAnsi="Cambria" w:cs="Times New Roman"/>
          <w:color w:val="000000"/>
          <w:sz w:val="20"/>
          <w:szCs w:val="20"/>
        </w:rPr>
        <w:t>= Constant</w:t>
      </w:r>
    </w:p>
    <w:p w:rsidR="00AE599A" w:rsidRPr="005A5D60" w:rsidRDefault="00AE599A" w:rsidP="00AE599A">
      <w:pPr>
        <w:spacing w:after="0" w:line="240" w:lineRule="auto"/>
        <w:ind w:firstLine="567"/>
        <w:jc w:val="both"/>
        <w:rPr>
          <w:rFonts w:ascii="Cambria" w:eastAsia="Times New Roman" w:hAnsi="Cambria" w:cs="Times New Roman"/>
          <w:color w:val="000000"/>
          <w:sz w:val="20"/>
          <w:szCs w:val="20"/>
        </w:rPr>
      </w:pPr>
      <w:r w:rsidRPr="005A5D60">
        <w:rPr>
          <w:rFonts w:ascii="Cambria" w:eastAsia="Times New Roman" w:hAnsi="Cambria" w:cs="Times New Roman"/>
          <w:color w:val="000000"/>
          <w:sz w:val="20"/>
          <w:szCs w:val="20"/>
        </w:rPr>
        <w:t xml:space="preserve">𝜷 </w:t>
      </w:r>
      <w:r w:rsidRPr="005A5D60">
        <w:rPr>
          <w:rFonts w:ascii="Cambria" w:eastAsia="Times New Roman" w:hAnsi="Cambria" w:cs="Times New Roman"/>
          <w:color w:val="000000"/>
          <w:sz w:val="20"/>
          <w:szCs w:val="20"/>
          <w:vertAlign w:val="subscript"/>
        </w:rPr>
        <w:t xml:space="preserve">1 </w:t>
      </w:r>
      <w:r w:rsidRPr="005A5D60">
        <w:rPr>
          <w:rFonts w:ascii="Cambria" w:eastAsia="Times New Roman" w:hAnsi="Cambria" w:cs="Times New Roman"/>
          <w:color w:val="000000"/>
          <w:sz w:val="20"/>
          <w:szCs w:val="20"/>
        </w:rPr>
        <w:t xml:space="preserve">– 𝜷 </w:t>
      </w:r>
      <w:r w:rsidRPr="005A5D60">
        <w:rPr>
          <w:rFonts w:ascii="Cambria" w:eastAsia="Times New Roman" w:hAnsi="Cambria" w:cs="Times New Roman"/>
          <w:color w:val="000000"/>
          <w:sz w:val="20"/>
          <w:szCs w:val="20"/>
          <w:vertAlign w:val="subscript"/>
        </w:rPr>
        <w:t>13</w:t>
      </w:r>
      <w:r w:rsidRPr="005A5D60">
        <w:rPr>
          <w:rFonts w:ascii="Cambria" w:eastAsia="Times New Roman" w:hAnsi="Cambria" w:cs="Times New Roman"/>
          <w:color w:val="000000"/>
          <w:sz w:val="20"/>
          <w:szCs w:val="20"/>
        </w:rPr>
        <w:t xml:space="preserve"> </w:t>
      </w:r>
      <w:r w:rsidRPr="005A5D60">
        <w:rPr>
          <w:rFonts w:ascii="Cambria" w:eastAsia="Times New Roman" w:hAnsi="Cambria" w:cs="Times New Roman"/>
          <w:color w:val="000000"/>
          <w:sz w:val="20"/>
          <w:szCs w:val="20"/>
        </w:rPr>
        <w:tab/>
      </w:r>
      <w:r w:rsidRPr="005A5D60">
        <w:rPr>
          <w:rFonts w:ascii="Cambria" w:eastAsia="Times New Roman" w:hAnsi="Cambria" w:cs="Times New Roman"/>
          <w:color w:val="000000"/>
          <w:sz w:val="20"/>
          <w:szCs w:val="20"/>
        </w:rPr>
        <w:tab/>
        <w:t>= Regression Coefficient</w:t>
      </w:r>
    </w:p>
    <w:p w:rsidR="00AE599A" w:rsidRPr="00AE599A" w:rsidRDefault="00AE599A" w:rsidP="00AE599A">
      <w:pPr>
        <w:spacing w:after="0" w:line="240" w:lineRule="auto"/>
        <w:ind w:firstLine="567"/>
        <w:jc w:val="both"/>
        <w:rPr>
          <w:rFonts w:ascii="Cambria" w:eastAsia="Times New Roman" w:hAnsi="Cambria" w:cs="Times New Roman"/>
          <w:b/>
          <w:color w:val="000000"/>
          <w:sz w:val="20"/>
          <w:szCs w:val="20"/>
        </w:rPr>
      </w:pPr>
      <w:r w:rsidRPr="005A5D60">
        <w:rPr>
          <w:rFonts w:ascii="Cambria" w:eastAsia="Times New Roman" w:hAnsi="Cambria" w:cs="Times New Roman"/>
          <w:color w:val="000000"/>
          <w:sz w:val="20"/>
          <w:szCs w:val="20"/>
        </w:rPr>
        <w:t xml:space="preserve">𝒆 </w:t>
      </w:r>
      <w:r w:rsidRPr="005A5D60">
        <w:rPr>
          <w:rFonts w:ascii="Cambria" w:eastAsia="Times New Roman" w:hAnsi="Cambria" w:cs="Times New Roman"/>
          <w:color w:val="000000"/>
          <w:sz w:val="20"/>
          <w:szCs w:val="20"/>
          <w:vertAlign w:val="subscript"/>
        </w:rPr>
        <w:t xml:space="preserve">1 </w:t>
      </w:r>
      <w:r w:rsidRPr="005A5D60">
        <w:rPr>
          <w:rFonts w:ascii="Cambria" w:eastAsia="Times New Roman" w:hAnsi="Cambria" w:cs="Times New Roman"/>
          <w:color w:val="000000"/>
          <w:sz w:val="20"/>
          <w:szCs w:val="20"/>
        </w:rPr>
        <w:t xml:space="preserve">– 𝒆 </w:t>
      </w:r>
      <w:r w:rsidRPr="005A5D60">
        <w:rPr>
          <w:rFonts w:ascii="Cambria" w:eastAsia="Times New Roman" w:hAnsi="Cambria" w:cs="Times New Roman"/>
          <w:color w:val="000000"/>
          <w:sz w:val="20"/>
          <w:szCs w:val="20"/>
          <w:vertAlign w:val="subscript"/>
        </w:rPr>
        <w:t>13</w:t>
      </w:r>
      <w:r w:rsidRPr="00AE599A">
        <w:rPr>
          <w:rFonts w:ascii="Cambria" w:eastAsia="Times New Roman" w:hAnsi="Cambria" w:cs="Times New Roman"/>
          <w:color w:val="000000"/>
          <w:sz w:val="20"/>
          <w:szCs w:val="20"/>
        </w:rPr>
        <w:t xml:space="preserve"> </w:t>
      </w:r>
      <w:r w:rsidRPr="00AE599A">
        <w:rPr>
          <w:rFonts w:ascii="Cambria" w:eastAsia="Times New Roman" w:hAnsi="Cambria" w:cs="Times New Roman"/>
          <w:color w:val="000000"/>
          <w:sz w:val="20"/>
          <w:szCs w:val="20"/>
        </w:rPr>
        <w:tab/>
      </w:r>
      <w:r>
        <w:rPr>
          <w:rFonts w:ascii="Cambria" w:eastAsia="Times New Roman" w:hAnsi="Cambria" w:cs="Times New Roman"/>
          <w:color w:val="000000"/>
          <w:sz w:val="20"/>
          <w:szCs w:val="20"/>
        </w:rPr>
        <w:tab/>
      </w:r>
      <w:r w:rsidRPr="00AE599A">
        <w:rPr>
          <w:rFonts w:ascii="Cambria" w:eastAsia="Times New Roman" w:hAnsi="Cambria" w:cs="Times New Roman"/>
          <w:color w:val="000000"/>
          <w:sz w:val="20"/>
          <w:szCs w:val="20"/>
        </w:rPr>
        <w:t>= Residual Error</w:t>
      </w:r>
    </w:p>
    <w:p w:rsidR="009D5576" w:rsidRPr="008A00D4" w:rsidRDefault="009D5576" w:rsidP="003830D1">
      <w:pPr>
        <w:pStyle w:val="ListParagraph"/>
        <w:numPr>
          <w:ilvl w:val="0"/>
          <w:numId w:val="2"/>
        </w:numPr>
        <w:spacing w:before="120" w:after="120" w:line="240" w:lineRule="auto"/>
        <w:ind w:left="567" w:hanging="567"/>
        <w:jc w:val="both"/>
        <w:rPr>
          <w:rFonts w:eastAsia="Times New Roman" w:cstheme="minorHAnsi"/>
          <w:b/>
          <w:sz w:val="24"/>
          <w:szCs w:val="24"/>
        </w:rPr>
      </w:pPr>
      <w:r w:rsidRPr="008A00D4">
        <w:rPr>
          <w:rFonts w:eastAsia="Times New Roman" w:cstheme="minorHAnsi"/>
          <w:b/>
          <w:color w:val="000000"/>
          <w:sz w:val="24"/>
          <w:szCs w:val="24"/>
        </w:rPr>
        <w:t>Results</w:t>
      </w:r>
    </w:p>
    <w:p w:rsidR="00AE599A" w:rsidRPr="00AE599A" w:rsidRDefault="00AE599A" w:rsidP="00AE599A">
      <w:pPr>
        <w:spacing w:before="120" w:after="120" w:line="240" w:lineRule="auto"/>
        <w:ind w:firstLine="567"/>
        <w:jc w:val="both"/>
        <w:outlineLvl w:val="0"/>
        <w:rPr>
          <w:rFonts w:ascii="Cambria" w:eastAsia="Times New Roman" w:hAnsi="Cambria" w:cs="Times New Roman"/>
          <w:b/>
          <w:bCs/>
          <w:color w:val="000000"/>
          <w:sz w:val="20"/>
          <w:szCs w:val="20"/>
          <w:lang w:val="en-ID"/>
        </w:rPr>
      </w:pPr>
      <w:r w:rsidRPr="00AE599A">
        <w:rPr>
          <w:rFonts w:ascii="Cambria" w:eastAsia="Times New Roman" w:hAnsi="Cambria" w:cs="Times New Roman"/>
          <w:b/>
          <w:bCs/>
          <w:color w:val="000000"/>
          <w:sz w:val="20"/>
          <w:szCs w:val="20"/>
          <w:lang w:val="en-ID"/>
        </w:rPr>
        <w:t xml:space="preserve">Panel Model </w:t>
      </w:r>
      <w:r w:rsidRPr="00AE599A">
        <w:rPr>
          <w:rFonts w:ascii="Cambria" w:eastAsia="Times New Roman" w:hAnsi="Cambria" w:cs="Times New Roman"/>
          <w:b/>
          <w:bCs/>
          <w:color w:val="000000"/>
          <w:sz w:val="20"/>
          <w:szCs w:val="20"/>
          <w:lang w:val="id"/>
        </w:rPr>
        <w:t>Regression Analysis Results without MSI moderation</w:t>
      </w:r>
    </w:p>
    <w:p w:rsidR="00AE599A" w:rsidRPr="00AE599A" w:rsidRDefault="00AE599A" w:rsidP="00AE599A">
      <w:pPr>
        <w:spacing w:before="120" w:after="120" w:line="240" w:lineRule="auto"/>
        <w:ind w:firstLine="567"/>
        <w:jc w:val="both"/>
        <w:outlineLvl w:val="0"/>
        <w:rPr>
          <w:rFonts w:ascii="Cambria" w:eastAsia="Times New Roman" w:hAnsi="Cambria" w:cs="Times New Roman"/>
          <w:b/>
          <w:color w:val="000000"/>
          <w:sz w:val="20"/>
          <w:szCs w:val="20"/>
        </w:rPr>
      </w:pPr>
      <w:r w:rsidRPr="00AE599A">
        <w:rPr>
          <w:rFonts w:ascii="Cambria" w:eastAsia="Times New Roman" w:hAnsi="Cambria" w:cs="Times New Roman"/>
          <w:b/>
          <w:color w:val="000000"/>
          <w:sz w:val="20"/>
          <w:szCs w:val="20"/>
        </w:rPr>
        <w:t>Statistical Test Results</w:t>
      </w:r>
    </w:p>
    <w:p w:rsidR="00AE599A" w:rsidRPr="00AE599A" w:rsidRDefault="00AE599A" w:rsidP="00AE599A">
      <w:pPr>
        <w:spacing w:before="120" w:after="120" w:line="240" w:lineRule="auto"/>
        <w:ind w:firstLine="567"/>
        <w:jc w:val="both"/>
        <w:outlineLvl w:val="0"/>
        <w:rPr>
          <w:rFonts w:ascii="Cambria" w:eastAsia="Times New Roman" w:hAnsi="Cambria" w:cs="Times New Roman"/>
          <w:b/>
          <w:color w:val="000000"/>
          <w:sz w:val="20"/>
          <w:szCs w:val="20"/>
        </w:rPr>
      </w:pPr>
      <w:r w:rsidRPr="00AE599A">
        <w:rPr>
          <w:rFonts w:ascii="Cambria" w:eastAsia="Times New Roman" w:hAnsi="Cambria" w:cs="Times New Roman"/>
          <w:b/>
          <w:color w:val="000000"/>
          <w:sz w:val="20"/>
          <w:szCs w:val="20"/>
        </w:rPr>
        <w:t>Descriptive statistics</w:t>
      </w:r>
    </w:p>
    <w:p w:rsidR="00AE599A" w:rsidRPr="00AE599A" w:rsidRDefault="00AE599A" w:rsidP="00AE599A">
      <w:pPr>
        <w:spacing w:before="120" w:after="120" w:line="240" w:lineRule="auto"/>
        <w:ind w:firstLine="567"/>
        <w:jc w:val="both"/>
        <w:outlineLvl w:val="0"/>
        <w:rPr>
          <w:rFonts w:ascii="Cambria" w:eastAsia="Times New Roman" w:hAnsi="Cambria" w:cs="Times New Roman"/>
          <w:b/>
          <w:color w:val="000000"/>
          <w:sz w:val="20"/>
          <w:szCs w:val="20"/>
        </w:rPr>
      </w:pPr>
      <w:r w:rsidRPr="00AE599A">
        <w:rPr>
          <w:rFonts w:ascii="Cambria" w:eastAsia="Times New Roman" w:hAnsi="Cambria" w:cs="Times New Roman"/>
          <w:b/>
          <w:color w:val="000000"/>
          <w:sz w:val="20"/>
          <w:szCs w:val="20"/>
        </w:rPr>
        <w:t>Table 5. Descriptive Statistics</w:t>
      </w:r>
    </w:p>
    <w:tbl>
      <w:tblPr>
        <w:tblW w:w="4401" w:type="pct"/>
        <w:tblLayout w:type="fixed"/>
        <w:tblLook w:val="0000" w:firstRow="0" w:lastRow="0" w:firstColumn="0" w:lastColumn="0" w:noHBand="0" w:noVBand="0"/>
      </w:tblPr>
      <w:tblGrid>
        <w:gridCol w:w="1397"/>
        <w:gridCol w:w="1022"/>
        <w:gridCol w:w="1267"/>
        <w:gridCol w:w="1127"/>
        <w:gridCol w:w="1190"/>
        <w:gridCol w:w="1108"/>
        <w:gridCol w:w="1167"/>
      </w:tblGrid>
      <w:tr w:rsidR="00AE599A" w:rsidRPr="00AE599A" w:rsidTr="00004970">
        <w:trPr>
          <w:trHeight w:val="204"/>
        </w:trPr>
        <w:tc>
          <w:tcPr>
            <w:tcW w:w="844" w:type="pct"/>
          </w:tcPr>
          <w:p w:rsidR="00AE599A" w:rsidRPr="00AE599A" w:rsidRDefault="00AE599A" w:rsidP="00AE599A">
            <w:pPr>
              <w:spacing w:before="120" w:after="120"/>
              <w:ind w:firstLine="567"/>
              <w:jc w:val="both"/>
              <w:outlineLvl w:val="0"/>
              <w:rPr>
                <w:rFonts w:ascii="Cambria" w:hAnsi="Cambria"/>
                <w:color w:val="000000"/>
                <w:sz w:val="20"/>
                <w:szCs w:val="20"/>
                <w:lang w:val="en-ID"/>
              </w:rPr>
            </w:pPr>
          </w:p>
        </w:tc>
        <w:tc>
          <w:tcPr>
            <w:tcW w:w="617" w:type="pct"/>
          </w:tcPr>
          <w:p w:rsidR="00AE599A" w:rsidRPr="00AE599A" w:rsidRDefault="00AE599A" w:rsidP="00FE76E8">
            <w:pPr>
              <w:spacing w:before="120" w:after="120"/>
              <w:jc w:val="both"/>
              <w:outlineLvl w:val="0"/>
              <w:rPr>
                <w:rFonts w:ascii="Cambria" w:hAnsi="Cambria"/>
                <w:b/>
                <w:bCs/>
                <w:color w:val="000000"/>
                <w:sz w:val="20"/>
                <w:szCs w:val="20"/>
                <w:lang w:val="en-ID"/>
              </w:rPr>
            </w:pPr>
            <w:r w:rsidRPr="00AE599A">
              <w:rPr>
                <w:rFonts w:ascii="Cambria" w:hAnsi="Cambria"/>
                <w:b/>
                <w:bCs/>
                <w:color w:val="000000"/>
                <w:sz w:val="20"/>
                <w:szCs w:val="20"/>
                <w:lang w:val="en-ID"/>
              </w:rPr>
              <w:t>ROA</w:t>
            </w:r>
          </w:p>
        </w:tc>
        <w:tc>
          <w:tcPr>
            <w:tcW w:w="765" w:type="pct"/>
          </w:tcPr>
          <w:p w:rsidR="00AE599A" w:rsidRPr="00AE599A" w:rsidRDefault="00AE599A" w:rsidP="00FE76E8">
            <w:pPr>
              <w:spacing w:before="120" w:after="120"/>
              <w:jc w:val="both"/>
              <w:outlineLvl w:val="0"/>
              <w:rPr>
                <w:rFonts w:ascii="Cambria" w:hAnsi="Cambria"/>
                <w:b/>
                <w:bCs/>
                <w:color w:val="000000"/>
                <w:sz w:val="20"/>
                <w:szCs w:val="20"/>
                <w:lang w:val="en-ID"/>
              </w:rPr>
            </w:pPr>
            <w:r w:rsidRPr="00AE599A">
              <w:rPr>
                <w:rFonts w:ascii="Cambria" w:hAnsi="Cambria"/>
                <w:b/>
                <w:bCs/>
                <w:color w:val="000000"/>
                <w:sz w:val="20"/>
                <w:szCs w:val="20"/>
                <w:lang w:val="en-ID"/>
              </w:rPr>
              <w:t>CAR</w:t>
            </w:r>
          </w:p>
        </w:tc>
        <w:tc>
          <w:tcPr>
            <w:tcW w:w="681" w:type="pct"/>
          </w:tcPr>
          <w:p w:rsidR="00AE599A" w:rsidRPr="00AE599A" w:rsidRDefault="00AE599A" w:rsidP="00FE76E8">
            <w:pPr>
              <w:spacing w:before="120" w:after="120"/>
              <w:jc w:val="both"/>
              <w:outlineLvl w:val="0"/>
              <w:rPr>
                <w:rFonts w:ascii="Cambria" w:hAnsi="Cambria"/>
                <w:b/>
                <w:bCs/>
                <w:color w:val="000000"/>
                <w:sz w:val="20"/>
                <w:szCs w:val="20"/>
                <w:lang w:val="en-ID"/>
              </w:rPr>
            </w:pPr>
            <w:r w:rsidRPr="00AE599A">
              <w:rPr>
                <w:rFonts w:ascii="Cambria" w:hAnsi="Cambria"/>
                <w:b/>
                <w:bCs/>
                <w:color w:val="000000"/>
                <w:sz w:val="20"/>
                <w:szCs w:val="20"/>
                <w:lang w:val="en-ID"/>
              </w:rPr>
              <w:t>BOPO</w:t>
            </w:r>
          </w:p>
        </w:tc>
        <w:tc>
          <w:tcPr>
            <w:tcW w:w="719" w:type="pct"/>
          </w:tcPr>
          <w:p w:rsidR="00AE599A" w:rsidRPr="00AE599A" w:rsidRDefault="00AE599A" w:rsidP="00FE76E8">
            <w:pPr>
              <w:spacing w:before="120" w:after="120"/>
              <w:jc w:val="both"/>
              <w:outlineLvl w:val="0"/>
              <w:rPr>
                <w:rFonts w:ascii="Cambria" w:hAnsi="Cambria"/>
                <w:b/>
                <w:bCs/>
                <w:color w:val="000000"/>
                <w:sz w:val="20"/>
                <w:szCs w:val="20"/>
                <w:lang w:val="en-ID"/>
              </w:rPr>
            </w:pPr>
            <w:r w:rsidRPr="00AE599A">
              <w:rPr>
                <w:rFonts w:ascii="Cambria" w:hAnsi="Cambria"/>
                <w:b/>
                <w:bCs/>
                <w:color w:val="000000"/>
                <w:sz w:val="20"/>
                <w:szCs w:val="20"/>
                <w:lang w:val="en-ID"/>
              </w:rPr>
              <w:t>NPF</w:t>
            </w:r>
          </w:p>
        </w:tc>
        <w:tc>
          <w:tcPr>
            <w:tcW w:w="669" w:type="pct"/>
          </w:tcPr>
          <w:p w:rsidR="00AE599A" w:rsidRPr="00AE599A" w:rsidRDefault="00AE599A" w:rsidP="00FE76E8">
            <w:pPr>
              <w:spacing w:before="120" w:after="120"/>
              <w:jc w:val="both"/>
              <w:outlineLvl w:val="0"/>
              <w:rPr>
                <w:rFonts w:ascii="Cambria" w:hAnsi="Cambria"/>
                <w:b/>
                <w:bCs/>
                <w:color w:val="000000"/>
                <w:sz w:val="20"/>
                <w:szCs w:val="20"/>
                <w:lang w:val="en-ID"/>
              </w:rPr>
            </w:pPr>
            <w:r w:rsidRPr="00AE599A">
              <w:rPr>
                <w:rFonts w:ascii="Cambria" w:hAnsi="Cambria"/>
                <w:b/>
                <w:bCs/>
                <w:color w:val="000000"/>
                <w:sz w:val="20"/>
                <w:szCs w:val="20"/>
                <w:lang w:val="en-ID"/>
              </w:rPr>
              <w:t>DPS</w:t>
            </w:r>
          </w:p>
        </w:tc>
        <w:tc>
          <w:tcPr>
            <w:tcW w:w="705" w:type="pct"/>
          </w:tcPr>
          <w:p w:rsidR="00AE599A" w:rsidRPr="00AE599A" w:rsidRDefault="00AE599A" w:rsidP="00FE76E8">
            <w:pPr>
              <w:spacing w:before="120" w:after="120"/>
              <w:jc w:val="both"/>
              <w:outlineLvl w:val="0"/>
              <w:rPr>
                <w:rFonts w:ascii="Cambria" w:hAnsi="Cambria"/>
                <w:b/>
                <w:bCs/>
                <w:color w:val="000000"/>
                <w:sz w:val="20"/>
                <w:szCs w:val="20"/>
                <w:lang w:val="en-ID"/>
              </w:rPr>
            </w:pPr>
            <w:r w:rsidRPr="00AE599A">
              <w:rPr>
                <w:rFonts w:ascii="Cambria" w:hAnsi="Cambria"/>
                <w:b/>
                <w:bCs/>
                <w:color w:val="000000"/>
                <w:sz w:val="20"/>
                <w:szCs w:val="20"/>
                <w:lang w:val="en-ID"/>
              </w:rPr>
              <w:t>DKI</w:t>
            </w:r>
          </w:p>
        </w:tc>
      </w:tr>
      <w:tr w:rsidR="00AE599A" w:rsidRPr="00AE599A" w:rsidTr="00004970">
        <w:trPr>
          <w:trHeight w:val="204"/>
        </w:trPr>
        <w:tc>
          <w:tcPr>
            <w:tcW w:w="844" w:type="pct"/>
          </w:tcPr>
          <w:p w:rsidR="00AE599A" w:rsidRPr="005A5D60" w:rsidRDefault="00AE599A" w:rsidP="00FE76E8">
            <w:pPr>
              <w:spacing w:before="120" w:after="120"/>
              <w:outlineLvl w:val="0"/>
              <w:rPr>
                <w:rFonts w:ascii="Cambria" w:hAnsi="Cambria"/>
                <w:bCs/>
                <w:color w:val="000000"/>
                <w:sz w:val="20"/>
                <w:szCs w:val="20"/>
                <w:lang w:val="en-ID"/>
              </w:rPr>
            </w:pPr>
            <w:r w:rsidRPr="005A5D60">
              <w:rPr>
                <w:rFonts w:ascii="Cambria" w:hAnsi="Cambria"/>
                <w:bCs/>
                <w:color w:val="000000"/>
                <w:sz w:val="20"/>
                <w:szCs w:val="20"/>
                <w:lang w:val="en-ID"/>
              </w:rPr>
              <w:t>Means</w:t>
            </w:r>
          </w:p>
        </w:tc>
        <w:tc>
          <w:tcPr>
            <w:tcW w:w="617"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1,041</w:t>
            </w:r>
          </w:p>
        </w:tc>
        <w:tc>
          <w:tcPr>
            <w:tcW w:w="765" w:type="pct"/>
          </w:tcPr>
          <w:p w:rsidR="00AE599A" w:rsidRPr="00AE599A" w:rsidRDefault="00AE599A" w:rsidP="00FE76E8">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20,350</w:t>
            </w:r>
          </w:p>
        </w:tc>
        <w:tc>
          <w:tcPr>
            <w:tcW w:w="681"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95,071</w:t>
            </w:r>
          </w:p>
        </w:tc>
        <w:tc>
          <w:tcPr>
            <w:tcW w:w="719"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3,984</w:t>
            </w:r>
          </w:p>
        </w:tc>
        <w:tc>
          <w:tcPr>
            <w:tcW w:w="669"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2.257576</w:t>
            </w:r>
          </w:p>
        </w:tc>
        <w:tc>
          <w:tcPr>
            <w:tcW w:w="705"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2.3787</w:t>
            </w:r>
          </w:p>
        </w:tc>
      </w:tr>
      <w:tr w:rsidR="00AE599A" w:rsidRPr="00AE599A" w:rsidTr="00004970">
        <w:trPr>
          <w:trHeight w:val="204"/>
        </w:trPr>
        <w:tc>
          <w:tcPr>
            <w:tcW w:w="844" w:type="pct"/>
          </w:tcPr>
          <w:p w:rsidR="00AE599A" w:rsidRPr="005A5D60" w:rsidRDefault="00AE599A" w:rsidP="00E36F16">
            <w:pPr>
              <w:spacing w:before="120" w:after="120"/>
              <w:outlineLvl w:val="0"/>
              <w:rPr>
                <w:rFonts w:ascii="Cambria" w:hAnsi="Cambria"/>
                <w:bCs/>
                <w:color w:val="000000"/>
                <w:sz w:val="20"/>
                <w:szCs w:val="20"/>
                <w:lang w:val="en-ID"/>
              </w:rPr>
            </w:pPr>
            <w:r w:rsidRPr="005A5D60">
              <w:rPr>
                <w:rFonts w:ascii="Cambria" w:hAnsi="Cambria"/>
                <w:bCs/>
                <w:color w:val="000000"/>
                <w:sz w:val="20"/>
                <w:szCs w:val="20"/>
                <w:lang w:val="en-ID"/>
              </w:rPr>
              <w:t>Median</w:t>
            </w:r>
          </w:p>
        </w:tc>
        <w:tc>
          <w:tcPr>
            <w:tcW w:w="617"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0.595</w:t>
            </w:r>
          </w:p>
        </w:tc>
        <w:tc>
          <w:tcPr>
            <w:tcW w:w="765"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19,245</w:t>
            </w:r>
          </w:p>
        </w:tc>
        <w:tc>
          <w:tcPr>
            <w:tcW w:w="681"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93,885</w:t>
            </w:r>
          </w:p>
        </w:tc>
        <w:tc>
          <w:tcPr>
            <w:tcW w:w="719"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3,090</w:t>
            </w:r>
          </w:p>
        </w:tc>
        <w:tc>
          <w:tcPr>
            <w:tcW w:w="669" w:type="pct"/>
          </w:tcPr>
          <w:p w:rsidR="00AE599A" w:rsidRPr="00AE599A" w:rsidRDefault="00AE599A" w:rsidP="00004970">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2,000000</w:t>
            </w:r>
          </w:p>
        </w:tc>
        <w:tc>
          <w:tcPr>
            <w:tcW w:w="705" w:type="pct"/>
          </w:tcPr>
          <w:p w:rsidR="00AE599A" w:rsidRPr="00AE599A" w:rsidRDefault="00AE599A" w:rsidP="00004970">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2.0000</w:t>
            </w:r>
          </w:p>
        </w:tc>
      </w:tr>
      <w:tr w:rsidR="00AE599A" w:rsidRPr="00AE599A" w:rsidTr="00004970">
        <w:trPr>
          <w:trHeight w:val="204"/>
        </w:trPr>
        <w:tc>
          <w:tcPr>
            <w:tcW w:w="844" w:type="pct"/>
          </w:tcPr>
          <w:p w:rsidR="00AE599A" w:rsidRPr="005A5D60" w:rsidRDefault="00AE599A" w:rsidP="00E36F16">
            <w:pPr>
              <w:spacing w:before="120" w:after="120"/>
              <w:outlineLvl w:val="0"/>
              <w:rPr>
                <w:rFonts w:ascii="Cambria" w:hAnsi="Cambria"/>
                <w:bCs/>
                <w:color w:val="000000"/>
                <w:sz w:val="20"/>
                <w:szCs w:val="20"/>
                <w:lang w:val="en-ID"/>
              </w:rPr>
            </w:pPr>
            <w:r w:rsidRPr="005A5D60">
              <w:rPr>
                <w:rFonts w:ascii="Cambria" w:hAnsi="Cambria"/>
                <w:bCs/>
                <w:color w:val="000000"/>
                <w:sz w:val="20"/>
                <w:szCs w:val="20"/>
                <w:lang w:val="en-ID"/>
              </w:rPr>
              <w:t>Maximum</w:t>
            </w:r>
          </w:p>
        </w:tc>
        <w:tc>
          <w:tcPr>
            <w:tcW w:w="617"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13,580</w:t>
            </w:r>
          </w:p>
        </w:tc>
        <w:tc>
          <w:tcPr>
            <w:tcW w:w="765"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49,440</w:t>
            </w:r>
          </w:p>
        </w:tc>
        <w:tc>
          <w:tcPr>
            <w:tcW w:w="681"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217,400</w:t>
            </w:r>
          </w:p>
        </w:tc>
        <w:tc>
          <w:tcPr>
            <w:tcW w:w="719"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22040</w:t>
            </w:r>
          </w:p>
        </w:tc>
        <w:tc>
          <w:tcPr>
            <w:tcW w:w="669" w:type="pct"/>
          </w:tcPr>
          <w:p w:rsidR="00AE599A" w:rsidRPr="00AE599A" w:rsidRDefault="00AE599A" w:rsidP="00004970">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3,000000</w:t>
            </w:r>
          </w:p>
        </w:tc>
        <w:tc>
          <w:tcPr>
            <w:tcW w:w="705" w:type="pct"/>
          </w:tcPr>
          <w:p w:rsidR="00AE599A" w:rsidRPr="00AE599A" w:rsidRDefault="00AE599A" w:rsidP="00004970">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3.0000</w:t>
            </w:r>
          </w:p>
        </w:tc>
      </w:tr>
      <w:tr w:rsidR="00AE599A" w:rsidRPr="00AE599A" w:rsidTr="00004970">
        <w:trPr>
          <w:trHeight w:val="204"/>
        </w:trPr>
        <w:tc>
          <w:tcPr>
            <w:tcW w:w="844" w:type="pct"/>
          </w:tcPr>
          <w:p w:rsidR="00AE599A" w:rsidRPr="00E36F16" w:rsidRDefault="00AE599A" w:rsidP="00E36F16">
            <w:pPr>
              <w:spacing w:before="120" w:after="120"/>
              <w:outlineLvl w:val="0"/>
              <w:rPr>
                <w:rFonts w:ascii="Cambria" w:hAnsi="Cambria"/>
                <w:bCs/>
                <w:color w:val="000000"/>
                <w:sz w:val="20"/>
                <w:szCs w:val="20"/>
                <w:lang w:val="en-ID"/>
              </w:rPr>
            </w:pPr>
            <w:r w:rsidRPr="00E36F16">
              <w:rPr>
                <w:rFonts w:ascii="Cambria" w:hAnsi="Cambria"/>
                <w:bCs/>
                <w:color w:val="000000"/>
                <w:sz w:val="20"/>
                <w:szCs w:val="20"/>
                <w:lang w:val="en-ID"/>
              </w:rPr>
              <w:t>Minimum</w:t>
            </w:r>
          </w:p>
        </w:tc>
        <w:tc>
          <w:tcPr>
            <w:tcW w:w="617"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-10,770</w:t>
            </w:r>
          </w:p>
        </w:tc>
        <w:tc>
          <w:tcPr>
            <w:tcW w:w="765"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2,530</w:t>
            </w:r>
          </w:p>
        </w:tc>
        <w:tc>
          <w:tcPr>
            <w:tcW w:w="681"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58,070</w:t>
            </w:r>
          </w:p>
        </w:tc>
        <w:tc>
          <w:tcPr>
            <w:tcW w:w="719"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0.320</w:t>
            </w:r>
          </w:p>
        </w:tc>
        <w:tc>
          <w:tcPr>
            <w:tcW w:w="669" w:type="pct"/>
          </w:tcPr>
          <w:p w:rsidR="00AE599A" w:rsidRPr="00AE599A" w:rsidRDefault="00AE599A" w:rsidP="00004970">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2,000000</w:t>
            </w:r>
          </w:p>
        </w:tc>
        <w:tc>
          <w:tcPr>
            <w:tcW w:w="705" w:type="pct"/>
          </w:tcPr>
          <w:p w:rsidR="00AE599A" w:rsidRPr="00AE599A" w:rsidRDefault="00AE599A" w:rsidP="00004970">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1.0000</w:t>
            </w:r>
          </w:p>
        </w:tc>
      </w:tr>
      <w:tr w:rsidR="00AE599A" w:rsidRPr="00AE599A" w:rsidTr="00004970">
        <w:trPr>
          <w:trHeight w:val="204"/>
        </w:trPr>
        <w:tc>
          <w:tcPr>
            <w:tcW w:w="844" w:type="pct"/>
          </w:tcPr>
          <w:p w:rsidR="00AE599A" w:rsidRPr="00E36F16" w:rsidRDefault="00AE599A" w:rsidP="00E36F16">
            <w:pPr>
              <w:spacing w:before="120" w:after="120"/>
              <w:outlineLvl w:val="0"/>
              <w:rPr>
                <w:rFonts w:ascii="Cambria" w:hAnsi="Cambria"/>
                <w:bCs/>
                <w:color w:val="000000"/>
                <w:sz w:val="20"/>
                <w:szCs w:val="20"/>
                <w:lang w:val="en-ID"/>
              </w:rPr>
            </w:pPr>
            <w:r w:rsidRPr="00E36F16">
              <w:rPr>
                <w:rFonts w:ascii="Cambria" w:hAnsi="Cambria"/>
                <w:bCs/>
                <w:color w:val="000000"/>
                <w:sz w:val="20"/>
                <w:szCs w:val="20"/>
                <w:lang w:val="en-ID"/>
              </w:rPr>
              <w:t>std. Dev.</w:t>
            </w:r>
          </w:p>
        </w:tc>
        <w:tc>
          <w:tcPr>
            <w:tcW w:w="617"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3,563</w:t>
            </w:r>
          </w:p>
        </w:tc>
        <w:tc>
          <w:tcPr>
            <w:tcW w:w="765"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9,689</w:t>
            </w:r>
          </w:p>
        </w:tc>
        <w:tc>
          <w:tcPr>
            <w:tcW w:w="681"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19,858</w:t>
            </w:r>
          </w:p>
        </w:tc>
        <w:tc>
          <w:tcPr>
            <w:tcW w:w="719"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3,708</w:t>
            </w:r>
          </w:p>
        </w:tc>
        <w:tc>
          <w:tcPr>
            <w:tcW w:w="669" w:type="pct"/>
          </w:tcPr>
          <w:p w:rsidR="00AE599A" w:rsidRPr="00AE599A" w:rsidRDefault="00AE599A" w:rsidP="00004970">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0.440650</w:t>
            </w:r>
          </w:p>
        </w:tc>
        <w:tc>
          <w:tcPr>
            <w:tcW w:w="705" w:type="pct"/>
          </w:tcPr>
          <w:p w:rsidR="00AE599A" w:rsidRPr="00AE599A" w:rsidRDefault="00AE599A" w:rsidP="00004970">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0.5193</w:t>
            </w:r>
          </w:p>
        </w:tc>
      </w:tr>
      <w:tr w:rsidR="00AE599A" w:rsidRPr="00AE599A" w:rsidTr="00004970">
        <w:trPr>
          <w:trHeight w:val="204"/>
        </w:trPr>
        <w:tc>
          <w:tcPr>
            <w:tcW w:w="844" w:type="pct"/>
          </w:tcPr>
          <w:p w:rsidR="00AE599A" w:rsidRPr="00E36F16" w:rsidRDefault="00AE599A" w:rsidP="00E36F16">
            <w:pPr>
              <w:spacing w:before="120" w:after="120"/>
              <w:outlineLvl w:val="0"/>
              <w:rPr>
                <w:rFonts w:ascii="Cambria" w:hAnsi="Cambria"/>
                <w:bCs/>
                <w:color w:val="000000"/>
                <w:sz w:val="20"/>
                <w:szCs w:val="20"/>
                <w:lang w:val="en-ID"/>
              </w:rPr>
            </w:pPr>
            <w:proofErr w:type="spellStart"/>
            <w:r w:rsidRPr="00E36F16">
              <w:rPr>
                <w:rFonts w:ascii="Cambria" w:hAnsi="Cambria"/>
                <w:bCs/>
                <w:color w:val="000000"/>
                <w:sz w:val="20"/>
                <w:szCs w:val="20"/>
                <w:lang w:val="en-ID"/>
              </w:rPr>
              <w:t>Skewness</w:t>
            </w:r>
            <w:proofErr w:type="spellEnd"/>
          </w:p>
        </w:tc>
        <w:tc>
          <w:tcPr>
            <w:tcW w:w="617"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0.844</w:t>
            </w:r>
          </w:p>
        </w:tc>
        <w:tc>
          <w:tcPr>
            <w:tcW w:w="765"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0.848</w:t>
            </w:r>
          </w:p>
        </w:tc>
        <w:tc>
          <w:tcPr>
            <w:tcW w:w="681"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3,642</w:t>
            </w:r>
          </w:p>
        </w:tc>
        <w:tc>
          <w:tcPr>
            <w:tcW w:w="719"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2,774</w:t>
            </w:r>
          </w:p>
        </w:tc>
        <w:tc>
          <w:tcPr>
            <w:tcW w:w="669" w:type="pct"/>
          </w:tcPr>
          <w:p w:rsidR="00AE599A" w:rsidRPr="00AE599A" w:rsidRDefault="00AE599A" w:rsidP="00004970">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1.108734</w:t>
            </w:r>
          </w:p>
        </w:tc>
        <w:tc>
          <w:tcPr>
            <w:tcW w:w="705" w:type="pct"/>
          </w:tcPr>
          <w:p w:rsidR="00AE599A" w:rsidRPr="00AE599A" w:rsidRDefault="00AE599A" w:rsidP="00004970">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0.1651</w:t>
            </w:r>
          </w:p>
        </w:tc>
      </w:tr>
      <w:tr w:rsidR="00AE599A" w:rsidRPr="00AE599A" w:rsidTr="00004970">
        <w:trPr>
          <w:trHeight w:val="204"/>
        </w:trPr>
        <w:tc>
          <w:tcPr>
            <w:tcW w:w="844" w:type="pct"/>
          </w:tcPr>
          <w:p w:rsidR="00AE599A" w:rsidRPr="00E36F16" w:rsidRDefault="00AE599A" w:rsidP="00E36F16">
            <w:pPr>
              <w:spacing w:before="120" w:after="120"/>
              <w:outlineLvl w:val="0"/>
              <w:rPr>
                <w:rFonts w:ascii="Cambria" w:hAnsi="Cambria"/>
                <w:bCs/>
                <w:color w:val="000000"/>
                <w:sz w:val="20"/>
                <w:szCs w:val="20"/>
                <w:lang w:val="en-ID"/>
              </w:rPr>
            </w:pPr>
            <w:r w:rsidRPr="00E36F16">
              <w:rPr>
                <w:rFonts w:ascii="Cambria" w:hAnsi="Cambria"/>
                <w:bCs/>
                <w:color w:val="000000"/>
                <w:sz w:val="20"/>
                <w:szCs w:val="20"/>
                <w:lang w:val="en-ID"/>
              </w:rPr>
              <w:t>kurtosis</w:t>
            </w:r>
          </w:p>
        </w:tc>
        <w:tc>
          <w:tcPr>
            <w:tcW w:w="617"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8,355</w:t>
            </w:r>
          </w:p>
        </w:tc>
        <w:tc>
          <w:tcPr>
            <w:tcW w:w="765"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4.154</w:t>
            </w:r>
          </w:p>
        </w:tc>
        <w:tc>
          <w:tcPr>
            <w:tcW w:w="681"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23,425</w:t>
            </w:r>
          </w:p>
        </w:tc>
        <w:tc>
          <w:tcPr>
            <w:tcW w:w="719"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12,608</w:t>
            </w:r>
          </w:p>
        </w:tc>
        <w:tc>
          <w:tcPr>
            <w:tcW w:w="669" w:type="pct"/>
          </w:tcPr>
          <w:p w:rsidR="00AE599A" w:rsidRPr="00AE599A" w:rsidRDefault="00AE599A" w:rsidP="00004970">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2.229292</w:t>
            </w:r>
          </w:p>
        </w:tc>
        <w:tc>
          <w:tcPr>
            <w:tcW w:w="705" w:type="pct"/>
          </w:tcPr>
          <w:p w:rsidR="00AE599A" w:rsidRPr="00AE599A" w:rsidRDefault="00AE599A" w:rsidP="00004970">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1.7801</w:t>
            </w:r>
          </w:p>
        </w:tc>
      </w:tr>
      <w:tr w:rsidR="00AE599A" w:rsidRPr="00AE599A" w:rsidTr="00004970">
        <w:trPr>
          <w:trHeight w:val="204"/>
        </w:trPr>
        <w:tc>
          <w:tcPr>
            <w:tcW w:w="844" w:type="pct"/>
          </w:tcPr>
          <w:p w:rsidR="00AE599A" w:rsidRPr="00E36F16" w:rsidRDefault="00AE599A" w:rsidP="00E36F16">
            <w:pPr>
              <w:spacing w:before="120" w:after="120"/>
              <w:outlineLvl w:val="0"/>
              <w:rPr>
                <w:rFonts w:ascii="Cambria" w:hAnsi="Cambria"/>
                <w:bCs/>
                <w:color w:val="000000"/>
                <w:sz w:val="20"/>
                <w:szCs w:val="20"/>
                <w:lang w:val="en-ID"/>
              </w:rPr>
            </w:pPr>
            <w:proofErr w:type="spellStart"/>
            <w:r w:rsidRPr="00E36F16">
              <w:rPr>
                <w:rFonts w:ascii="Cambria" w:hAnsi="Cambria"/>
                <w:bCs/>
                <w:color w:val="000000"/>
                <w:sz w:val="20"/>
                <w:szCs w:val="20"/>
                <w:lang w:val="en-ID"/>
              </w:rPr>
              <w:t>Jarque-Bera</w:t>
            </w:r>
            <w:proofErr w:type="spellEnd"/>
          </w:p>
        </w:tc>
        <w:tc>
          <w:tcPr>
            <w:tcW w:w="617"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86,720</w:t>
            </w:r>
          </w:p>
        </w:tc>
        <w:tc>
          <w:tcPr>
            <w:tcW w:w="765"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11,578</w:t>
            </w:r>
          </w:p>
        </w:tc>
        <w:tc>
          <w:tcPr>
            <w:tcW w:w="681"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1293,201</w:t>
            </w:r>
          </w:p>
        </w:tc>
        <w:tc>
          <w:tcPr>
            <w:tcW w:w="719"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338,560</w:t>
            </w:r>
          </w:p>
        </w:tc>
        <w:tc>
          <w:tcPr>
            <w:tcW w:w="669" w:type="pct"/>
          </w:tcPr>
          <w:p w:rsidR="00AE599A" w:rsidRPr="00AE599A" w:rsidRDefault="00AE599A" w:rsidP="00004970">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15.15568</w:t>
            </w:r>
          </w:p>
        </w:tc>
        <w:tc>
          <w:tcPr>
            <w:tcW w:w="705" w:type="pct"/>
          </w:tcPr>
          <w:p w:rsidR="00AE599A" w:rsidRPr="00AE599A" w:rsidRDefault="00AE599A" w:rsidP="00004970">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4.3920</w:t>
            </w:r>
          </w:p>
        </w:tc>
      </w:tr>
      <w:tr w:rsidR="00AE599A" w:rsidRPr="00AE599A" w:rsidTr="00004970">
        <w:trPr>
          <w:trHeight w:val="204"/>
        </w:trPr>
        <w:tc>
          <w:tcPr>
            <w:tcW w:w="844" w:type="pct"/>
          </w:tcPr>
          <w:p w:rsidR="00AE599A" w:rsidRPr="00E36F16" w:rsidRDefault="00AE599A" w:rsidP="00E36F16">
            <w:pPr>
              <w:spacing w:before="120" w:after="120"/>
              <w:outlineLvl w:val="0"/>
              <w:rPr>
                <w:rFonts w:ascii="Cambria" w:hAnsi="Cambria"/>
                <w:bCs/>
                <w:color w:val="000000"/>
                <w:sz w:val="20"/>
                <w:szCs w:val="20"/>
                <w:lang w:val="en-ID"/>
              </w:rPr>
            </w:pPr>
            <w:r w:rsidRPr="00E36F16">
              <w:rPr>
                <w:rFonts w:ascii="Cambria" w:hAnsi="Cambria"/>
                <w:bCs/>
                <w:color w:val="000000"/>
                <w:sz w:val="20"/>
                <w:szCs w:val="20"/>
                <w:lang w:val="en-ID"/>
              </w:rPr>
              <w:t>probability</w:t>
            </w:r>
          </w:p>
        </w:tc>
        <w:tc>
          <w:tcPr>
            <w:tcW w:w="617"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0.0000</w:t>
            </w:r>
          </w:p>
        </w:tc>
        <w:tc>
          <w:tcPr>
            <w:tcW w:w="765"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0.003</w:t>
            </w:r>
          </w:p>
        </w:tc>
        <w:tc>
          <w:tcPr>
            <w:tcW w:w="681"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0.000</w:t>
            </w:r>
          </w:p>
        </w:tc>
        <w:tc>
          <w:tcPr>
            <w:tcW w:w="719"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0.0000</w:t>
            </w:r>
          </w:p>
        </w:tc>
        <w:tc>
          <w:tcPr>
            <w:tcW w:w="669" w:type="pct"/>
          </w:tcPr>
          <w:p w:rsidR="00AE599A" w:rsidRPr="00AE599A" w:rsidRDefault="00AE599A" w:rsidP="00004970">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0.000512</w:t>
            </w:r>
          </w:p>
        </w:tc>
        <w:tc>
          <w:tcPr>
            <w:tcW w:w="705" w:type="pct"/>
          </w:tcPr>
          <w:p w:rsidR="00AE599A" w:rsidRPr="00AE599A" w:rsidRDefault="00AE599A" w:rsidP="00004970">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0.1112</w:t>
            </w:r>
          </w:p>
        </w:tc>
      </w:tr>
      <w:tr w:rsidR="00AE599A" w:rsidRPr="00AE599A" w:rsidTr="00004970">
        <w:trPr>
          <w:trHeight w:val="204"/>
        </w:trPr>
        <w:tc>
          <w:tcPr>
            <w:tcW w:w="844" w:type="pct"/>
          </w:tcPr>
          <w:p w:rsidR="00AE599A" w:rsidRPr="00E36F16" w:rsidRDefault="00AE599A" w:rsidP="00E36F16">
            <w:pPr>
              <w:spacing w:before="120" w:after="120"/>
              <w:outlineLvl w:val="0"/>
              <w:rPr>
                <w:rFonts w:ascii="Cambria" w:hAnsi="Cambria"/>
                <w:bCs/>
                <w:color w:val="000000"/>
                <w:sz w:val="20"/>
                <w:szCs w:val="20"/>
                <w:lang w:val="en-ID"/>
              </w:rPr>
            </w:pPr>
            <w:r w:rsidRPr="00E36F16">
              <w:rPr>
                <w:rFonts w:ascii="Cambria" w:hAnsi="Cambria"/>
                <w:bCs/>
                <w:color w:val="000000"/>
                <w:sz w:val="20"/>
                <w:szCs w:val="20"/>
                <w:lang w:val="en-ID"/>
              </w:rPr>
              <w:t>sum</w:t>
            </w:r>
          </w:p>
        </w:tc>
        <w:tc>
          <w:tcPr>
            <w:tcW w:w="617"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68,740</w:t>
            </w:r>
          </w:p>
        </w:tc>
        <w:tc>
          <w:tcPr>
            <w:tcW w:w="765"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1343.130</w:t>
            </w:r>
          </w:p>
        </w:tc>
        <w:tc>
          <w:tcPr>
            <w:tcW w:w="681"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6274,690</w:t>
            </w:r>
          </w:p>
        </w:tc>
        <w:tc>
          <w:tcPr>
            <w:tcW w:w="719"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263.00</w:t>
            </w:r>
          </w:p>
        </w:tc>
        <w:tc>
          <w:tcPr>
            <w:tcW w:w="669" w:type="pct"/>
          </w:tcPr>
          <w:p w:rsidR="00AE599A" w:rsidRPr="00AE599A" w:rsidRDefault="00AE599A" w:rsidP="00004970">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149,000</w:t>
            </w:r>
          </w:p>
        </w:tc>
        <w:tc>
          <w:tcPr>
            <w:tcW w:w="705" w:type="pct"/>
          </w:tcPr>
          <w:p w:rsidR="00AE599A" w:rsidRPr="00AE599A" w:rsidRDefault="00AE599A" w:rsidP="00004970">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157,000</w:t>
            </w:r>
          </w:p>
        </w:tc>
      </w:tr>
      <w:tr w:rsidR="00AE599A" w:rsidRPr="00AE599A" w:rsidTr="00004970">
        <w:trPr>
          <w:trHeight w:val="204"/>
        </w:trPr>
        <w:tc>
          <w:tcPr>
            <w:tcW w:w="844" w:type="pct"/>
          </w:tcPr>
          <w:p w:rsidR="00AE599A" w:rsidRPr="00E36F16" w:rsidRDefault="00AE599A" w:rsidP="00E36F16">
            <w:pPr>
              <w:spacing w:before="120" w:after="120"/>
              <w:outlineLvl w:val="0"/>
              <w:rPr>
                <w:rFonts w:ascii="Cambria" w:hAnsi="Cambria"/>
                <w:bCs/>
                <w:color w:val="000000"/>
                <w:sz w:val="20"/>
                <w:szCs w:val="20"/>
                <w:lang w:val="en-ID"/>
              </w:rPr>
            </w:pPr>
            <w:r w:rsidRPr="00E36F16">
              <w:rPr>
                <w:rFonts w:ascii="Cambria" w:hAnsi="Cambria"/>
                <w:bCs/>
                <w:color w:val="000000"/>
                <w:sz w:val="20"/>
                <w:szCs w:val="20"/>
                <w:lang w:val="en-ID"/>
              </w:rPr>
              <w:t>Sum Sq. Dev.</w:t>
            </w:r>
          </w:p>
        </w:tc>
        <w:tc>
          <w:tcPr>
            <w:tcW w:w="617"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825,329</w:t>
            </w:r>
          </w:p>
        </w:tc>
        <w:tc>
          <w:tcPr>
            <w:tcW w:w="765"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6102506</w:t>
            </w:r>
          </w:p>
        </w:tc>
        <w:tc>
          <w:tcPr>
            <w:tcW w:w="681"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25634.35</w:t>
            </w:r>
          </w:p>
        </w:tc>
        <w:tc>
          <w:tcPr>
            <w:tcW w:w="719"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893.7614</w:t>
            </w:r>
          </w:p>
        </w:tc>
        <w:tc>
          <w:tcPr>
            <w:tcW w:w="669" w:type="pct"/>
          </w:tcPr>
          <w:p w:rsidR="00AE599A" w:rsidRPr="00AE599A" w:rsidRDefault="00AE599A" w:rsidP="00004970">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12.62121</w:t>
            </w:r>
          </w:p>
        </w:tc>
        <w:tc>
          <w:tcPr>
            <w:tcW w:w="705" w:type="pct"/>
          </w:tcPr>
          <w:p w:rsidR="00AE599A" w:rsidRPr="00AE599A" w:rsidRDefault="00AE599A" w:rsidP="00004970">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17,530</w:t>
            </w:r>
          </w:p>
        </w:tc>
      </w:tr>
      <w:tr w:rsidR="00AE599A" w:rsidRPr="00AE599A" w:rsidTr="00004970">
        <w:trPr>
          <w:trHeight w:val="204"/>
        </w:trPr>
        <w:tc>
          <w:tcPr>
            <w:tcW w:w="844" w:type="pct"/>
          </w:tcPr>
          <w:p w:rsidR="00AE599A" w:rsidRPr="00E36F16" w:rsidRDefault="00AE599A" w:rsidP="00E36F16">
            <w:pPr>
              <w:spacing w:before="120" w:after="120"/>
              <w:outlineLvl w:val="0"/>
              <w:rPr>
                <w:rFonts w:ascii="Cambria" w:hAnsi="Cambria"/>
                <w:bCs/>
                <w:color w:val="000000"/>
                <w:sz w:val="20"/>
                <w:szCs w:val="20"/>
                <w:lang w:val="en-ID"/>
              </w:rPr>
            </w:pPr>
            <w:r w:rsidRPr="00E36F16">
              <w:rPr>
                <w:rFonts w:ascii="Cambria" w:hAnsi="Cambria"/>
                <w:bCs/>
                <w:color w:val="000000"/>
                <w:sz w:val="20"/>
                <w:szCs w:val="20"/>
                <w:lang w:val="en-ID"/>
              </w:rPr>
              <w:t>Observations</w:t>
            </w:r>
          </w:p>
        </w:tc>
        <w:tc>
          <w:tcPr>
            <w:tcW w:w="617"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66</w:t>
            </w:r>
          </w:p>
        </w:tc>
        <w:tc>
          <w:tcPr>
            <w:tcW w:w="765"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66</w:t>
            </w:r>
          </w:p>
        </w:tc>
        <w:tc>
          <w:tcPr>
            <w:tcW w:w="681"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66</w:t>
            </w:r>
          </w:p>
        </w:tc>
        <w:tc>
          <w:tcPr>
            <w:tcW w:w="719" w:type="pct"/>
          </w:tcPr>
          <w:p w:rsidR="00AE599A" w:rsidRPr="00AE599A" w:rsidRDefault="00AE599A" w:rsidP="00E36F16">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66</w:t>
            </w:r>
          </w:p>
        </w:tc>
        <w:tc>
          <w:tcPr>
            <w:tcW w:w="669" w:type="pct"/>
          </w:tcPr>
          <w:p w:rsidR="00AE599A" w:rsidRPr="00AE599A" w:rsidRDefault="00AE599A" w:rsidP="00004970">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66</w:t>
            </w:r>
          </w:p>
        </w:tc>
        <w:tc>
          <w:tcPr>
            <w:tcW w:w="705" w:type="pct"/>
          </w:tcPr>
          <w:p w:rsidR="00AE599A" w:rsidRPr="00AE599A" w:rsidRDefault="00AE599A" w:rsidP="00004970">
            <w:pPr>
              <w:spacing w:before="120" w:after="120"/>
              <w:jc w:val="both"/>
              <w:outlineLvl w:val="0"/>
              <w:rPr>
                <w:rFonts w:ascii="Cambria" w:hAnsi="Cambria"/>
                <w:color w:val="000000"/>
                <w:sz w:val="20"/>
                <w:szCs w:val="20"/>
                <w:lang w:val="en-ID"/>
              </w:rPr>
            </w:pPr>
            <w:r w:rsidRPr="00AE599A">
              <w:rPr>
                <w:rFonts w:ascii="Cambria" w:hAnsi="Cambria"/>
                <w:color w:val="000000"/>
                <w:sz w:val="20"/>
                <w:szCs w:val="20"/>
                <w:lang w:val="en-ID"/>
              </w:rPr>
              <w:t>66</w:t>
            </w:r>
          </w:p>
        </w:tc>
      </w:tr>
    </w:tbl>
    <w:p w:rsidR="00AE599A" w:rsidRPr="00AE599A" w:rsidRDefault="00AE599A" w:rsidP="00AE599A">
      <w:pPr>
        <w:spacing w:before="120" w:after="120" w:line="240" w:lineRule="auto"/>
        <w:ind w:firstLine="567"/>
        <w:jc w:val="both"/>
        <w:outlineLvl w:val="0"/>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The explanation above uses the ratio percent as the base unit and then the data is processed. Moreover, because BOPO has mixed ownership, it generally has different indicator values for all variables so that it contributes a large maximum value. Likewise, BOPO contributes greatly to the minimum value, so that the disparity between BOPO increasingly contributes to the deviation level.</w:t>
      </w:r>
    </w:p>
    <w:p w:rsidR="00AE599A" w:rsidRPr="00AE599A" w:rsidRDefault="00AE599A" w:rsidP="00AE599A">
      <w:pPr>
        <w:spacing w:before="120" w:after="120" w:line="240" w:lineRule="auto"/>
        <w:ind w:firstLine="567"/>
        <w:jc w:val="both"/>
        <w:outlineLvl w:val="0"/>
        <w:rPr>
          <w:rFonts w:ascii="Cambria" w:eastAsia="Times New Roman" w:hAnsi="Cambria" w:cs="Times New Roman"/>
          <w:b/>
          <w:bCs/>
          <w:color w:val="000000"/>
          <w:sz w:val="20"/>
          <w:szCs w:val="20"/>
        </w:rPr>
      </w:pPr>
      <w:r w:rsidRPr="00AE599A">
        <w:rPr>
          <w:rFonts w:ascii="Cambria" w:eastAsia="Times New Roman" w:hAnsi="Cambria" w:cs="Times New Roman"/>
          <w:b/>
          <w:bCs/>
          <w:color w:val="000000"/>
          <w:sz w:val="20"/>
          <w:szCs w:val="20"/>
        </w:rPr>
        <w:t>Normality Test (</w:t>
      </w:r>
      <w:proofErr w:type="spellStart"/>
      <w:r w:rsidRPr="00AE599A">
        <w:rPr>
          <w:rFonts w:ascii="Cambria" w:eastAsia="Times New Roman" w:hAnsi="Cambria" w:cs="Times New Roman"/>
          <w:b/>
          <w:bCs/>
          <w:color w:val="000000"/>
          <w:sz w:val="20"/>
          <w:szCs w:val="20"/>
        </w:rPr>
        <w:t>Jarque-Bera</w:t>
      </w:r>
      <w:proofErr w:type="spellEnd"/>
      <w:r w:rsidRPr="00AE599A">
        <w:rPr>
          <w:rFonts w:ascii="Cambria" w:eastAsia="Times New Roman" w:hAnsi="Cambria" w:cs="Times New Roman"/>
          <w:b/>
          <w:bCs/>
          <w:color w:val="000000"/>
          <w:sz w:val="20"/>
          <w:szCs w:val="20"/>
        </w:rPr>
        <w:t>)</w:t>
      </w:r>
    </w:p>
    <w:p w:rsidR="00057BC1" w:rsidRDefault="00057BC1" w:rsidP="00AE599A">
      <w:pPr>
        <w:spacing w:before="120" w:after="120" w:line="240" w:lineRule="auto"/>
        <w:ind w:firstLine="567"/>
        <w:jc w:val="both"/>
        <w:outlineLvl w:val="0"/>
        <w:rPr>
          <w:rFonts w:ascii="Cambria" w:eastAsia="Times New Roman" w:hAnsi="Cambria" w:cs="Times New Roman"/>
          <w:color w:val="000000"/>
          <w:sz w:val="20"/>
          <w:szCs w:val="20"/>
          <w:lang w:val="en-ID"/>
        </w:rPr>
      </w:pPr>
      <w:r w:rsidRPr="00057BC1">
        <w:rPr>
          <w:rFonts w:ascii="Cambria" w:eastAsia="Times New Roman" w:hAnsi="Cambria" w:cs="Times New Roman"/>
          <w:color w:val="000000"/>
          <w:sz w:val="20"/>
          <w:szCs w:val="20"/>
        </w:rPr>
        <w:t xml:space="preserve">The normality test used in this study is </w:t>
      </w:r>
      <w:r w:rsidRPr="00057BC1">
        <w:rPr>
          <w:rFonts w:ascii="Cambria" w:eastAsia="Times New Roman" w:hAnsi="Cambria" w:cs="Times New Roman"/>
          <w:i/>
          <w:iCs/>
          <w:color w:val="000000"/>
          <w:sz w:val="20"/>
          <w:szCs w:val="20"/>
        </w:rPr>
        <w:t xml:space="preserve">the </w:t>
      </w:r>
      <w:proofErr w:type="spellStart"/>
      <w:r w:rsidRPr="00057BC1">
        <w:rPr>
          <w:rFonts w:ascii="Cambria" w:eastAsia="Times New Roman" w:hAnsi="Cambria" w:cs="Times New Roman"/>
          <w:i/>
          <w:iCs/>
          <w:color w:val="000000"/>
          <w:sz w:val="20"/>
          <w:szCs w:val="20"/>
        </w:rPr>
        <w:t>Jarque-Bera</w:t>
      </w:r>
      <w:proofErr w:type="spellEnd"/>
      <w:r w:rsidRPr="00057BC1">
        <w:rPr>
          <w:rFonts w:ascii="Cambria" w:eastAsia="Times New Roman" w:hAnsi="Cambria" w:cs="Times New Roman"/>
          <w:i/>
          <w:iCs/>
          <w:color w:val="000000"/>
          <w:sz w:val="20"/>
          <w:szCs w:val="20"/>
        </w:rPr>
        <w:t xml:space="preserve"> test, </w:t>
      </w:r>
      <w:r w:rsidRPr="00057BC1">
        <w:rPr>
          <w:rFonts w:ascii="Cambria" w:eastAsia="Times New Roman" w:hAnsi="Cambria" w:cs="Times New Roman"/>
          <w:color w:val="000000"/>
          <w:sz w:val="20"/>
          <w:szCs w:val="20"/>
        </w:rPr>
        <w:t>which looks at the probability value. If the probability value is greater than the degree of error value</w:t>
      </w:r>
      <w:proofErr w:type="gramStart"/>
      <w:r w:rsidRPr="00057BC1">
        <w:rPr>
          <w:rFonts w:ascii="Cambria" w:eastAsia="Times New Roman" w:hAnsi="Cambria" w:cs="Times New Roman"/>
          <w:color w:val="000000"/>
          <w:sz w:val="20"/>
          <w:szCs w:val="20"/>
        </w:rPr>
        <w:t>  =</w:t>
      </w:r>
      <w:proofErr w:type="gramEnd"/>
      <w:r w:rsidRPr="00057BC1">
        <w:rPr>
          <w:rFonts w:ascii="Cambria" w:eastAsia="Times New Roman" w:hAnsi="Cambria" w:cs="Times New Roman"/>
          <w:color w:val="000000"/>
          <w:sz w:val="20"/>
          <w:szCs w:val="20"/>
        </w:rPr>
        <w:t xml:space="preserve"> 5% (0.05), then this study has no normality problem, or in other words, the data is normally distributed. If the probability value is less than the degree of error value = 5% (0.05), then there is a problem with normality in this study or the data is not normally distributed. The </w:t>
      </w:r>
      <w:proofErr w:type="spellStart"/>
      <w:r w:rsidRPr="00057BC1">
        <w:rPr>
          <w:rFonts w:ascii="Cambria" w:eastAsia="Times New Roman" w:hAnsi="Cambria" w:cs="Times New Roman"/>
          <w:i/>
          <w:iCs/>
          <w:color w:val="000000"/>
          <w:sz w:val="20"/>
          <w:szCs w:val="20"/>
        </w:rPr>
        <w:t>Jarque-Bera</w:t>
      </w:r>
      <w:proofErr w:type="spellEnd"/>
      <w:r w:rsidRPr="00057BC1">
        <w:rPr>
          <w:rFonts w:ascii="Cambria" w:eastAsia="Times New Roman" w:hAnsi="Cambria" w:cs="Times New Roman"/>
          <w:i/>
          <w:iCs/>
          <w:color w:val="000000"/>
          <w:sz w:val="20"/>
          <w:szCs w:val="20"/>
        </w:rPr>
        <w:t xml:space="preserve"> value </w:t>
      </w:r>
      <w:r w:rsidRPr="00057BC1">
        <w:rPr>
          <w:rFonts w:ascii="Cambria" w:eastAsia="Times New Roman" w:hAnsi="Cambria" w:cs="Times New Roman"/>
          <w:color w:val="000000"/>
          <w:sz w:val="20"/>
          <w:szCs w:val="20"/>
        </w:rPr>
        <w:t xml:space="preserve">(JB statistic) follows the </w:t>
      </w:r>
      <w:r w:rsidRPr="00057BC1">
        <w:rPr>
          <w:rFonts w:ascii="Cambria" w:eastAsia="Times New Roman" w:hAnsi="Cambria" w:cs="Times New Roman"/>
          <w:i/>
          <w:iCs/>
          <w:color w:val="000000"/>
          <w:sz w:val="20"/>
          <w:szCs w:val="20"/>
        </w:rPr>
        <w:t xml:space="preserve">Chi-square distribution </w:t>
      </w:r>
      <w:r w:rsidRPr="00057BC1">
        <w:rPr>
          <w:rFonts w:ascii="Cambria" w:eastAsia="Times New Roman" w:hAnsi="Cambria" w:cs="Times New Roman"/>
          <w:color w:val="000000"/>
          <w:sz w:val="20"/>
          <w:szCs w:val="20"/>
        </w:rPr>
        <w:t xml:space="preserve">with 2 </w:t>
      </w:r>
      <w:proofErr w:type="spellStart"/>
      <w:proofErr w:type="gramStart"/>
      <w:r w:rsidRPr="00057BC1">
        <w:rPr>
          <w:rFonts w:ascii="Cambria" w:eastAsia="Times New Roman" w:hAnsi="Cambria" w:cs="Times New Roman"/>
          <w:color w:val="000000"/>
          <w:sz w:val="20"/>
          <w:szCs w:val="20"/>
        </w:rPr>
        <w:t>df</w:t>
      </w:r>
      <w:proofErr w:type="spellEnd"/>
      <w:proofErr w:type="gramEnd"/>
      <w:r w:rsidRPr="00057BC1">
        <w:rPr>
          <w:rFonts w:ascii="Cambria" w:eastAsia="Times New Roman" w:hAnsi="Cambria" w:cs="Times New Roman"/>
          <w:color w:val="000000"/>
          <w:sz w:val="20"/>
          <w:szCs w:val="20"/>
        </w:rPr>
        <w:t xml:space="preserve"> (degrees</w:t>
      </w:r>
      <w:r w:rsidRPr="00057BC1">
        <w:rPr>
          <w:rFonts w:ascii="Cambria" w:eastAsia="Times New Roman" w:hAnsi="Cambria" w:cs="Times New Roman"/>
          <w:i/>
          <w:iCs/>
          <w:color w:val="000000"/>
          <w:sz w:val="20"/>
          <w:szCs w:val="20"/>
        </w:rPr>
        <w:t> of freedom</w:t>
      </w:r>
      <w:r w:rsidRPr="00057BC1">
        <w:rPr>
          <w:rFonts w:ascii="Cambria" w:eastAsia="Times New Roman" w:hAnsi="Cambria" w:cs="Times New Roman"/>
          <w:color w:val="000000"/>
          <w:sz w:val="20"/>
          <w:szCs w:val="20"/>
        </w:rPr>
        <w:t>). According to the findi</w:t>
      </w:r>
      <w:r>
        <w:rPr>
          <w:rFonts w:ascii="Cambria" w:eastAsia="Times New Roman" w:hAnsi="Cambria" w:cs="Times New Roman"/>
          <w:color w:val="000000"/>
          <w:sz w:val="20"/>
          <w:szCs w:val="20"/>
        </w:rPr>
        <w:t>ngs</w:t>
      </w:r>
    </w:p>
    <w:p w:rsidR="00057BC1" w:rsidRDefault="00057BC1" w:rsidP="00AE599A">
      <w:pPr>
        <w:spacing w:before="120" w:after="120" w:line="240" w:lineRule="auto"/>
        <w:ind w:firstLine="567"/>
        <w:jc w:val="both"/>
        <w:outlineLvl w:val="0"/>
        <w:rPr>
          <w:rFonts w:ascii="Cambria" w:eastAsia="Times New Roman" w:hAnsi="Cambria" w:cs="Times New Roman"/>
          <w:color w:val="000000"/>
          <w:sz w:val="20"/>
          <w:szCs w:val="20"/>
          <w:lang w:val="en-ID"/>
        </w:rPr>
      </w:pPr>
    </w:p>
    <w:p w:rsidR="00057BC1" w:rsidRDefault="00057BC1" w:rsidP="00AE599A">
      <w:pPr>
        <w:spacing w:before="120" w:after="120" w:line="240" w:lineRule="auto"/>
        <w:ind w:firstLine="567"/>
        <w:jc w:val="both"/>
        <w:outlineLvl w:val="0"/>
        <w:rPr>
          <w:rFonts w:ascii="Cambria" w:eastAsia="Times New Roman" w:hAnsi="Cambria" w:cs="Times New Roman"/>
          <w:color w:val="000000"/>
          <w:sz w:val="20"/>
          <w:szCs w:val="20"/>
        </w:rPr>
      </w:pPr>
    </w:p>
    <w:p w:rsidR="00057BC1" w:rsidRDefault="00057BC1" w:rsidP="00AE599A">
      <w:pPr>
        <w:spacing w:before="120" w:after="120" w:line="240" w:lineRule="auto"/>
        <w:ind w:firstLine="567"/>
        <w:jc w:val="both"/>
        <w:outlineLvl w:val="0"/>
        <w:rPr>
          <w:rFonts w:ascii="Cambria" w:eastAsia="Times New Roman" w:hAnsi="Cambria" w:cs="Times New Roman"/>
          <w:color w:val="000000"/>
          <w:sz w:val="20"/>
          <w:szCs w:val="20"/>
        </w:rPr>
      </w:pPr>
    </w:p>
    <w:p w:rsidR="00057BC1" w:rsidRDefault="00057BC1" w:rsidP="00AE599A">
      <w:pPr>
        <w:spacing w:before="120" w:after="120" w:line="240" w:lineRule="auto"/>
        <w:ind w:firstLine="567"/>
        <w:jc w:val="both"/>
        <w:outlineLvl w:val="0"/>
        <w:rPr>
          <w:rFonts w:ascii="Cambria" w:eastAsia="Times New Roman" w:hAnsi="Cambria" w:cs="Times New Roman"/>
          <w:color w:val="000000"/>
          <w:sz w:val="20"/>
          <w:szCs w:val="20"/>
        </w:rPr>
      </w:pPr>
    </w:p>
    <w:p w:rsidR="00057BC1" w:rsidRDefault="00057BC1" w:rsidP="00AE599A">
      <w:pPr>
        <w:spacing w:before="120" w:after="120" w:line="240" w:lineRule="auto"/>
        <w:ind w:firstLine="567"/>
        <w:jc w:val="both"/>
        <w:outlineLvl w:val="0"/>
        <w:rPr>
          <w:rFonts w:ascii="Cambria" w:eastAsia="Times New Roman" w:hAnsi="Cambria" w:cs="Times New Roman"/>
          <w:color w:val="000000"/>
          <w:sz w:val="20"/>
          <w:szCs w:val="20"/>
        </w:rPr>
      </w:pPr>
    </w:p>
    <w:p w:rsidR="00057BC1" w:rsidRDefault="00057BC1" w:rsidP="00AE599A">
      <w:pPr>
        <w:spacing w:before="120" w:after="120" w:line="240" w:lineRule="auto"/>
        <w:ind w:firstLine="567"/>
        <w:jc w:val="both"/>
        <w:outlineLvl w:val="0"/>
        <w:rPr>
          <w:rFonts w:ascii="Cambria" w:eastAsia="Times New Roman" w:hAnsi="Cambria" w:cs="Times New Roman"/>
          <w:color w:val="000000"/>
          <w:sz w:val="20"/>
          <w:szCs w:val="20"/>
        </w:rPr>
      </w:pPr>
    </w:p>
    <w:p w:rsidR="00AE599A" w:rsidRPr="00004970" w:rsidRDefault="00AE599A" w:rsidP="00AE599A">
      <w:pPr>
        <w:spacing w:before="120" w:after="120" w:line="240" w:lineRule="auto"/>
        <w:ind w:firstLine="567"/>
        <w:jc w:val="both"/>
        <w:outlineLvl w:val="0"/>
        <w:rPr>
          <w:rFonts w:ascii="Cambria" w:eastAsia="Times New Roman" w:hAnsi="Cambria" w:cs="Times New Roman"/>
          <w:bCs/>
          <w:color w:val="000000"/>
          <w:sz w:val="20"/>
          <w:szCs w:val="20"/>
          <w:lang w:val="id"/>
        </w:rPr>
      </w:pPr>
      <w:r w:rsidRPr="00004970">
        <w:rPr>
          <w:rFonts w:ascii="Cambria" w:eastAsia="Times New Roman" w:hAnsi="Cambria" w:cs="Times New Roman"/>
          <w:color w:val="000000"/>
          <w:sz w:val="20"/>
          <w:szCs w:val="20"/>
        </w:rPr>
        <w:lastRenderedPageBreak/>
        <w:t xml:space="preserve">Figure 3. </w:t>
      </w:r>
      <w:r w:rsidRPr="00004970">
        <w:rPr>
          <w:rFonts w:ascii="Cambria" w:eastAsia="Times New Roman" w:hAnsi="Cambria" w:cs="Times New Roman"/>
          <w:bCs/>
          <w:color w:val="000000"/>
          <w:sz w:val="20"/>
          <w:szCs w:val="20"/>
          <w:lang w:val="id"/>
        </w:rPr>
        <w:t xml:space="preserve">The results of the </w:t>
      </w:r>
      <w:proofErr w:type="spellStart"/>
      <w:r w:rsidRPr="00004970">
        <w:rPr>
          <w:rFonts w:ascii="Cambria" w:eastAsia="Times New Roman" w:hAnsi="Cambria" w:cs="Times New Roman"/>
          <w:bCs/>
          <w:color w:val="000000"/>
          <w:sz w:val="20"/>
          <w:szCs w:val="20"/>
        </w:rPr>
        <w:t>Jarque-Bera</w:t>
      </w:r>
      <w:proofErr w:type="spellEnd"/>
      <w:r w:rsidRPr="00004970">
        <w:rPr>
          <w:rFonts w:ascii="Cambria" w:eastAsia="Times New Roman" w:hAnsi="Cambria" w:cs="Times New Roman"/>
          <w:bCs/>
          <w:color w:val="000000"/>
          <w:sz w:val="20"/>
          <w:szCs w:val="20"/>
        </w:rPr>
        <w:t xml:space="preserve"> test </w:t>
      </w:r>
      <w:r w:rsidRPr="00004970">
        <w:rPr>
          <w:rFonts w:ascii="Cambria" w:eastAsia="Times New Roman" w:hAnsi="Cambria" w:cs="Times New Roman"/>
          <w:bCs/>
          <w:color w:val="000000"/>
          <w:sz w:val="20"/>
          <w:szCs w:val="20"/>
          <w:lang w:val="id"/>
        </w:rPr>
        <w:t>using trends and intercepts</w:t>
      </w:r>
    </w:p>
    <w:p w:rsidR="00AE599A" w:rsidRPr="00AE599A" w:rsidRDefault="00FE76E8" w:rsidP="00AE599A">
      <w:pPr>
        <w:spacing w:before="120" w:after="120" w:line="240" w:lineRule="auto"/>
        <w:ind w:firstLine="567"/>
        <w:jc w:val="both"/>
        <w:outlineLvl w:val="0"/>
        <w:rPr>
          <w:rFonts w:ascii="Cambria" w:eastAsia="Times New Roman" w:hAnsi="Cambria" w:cs="Times New Roman"/>
          <w:b/>
          <w:color w:val="000000"/>
          <w:sz w:val="20"/>
          <w:szCs w:val="20"/>
        </w:rPr>
      </w:pPr>
      <w:r w:rsidRPr="00AE599A">
        <w:rPr>
          <w:rFonts w:ascii="Cambria" w:eastAsia="Times New Roman" w:hAnsi="Cambria" w:cs="Times New Roman"/>
          <w:color w:val="000000"/>
          <w:sz w:val="20"/>
          <w:szCs w:val="20"/>
        </w:rPr>
        <w:object w:dxaOrig="9589" w:dyaOrig="4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148.5pt" o:ole="">
            <v:imagedata r:id="rId10" o:title=""/>
          </v:shape>
          <o:OLEObject Type="Embed" ProgID="EViews.Workfile.2" ShapeID="_x0000_i1025" DrawAspect="Content" ObjectID="_1734701622" r:id="rId11"/>
        </w:object>
      </w:r>
    </w:p>
    <w:p w:rsidR="00AE599A" w:rsidRPr="00004970" w:rsidRDefault="00AE599A" w:rsidP="00AE599A">
      <w:pPr>
        <w:spacing w:before="120" w:after="120" w:line="240" w:lineRule="auto"/>
        <w:ind w:firstLine="567"/>
        <w:jc w:val="both"/>
        <w:outlineLvl w:val="0"/>
        <w:rPr>
          <w:rFonts w:ascii="Cambria" w:eastAsia="Times New Roman" w:hAnsi="Cambria" w:cs="Times New Roman"/>
          <w:bCs/>
          <w:color w:val="000000"/>
          <w:sz w:val="20"/>
          <w:szCs w:val="20"/>
        </w:rPr>
      </w:pPr>
      <w:r w:rsidRPr="00004970">
        <w:rPr>
          <w:rFonts w:ascii="Cambria" w:eastAsia="Times New Roman" w:hAnsi="Cambria" w:cs="Times New Roman"/>
          <w:color w:val="000000"/>
          <w:sz w:val="20"/>
          <w:szCs w:val="20"/>
        </w:rPr>
        <w:t>Table 6.</w:t>
      </w:r>
      <w:r w:rsidRPr="00004970">
        <w:rPr>
          <w:rFonts w:ascii="Cambria" w:eastAsia="Times New Roman" w:hAnsi="Cambria" w:cs="Times New Roman"/>
          <w:bCs/>
          <w:color w:val="000000"/>
          <w:sz w:val="20"/>
          <w:szCs w:val="20"/>
        </w:rPr>
        <w:t xml:space="preserve"> </w:t>
      </w:r>
      <w:proofErr w:type="spellStart"/>
      <w:r w:rsidRPr="00004970">
        <w:rPr>
          <w:rFonts w:ascii="Cambria" w:eastAsia="Times New Roman" w:hAnsi="Cambria" w:cs="Times New Roman"/>
          <w:bCs/>
          <w:color w:val="000000"/>
          <w:sz w:val="20"/>
          <w:szCs w:val="20"/>
        </w:rPr>
        <w:t>Heteroskedacity</w:t>
      </w:r>
      <w:proofErr w:type="spellEnd"/>
      <w:r w:rsidRPr="00004970">
        <w:rPr>
          <w:rFonts w:ascii="Cambria" w:eastAsia="Times New Roman" w:hAnsi="Cambria" w:cs="Times New Roman"/>
          <w:bCs/>
          <w:color w:val="000000"/>
          <w:sz w:val="20"/>
          <w:szCs w:val="20"/>
        </w:rPr>
        <w:t xml:space="preserve"> </w:t>
      </w:r>
      <w:r w:rsidRPr="00004970">
        <w:rPr>
          <w:rFonts w:ascii="Cambria" w:eastAsia="Times New Roman" w:hAnsi="Cambria" w:cs="Times New Roman"/>
          <w:bCs/>
          <w:color w:val="000000"/>
          <w:sz w:val="20"/>
          <w:szCs w:val="20"/>
          <w:lang w:val="id"/>
        </w:rPr>
        <w:t>test results</w:t>
      </w:r>
    </w:p>
    <w:tbl>
      <w:tblPr>
        <w:tblStyle w:val="GridTable1Light-Accent3"/>
        <w:tblW w:w="3553" w:type="pct"/>
        <w:tblInd w:w="610" w:type="dxa"/>
        <w:tblLook w:val="0000" w:firstRow="0" w:lastRow="0" w:firstColumn="0" w:lastColumn="0" w:noHBand="0" w:noVBand="0"/>
      </w:tblPr>
      <w:tblGrid>
        <w:gridCol w:w="2547"/>
        <w:gridCol w:w="1600"/>
        <w:gridCol w:w="1151"/>
        <w:gridCol w:w="1378"/>
      </w:tblGrid>
      <w:tr w:rsidR="00AE599A" w:rsidRPr="00004970" w:rsidTr="00FE76E8">
        <w:trPr>
          <w:trHeight w:hRule="exact" w:val="81"/>
        </w:trPr>
        <w:tc>
          <w:tcPr>
            <w:tcW w:w="1908" w:type="pct"/>
          </w:tcPr>
          <w:p w:rsidR="00AE599A" w:rsidRPr="00004970" w:rsidRDefault="00AE599A" w:rsidP="00004970">
            <w:pPr>
              <w:spacing w:before="120" w:after="120"/>
              <w:ind w:firstLine="567"/>
              <w:jc w:val="both"/>
              <w:outlineLvl w:val="0"/>
              <w:rPr>
                <w:rFonts w:ascii="Cambria" w:eastAsia="Times New Roman" w:hAnsi="Cambria" w:cs="Times New Roman"/>
                <w:bCs/>
                <w:color w:val="000000"/>
                <w:sz w:val="20"/>
                <w:szCs w:val="20"/>
                <w:lang w:val="en-ID"/>
              </w:rPr>
            </w:pPr>
          </w:p>
        </w:tc>
        <w:tc>
          <w:tcPr>
            <w:tcW w:w="1198" w:type="pct"/>
          </w:tcPr>
          <w:p w:rsidR="00AE599A" w:rsidRPr="00004970" w:rsidRDefault="00AE599A" w:rsidP="00004970">
            <w:pPr>
              <w:spacing w:before="120" w:after="120"/>
              <w:ind w:firstLine="567"/>
              <w:jc w:val="both"/>
              <w:outlineLvl w:val="0"/>
              <w:rPr>
                <w:rFonts w:ascii="Cambria" w:eastAsia="Times New Roman" w:hAnsi="Cambria" w:cs="Times New Roman"/>
                <w:bCs/>
                <w:color w:val="000000"/>
                <w:sz w:val="20"/>
                <w:szCs w:val="20"/>
                <w:lang w:val="en-ID"/>
              </w:rPr>
            </w:pPr>
          </w:p>
        </w:tc>
        <w:tc>
          <w:tcPr>
            <w:tcW w:w="862" w:type="pct"/>
          </w:tcPr>
          <w:p w:rsidR="00AE599A" w:rsidRPr="00004970" w:rsidRDefault="00AE599A" w:rsidP="00004970">
            <w:pPr>
              <w:spacing w:before="120" w:after="120"/>
              <w:ind w:firstLine="567"/>
              <w:jc w:val="both"/>
              <w:outlineLvl w:val="0"/>
              <w:rPr>
                <w:rFonts w:ascii="Cambria" w:eastAsia="Times New Roman" w:hAnsi="Cambria" w:cs="Times New Roman"/>
                <w:bCs/>
                <w:color w:val="000000"/>
                <w:sz w:val="20"/>
                <w:szCs w:val="20"/>
                <w:lang w:val="en-ID"/>
              </w:rPr>
            </w:pPr>
          </w:p>
        </w:tc>
        <w:tc>
          <w:tcPr>
            <w:tcW w:w="1032" w:type="pct"/>
          </w:tcPr>
          <w:p w:rsidR="00AE599A" w:rsidRPr="00004970" w:rsidRDefault="00AE599A" w:rsidP="00004970">
            <w:pPr>
              <w:spacing w:before="120" w:after="120"/>
              <w:ind w:firstLine="567"/>
              <w:jc w:val="both"/>
              <w:outlineLvl w:val="0"/>
              <w:rPr>
                <w:rFonts w:ascii="Cambria" w:eastAsia="Times New Roman" w:hAnsi="Cambria" w:cs="Times New Roman"/>
                <w:bCs/>
                <w:color w:val="000000"/>
                <w:sz w:val="20"/>
                <w:szCs w:val="20"/>
                <w:lang w:val="en-ID"/>
              </w:rPr>
            </w:pPr>
          </w:p>
        </w:tc>
      </w:tr>
      <w:tr w:rsidR="00AE599A" w:rsidRPr="00004970" w:rsidTr="00FE76E8">
        <w:trPr>
          <w:trHeight w:hRule="exact" w:val="122"/>
        </w:trPr>
        <w:tc>
          <w:tcPr>
            <w:tcW w:w="1908" w:type="pct"/>
          </w:tcPr>
          <w:p w:rsidR="00AE599A" w:rsidRPr="00004970" w:rsidRDefault="00AE599A" w:rsidP="00004970">
            <w:pPr>
              <w:spacing w:before="120" w:after="120"/>
              <w:ind w:firstLine="567"/>
              <w:jc w:val="both"/>
              <w:outlineLvl w:val="0"/>
              <w:rPr>
                <w:rFonts w:ascii="Cambria" w:eastAsia="Times New Roman" w:hAnsi="Cambria" w:cs="Times New Roman"/>
                <w:bCs/>
                <w:color w:val="000000"/>
                <w:sz w:val="20"/>
                <w:szCs w:val="20"/>
                <w:lang w:val="en-ID"/>
              </w:rPr>
            </w:pPr>
          </w:p>
        </w:tc>
        <w:tc>
          <w:tcPr>
            <w:tcW w:w="1198" w:type="pct"/>
          </w:tcPr>
          <w:p w:rsidR="00AE599A" w:rsidRPr="00004970" w:rsidRDefault="00AE599A" w:rsidP="00004970">
            <w:pPr>
              <w:spacing w:before="120" w:after="120"/>
              <w:ind w:firstLine="567"/>
              <w:jc w:val="both"/>
              <w:outlineLvl w:val="0"/>
              <w:rPr>
                <w:rFonts w:ascii="Cambria" w:eastAsia="Times New Roman" w:hAnsi="Cambria" w:cs="Times New Roman"/>
                <w:bCs/>
                <w:color w:val="000000"/>
                <w:sz w:val="20"/>
                <w:szCs w:val="20"/>
                <w:lang w:val="en-ID"/>
              </w:rPr>
            </w:pPr>
          </w:p>
        </w:tc>
        <w:tc>
          <w:tcPr>
            <w:tcW w:w="862" w:type="pct"/>
          </w:tcPr>
          <w:p w:rsidR="00AE599A" w:rsidRPr="00004970" w:rsidRDefault="00AE599A" w:rsidP="00004970">
            <w:pPr>
              <w:spacing w:before="120" w:after="120"/>
              <w:ind w:firstLine="567"/>
              <w:jc w:val="both"/>
              <w:outlineLvl w:val="0"/>
              <w:rPr>
                <w:rFonts w:ascii="Cambria" w:eastAsia="Times New Roman" w:hAnsi="Cambria" w:cs="Times New Roman"/>
                <w:bCs/>
                <w:color w:val="000000"/>
                <w:sz w:val="20"/>
                <w:szCs w:val="20"/>
                <w:lang w:val="en-ID"/>
              </w:rPr>
            </w:pPr>
          </w:p>
        </w:tc>
        <w:tc>
          <w:tcPr>
            <w:tcW w:w="1032" w:type="pct"/>
          </w:tcPr>
          <w:p w:rsidR="00AE599A" w:rsidRPr="00004970" w:rsidRDefault="00AE599A" w:rsidP="00004970">
            <w:pPr>
              <w:spacing w:before="120" w:after="120"/>
              <w:ind w:firstLine="567"/>
              <w:jc w:val="both"/>
              <w:outlineLvl w:val="0"/>
              <w:rPr>
                <w:rFonts w:ascii="Cambria" w:eastAsia="Times New Roman" w:hAnsi="Cambria" w:cs="Times New Roman"/>
                <w:bCs/>
                <w:color w:val="000000"/>
                <w:sz w:val="20"/>
                <w:szCs w:val="20"/>
                <w:lang w:val="en-ID"/>
              </w:rPr>
            </w:pPr>
          </w:p>
        </w:tc>
      </w:tr>
      <w:tr w:rsidR="00AE599A" w:rsidRPr="00004970" w:rsidTr="00FE76E8">
        <w:trPr>
          <w:trHeight w:val="204"/>
        </w:trPr>
        <w:tc>
          <w:tcPr>
            <w:tcW w:w="1908" w:type="pct"/>
          </w:tcPr>
          <w:p w:rsidR="00AE599A" w:rsidRPr="00004970" w:rsidRDefault="00AE599A" w:rsidP="00004970">
            <w:pPr>
              <w:spacing w:before="120" w:after="120"/>
              <w:ind w:firstLine="567"/>
              <w:jc w:val="both"/>
              <w:outlineLvl w:val="0"/>
              <w:rPr>
                <w:rFonts w:ascii="Cambria" w:eastAsia="Times New Roman" w:hAnsi="Cambria" w:cs="Times New Roman"/>
                <w:bCs/>
                <w:color w:val="000000"/>
                <w:sz w:val="20"/>
                <w:szCs w:val="20"/>
                <w:lang w:val="en-ID"/>
              </w:rPr>
            </w:pPr>
            <w:r w:rsidRPr="00004970">
              <w:rPr>
                <w:rFonts w:ascii="Cambria" w:eastAsia="Times New Roman" w:hAnsi="Cambria" w:cs="Times New Roman"/>
                <w:bCs/>
                <w:color w:val="000000"/>
                <w:sz w:val="20"/>
                <w:szCs w:val="20"/>
                <w:lang w:val="en-ID"/>
              </w:rPr>
              <w:t>test</w:t>
            </w:r>
          </w:p>
        </w:tc>
        <w:tc>
          <w:tcPr>
            <w:tcW w:w="1198" w:type="pct"/>
          </w:tcPr>
          <w:p w:rsidR="00AE599A" w:rsidRPr="00004970" w:rsidRDefault="00AE599A" w:rsidP="00004970">
            <w:pPr>
              <w:spacing w:before="120" w:after="120"/>
              <w:ind w:firstLine="567"/>
              <w:jc w:val="both"/>
              <w:outlineLvl w:val="0"/>
              <w:rPr>
                <w:rFonts w:ascii="Cambria" w:eastAsia="Times New Roman" w:hAnsi="Cambria" w:cs="Times New Roman"/>
                <w:bCs/>
                <w:color w:val="000000"/>
                <w:sz w:val="20"/>
                <w:szCs w:val="20"/>
                <w:lang w:val="en-ID"/>
              </w:rPr>
            </w:pPr>
            <w:r w:rsidRPr="00004970">
              <w:rPr>
                <w:rFonts w:ascii="Cambria" w:eastAsia="Times New Roman" w:hAnsi="Cambria" w:cs="Times New Roman"/>
                <w:bCs/>
                <w:color w:val="000000"/>
                <w:sz w:val="20"/>
                <w:szCs w:val="20"/>
                <w:lang w:val="en-ID"/>
              </w:rPr>
              <w:t>Statistics</w:t>
            </w:r>
          </w:p>
        </w:tc>
        <w:tc>
          <w:tcPr>
            <w:tcW w:w="862" w:type="pct"/>
          </w:tcPr>
          <w:p w:rsidR="00AE599A" w:rsidRPr="00004970" w:rsidRDefault="00AE599A" w:rsidP="00004970">
            <w:pPr>
              <w:spacing w:before="120" w:after="120"/>
              <w:ind w:firstLine="567"/>
              <w:jc w:val="both"/>
              <w:outlineLvl w:val="0"/>
              <w:rPr>
                <w:rFonts w:ascii="Cambria" w:eastAsia="Times New Roman" w:hAnsi="Cambria" w:cs="Times New Roman"/>
                <w:bCs/>
                <w:color w:val="000000"/>
                <w:sz w:val="20"/>
                <w:szCs w:val="20"/>
                <w:lang w:val="en-ID"/>
              </w:rPr>
            </w:pPr>
            <w:proofErr w:type="spellStart"/>
            <w:r w:rsidRPr="00004970">
              <w:rPr>
                <w:rFonts w:ascii="Cambria" w:eastAsia="Times New Roman" w:hAnsi="Cambria" w:cs="Times New Roman"/>
                <w:bCs/>
                <w:color w:val="000000"/>
                <w:sz w:val="20"/>
                <w:szCs w:val="20"/>
                <w:lang w:val="en-ID"/>
              </w:rPr>
              <w:t>df</w:t>
            </w:r>
            <w:proofErr w:type="spellEnd"/>
          </w:p>
        </w:tc>
        <w:tc>
          <w:tcPr>
            <w:tcW w:w="1032" w:type="pct"/>
          </w:tcPr>
          <w:p w:rsidR="00AE599A" w:rsidRPr="00004970" w:rsidRDefault="00AE599A" w:rsidP="00004970">
            <w:pPr>
              <w:spacing w:before="120" w:after="120"/>
              <w:ind w:firstLine="567"/>
              <w:jc w:val="both"/>
              <w:outlineLvl w:val="0"/>
              <w:rPr>
                <w:rFonts w:ascii="Cambria" w:eastAsia="Times New Roman" w:hAnsi="Cambria" w:cs="Times New Roman"/>
                <w:bCs/>
                <w:color w:val="000000"/>
                <w:sz w:val="20"/>
                <w:szCs w:val="20"/>
                <w:lang w:val="en-ID"/>
              </w:rPr>
            </w:pPr>
            <w:r w:rsidRPr="00004970">
              <w:rPr>
                <w:rFonts w:ascii="Cambria" w:eastAsia="Times New Roman" w:hAnsi="Cambria" w:cs="Times New Roman"/>
                <w:bCs/>
                <w:color w:val="000000"/>
                <w:sz w:val="20"/>
                <w:szCs w:val="20"/>
                <w:lang w:val="en-ID"/>
              </w:rPr>
              <w:t>Prob.</w:t>
            </w:r>
          </w:p>
        </w:tc>
      </w:tr>
      <w:tr w:rsidR="00AE599A" w:rsidRPr="00004970" w:rsidTr="00FE76E8">
        <w:trPr>
          <w:trHeight w:hRule="exact" w:val="81"/>
        </w:trPr>
        <w:tc>
          <w:tcPr>
            <w:tcW w:w="1908" w:type="pct"/>
          </w:tcPr>
          <w:p w:rsidR="00AE599A" w:rsidRPr="00004970" w:rsidRDefault="00AE599A" w:rsidP="00004970">
            <w:pPr>
              <w:spacing w:before="120" w:after="120"/>
              <w:ind w:firstLine="567"/>
              <w:jc w:val="both"/>
              <w:outlineLvl w:val="0"/>
              <w:rPr>
                <w:rFonts w:ascii="Cambria" w:eastAsia="Times New Roman" w:hAnsi="Cambria" w:cs="Times New Roman"/>
                <w:bCs/>
                <w:color w:val="000000"/>
                <w:sz w:val="20"/>
                <w:szCs w:val="20"/>
                <w:lang w:val="en-ID"/>
              </w:rPr>
            </w:pPr>
          </w:p>
        </w:tc>
        <w:tc>
          <w:tcPr>
            <w:tcW w:w="1198" w:type="pct"/>
          </w:tcPr>
          <w:p w:rsidR="00AE599A" w:rsidRPr="00004970" w:rsidRDefault="00AE599A" w:rsidP="00004970">
            <w:pPr>
              <w:spacing w:before="120" w:after="120"/>
              <w:ind w:firstLine="567"/>
              <w:jc w:val="both"/>
              <w:outlineLvl w:val="0"/>
              <w:rPr>
                <w:rFonts w:ascii="Cambria" w:eastAsia="Times New Roman" w:hAnsi="Cambria" w:cs="Times New Roman"/>
                <w:bCs/>
                <w:color w:val="000000"/>
                <w:sz w:val="20"/>
                <w:szCs w:val="20"/>
                <w:lang w:val="en-ID"/>
              </w:rPr>
            </w:pPr>
          </w:p>
        </w:tc>
        <w:tc>
          <w:tcPr>
            <w:tcW w:w="862" w:type="pct"/>
          </w:tcPr>
          <w:p w:rsidR="00AE599A" w:rsidRPr="00004970" w:rsidRDefault="00AE599A" w:rsidP="00004970">
            <w:pPr>
              <w:spacing w:before="120" w:after="120"/>
              <w:ind w:firstLine="567"/>
              <w:jc w:val="both"/>
              <w:outlineLvl w:val="0"/>
              <w:rPr>
                <w:rFonts w:ascii="Cambria" w:eastAsia="Times New Roman" w:hAnsi="Cambria" w:cs="Times New Roman"/>
                <w:bCs/>
                <w:color w:val="000000"/>
                <w:sz w:val="20"/>
                <w:szCs w:val="20"/>
                <w:lang w:val="en-ID"/>
              </w:rPr>
            </w:pPr>
          </w:p>
        </w:tc>
        <w:tc>
          <w:tcPr>
            <w:tcW w:w="1032" w:type="pct"/>
          </w:tcPr>
          <w:p w:rsidR="00AE599A" w:rsidRPr="00004970" w:rsidRDefault="00AE599A" w:rsidP="00004970">
            <w:pPr>
              <w:spacing w:before="120" w:after="120"/>
              <w:ind w:firstLine="567"/>
              <w:jc w:val="both"/>
              <w:outlineLvl w:val="0"/>
              <w:rPr>
                <w:rFonts w:ascii="Cambria" w:eastAsia="Times New Roman" w:hAnsi="Cambria" w:cs="Times New Roman"/>
                <w:bCs/>
                <w:color w:val="000000"/>
                <w:sz w:val="20"/>
                <w:szCs w:val="20"/>
                <w:lang w:val="en-ID"/>
              </w:rPr>
            </w:pPr>
          </w:p>
        </w:tc>
      </w:tr>
      <w:tr w:rsidR="00AE599A" w:rsidRPr="00004970" w:rsidTr="00FE76E8">
        <w:trPr>
          <w:trHeight w:hRule="exact" w:val="122"/>
        </w:trPr>
        <w:tc>
          <w:tcPr>
            <w:tcW w:w="1908" w:type="pct"/>
          </w:tcPr>
          <w:p w:rsidR="00AE599A" w:rsidRPr="00004970" w:rsidRDefault="00AE599A" w:rsidP="00004970">
            <w:pPr>
              <w:spacing w:before="120" w:after="120"/>
              <w:ind w:firstLine="567"/>
              <w:jc w:val="both"/>
              <w:outlineLvl w:val="0"/>
              <w:rPr>
                <w:rFonts w:ascii="Cambria" w:eastAsia="Times New Roman" w:hAnsi="Cambria" w:cs="Times New Roman"/>
                <w:bCs/>
                <w:color w:val="000000"/>
                <w:sz w:val="20"/>
                <w:szCs w:val="20"/>
                <w:lang w:val="en-ID"/>
              </w:rPr>
            </w:pPr>
          </w:p>
        </w:tc>
        <w:tc>
          <w:tcPr>
            <w:tcW w:w="1198" w:type="pct"/>
          </w:tcPr>
          <w:p w:rsidR="00AE599A" w:rsidRPr="00004970" w:rsidRDefault="00AE599A" w:rsidP="00004970">
            <w:pPr>
              <w:spacing w:before="120" w:after="120"/>
              <w:ind w:firstLine="567"/>
              <w:jc w:val="both"/>
              <w:outlineLvl w:val="0"/>
              <w:rPr>
                <w:rFonts w:ascii="Cambria" w:eastAsia="Times New Roman" w:hAnsi="Cambria" w:cs="Times New Roman"/>
                <w:bCs/>
                <w:color w:val="000000"/>
                <w:sz w:val="20"/>
                <w:szCs w:val="20"/>
                <w:lang w:val="en-ID"/>
              </w:rPr>
            </w:pPr>
          </w:p>
        </w:tc>
        <w:tc>
          <w:tcPr>
            <w:tcW w:w="862" w:type="pct"/>
          </w:tcPr>
          <w:p w:rsidR="00AE599A" w:rsidRPr="00004970" w:rsidRDefault="00AE599A" w:rsidP="00004970">
            <w:pPr>
              <w:spacing w:before="120" w:after="120"/>
              <w:ind w:firstLine="567"/>
              <w:jc w:val="both"/>
              <w:outlineLvl w:val="0"/>
              <w:rPr>
                <w:rFonts w:ascii="Cambria" w:eastAsia="Times New Roman" w:hAnsi="Cambria" w:cs="Times New Roman"/>
                <w:bCs/>
                <w:color w:val="000000"/>
                <w:sz w:val="20"/>
                <w:szCs w:val="20"/>
                <w:lang w:val="en-ID"/>
              </w:rPr>
            </w:pPr>
          </w:p>
        </w:tc>
        <w:tc>
          <w:tcPr>
            <w:tcW w:w="1032" w:type="pct"/>
          </w:tcPr>
          <w:p w:rsidR="00AE599A" w:rsidRPr="00004970" w:rsidRDefault="00AE599A" w:rsidP="00004970">
            <w:pPr>
              <w:spacing w:before="120" w:after="120"/>
              <w:ind w:firstLine="567"/>
              <w:jc w:val="both"/>
              <w:outlineLvl w:val="0"/>
              <w:rPr>
                <w:rFonts w:ascii="Cambria" w:eastAsia="Times New Roman" w:hAnsi="Cambria" w:cs="Times New Roman"/>
                <w:bCs/>
                <w:color w:val="000000"/>
                <w:sz w:val="20"/>
                <w:szCs w:val="20"/>
                <w:lang w:val="en-ID"/>
              </w:rPr>
            </w:pPr>
          </w:p>
        </w:tc>
      </w:tr>
      <w:tr w:rsidR="00AE599A" w:rsidRPr="00004970" w:rsidTr="00FE76E8">
        <w:trPr>
          <w:trHeight w:val="204"/>
        </w:trPr>
        <w:tc>
          <w:tcPr>
            <w:tcW w:w="1908" w:type="pct"/>
          </w:tcPr>
          <w:p w:rsidR="00AE599A" w:rsidRPr="00004970" w:rsidRDefault="00AE599A" w:rsidP="00004970">
            <w:pPr>
              <w:spacing w:before="120" w:after="120"/>
              <w:ind w:firstLine="567"/>
              <w:jc w:val="both"/>
              <w:outlineLvl w:val="0"/>
              <w:rPr>
                <w:rFonts w:ascii="Cambria" w:eastAsia="Times New Roman" w:hAnsi="Cambria" w:cs="Times New Roman"/>
                <w:bCs/>
                <w:color w:val="000000"/>
                <w:sz w:val="20"/>
                <w:szCs w:val="20"/>
                <w:lang w:val="en-ID"/>
              </w:rPr>
            </w:pPr>
            <w:proofErr w:type="spellStart"/>
            <w:r w:rsidRPr="00004970">
              <w:rPr>
                <w:rFonts w:ascii="Cambria" w:eastAsia="Times New Roman" w:hAnsi="Cambria" w:cs="Times New Roman"/>
                <w:bCs/>
                <w:color w:val="000000"/>
                <w:sz w:val="20"/>
                <w:szCs w:val="20"/>
                <w:lang w:val="en-ID"/>
              </w:rPr>
              <w:t>Breusch</w:t>
            </w:r>
            <w:proofErr w:type="spellEnd"/>
            <w:r w:rsidRPr="00004970">
              <w:rPr>
                <w:rFonts w:ascii="Cambria" w:eastAsia="Times New Roman" w:hAnsi="Cambria" w:cs="Times New Roman"/>
                <w:bCs/>
                <w:color w:val="000000"/>
                <w:sz w:val="20"/>
                <w:szCs w:val="20"/>
                <w:lang w:val="en-ID"/>
              </w:rPr>
              <w:t>-Pagan LM</w:t>
            </w:r>
          </w:p>
        </w:tc>
        <w:tc>
          <w:tcPr>
            <w:tcW w:w="1198" w:type="pct"/>
          </w:tcPr>
          <w:p w:rsidR="00AE599A" w:rsidRPr="00004970" w:rsidRDefault="00AE599A" w:rsidP="00004970">
            <w:pPr>
              <w:spacing w:before="120" w:after="120"/>
              <w:ind w:firstLine="567"/>
              <w:jc w:val="both"/>
              <w:outlineLvl w:val="0"/>
              <w:rPr>
                <w:rFonts w:ascii="Cambria" w:eastAsia="Times New Roman" w:hAnsi="Cambria" w:cs="Times New Roman"/>
                <w:bCs/>
                <w:color w:val="000000"/>
                <w:sz w:val="20"/>
                <w:szCs w:val="20"/>
                <w:lang w:val="en-ID"/>
              </w:rPr>
            </w:pPr>
            <w:r w:rsidRPr="00004970">
              <w:rPr>
                <w:rFonts w:ascii="Cambria" w:eastAsia="Times New Roman" w:hAnsi="Cambria" w:cs="Times New Roman"/>
                <w:bCs/>
                <w:color w:val="000000"/>
                <w:sz w:val="20"/>
                <w:szCs w:val="20"/>
              </w:rPr>
              <w:t>67.31820</w:t>
            </w:r>
          </w:p>
        </w:tc>
        <w:tc>
          <w:tcPr>
            <w:tcW w:w="862" w:type="pct"/>
          </w:tcPr>
          <w:p w:rsidR="00AE599A" w:rsidRPr="00004970" w:rsidRDefault="00AE599A" w:rsidP="00004970">
            <w:pPr>
              <w:spacing w:before="120" w:after="120"/>
              <w:ind w:firstLine="567"/>
              <w:jc w:val="both"/>
              <w:outlineLvl w:val="0"/>
              <w:rPr>
                <w:rFonts w:ascii="Cambria" w:eastAsia="Times New Roman" w:hAnsi="Cambria" w:cs="Times New Roman"/>
                <w:bCs/>
                <w:color w:val="000000"/>
                <w:sz w:val="20"/>
                <w:szCs w:val="20"/>
                <w:lang w:val="en-ID"/>
              </w:rPr>
            </w:pPr>
            <w:r w:rsidRPr="00004970">
              <w:rPr>
                <w:rFonts w:ascii="Cambria" w:eastAsia="Times New Roman" w:hAnsi="Cambria" w:cs="Times New Roman"/>
                <w:bCs/>
                <w:color w:val="000000"/>
                <w:sz w:val="20"/>
                <w:szCs w:val="20"/>
              </w:rPr>
              <w:t>55</w:t>
            </w:r>
          </w:p>
        </w:tc>
        <w:tc>
          <w:tcPr>
            <w:tcW w:w="1032" w:type="pct"/>
          </w:tcPr>
          <w:p w:rsidR="00AE599A" w:rsidRPr="00004970" w:rsidRDefault="00AE599A" w:rsidP="00004970">
            <w:pPr>
              <w:spacing w:before="120" w:after="120"/>
              <w:ind w:firstLine="567"/>
              <w:jc w:val="both"/>
              <w:outlineLvl w:val="0"/>
              <w:rPr>
                <w:rFonts w:ascii="Cambria" w:eastAsia="Times New Roman" w:hAnsi="Cambria" w:cs="Times New Roman"/>
                <w:bCs/>
                <w:color w:val="000000"/>
                <w:sz w:val="20"/>
                <w:szCs w:val="20"/>
                <w:lang w:val="en-ID"/>
              </w:rPr>
            </w:pPr>
            <w:bookmarkStart w:id="0" w:name="_Hlk123070306"/>
            <w:r w:rsidRPr="00004970">
              <w:rPr>
                <w:rFonts w:ascii="Cambria" w:eastAsia="Times New Roman" w:hAnsi="Cambria" w:cs="Times New Roman"/>
                <w:bCs/>
                <w:color w:val="000000"/>
                <w:sz w:val="20"/>
                <w:szCs w:val="20"/>
              </w:rPr>
              <w:t>0.1232</w:t>
            </w:r>
            <w:bookmarkEnd w:id="0"/>
          </w:p>
        </w:tc>
      </w:tr>
    </w:tbl>
    <w:p w:rsidR="00AE599A" w:rsidRPr="00AE599A" w:rsidRDefault="00AE599A" w:rsidP="00AE599A">
      <w:pPr>
        <w:spacing w:before="120" w:after="120" w:line="240" w:lineRule="auto"/>
        <w:ind w:firstLine="567"/>
        <w:jc w:val="both"/>
        <w:outlineLvl w:val="0"/>
        <w:rPr>
          <w:rFonts w:ascii="Cambria" w:eastAsia="Times New Roman" w:hAnsi="Cambria" w:cs="Times New Roman"/>
          <w:color w:val="000000"/>
          <w:sz w:val="20"/>
          <w:szCs w:val="20"/>
        </w:rPr>
      </w:pPr>
      <w:r w:rsidRPr="00AE599A">
        <w:rPr>
          <w:rFonts w:ascii="Cambria" w:eastAsia="Times New Roman" w:hAnsi="Cambria" w:cs="Times New Roman"/>
          <w:b/>
          <w:bCs/>
          <w:color w:val="000000"/>
          <w:sz w:val="20"/>
          <w:szCs w:val="20"/>
        </w:rPr>
        <w:t xml:space="preserve">Source: </w:t>
      </w:r>
      <w:r w:rsidRPr="00AE599A">
        <w:rPr>
          <w:rFonts w:ascii="Cambria" w:eastAsia="Times New Roman" w:hAnsi="Cambria" w:cs="Times New Roman"/>
          <w:color w:val="000000"/>
          <w:sz w:val="20"/>
          <w:szCs w:val="20"/>
        </w:rPr>
        <w:t>Processed data (</w:t>
      </w:r>
      <w:proofErr w:type="spellStart"/>
      <w:r w:rsidRPr="00AE599A">
        <w:rPr>
          <w:rFonts w:ascii="Cambria" w:eastAsia="Times New Roman" w:hAnsi="Cambria" w:cs="Times New Roman"/>
          <w:color w:val="000000"/>
          <w:sz w:val="20"/>
          <w:szCs w:val="20"/>
        </w:rPr>
        <w:t>eviews</w:t>
      </w:r>
      <w:proofErr w:type="spellEnd"/>
      <w:r w:rsidRPr="00AE599A">
        <w:rPr>
          <w:rFonts w:ascii="Cambria" w:eastAsia="Times New Roman" w:hAnsi="Cambria" w:cs="Times New Roman"/>
          <w:color w:val="000000"/>
          <w:sz w:val="20"/>
          <w:szCs w:val="20"/>
        </w:rPr>
        <w:t xml:space="preserve"> 9.0)</w:t>
      </w:r>
    </w:p>
    <w:p w:rsidR="00AE599A" w:rsidRPr="00AE599A" w:rsidRDefault="00AE599A" w:rsidP="005A5D60">
      <w:pPr>
        <w:spacing w:before="120" w:after="120" w:line="240" w:lineRule="auto"/>
        <w:ind w:firstLine="567"/>
        <w:jc w:val="both"/>
        <w:outlineLvl w:val="0"/>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 xml:space="preserve">In the table above, where the p-value is indicated by the </w:t>
      </w:r>
      <w:proofErr w:type="spellStart"/>
      <w:r w:rsidRPr="00AE599A">
        <w:rPr>
          <w:rFonts w:ascii="Cambria" w:eastAsia="Times New Roman" w:hAnsi="Cambria" w:cs="Times New Roman"/>
          <w:i/>
          <w:iCs/>
          <w:color w:val="000000"/>
          <w:sz w:val="20"/>
          <w:szCs w:val="20"/>
        </w:rPr>
        <w:t>Prob</w:t>
      </w:r>
      <w:proofErr w:type="spellEnd"/>
      <w:r w:rsidRPr="00AE599A">
        <w:rPr>
          <w:rFonts w:ascii="Cambria" w:eastAsia="Times New Roman" w:hAnsi="Cambria" w:cs="Times New Roman"/>
          <w:i/>
          <w:iCs/>
          <w:color w:val="000000"/>
          <w:sz w:val="20"/>
          <w:szCs w:val="20"/>
        </w:rPr>
        <w:t xml:space="preserve"> value. chi square </w:t>
      </w:r>
      <w:r w:rsidRPr="00AE599A">
        <w:rPr>
          <w:rFonts w:ascii="Cambria" w:eastAsia="Times New Roman" w:hAnsi="Cambria" w:cs="Times New Roman"/>
          <w:color w:val="000000"/>
          <w:sz w:val="20"/>
          <w:szCs w:val="20"/>
        </w:rPr>
        <w:t xml:space="preserve">(4) on </w:t>
      </w:r>
      <w:proofErr w:type="spellStart"/>
      <w:r w:rsidRPr="00AE599A">
        <w:rPr>
          <w:rFonts w:ascii="Cambria" w:eastAsia="Times New Roman" w:hAnsi="Cambria" w:cs="Times New Roman"/>
          <w:i/>
          <w:iCs/>
          <w:color w:val="000000"/>
          <w:sz w:val="20"/>
          <w:szCs w:val="20"/>
        </w:rPr>
        <w:t>Obs</w:t>
      </w:r>
      <w:proofErr w:type="spellEnd"/>
      <w:r w:rsidRPr="00AE599A">
        <w:rPr>
          <w:rFonts w:ascii="Cambria" w:eastAsia="Times New Roman" w:hAnsi="Cambria" w:cs="Times New Roman"/>
          <w:i/>
          <w:iCs/>
          <w:color w:val="000000"/>
          <w:sz w:val="20"/>
          <w:szCs w:val="20"/>
        </w:rPr>
        <w:t xml:space="preserve">*R-Squared </w:t>
      </w:r>
      <w:r w:rsidRPr="00AE599A">
        <w:rPr>
          <w:rFonts w:ascii="Cambria" w:eastAsia="Times New Roman" w:hAnsi="Cambria" w:cs="Times New Roman"/>
          <w:color w:val="000000"/>
          <w:sz w:val="20"/>
          <w:szCs w:val="20"/>
        </w:rPr>
        <w:t xml:space="preserve">is 0.0549. Because the p value is 0.1232&gt; </w:t>
      </w:r>
      <w:proofErr w:type="gramStart"/>
      <w:r w:rsidRPr="00AE599A">
        <w:rPr>
          <w:rFonts w:ascii="Cambria" w:eastAsia="Times New Roman" w:hAnsi="Cambria" w:cs="Times New Roman"/>
          <w:color w:val="000000"/>
          <w:sz w:val="20"/>
          <w:szCs w:val="20"/>
        </w:rPr>
        <w:t>0.05 ,</w:t>
      </w:r>
      <w:proofErr w:type="gramEnd"/>
      <w:r w:rsidRPr="00AE599A">
        <w:rPr>
          <w:rFonts w:ascii="Cambria" w:eastAsia="Times New Roman" w:hAnsi="Cambria" w:cs="Times New Roman"/>
          <w:color w:val="000000"/>
          <w:sz w:val="20"/>
          <w:szCs w:val="20"/>
        </w:rPr>
        <w:t xml:space="preserve"> accept H0 or which means that the regression model is homoscedasticity or in other words there is no problem with the assumption of non-</w:t>
      </w:r>
      <w:proofErr w:type="spellStart"/>
      <w:r w:rsidRPr="00AE599A">
        <w:rPr>
          <w:rFonts w:ascii="Cambria" w:eastAsia="Times New Roman" w:hAnsi="Cambria" w:cs="Times New Roman"/>
          <w:color w:val="000000"/>
          <w:sz w:val="20"/>
          <w:szCs w:val="20"/>
        </w:rPr>
        <w:t>heteroscedasticity</w:t>
      </w:r>
      <w:proofErr w:type="spellEnd"/>
      <w:r w:rsidRPr="00AE599A">
        <w:rPr>
          <w:rFonts w:ascii="Cambria" w:eastAsia="Times New Roman" w:hAnsi="Cambria" w:cs="Times New Roman"/>
          <w:color w:val="000000"/>
          <w:sz w:val="20"/>
          <w:szCs w:val="20"/>
        </w:rPr>
        <w:t>.</w:t>
      </w:r>
    </w:p>
    <w:p w:rsidR="00AE599A" w:rsidRPr="00AE599A" w:rsidRDefault="00AE599A" w:rsidP="00AE599A">
      <w:pPr>
        <w:spacing w:before="120" w:after="120" w:line="240" w:lineRule="auto"/>
        <w:ind w:firstLine="567"/>
        <w:jc w:val="both"/>
        <w:outlineLvl w:val="0"/>
        <w:rPr>
          <w:rFonts w:ascii="Cambria" w:eastAsia="Times New Roman" w:hAnsi="Cambria" w:cs="Times New Roman"/>
          <w:b/>
          <w:bCs/>
          <w:color w:val="000000"/>
          <w:sz w:val="20"/>
          <w:szCs w:val="20"/>
          <w:lang w:val="en-ID"/>
        </w:rPr>
      </w:pPr>
      <w:r w:rsidRPr="00AE599A">
        <w:rPr>
          <w:rFonts w:ascii="Cambria" w:eastAsia="Times New Roman" w:hAnsi="Cambria" w:cs="Times New Roman"/>
          <w:b/>
          <w:bCs/>
          <w:color w:val="000000"/>
          <w:sz w:val="20"/>
          <w:szCs w:val="20"/>
          <w:lang w:val="id"/>
        </w:rPr>
        <w:t xml:space="preserve">Results of Panel Model Regression Analysis </w:t>
      </w:r>
      <w:r w:rsidRPr="00AE599A">
        <w:rPr>
          <w:rFonts w:ascii="Cambria" w:eastAsia="Times New Roman" w:hAnsi="Cambria" w:cs="Times New Roman"/>
          <w:b/>
          <w:bCs/>
          <w:color w:val="000000"/>
          <w:sz w:val="20"/>
          <w:szCs w:val="20"/>
          <w:lang w:val="en-ID"/>
        </w:rPr>
        <w:t>with MSI moderation</w:t>
      </w:r>
    </w:p>
    <w:p w:rsidR="00AE599A" w:rsidRPr="00004970" w:rsidRDefault="00AE599A" w:rsidP="00AE599A">
      <w:pPr>
        <w:spacing w:before="120" w:after="120" w:line="240" w:lineRule="auto"/>
        <w:ind w:firstLine="567"/>
        <w:jc w:val="both"/>
        <w:outlineLvl w:val="0"/>
        <w:rPr>
          <w:rFonts w:ascii="Cambria" w:eastAsia="Times New Roman" w:hAnsi="Cambria" w:cs="Times New Roman"/>
          <w:bCs/>
          <w:color w:val="000000"/>
          <w:sz w:val="20"/>
          <w:szCs w:val="20"/>
        </w:rPr>
      </w:pPr>
      <w:r w:rsidRPr="00004970">
        <w:rPr>
          <w:rFonts w:ascii="Cambria" w:eastAsia="Times New Roman" w:hAnsi="Cambria" w:cs="Times New Roman"/>
          <w:color w:val="000000"/>
          <w:sz w:val="20"/>
          <w:szCs w:val="20"/>
        </w:rPr>
        <w:t xml:space="preserve">Table 7. Regression analysis </w:t>
      </w:r>
      <w:r w:rsidRPr="00004970">
        <w:rPr>
          <w:rFonts w:ascii="Cambria" w:eastAsia="Times New Roman" w:hAnsi="Cambria" w:cs="Times New Roman"/>
          <w:bCs/>
          <w:color w:val="000000"/>
          <w:sz w:val="20"/>
          <w:szCs w:val="20"/>
          <w:lang w:val="id"/>
        </w:rPr>
        <w:t xml:space="preserve">results </w:t>
      </w:r>
      <w:r w:rsidRPr="00004970">
        <w:rPr>
          <w:rFonts w:ascii="Cambria" w:eastAsia="Times New Roman" w:hAnsi="Cambria" w:cs="Times New Roman"/>
          <w:bCs/>
          <w:color w:val="000000"/>
          <w:sz w:val="20"/>
          <w:szCs w:val="20"/>
        </w:rPr>
        <w:t>for predictor power</w:t>
      </w:r>
    </w:p>
    <w:p w:rsidR="00AE599A" w:rsidRPr="00004970" w:rsidRDefault="00AE599A" w:rsidP="00004970">
      <w:pPr>
        <w:spacing w:before="120" w:after="120" w:line="240" w:lineRule="auto"/>
        <w:ind w:firstLine="567"/>
        <w:jc w:val="both"/>
        <w:outlineLvl w:val="0"/>
        <w:rPr>
          <w:rFonts w:ascii="Cambria" w:eastAsia="Times New Roman" w:hAnsi="Cambria" w:cs="Times New Roman"/>
          <w:bCs/>
          <w:color w:val="000000"/>
          <w:sz w:val="20"/>
          <w:szCs w:val="20"/>
          <w:lang w:val="en-ID"/>
        </w:rPr>
      </w:pPr>
      <w:r w:rsidRPr="00004970">
        <w:rPr>
          <w:rFonts w:ascii="Cambria" w:eastAsia="Times New Roman" w:hAnsi="Cambria" w:cs="Times New Roman"/>
          <w:bCs/>
          <w:color w:val="000000"/>
          <w:sz w:val="20"/>
          <w:szCs w:val="20"/>
          <w:lang w:val="en-ID"/>
        </w:rPr>
        <w:t>Common Effect Panel Model Regression</w:t>
      </w:r>
    </w:p>
    <w:tbl>
      <w:tblPr>
        <w:tblStyle w:val="TableGridLight"/>
        <w:tblW w:w="4485" w:type="pct"/>
        <w:tblLook w:val="0000" w:firstRow="0" w:lastRow="0" w:firstColumn="0" w:lastColumn="0" w:noHBand="0" w:noVBand="0"/>
      </w:tblPr>
      <w:tblGrid>
        <w:gridCol w:w="1838"/>
        <w:gridCol w:w="1696"/>
        <w:gridCol w:w="1646"/>
        <w:gridCol w:w="1647"/>
        <w:gridCol w:w="1600"/>
      </w:tblGrid>
      <w:tr w:rsidR="00AE599A" w:rsidRPr="00AE599A" w:rsidTr="00FE76E8">
        <w:trPr>
          <w:trHeight w:hRule="exact" w:val="81"/>
        </w:trPr>
        <w:tc>
          <w:tcPr>
            <w:tcW w:w="1091"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100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7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7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49"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FE76E8">
        <w:trPr>
          <w:trHeight w:hRule="exact" w:val="122"/>
        </w:trPr>
        <w:tc>
          <w:tcPr>
            <w:tcW w:w="1091"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100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7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7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49"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FE76E8">
        <w:trPr>
          <w:trHeight w:val="204"/>
        </w:trPr>
        <w:tc>
          <w:tcPr>
            <w:tcW w:w="1091"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Variables</w:t>
            </w:r>
          </w:p>
        </w:tc>
        <w:tc>
          <w:tcPr>
            <w:tcW w:w="100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coefficient</w:t>
            </w:r>
          </w:p>
        </w:tc>
        <w:tc>
          <w:tcPr>
            <w:tcW w:w="97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std. Error</w:t>
            </w:r>
          </w:p>
        </w:tc>
        <w:tc>
          <w:tcPr>
            <w:tcW w:w="97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t-Statistics</w:t>
            </w:r>
          </w:p>
        </w:tc>
        <w:tc>
          <w:tcPr>
            <w:tcW w:w="949"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Prob.</w:t>
            </w:r>
          </w:p>
        </w:tc>
      </w:tr>
      <w:tr w:rsidR="00AE599A" w:rsidRPr="00AE599A" w:rsidTr="00FE76E8">
        <w:trPr>
          <w:trHeight w:hRule="exact" w:val="81"/>
        </w:trPr>
        <w:tc>
          <w:tcPr>
            <w:tcW w:w="1091"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100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7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7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49"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FE76E8">
        <w:trPr>
          <w:trHeight w:hRule="exact" w:val="122"/>
        </w:trPr>
        <w:tc>
          <w:tcPr>
            <w:tcW w:w="1091"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100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7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7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49"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FE76E8">
        <w:trPr>
          <w:trHeight w:val="204"/>
        </w:trPr>
        <w:tc>
          <w:tcPr>
            <w:tcW w:w="1091"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CAR</w:t>
            </w:r>
          </w:p>
        </w:tc>
        <w:tc>
          <w:tcPr>
            <w:tcW w:w="100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0.080164</w:t>
            </w:r>
          </w:p>
        </w:tc>
        <w:tc>
          <w:tcPr>
            <w:tcW w:w="97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0.027765</w:t>
            </w:r>
          </w:p>
        </w:tc>
        <w:tc>
          <w:tcPr>
            <w:tcW w:w="977" w:type="pct"/>
          </w:tcPr>
          <w:p w:rsidR="00AE599A" w:rsidRPr="00AE599A" w:rsidRDefault="00AE599A" w:rsidP="00FE76E8">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2.887216</w:t>
            </w:r>
          </w:p>
        </w:tc>
        <w:tc>
          <w:tcPr>
            <w:tcW w:w="949"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0.0054</w:t>
            </w:r>
          </w:p>
        </w:tc>
      </w:tr>
      <w:tr w:rsidR="00AE599A" w:rsidRPr="00AE599A" w:rsidTr="00FE76E8">
        <w:trPr>
          <w:trHeight w:val="204"/>
        </w:trPr>
        <w:tc>
          <w:tcPr>
            <w:tcW w:w="1091"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BOPO</w:t>
            </w:r>
          </w:p>
        </w:tc>
        <w:tc>
          <w:tcPr>
            <w:tcW w:w="100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-0.119827</w:t>
            </w:r>
          </w:p>
        </w:tc>
        <w:tc>
          <w:tcPr>
            <w:tcW w:w="97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0.016748</w:t>
            </w:r>
          </w:p>
        </w:tc>
        <w:tc>
          <w:tcPr>
            <w:tcW w:w="977" w:type="pct"/>
          </w:tcPr>
          <w:p w:rsidR="00AE599A" w:rsidRPr="00AE599A" w:rsidRDefault="00AE599A" w:rsidP="00FE76E8">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-7.154542</w:t>
            </w:r>
          </w:p>
        </w:tc>
        <w:tc>
          <w:tcPr>
            <w:tcW w:w="949"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0.0000</w:t>
            </w:r>
          </w:p>
        </w:tc>
      </w:tr>
      <w:tr w:rsidR="00AE599A" w:rsidRPr="00AE599A" w:rsidTr="00FE76E8">
        <w:trPr>
          <w:trHeight w:val="204"/>
        </w:trPr>
        <w:tc>
          <w:tcPr>
            <w:tcW w:w="1091"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NPF</w:t>
            </w:r>
          </w:p>
        </w:tc>
        <w:tc>
          <w:tcPr>
            <w:tcW w:w="100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-0.105346</w:t>
            </w:r>
          </w:p>
        </w:tc>
        <w:tc>
          <w:tcPr>
            <w:tcW w:w="97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0.093175</w:t>
            </w:r>
          </w:p>
        </w:tc>
        <w:tc>
          <w:tcPr>
            <w:tcW w:w="977" w:type="pct"/>
          </w:tcPr>
          <w:p w:rsidR="00AE599A" w:rsidRPr="00AE599A" w:rsidRDefault="00AE599A" w:rsidP="00FE76E8">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-1.130621</w:t>
            </w:r>
          </w:p>
        </w:tc>
        <w:tc>
          <w:tcPr>
            <w:tcW w:w="949"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0.2627</w:t>
            </w:r>
          </w:p>
        </w:tc>
      </w:tr>
      <w:tr w:rsidR="00AE599A" w:rsidRPr="00AE599A" w:rsidTr="00FE76E8">
        <w:trPr>
          <w:trHeight w:val="204"/>
        </w:trPr>
        <w:tc>
          <w:tcPr>
            <w:tcW w:w="1091"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DPS</w:t>
            </w:r>
          </w:p>
        </w:tc>
        <w:tc>
          <w:tcPr>
            <w:tcW w:w="100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-0.711104</w:t>
            </w:r>
          </w:p>
        </w:tc>
        <w:tc>
          <w:tcPr>
            <w:tcW w:w="97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0.629738</w:t>
            </w:r>
          </w:p>
        </w:tc>
        <w:tc>
          <w:tcPr>
            <w:tcW w:w="977" w:type="pct"/>
          </w:tcPr>
          <w:p w:rsidR="00AE599A" w:rsidRPr="00AE599A" w:rsidRDefault="00AE599A" w:rsidP="00FE76E8">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-1.129206</w:t>
            </w:r>
          </w:p>
        </w:tc>
        <w:tc>
          <w:tcPr>
            <w:tcW w:w="949"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0.2633</w:t>
            </w:r>
          </w:p>
        </w:tc>
      </w:tr>
      <w:tr w:rsidR="00AE599A" w:rsidRPr="00AE599A" w:rsidTr="00FE76E8">
        <w:trPr>
          <w:trHeight w:val="204"/>
        </w:trPr>
        <w:tc>
          <w:tcPr>
            <w:tcW w:w="1091"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DKI</w:t>
            </w:r>
          </w:p>
        </w:tc>
        <w:tc>
          <w:tcPr>
            <w:tcW w:w="100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0.150729</w:t>
            </w:r>
          </w:p>
        </w:tc>
        <w:tc>
          <w:tcPr>
            <w:tcW w:w="97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0.521433</w:t>
            </w:r>
          </w:p>
        </w:tc>
        <w:tc>
          <w:tcPr>
            <w:tcW w:w="977" w:type="pct"/>
          </w:tcPr>
          <w:p w:rsidR="00AE599A" w:rsidRPr="00AE599A" w:rsidRDefault="00AE599A" w:rsidP="00FE76E8">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0.289067</w:t>
            </w:r>
          </w:p>
        </w:tc>
        <w:tc>
          <w:tcPr>
            <w:tcW w:w="949"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0.7735</w:t>
            </w:r>
          </w:p>
        </w:tc>
      </w:tr>
      <w:tr w:rsidR="00AE599A" w:rsidRPr="00AE599A" w:rsidTr="00FE76E8">
        <w:trPr>
          <w:trHeight w:val="204"/>
        </w:trPr>
        <w:tc>
          <w:tcPr>
            <w:tcW w:w="1091"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C</w:t>
            </w:r>
          </w:p>
        </w:tc>
        <w:tc>
          <w:tcPr>
            <w:tcW w:w="100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12.46881</w:t>
            </w:r>
          </w:p>
        </w:tc>
        <w:tc>
          <w:tcPr>
            <w:tcW w:w="97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2.600208</w:t>
            </w:r>
          </w:p>
        </w:tc>
        <w:tc>
          <w:tcPr>
            <w:tcW w:w="977" w:type="pct"/>
          </w:tcPr>
          <w:p w:rsidR="00AE599A" w:rsidRPr="00AE599A" w:rsidRDefault="00AE599A" w:rsidP="00FE76E8">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4.795313</w:t>
            </w:r>
          </w:p>
        </w:tc>
        <w:tc>
          <w:tcPr>
            <w:tcW w:w="949"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0.0000</w:t>
            </w:r>
          </w:p>
        </w:tc>
      </w:tr>
      <w:tr w:rsidR="00AE599A" w:rsidRPr="00AE599A" w:rsidTr="00FE76E8">
        <w:trPr>
          <w:trHeight w:hRule="exact" w:val="81"/>
        </w:trPr>
        <w:tc>
          <w:tcPr>
            <w:tcW w:w="1091"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100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7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7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49"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FE76E8">
        <w:trPr>
          <w:trHeight w:hRule="exact" w:val="122"/>
        </w:trPr>
        <w:tc>
          <w:tcPr>
            <w:tcW w:w="1091"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100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7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7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49"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FE76E8">
        <w:trPr>
          <w:trHeight w:val="204"/>
        </w:trPr>
        <w:tc>
          <w:tcPr>
            <w:tcW w:w="1091" w:type="pct"/>
          </w:tcPr>
          <w:p w:rsidR="00AE599A" w:rsidRPr="00AE599A" w:rsidRDefault="00AE599A" w:rsidP="00FE76E8">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R-squared</w:t>
            </w:r>
          </w:p>
        </w:tc>
        <w:tc>
          <w:tcPr>
            <w:tcW w:w="100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0.730561</w:t>
            </w:r>
          </w:p>
        </w:tc>
        <w:tc>
          <w:tcPr>
            <w:tcW w:w="1953"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 xml:space="preserve">Mean dependent </w:t>
            </w:r>
            <w:proofErr w:type="spellStart"/>
            <w:r w:rsidRPr="00AE599A">
              <w:rPr>
                <w:rFonts w:ascii="Cambria" w:eastAsia="Times New Roman" w:hAnsi="Cambria" w:cs="Times New Roman"/>
                <w:color w:val="000000"/>
                <w:sz w:val="20"/>
                <w:szCs w:val="20"/>
                <w:lang w:val="en-ID"/>
              </w:rPr>
              <w:t>var</w:t>
            </w:r>
            <w:proofErr w:type="spellEnd"/>
          </w:p>
        </w:tc>
        <w:tc>
          <w:tcPr>
            <w:tcW w:w="949"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1.041515</w:t>
            </w:r>
          </w:p>
        </w:tc>
      </w:tr>
      <w:tr w:rsidR="00AE599A" w:rsidRPr="00AE599A" w:rsidTr="00FE76E8">
        <w:trPr>
          <w:trHeight w:val="204"/>
        </w:trPr>
        <w:tc>
          <w:tcPr>
            <w:tcW w:w="1091" w:type="pct"/>
          </w:tcPr>
          <w:p w:rsidR="00AE599A" w:rsidRPr="00AE599A" w:rsidRDefault="00AE599A" w:rsidP="00FE76E8">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Adjusted R-squared</w:t>
            </w:r>
          </w:p>
        </w:tc>
        <w:tc>
          <w:tcPr>
            <w:tcW w:w="100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0.708107</w:t>
            </w:r>
          </w:p>
        </w:tc>
        <w:tc>
          <w:tcPr>
            <w:tcW w:w="1953"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 xml:space="preserve">SD dependent </w:t>
            </w:r>
            <w:proofErr w:type="spellStart"/>
            <w:r w:rsidRPr="00AE599A">
              <w:rPr>
                <w:rFonts w:ascii="Cambria" w:eastAsia="Times New Roman" w:hAnsi="Cambria" w:cs="Times New Roman"/>
                <w:color w:val="000000"/>
                <w:sz w:val="20"/>
                <w:szCs w:val="20"/>
                <w:lang w:val="en-ID"/>
              </w:rPr>
              <w:t>var</w:t>
            </w:r>
            <w:proofErr w:type="spellEnd"/>
          </w:p>
        </w:tc>
        <w:tc>
          <w:tcPr>
            <w:tcW w:w="949"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3.563339</w:t>
            </w:r>
          </w:p>
        </w:tc>
      </w:tr>
      <w:tr w:rsidR="00AE599A" w:rsidRPr="00AE599A" w:rsidTr="00FE76E8">
        <w:trPr>
          <w:trHeight w:val="204"/>
        </w:trPr>
        <w:tc>
          <w:tcPr>
            <w:tcW w:w="1091" w:type="pct"/>
          </w:tcPr>
          <w:p w:rsidR="00AE599A" w:rsidRPr="00AE599A" w:rsidRDefault="00AE599A" w:rsidP="00FE76E8">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SE of regression</w:t>
            </w:r>
          </w:p>
        </w:tc>
        <w:tc>
          <w:tcPr>
            <w:tcW w:w="100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1.925168</w:t>
            </w:r>
          </w:p>
        </w:tc>
        <w:tc>
          <w:tcPr>
            <w:tcW w:w="1953"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roofErr w:type="spellStart"/>
            <w:r w:rsidRPr="00AE599A">
              <w:rPr>
                <w:rFonts w:ascii="Cambria" w:eastAsia="Times New Roman" w:hAnsi="Cambria" w:cs="Times New Roman"/>
                <w:color w:val="000000"/>
                <w:sz w:val="20"/>
                <w:szCs w:val="20"/>
                <w:lang w:val="en-ID"/>
              </w:rPr>
              <w:t>Akaike</w:t>
            </w:r>
            <w:proofErr w:type="spellEnd"/>
            <w:r w:rsidRPr="00AE599A">
              <w:rPr>
                <w:rFonts w:ascii="Cambria" w:eastAsia="Times New Roman" w:hAnsi="Cambria" w:cs="Times New Roman"/>
                <w:color w:val="000000"/>
                <w:sz w:val="20"/>
                <w:szCs w:val="20"/>
                <w:lang w:val="en-ID"/>
              </w:rPr>
              <w:t xml:space="preserve"> info criterion</w:t>
            </w:r>
          </w:p>
        </w:tc>
        <w:tc>
          <w:tcPr>
            <w:tcW w:w="949"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4.234412</w:t>
            </w:r>
          </w:p>
        </w:tc>
      </w:tr>
      <w:tr w:rsidR="00AE599A" w:rsidRPr="00AE599A" w:rsidTr="00FE76E8">
        <w:trPr>
          <w:trHeight w:val="204"/>
        </w:trPr>
        <w:tc>
          <w:tcPr>
            <w:tcW w:w="1091" w:type="pct"/>
          </w:tcPr>
          <w:p w:rsidR="00AE599A" w:rsidRPr="00AE599A" w:rsidRDefault="00AE599A" w:rsidP="00FE76E8">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Sum squared residue</w:t>
            </w:r>
          </w:p>
        </w:tc>
        <w:tc>
          <w:tcPr>
            <w:tcW w:w="100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222.3764</w:t>
            </w:r>
          </w:p>
        </w:tc>
        <w:tc>
          <w:tcPr>
            <w:tcW w:w="1953"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Schwarz criterion</w:t>
            </w:r>
          </w:p>
        </w:tc>
        <w:tc>
          <w:tcPr>
            <w:tcW w:w="949"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4.433471</w:t>
            </w:r>
          </w:p>
        </w:tc>
      </w:tr>
      <w:tr w:rsidR="00AE599A" w:rsidRPr="00AE599A" w:rsidTr="00FE76E8">
        <w:trPr>
          <w:trHeight w:val="204"/>
        </w:trPr>
        <w:tc>
          <w:tcPr>
            <w:tcW w:w="1091" w:type="pct"/>
          </w:tcPr>
          <w:p w:rsidR="00AE599A" w:rsidRPr="00AE599A" w:rsidRDefault="00AE599A" w:rsidP="00FE76E8">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Likelihood logs</w:t>
            </w:r>
          </w:p>
        </w:tc>
        <w:tc>
          <w:tcPr>
            <w:tcW w:w="100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-133.7356</w:t>
            </w:r>
          </w:p>
        </w:tc>
        <w:tc>
          <w:tcPr>
            <w:tcW w:w="1953"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roofErr w:type="spellStart"/>
            <w:r w:rsidRPr="00AE599A">
              <w:rPr>
                <w:rFonts w:ascii="Cambria" w:eastAsia="Times New Roman" w:hAnsi="Cambria" w:cs="Times New Roman"/>
                <w:color w:val="000000"/>
                <w:sz w:val="20"/>
                <w:szCs w:val="20"/>
                <w:lang w:val="en-ID"/>
              </w:rPr>
              <w:t>Hannan</w:t>
            </w:r>
            <w:proofErr w:type="spellEnd"/>
            <w:r w:rsidRPr="00AE599A">
              <w:rPr>
                <w:rFonts w:ascii="Cambria" w:eastAsia="Times New Roman" w:hAnsi="Cambria" w:cs="Times New Roman"/>
                <w:color w:val="000000"/>
                <w:sz w:val="20"/>
                <w:szCs w:val="20"/>
                <w:lang w:val="en-ID"/>
              </w:rPr>
              <w:t xml:space="preserve">-Quinn </w:t>
            </w:r>
            <w:proofErr w:type="spellStart"/>
            <w:r w:rsidRPr="00AE599A">
              <w:rPr>
                <w:rFonts w:ascii="Cambria" w:eastAsia="Times New Roman" w:hAnsi="Cambria" w:cs="Times New Roman"/>
                <w:color w:val="000000"/>
                <w:sz w:val="20"/>
                <w:szCs w:val="20"/>
                <w:lang w:val="en-ID"/>
              </w:rPr>
              <w:t>criter</w:t>
            </w:r>
            <w:proofErr w:type="spellEnd"/>
            <w:r w:rsidRPr="00AE599A">
              <w:rPr>
                <w:rFonts w:ascii="Cambria" w:eastAsia="Times New Roman" w:hAnsi="Cambria" w:cs="Times New Roman"/>
                <w:color w:val="000000"/>
                <w:sz w:val="20"/>
                <w:szCs w:val="20"/>
                <w:lang w:val="en-ID"/>
              </w:rPr>
              <w:t>.</w:t>
            </w:r>
          </w:p>
        </w:tc>
        <w:tc>
          <w:tcPr>
            <w:tcW w:w="949"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4.313070</w:t>
            </w:r>
          </w:p>
        </w:tc>
      </w:tr>
      <w:tr w:rsidR="00AE599A" w:rsidRPr="00AE599A" w:rsidTr="00FE76E8">
        <w:trPr>
          <w:trHeight w:val="204"/>
        </w:trPr>
        <w:tc>
          <w:tcPr>
            <w:tcW w:w="1091" w:type="pct"/>
          </w:tcPr>
          <w:p w:rsidR="00AE599A" w:rsidRPr="00AE599A" w:rsidRDefault="00AE599A" w:rsidP="00FE76E8">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F-statistics</w:t>
            </w:r>
          </w:p>
        </w:tc>
        <w:tc>
          <w:tcPr>
            <w:tcW w:w="100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32.53692</w:t>
            </w:r>
          </w:p>
        </w:tc>
        <w:tc>
          <w:tcPr>
            <w:tcW w:w="1953"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Durbin-Watson stat</w:t>
            </w:r>
          </w:p>
        </w:tc>
        <w:tc>
          <w:tcPr>
            <w:tcW w:w="949"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0.798850</w:t>
            </w:r>
          </w:p>
        </w:tc>
      </w:tr>
      <w:tr w:rsidR="00AE599A" w:rsidRPr="00AE599A" w:rsidTr="00FE76E8">
        <w:trPr>
          <w:trHeight w:val="204"/>
        </w:trPr>
        <w:tc>
          <w:tcPr>
            <w:tcW w:w="1091" w:type="pct"/>
          </w:tcPr>
          <w:p w:rsidR="00AE599A" w:rsidRPr="00AE599A" w:rsidRDefault="00AE599A" w:rsidP="00FE76E8">
            <w:pPr>
              <w:jc w:val="both"/>
              <w:outlineLvl w:val="0"/>
              <w:rPr>
                <w:rFonts w:ascii="Cambria" w:eastAsia="Times New Roman" w:hAnsi="Cambria" w:cs="Times New Roman"/>
                <w:color w:val="000000"/>
                <w:sz w:val="20"/>
                <w:szCs w:val="20"/>
                <w:lang w:val="en-ID"/>
              </w:rPr>
            </w:pPr>
            <w:proofErr w:type="spellStart"/>
            <w:r w:rsidRPr="00AE599A">
              <w:rPr>
                <w:rFonts w:ascii="Cambria" w:eastAsia="Times New Roman" w:hAnsi="Cambria" w:cs="Times New Roman"/>
                <w:color w:val="000000"/>
                <w:sz w:val="20"/>
                <w:szCs w:val="20"/>
                <w:lang w:val="en-ID"/>
              </w:rPr>
              <w:t>Prob</w:t>
            </w:r>
            <w:proofErr w:type="spellEnd"/>
            <w:r w:rsidRPr="00AE599A">
              <w:rPr>
                <w:rFonts w:ascii="Cambria" w:eastAsia="Times New Roman" w:hAnsi="Cambria" w:cs="Times New Roman"/>
                <w:color w:val="000000"/>
                <w:sz w:val="20"/>
                <w:szCs w:val="20"/>
                <w:lang w:val="en-ID"/>
              </w:rPr>
              <w:t>(F-statistic)</w:t>
            </w:r>
          </w:p>
        </w:tc>
        <w:tc>
          <w:tcPr>
            <w:tcW w:w="100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0.000000</w:t>
            </w:r>
          </w:p>
        </w:tc>
        <w:tc>
          <w:tcPr>
            <w:tcW w:w="97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7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49"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FE76E8">
        <w:trPr>
          <w:trHeight w:hRule="exact" w:val="81"/>
        </w:trPr>
        <w:tc>
          <w:tcPr>
            <w:tcW w:w="1091"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100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7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7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49"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FE76E8">
        <w:trPr>
          <w:trHeight w:hRule="exact" w:val="122"/>
        </w:trPr>
        <w:tc>
          <w:tcPr>
            <w:tcW w:w="1091"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100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7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7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49"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bl>
    <w:p w:rsidR="00AE599A" w:rsidRPr="00004970" w:rsidRDefault="00AE599A" w:rsidP="00004970">
      <w:pPr>
        <w:spacing w:before="120" w:after="120" w:line="240" w:lineRule="auto"/>
        <w:jc w:val="both"/>
        <w:outlineLvl w:val="0"/>
        <w:rPr>
          <w:rFonts w:ascii="Cambria" w:eastAsia="Times New Roman" w:hAnsi="Cambria" w:cs="Times New Roman"/>
          <w:bCs/>
          <w:color w:val="000000"/>
          <w:sz w:val="20"/>
          <w:szCs w:val="20"/>
          <w:lang w:val="en-ID"/>
        </w:rPr>
      </w:pPr>
      <w:r w:rsidRPr="00004970">
        <w:rPr>
          <w:rFonts w:ascii="Cambria" w:eastAsia="Times New Roman" w:hAnsi="Cambria" w:cs="Times New Roman"/>
          <w:bCs/>
          <w:color w:val="000000"/>
          <w:sz w:val="20"/>
          <w:szCs w:val="20"/>
          <w:lang w:val="en-ID"/>
        </w:rPr>
        <w:t>Fixed Effect Panel Model Regression</w:t>
      </w:r>
    </w:p>
    <w:tbl>
      <w:tblPr>
        <w:tblStyle w:val="GridTable1Light-Accent3"/>
        <w:tblW w:w="5000" w:type="pct"/>
        <w:tblLook w:val="0000" w:firstRow="0" w:lastRow="0" w:firstColumn="0" w:lastColumn="0" w:noHBand="0" w:noVBand="0"/>
      </w:tblPr>
      <w:tblGrid>
        <w:gridCol w:w="2805"/>
        <w:gridCol w:w="1697"/>
        <w:gridCol w:w="1646"/>
        <w:gridCol w:w="1646"/>
        <w:gridCol w:w="1601"/>
      </w:tblGrid>
      <w:tr w:rsidR="00AE599A" w:rsidRPr="00AE599A" w:rsidTr="00FE76E8">
        <w:trPr>
          <w:trHeight w:hRule="exact" w:val="81"/>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FE76E8">
        <w:trPr>
          <w:trHeight w:hRule="exact" w:val="122"/>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FE76E8">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Variables</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coefficient</w:t>
            </w: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std. Error</w:t>
            </w: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t-Statistics</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Prob.</w:t>
            </w:r>
          </w:p>
        </w:tc>
      </w:tr>
      <w:tr w:rsidR="00AE599A" w:rsidRPr="00AE599A" w:rsidTr="00FE76E8">
        <w:trPr>
          <w:trHeight w:hRule="exact" w:val="81"/>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FE76E8">
        <w:trPr>
          <w:trHeight w:hRule="exact" w:val="122"/>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FE76E8">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CAR</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0.009508</w:t>
            </w: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0.023355</w:t>
            </w:r>
          </w:p>
        </w:tc>
        <w:tc>
          <w:tcPr>
            <w:tcW w:w="876" w:type="pct"/>
          </w:tcPr>
          <w:p w:rsidR="00AE599A" w:rsidRPr="00AE599A" w:rsidRDefault="00AE599A" w:rsidP="00FE76E8">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0.407123</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0.6857</w:t>
            </w:r>
          </w:p>
        </w:tc>
      </w:tr>
      <w:tr w:rsidR="00AE599A" w:rsidRPr="00AE599A" w:rsidTr="00FE76E8">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BOPO</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-0.078392</w:t>
            </w: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0.010793</w:t>
            </w:r>
          </w:p>
        </w:tc>
        <w:tc>
          <w:tcPr>
            <w:tcW w:w="876" w:type="pct"/>
          </w:tcPr>
          <w:p w:rsidR="00AE599A" w:rsidRPr="00AE599A" w:rsidRDefault="00AE599A" w:rsidP="00FE76E8">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-7.263383</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0.0000</w:t>
            </w:r>
          </w:p>
        </w:tc>
      </w:tr>
      <w:tr w:rsidR="00AE599A" w:rsidRPr="00AE599A" w:rsidTr="00FE76E8">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NPF</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-0.212606</w:t>
            </w: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0.062465</w:t>
            </w:r>
          </w:p>
        </w:tc>
        <w:tc>
          <w:tcPr>
            <w:tcW w:w="876" w:type="pct"/>
          </w:tcPr>
          <w:p w:rsidR="00AE599A" w:rsidRPr="00AE599A" w:rsidRDefault="00AE599A" w:rsidP="00FE76E8">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-3.403594</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0.0013</w:t>
            </w:r>
          </w:p>
        </w:tc>
      </w:tr>
      <w:tr w:rsidR="00AE599A" w:rsidRPr="00AE599A" w:rsidTr="00FE76E8">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DPS</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0.001560</w:t>
            </w: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0.527403</w:t>
            </w:r>
          </w:p>
        </w:tc>
        <w:tc>
          <w:tcPr>
            <w:tcW w:w="876" w:type="pct"/>
          </w:tcPr>
          <w:p w:rsidR="00AE599A" w:rsidRPr="00AE599A" w:rsidRDefault="00AE599A" w:rsidP="00FE76E8">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0.002958</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0.9977</w:t>
            </w:r>
          </w:p>
        </w:tc>
      </w:tr>
      <w:tr w:rsidR="00AE599A" w:rsidRPr="00AE599A" w:rsidTr="00FE76E8">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DKI</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-0.692729</w:t>
            </w: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0.397918</w:t>
            </w:r>
          </w:p>
        </w:tc>
        <w:tc>
          <w:tcPr>
            <w:tcW w:w="876" w:type="pct"/>
          </w:tcPr>
          <w:p w:rsidR="00AE599A" w:rsidRPr="00AE599A" w:rsidRDefault="00AE599A" w:rsidP="00FE76E8">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-1.740883</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0.0879</w:t>
            </w:r>
          </w:p>
        </w:tc>
      </w:tr>
      <w:tr w:rsidR="00AE599A" w:rsidRPr="00AE599A" w:rsidTr="00FE76E8">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C</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10.79236</w:t>
            </w: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2.006638</w:t>
            </w:r>
          </w:p>
        </w:tc>
        <w:tc>
          <w:tcPr>
            <w:tcW w:w="876" w:type="pct"/>
          </w:tcPr>
          <w:p w:rsidR="00AE599A" w:rsidRPr="00AE599A" w:rsidRDefault="00AE599A" w:rsidP="00FE76E8">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5.378329</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0.0000</w:t>
            </w:r>
          </w:p>
        </w:tc>
      </w:tr>
      <w:tr w:rsidR="00AE599A" w:rsidRPr="00AE599A" w:rsidTr="00FE76E8">
        <w:trPr>
          <w:trHeight w:hRule="exact" w:val="81"/>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FE76E8">
        <w:trPr>
          <w:trHeight w:hRule="exact" w:val="122"/>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FE76E8">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1779"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Effects Specification</w:t>
            </w: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FE76E8">
        <w:trPr>
          <w:trHeight w:val="204"/>
        </w:trPr>
        <w:tc>
          <w:tcPr>
            <w:tcW w:w="4148" w:type="pct"/>
            <w:gridSpan w:val="4"/>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Cross-section fixed (dummy variables)</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FE76E8">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R-squared</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0.942443</w:t>
            </w:r>
          </w:p>
        </w:tc>
        <w:tc>
          <w:tcPr>
            <w:tcW w:w="1752"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 xml:space="preserve">Mean dependent </w:t>
            </w:r>
            <w:proofErr w:type="spellStart"/>
            <w:r w:rsidRPr="00AE599A">
              <w:rPr>
                <w:rFonts w:ascii="Cambria" w:eastAsia="Times New Roman" w:hAnsi="Cambria" w:cs="Times New Roman"/>
                <w:color w:val="000000"/>
                <w:sz w:val="20"/>
                <w:szCs w:val="20"/>
                <w:lang w:val="en-ID"/>
              </w:rPr>
              <w:t>var</w:t>
            </w:r>
            <w:proofErr w:type="spellEnd"/>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1.041515</w:t>
            </w:r>
          </w:p>
        </w:tc>
      </w:tr>
      <w:tr w:rsidR="00AE599A" w:rsidRPr="00AE599A" w:rsidTr="00FE76E8">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Adjusted R-squared</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0.925176</w:t>
            </w:r>
          </w:p>
        </w:tc>
        <w:tc>
          <w:tcPr>
            <w:tcW w:w="1752"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 xml:space="preserve">SD dependent </w:t>
            </w:r>
            <w:proofErr w:type="spellStart"/>
            <w:r w:rsidRPr="00AE599A">
              <w:rPr>
                <w:rFonts w:ascii="Cambria" w:eastAsia="Times New Roman" w:hAnsi="Cambria" w:cs="Times New Roman"/>
                <w:color w:val="000000"/>
                <w:sz w:val="20"/>
                <w:szCs w:val="20"/>
                <w:lang w:val="en-ID"/>
              </w:rPr>
              <w:t>var</w:t>
            </w:r>
            <w:proofErr w:type="spellEnd"/>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3.563339</w:t>
            </w:r>
          </w:p>
        </w:tc>
      </w:tr>
      <w:tr w:rsidR="00AE599A" w:rsidRPr="00AE599A" w:rsidTr="00FE76E8">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SE of regression</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0.974716</w:t>
            </w:r>
          </w:p>
        </w:tc>
        <w:tc>
          <w:tcPr>
            <w:tcW w:w="1752"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roofErr w:type="spellStart"/>
            <w:r w:rsidRPr="00AE599A">
              <w:rPr>
                <w:rFonts w:ascii="Cambria" w:eastAsia="Times New Roman" w:hAnsi="Cambria" w:cs="Times New Roman"/>
                <w:color w:val="000000"/>
                <w:sz w:val="20"/>
                <w:szCs w:val="20"/>
                <w:lang w:val="en-ID"/>
              </w:rPr>
              <w:t>Akaike</w:t>
            </w:r>
            <w:proofErr w:type="spellEnd"/>
            <w:r w:rsidRPr="00AE599A">
              <w:rPr>
                <w:rFonts w:ascii="Cambria" w:eastAsia="Times New Roman" w:hAnsi="Cambria" w:cs="Times New Roman"/>
                <w:color w:val="000000"/>
                <w:sz w:val="20"/>
                <w:szCs w:val="20"/>
                <w:lang w:val="en-ID"/>
              </w:rPr>
              <w:t xml:space="preserve"> info criterion</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2.993877</w:t>
            </w:r>
          </w:p>
        </w:tc>
      </w:tr>
      <w:tr w:rsidR="00AE599A" w:rsidRPr="00AE599A" w:rsidTr="00FE76E8">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Sum squared residue</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47.50361</w:t>
            </w:r>
          </w:p>
        </w:tc>
        <w:tc>
          <w:tcPr>
            <w:tcW w:w="1752"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Schwarz criterion</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3.524702</w:t>
            </w:r>
          </w:p>
        </w:tc>
      </w:tr>
      <w:tr w:rsidR="00AE599A" w:rsidRPr="00AE599A" w:rsidTr="00FE76E8">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Likelihood logs</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-82.79793</w:t>
            </w:r>
          </w:p>
        </w:tc>
        <w:tc>
          <w:tcPr>
            <w:tcW w:w="1752"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roofErr w:type="spellStart"/>
            <w:r w:rsidRPr="00AE599A">
              <w:rPr>
                <w:rFonts w:ascii="Cambria" w:eastAsia="Times New Roman" w:hAnsi="Cambria" w:cs="Times New Roman"/>
                <w:color w:val="000000"/>
                <w:sz w:val="20"/>
                <w:szCs w:val="20"/>
                <w:lang w:val="en-ID"/>
              </w:rPr>
              <w:t>Hannan</w:t>
            </w:r>
            <w:proofErr w:type="spellEnd"/>
            <w:r w:rsidRPr="00AE599A">
              <w:rPr>
                <w:rFonts w:ascii="Cambria" w:eastAsia="Times New Roman" w:hAnsi="Cambria" w:cs="Times New Roman"/>
                <w:color w:val="000000"/>
                <w:sz w:val="20"/>
                <w:szCs w:val="20"/>
                <w:lang w:val="en-ID"/>
              </w:rPr>
              <w:t xml:space="preserve">-Quinn </w:t>
            </w:r>
            <w:proofErr w:type="spellStart"/>
            <w:r w:rsidRPr="00AE599A">
              <w:rPr>
                <w:rFonts w:ascii="Cambria" w:eastAsia="Times New Roman" w:hAnsi="Cambria" w:cs="Times New Roman"/>
                <w:color w:val="000000"/>
                <w:sz w:val="20"/>
                <w:szCs w:val="20"/>
                <w:lang w:val="en-ID"/>
              </w:rPr>
              <w:t>criter</w:t>
            </w:r>
            <w:proofErr w:type="spellEnd"/>
            <w:r w:rsidRPr="00AE599A">
              <w:rPr>
                <w:rFonts w:ascii="Cambria" w:eastAsia="Times New Roman" w:hAnsi="Cambria" w:cs="Times New Roman"/>
                <w:color w:val="000000"/>
                <w:sz w:val="20"/>
                <w:szCs w:val="20"/>
                <w:lang w:val="en-ID"/>
              </w:rPr>
              <w:t>.</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3.203631</w:t>
            </w:r>
          </w:p>
        </w:tc>
      </w:tr>
      <w:tr w:rsidR="00AE599A" w:rsidRPr="00AE599A" w:rsidTr="00FE76E8">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F-statistics</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54.58015</w:t>
            </w:r>
          </w:p>
        </w:tc>
        <w:tc>
          <w:tcPr>
            <w:tcW w:w="1752"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Durbin-Watson stat</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2.026183</w:t>
            </w:r>
          </w:p>
        </w:tc>
      </w:tr>
      <w:tr w:rsidR="00AE599A" w:rsidRPr="00AE599A" w:rsidTr="00FE76E8">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roofErr w:type="spellStart"/>
            <w:r w:rsidRPr="00AE599A">
              <w:rPr>
                <w:rFonts w:ascii="Cambria" w:eastAsia="Times New Roman" w:hAnsi="Cambria" w:cs="Times New Roman"/>
                <w:color w:val="000000"/>
                <w:sz w:val="20"/>
                <w:szCs w:val="20"/>
                <w:lang w:val="en-ID"/>
              </w:rPr>
              <w:t>Prob</w:t>
            </w:r>
            <w:proofErr w:type="spellEnd"/>
            <w:r w:rsidRPr="00AE599A">
              <w:rPr>
                <w:rFonts w:ascii="Cambria" w:eastAsia="Times New Roman" w:hAnsi="Cambria" w:cs="Times New Roman"/>
                <w:color w:val="000000"/>
                <w:sz w:val="20"/>
                <w:szCs w:val="20"/>
                <w:lang w:val="en-ID"/>
              </w:rPr>
              <w:t>(F-statistic)</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0.000000</w:t>
            </w: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FE76E8">
        <w:trPr>
          <w:trHeight w:hRule="exact" w:val="81"/>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FE76E8">
        <w:trPr>
          <w:trHeight w:hRule="exact" w:val="122"/>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bl>
    <w:p w:rsidR="005A5D60" w:rsidRDefault="005A5D60" w:rsidP="00004970">
      <w:pPr>
        <w:spacing w:before="120" w:after="120" w:line="240" w:lineRule="auto"/>
        <w:jc w:val="both"/>
        <w:outlineLvl w:val="0"/>
        <w:rPr>
          <w:rFonts w:ascii="Cambria" w:eastAsia="Times New Roman" w:hAnsi="Cambria" w:cs="Times New Roman"/>
          <w:b/>
          <w:bCs/>
          <w:color w:val="000000"/>
          <w:sz w:val="20"/>
          <w:szCs w:val="20"/>
          <w:lang w:val="en-ID"/>
        </w:rPr>
      </w:pPr>
    </w:p>
    <w:p w:rsidR="00AE599A" w:rsidRPr="00AE599A" w:rsidRDefault="00AE599A" w:rsidP="00004970">
      <w:pPr>
        <w:spacing w:before="120" w:after="120" w:line="240" w:lineRule="auto"/>
        <w:jc w:val="both"/>
        <w:outlineLvl w:val="0"/>
        <w:rPr>
          <w:rFonts w:ascii="Cambria" w:eastAsia="Times New Roman" w:hAnsi="Cambria" w:cs="Times New Roman"/>
          <w:b/>
          <w:bCs/>
          <w:color w:val="000000"/>
          <w:sz w:val="20"/>
          <w:szCs w:val="20"/>
          <w:lang w:val="en-ID"/>
        </w:rPr>
      </w:pPr>
      <w:r w:rsidRPr="00AE599A">
        <w:rPr>
          <w:rFonts w:ascii="Cambria" w:eastAsia="Times New Roman" w:hAnsi="Cambria" w:cs="Times New Roman"/>
          <w:b/>
          <w:bCs/>
          <w:color w:val="000000"/>
          <w:sz w:val="20"/>
          <w:szCs w:val="20"/>
          <w:lang w:val="en-ID"/>
        </w:rPr>
        <w:t>Random Effect Panel Model Regression</w:t>
      </w:r>
    </w:p>
    <w:tbl>
      <w:tblPr>
        <w:tblStyle w:val="GridTable1Light-Accent3"/>
        <w:tblW w:w="5000" w:type="pct"/>
        <w:tblLook w:val="0000" w:firstRow="0" w:lastRow="0" w:firstColumn="0" w:lastColumn="0" w:noHBand="0" w:noVBand="0"/>
      </w:tblPr>
      <w:tblGrid>
        <w:gridCol w:w="2805"/>
        <w:gridCol w:w="1697"/>
        <w:gridCol w:w="1646"/>
        <w:gridCol w:w="1646"/>
        <w:gridCol w:w="1601"/>
      </w:tblGrid>
      <w:tr w:rsidR="00AE599A" w:rsidRPr="00AE599A" w:rsidTr="00FE76E8">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Variables</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coefficient</w:t>
            </w: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std. Error</w:t>
            </w: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t-Statistics</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Prob.</w:t>
            </w:r>
          </w:p>
        </w:tc>
      </w:tr>
      <w:tr w:rsidR="00AE599A" w:rsidRPr="00AE599A" w:rsidTr="00FE76E8">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CAR</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bookmarkStart w:id="1" w:name="_Hlk123160808"/>
            <w:r w:rsidRPr="00AE599A">
              <w:rPr>
                <w:rFonts w:ascii="Cambria" w:eastAsia="Times New Roman" w:hAnsi="Cambria" w:cs="Times New Roman"/>
                <w:color w:val="000000"/>
                <w:sz w:val="20"/>
                <w:szCs w:val="20"/>
                <w:lang w:val="en-ID"/>
              </w:rPr>
              <w:t>0.021519</w:t>
            </w:r>
            <w:bookmarkEnd w:id="1"/>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0.022140</w:t>
            </w:r>
          </w:p>
        </w:tc>
        <w:tc>
          <w:tcPr>
            <w:tcW w:w="876" w:type="pct"/>
          </w:tcPr>
          <w:p w:rsidR="00AE599A" w:rsidRPr="00AE599A" w:rsidRDefault="00AE599A" w:rsidP="00FE76E8">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0.971948</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0.3350</w:t>
            </w:r>
          </w:p>
        </w:tc>
      </w:tr>
      <w:tr w:rsidR="00AE599A" w:rsidRPr="00AE599A" w:rsidTr="00FE76E8">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BOPO</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bookmarkStart w:id="2" w:name="_Hlk123160841"/>
            <w:r w:rsidRPr="00AE599A">
              <w:rPr>
                <w:rFonts w:ascii="Cambria" w:eastAsia="Times New Roman" w:hAnsi="Cambria" w:cs="Times New Roman"/>
                <w:color w:val="000000"/>
                <w:sz w:val="20"/>
                <w:szCs w:val="20"/>
                <w:lang w:val="en-ID"/>
              </w:rPr>
              <w:t>-0.080878</w:t>
            </w:r>
            <w:bookmarkEnd w:id="2"/>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0.010571</w:t>
            </w:r>
          </w:p>
        </w:tc>
        <w:tc>
          <w:tcPr>
            <w:tcW w:w="876" w:type="pct"/>
          </w:tcPr>
          <w:p w:rsidR="00AE599A" w:rsidRPr="00AE599A" w:rsidRDefault="00AE599A" w:rsidP="00FE76E8">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-7.651260</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0.0000</w:t>
            </w:r>
          </w:p>
        </w:tc>
      </w:tr>
      <w:tr w:rsidR="00AE599A" w:rsidRPr="00AE599A" w:rsidTr="00FE76E8">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NPF</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 xml:space="preserve">- </w:t>
            </w:r>
            <w:bookmarkStart w:id="3" w:name="_Hlk123160865"/>
            <w:r w:rsidRPr="00AE599A">
              <w:rPr>
                <w:rFonts w:ascii="Cambria" w:eastAsia="Times New Roman" w:hAnsi="Cambria" w:cs="Times New Roman"/>
                <w:color w:val="000000"/>
                <w:sz w:val="20"/>
                <w:szCs w:val="20"/>
                <w:lang w:val="en-ID"/>
              </w:rPr>
              <w:t>0.211814</w:t>
            </w:r>
            <w:bookmarkEnd w:id="3"/>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0.060652</w:t>
            </w:r>
          </w:p>
        </w:tc>
        <w:tc>
          <w:tcPr>
            <w:tcW w:w="876" w:type="pct"/>
          </w:tcPr>
          <w:p w:rsidR="00AE599A" w:rsidRPr="00AE599A" w:rsidRDefault="00AE599A" w:rsidP="00FE76E8">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-3.492273</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0.0009</w:t>
            </w:r>
          </w:p>
        </w:tc>
      </w:tr>
      <w:tr w:rsidR="00AE599A" w:rsidRPr="00AE599A" w:rsidTr="00FE76E8">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DPS</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 xml:space="preserve">- </w:t>
            </w:r>
            <w:bookmarkStart w:id="4" w:name="_Hlk123160888"/>
            <w:r w:rsidRPr="00AE599A">
              <w:rPr>
                <w:rFonts w:ascii="Cambria" w:eastAsia="Times New Roman" w:hAnsi="Cambria" w:cs="Times New Roman"/>
                <w:color w:val="000000"/>
                <w:sz w:val="20"/>
                <w:szCs w:val="20"/>
                <w:lang w:val="en-ID"/>
              </w:rPr>
              <w:t>0.098832</w:t>
            </w:r>
            <w:bookmarkEnd w:id="4"/>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0.493699</w:t>
            </w:r>
          </w:p>
        </w:tc>
        <w:tc>
          <w:tcPr>
            <w:tcW w:w="876" w:type="pct"/>
          </w:tcPr>
          <w:p w:rsidR="00AE599A" w:rsidRPr="00AE599A" w:rsidRDefault="00AE599A" w:rsidP="00FE76E8">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-0.200186</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0.8420</w:t>
            </w:r>
          </w:p>
        </w:tc>
      </w:tr>
      <w:tr w:rsidR="00AE599A" w:rsidRPr="00AE599A" w:rsidTr="00FE76E8">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DKI</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 xml:space="preserve">- </w:t>
            </w:r>
            <w:bookmarkStart w:id="5" w:name="_Hlk123160921"/>
            <w:r w:rsidRPr="00AE599A">
              <w:rPr>
                <w:rFonts w:ascii="Cambria" w:eastAsia="Times New Roman" w:hAnsi="Cambria" w:cs="Times New Roman"/>
                <w:color w:val="000000"/>
                <w:sz w:val="20"/>
                <w:szCs w:val="20"/>
                <w:lang w:val="en-ID"/>
              </w:rPr>
              <w:t>0.571429</w:t>
            </w:r>
            <w:bookmarkEnd w:id="5"/>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0.377878</w:t>
            </w:r>
          </w:p>
        </w:tc>
        <w:tc>
          <w:tcPr>
            <w:tcW w:w="876" w:type="pct"/>
          </w:tcPr>
          <w:p w:rsidR="00AE599A" w:rsidRPr="00AE599A" w:rsidRDefault="00AE599A" w:rsidP="00FE76E8">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-1.512204</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0.1357</w:t>
            </w:r>
          </w:p>
        </w:tc>
      </w:tr>
      <w:tr w:rsidR="00AE599A" w:rsidRPr="00AE599A" w:rsidTr="00FE76E8">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C</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bookmarkStart w:id="6" w:name="_Hlk123160826"/>
            <w:r w:rsidRPr="00AE599A">
              <w:rPr>
                <w:rFonts w:ascii="Cambria" w:eastAsia="Times New Roman" w:hAnsi="Cambria" w:cs="Times New Roman"/>
                <w:color w:val="000000"/>
                <w:sz w:val="20"/>
                <w:szCs w:val="20"/>
                <w:lang w:val="en-ID"/>
              </w:rPr>
              <w:t>10.71920</w:t>
            </w:r>
            <w:bookmarkEnd w:id="6"/>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1.972795</w:t>
            </w:r>
          </w:p>
        </w:tc>
        <w:tc>
          <w:tcPr>
            <w:tcW w:w="876" w:type="pct"/>
          </w:tcPr>
          <w:p w:rsidR="00AE599A" w:rsidRPr="00AE599A" w:rsidRDefault="00AE599A" w:rsidP="00FE76E8">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5.433508</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0.0000</w:t>
            </w:r>
          </w:p>
        </w:tc>
      </w:tr>
      <w:tr w:rsidR="00AE599A" w:rsidRPr="00AE599A" w:rsidTr="00FE76E8">
        <w:trPr>
          <w:trHeight w:hRule="exact" w:val="81"/>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FE76E8">
        <w:trPr>
          <w:trHeight w:hRule="exact" w:val="122"/>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FE76E8">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1779"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Effects Specification</w:t>
            </w: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FE76E8">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SD</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Rho</w:t>
            </w:r>
          </w:p>
        </w:tc>
      </w:tr>
      <w:tr w:rsidR="00AE599A" w:rsidRPr="00AE599A" w:rsidTr="00FE76E8">
        <w:trPr>
          <w:trHeight w:val="204"/>
        </w:trPr>
        <w:tc>
          <w:tcPr>
            <w:tcW w:w="3272" w:type="pct"/>
            <w:gridSpan w:val="3"/>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Random cross-sections</w:t>
            </w: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1.615159</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0.7330</w:t>
            </w:r>
          </w:p>
        </w:tc>
      </w:tr>
      <w:tr w:rsidR="00AE599A" w:rsidRPr="00AE599A" w:rsidTr="00FE76E8">
        <w:trPr>
          <w:trHeight w:val="204"/>
        </w:trPr>
        <w:tc>
          <w:tcPr>
            <w:tcW w:w="3272" w:type="pct"/>
            <w:gridSpan w:val="3"/>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Idiosyncratic random</w:t>
            </w: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0.974716</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0.2670</w:t>
            </w:r>
          </w:p>
        </w:tc>
      </w:tr>
      <w:tr w:rsidR="00AE599A" w:rsidRPr="00AE599A" w:rsidTr="00FE76E8">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1779"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Weighted Statistics</w:t>
            </w: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FE76E8">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R-squared</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0.780576</w:t>
            </w:r>
          </w:p>
        </w:tc>
        <w:tc>
          <w:tcPr>
            <w:tcW w:w="1752"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 xml:space="preserve">Mean dependent </w:t>
            </w:r>
            <w:proofErr w:type="spellStart"/>
            <w:r w:rsidRPr="00AE599A">
              <w:rPr>
                <w:rFonts w:ascii="Cambria" w:eastAsia="Times New Roman" w:hAnsi="Cambria" w:cs="Times New Roman"/>
                <w:color w:val="000000"/>
                <w:sz w:val="20"/>
                <w:szCs w:val="20"/>
                <w:lang w:val="en-ID"/>
              </w:rPr>
              <w:t>var</w:t>
            </w:r>
            <w:proofErr w:type="spellEnd"/>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0.249148</w:t>
            </w:r>
          </w:p>
        </w:tc>
      </w:tr>
      <w:tr w:rsidR="00AE599A" w:rsidRPr="00AE599A" w:rsidTr="00FE76E8">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Adjusted R-squared</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0.762291</w:t>
            </w:r>
          </w:p>
        </w:tc>
        <w:tc>
          <w:tcPr>
            <w:tcW w:w="1752"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 xml:space="preserve">SD dependent </w:t>
            </w:r>
            <w:proofErr w:type="spellStart"/>
            <w:r w:rsidRPr="00AE599A">
              <w:rPr>
                <w:rFonts w:ascii="Cambria" w:eastAsia="Times New Roman" w:hAnsi="Cambria" w:cs="Times New Roman"/>
                <w:color w:val="000000"/>
                <w:sz w:val="20"/>
                <w:szCs w:val="20"/>
                <w:lang w:val="en-ID"/>
              </w:rPr>
              <w:t>var</w:t>
            </w:r>
            <w:proofErr w:type="spellEnd"/>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2.076982</w:t>
            </w:r>
          </w:p>
        </w:tc>
      </w:tr>
      <w:tr w:rsidR="00AE599A" w:rsidRPr="00AE599A" w:rsidTr="00FE76E8">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SE of regression</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1.012642</w:t>
            </w:r>
          </w:p>
        </w:tc>
        <w:tc>
          <w:tcPr>
            <w:tcW w:w="1752"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Sum squared residue</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61.52657</w:t>
            </w:r>
          </w:p>
        </w:tc>
      </w:tr>
      <w:tr w:rsidR="00AE599A" w:rsidRPr="00AE599A" w:rsidTr="00FE76E8">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F-statistics</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42.68869</w:t>
            </w:r>
          </w:p>
        </w:tc>
        <w:tc>
          <w:tcPr>
            <w:tcW w:w="1752"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Durbin-Watson stat</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1.587803</w:t>
            </w:r>
          </w:p>
        </w:tc>
      </w:tr>
      <w:tr w:rsidR="00AE599A" w:rsidRPr="00AE599A" w:rsidTr="00FE76E8">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roofErr w:type="spellStart"/>
            <w:r w:rsidRPr="00AE599A">
              <w:rPr>
                <w:rFonts w:ascii="Cambria" w:eastAsia="Times New Roman" w:hAnsi="Cambria" w:cs="Times New Roman"/>
                <w:color w:val="000000"/>
                <w:sz w:val="20"/>
                <w:szCs w:val="20"/>
                <w:lang w:val="en-ID"/>
              </w:rPr>
              <w:t>Prob</w:t>
            </w:r>
            <w:proofErr w:type="spellEnd"/>
            <w:r w:rsidRPr="00AE599A">
              <w:rPr>
                <w:rFonts w:ascii="Cambria" w:eastAsia="Times New Roman" w:hAnsi="Cambria" w:cs="Times New Roman"/>
                <w:color w:val="000000"/>
                <w:sz w:val="20"/>
                <w:szCs w:val="20"/>
                <w:lang w:val="en-ID"/>
              </w:rPr>
              <w:t>(F-statistic)</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0.000000</w:t>
            </w: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FE76E8">
        <w:trPr>
          <w:trHeight w:val="541"/>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1779"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roofErr w:type="spellStart"/>
            <w:r w:rsidRPr="00AE599A">
              <w:rPr>
                <w:rFonts w:ascii="Cambria" w:eastAsia="Times New Roman" w:hAnsi="Cambria" w:cs="Times New Roman"/>
                <w:color w:val="000000"/>
                <w:sz w:val="20"/>
                <w:szCs w:val="20"/>
                <w:lang w:val="en-ID"/>
              </w:rPr>
              <w:t>Unweighted</w:t>
            </w:r>
            <w:proofErr w:type="spellEnd"/>
            <w:r w:rsidRPr="00AE599A">
              <w:rPr>
                <w:rFonts w:ascii="Cambria" w:eastAsia="Times New Roman" w:hAnsi="Cambria" w:cs="Times New Roman"/>
                <w:color w:val="000000"/>
                <w:sz w:val="20"/>
                <w:szCs w:val="20"/>
                <w:lang w:val="en-ID"/>
              </w:rPr>
              <w:t xml:space="preserve"> Statistics</w:t>
            </w: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FE76E8">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R-squared</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0.656287</w:t>
            </w:r>
          </w:p>
        </w:tc>
        <w:tc>
          <w:tcPr>
            <w:tcW w:w="1752"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 xml:space="preserve">Mean dependent </w:t>
            </w:r>
            <w:proofErr w:type="spellStart"/>
            <w:r w:rsidRPr="00AE599A">
              <w:rPr>
                <w:rFonts w:ascii="Cambria" w:eastAsia="Times New Roman" w:hAnsi="Cambria" w:cs="Times New Roman"/>
                <w:color w:val="000000"/>
                <w:sz w:val="20"/>
                <w:szCs w:val="20"/>
                <w:lang w:val="en-ID"/>
              </w:rPr>
              <w:t>var</w:t>
            </w:r>
            <w:proofErr w:type="spellEnd"/>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1.041515</w:t>
            </w:r>
          </w:p>
        </w:tc>
      </w:tr>
      <w:tr w:rsidR="00AE599A" w:rsidRPr="00AE599A" w:rsidTr="00FE76E8">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Sum squared residue</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283.6765</w:t>
            </w:r>
          </w:p>
        </w:tc>
        <w:tc>
          <w:tcPr>
            <w:tcW w:w="1752"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Durbin-Watson stat</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0.344378</w:t>
            </w:r>
          </w:p>
        </w:tc>
      </w:tr>
    </w:tbl>
    <w:p w:rsidR="00AE599A" w:rsidRPr="00AE599A" w:rsidRDefault="00AE599A" w:rsidP="00AE599A">
      <w:pPr>
        <w:spacing w:before="120" w:after="120" w:line="240" w:lineRule="auto"/>
        <w:ind w:firstLine="567"/>
        <w:jc w:val="both"/>
        <w:outlineLvl w:val="0"/>
        <w:rPr>
          <w:rFonts w:ascii="Cambria" w:eastAsia="Times New Roman" w:hAnsi="Cambria" w:cs="Times New Roman"/>
          <w:b/>
          <w:bCs/>
          <w:color w:val="000000"/>
          <w:sz w:val="20"/>
          <w:szCs w:val="20"/>
        </w:rPr>
      </w:pPr>
      <w:r w:rsidRPr="00AE599A">
        <w:rPr>
          <w:rFonts w:ascii="Cambria" w:eastAsia="Times New Roman" w:hAnsi="Cambria" w:cs="Times New Roman"/>
          <w:color w:val="000000"/>
          <w:sz w:val="20"/>
          <w:szCs w:val="20"/>
          <w:lang w:val="en-ID"/>
        </w:rPr>
        <w:br/>
      </w:r>
      <w:r w:rsidRPr="00AE599A">
        <w:rPr>
          <w:rFonts w:ascii="Cambria" w:eastAsia="Times New Roman" w:hAnsi="Cambria" w:cs="Times New Roman"/>
          <w:b/>
          <w:bCs/>
          <w:color w:val="000000"/>
          <w:sz w:val="20"/>
          <w:szCs w:val="20"/>
        </w:rPr>
        <w:t>ANALYSIS OF THE BEST REGRESSION MODELS OF PROFITABILITY DETERMINANTS OF ISLAMIC BANK IN INDONESIA PERIOD 2015-2020</w:t>
      </w:r>
    </w:p>
    <w:p w:rsidR="00AE599A" w:rsidRPr="00AE599A" w:rsidRDefault="00AE599A" w:rsidP="00AE599A">
      <w:pPr>
        <w:spacing w:before="120" w:after="120" w:line="240" w:lineRule="auto"/>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rPr>
        <w:t>Panel Data Regression Model Selection without Moderation</w:t>
      </w:r>
      <w:r w:rsidRPr="00AE599A">
        <w:rPr>
          <w:rFonts w:ascii="Cambria" w:eastAsia="Times New Roman" w:hAnsi="Cambria" w:cs="Times New Roman"/>
          <w:color w:val="000000"/>
          <w:sz w:val="20"/>
          <w:szCs w:val="20"/>
          <w:lang w:val="en-ID"/>
        </w:rPr>
        <w:t xml:space="preserve"> </w:t>
      </w:r>
    </w:p>
    <w:p w:rsidR="00AE599A" w:rsidRPr="00AE599A" w:rsidRDefault="00AE599A" w:rsidP="00AE599A">
      <w:pPr>
        <w:numPr>
          <w:ilvl w:val="0"/>
          <w:numId w:val="17"/>
        </w:numPr>
        <w:spacing w:before="120" w:after="120" w:line="240" w:lineRule="auto"/>
        <w:jc w:val="both"/>
        <w:outlineLvl w:val="0"/>
        <w:rPr>
          <w:rFonts w:ascii="Cambria" w:eastAsia="Times New Roman" w:hAnsi="Cambria" w:cs="Times New Roman"/>
          <w:b/>
          <w:bCs/>
          <w:color w:val="000000"/>
          <w:sz w:val="20"/>
          <w:szCs w:val="20"/>
        </w:rPr>
      </w:pPr>
      <w:r w:rsidRPr="00AE599A">
        <w:rPr>
          <w:rFonts w:ascii="Cambria" w:eastAsia="Times New Roman" w:hAnsi="Cambria" w:cs="Times New Roman"/>
          <w:b/>
          <w:bCs/>
          <w:color w:val="000000"/>
          <w:sz w:val="20"/>
          <w:szCs w:val="20"/>
          <w:lang w:val="en-ID"/>
        </w:rPr>
        <w:t>Chow test results</w:t>
      </w:r>
    </w:p>
    <w:p w:rsidR="00AE599A" w:rsidRPr="00AE599A" w:rsidRDefault="00AE599A" w:rsidP="00AE599A">
      <w:pPr>
        <w:spacing w:before="120" w:after="120" w:line="240" w:lineRule="auto"/>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i/>
          <w:iCs/>
          <w:color w:val="000000"/>
          <w:sz w:val="20"/>
          <w:szCs w:val="20"/>
        </w:rPr>
        <w:t xml:space="preserve">the Chi-square cross-section </w:t>
      </w:r>
      <w:r w:rsidR="00004970">
        <w:rPr>
          <w:rFonts w:ascii="Cambria" w:eastAsia="Times New Roman" w:hAnsi="Cambria" w:cs="Times New Roman"/>
          <w:color w:val="000000"/>
          <w:sz w:val="20"/>
          <w:szCs w:val="20"/>
        </w:rPr>
        <w:t xml:space="preserve">probability </w:t>
      </w:r>
      <w:r w:rsidRPr="00AE599A">
        <w:rPr>
          <w:rFonts w:ascii="Cambria" w:eastAsia="Times New Roman" w:hAnsi="Cambria" w:cs="Times New Roman"/>
          <w:color w:val="000000"/>
          <w:sz w:val="20"/>
          <w:szCs w:val="20"/>
        </w:rPr>
        <w:t xml:space="preserve">is </w:t>
      </w:r>
      <w:r w:rsidRPr="00AE599A">
        <w:rPr>
          <w:rFonts w:ascii="Cambria" w:eastAsia="Times New Roman" w:hAnsi="Cambria" w:cs="Times New Roman"/>
          <w:color w:val="000000"/>
          <w:sz w:val="20"/>
          <w:szCs w:val="20"/>
          <w:lang w:val="en-ID"/>
        </w:rPr>
        <w:t xml:space="preserve">0.000 </w:t>
      </w:r>
      <w:r w:rsidRPr="00AE599A">
        <w:rPr>
          <w:rFonts w:ascii="Cambria" w:eastAsia="Times New Roman" w:hAnsi="Cambria" w:cs="Times New Roman"/>
          <w:color w:val="000000"/>
          <w:sz w:val="20"/>
          <w:szCs w:val="20"/>
        </w:rPr>
        <w:t xml:space="preserve">. </w:t>
      </w:r>
      <w:proofErr w:type="gramStart"/>
      <w:r w:rsidRPr="00AE599A">
        <w:rPr>
          <w:rFonts w:ascii="Cambria" w:eastAsia="Times New Roman" w:hAnsi="Cambria" w:cs="Times New Roman"/>
          <w:color w:val="000000"/>
          <w:sz w:val="20"/>
          <w:szCs w:val="20"/>
        </w:rPr>
        <w:t>it</w:t>
      </w:r>
      <w:proofErr w:type="gramEnd"/>
      <w:r w:rsidRPr="00AE599A">
        <w:rPr>
          <w:rFonts w:ascii="Cambria" w:eastAsia="Times New Roman" w:hAnsi="Cambria" w:cs="Times New Roman"/>
          <w:color w:val="000000"/>
          <w:sz w:val="20"/>
          <w:szCs w:val="20"/>
        </w:rPr>
        <w:t xml:space="preserve"> can be seen that the </w:t>
      </w:r>
      <w:proofErr w:type="spellStart"/>
      <w:r w:rsidRPr="00AE599A">
        <w:rPr>
          <w:rFonts w:ascii="Cambria" w:eastAsia="Times New Roman" w:hAnsi="Cambria" w:cs="Times New Roman"/>
          <w:color w:val="000000"/>
          <w:sz w:val="20"/>
          <w:szCs w:val="20"/>
        </w:rPr>
        <w:t>pvalue</w:t>
      </w:r>
      <w:proofErr w:type="spellEnd"/>
      <w:r w:rsidRPr="00AE599A">
        <w:rPr>
          <w:rFonts w:ascii="Cambria" w:eastAsia="Times New Roman" w:hAnsi="Cambria" w:cs="Times New Roman"/>
          <w:color w:val="000000"/>
          <w:sz w:val="20"/>
          <w:szCs w:val="20"/>
        </w:rPr>
        <w:t xml:space="preserve"> &lt; (0.0 </w:t>
      </w:r>
      <w:r w:rsidRPr="00AE599A">
        <w:rPr>
          <w:rFonts w:ascii="Cambria" w:eastAsia="Times New Roman" w:hAnsi="Cambria" w:cs="Times New Roman"/>
          <w:color w:val="000000"/>
          <w:sz w:val="20"/>
          <w:szCs w:val="20"/>
          <w:lang w:val="en-ID"/>
        </w:rPr>
        <w:t>00).</w:t>
      </w:r>
    </w:p>
    <w:p w:rsidR="00AE599A" w:rsidRPr="00AE599A" w:rsidRDefault="00AE599A" w:rsidP="00AE599A">
      <w:pPr>
        <w:numPr>
          <w:ilvl w:val="0"/>
          <w:numId w:val="17"/>
        </w:numPr>
        <w:spacing w:before="120" w:after="120" w:line="240" w:lineRule="auto"/>
        <w:jc w:val="both"/>
        <w:outlineLvl w:val="0"/>
        <w:rPr>
          <w:rFonts w:ascii="Cambria" w:eastAsia="Times New Roman" w:hAnsi="Cambria" w:cs="Times New Roman"/>
          <w:b/>
          <w:bCs/>
          <w:color w:val="000000"/>
          <w:sz w:val="20"/>
          <w:szCs w:val="20"/>
        </w:rPr>
      </w:pPr>
      <w:proofErr w:type="spellStart"/>
      <w:r w:rsidRPr="00AE599A">
        <w:rPr>
          <w:rFonts w:ascii="Cambria" w:eastAsia="Times New Roman" w:hAnsi="Cambria" w:cs="Times New Roman"/>
          <w:b/>
          <w:bCs/>
          <w:color w:val="000000"/>
          <w:sz w:val="20"/>
          <w:szCs w:val="20"/>
          <w:lang w:val="en-ID"/>
        </w:rPr>
        <w:t>Hausman</w:t>
      </w:r>
      <w:proofErr w:type="spellEnd"/>
      <w:r w:rsidRPr="00AE599A">
        <w:rPr>
          <w:rFonts w:ascii="Cambria" w:eastAsia="Times New Roman" w:hAnsi="Cambria" w:cs="Times New Roman"/>
          <w:b/>
          <w:bCs/>
          <w:color w:val="000000"/>
          <w:sz w:val="20"/>
          <w:szCs w:val="20"/>
          <w:lang w:val="en-ID"/>
        </w:rPr>
        <w:t xml:space="preserve"> test results</w:t>
      </w:r>
    </w:p>
    <w:p w:rsidR="00AE599A" w:rsidRPr="00AE599A" w:rsidRDefault="00AE599A" w:rsidP="00AE599A">
      <w:pPr>
        <w:spacing w:before="120" w:after="120" w:line="240" w:lineRule="auto"/>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i/>
          <w:iCs/>
          <w:color w:val="000000"/>
          <w:sz w:val="20"/>
          <w:szCs w:val="20"/>
        </w:rPr>
        <w:t xml:space="preserve">the Chi-square cross-section </w:t>
      </w:r>
      <w:r w:rsidR="00004970">
        <w:rPr>
          <w:rFonts w:ascii="Cambria" w:eastAsia="Times New Roman" w:hAnsi="Cambria" w:cs="Times New Roman"/>
          <w:color w:val="000000"/>
          <w:sz w:val="20"/>
          <w:szCs w:val="20"/>
        </w:rPr>
        <w:t xml:space="preserve">probability </w:t>
      </w:r>
      <w:r w:rsidRPr="00AE599A">
        <w:rPr>
          <w:rFonts w:ascii="Cambria" w:eastAsia="Times New Roman" w:hAnsi="Cambria" w:cs="Times New Roman"/>
          <w:color w:val="000000"/>
          <w:sz w:val="20"/>
          <w:szCs w:val="20"/>
        </w:rPr>
        <w:t xml:space="preserve">is 0.0823. </w:t>
      </w:r>
      <w:proofErr w:type="gramStart"/>
      <w:r w:rsidRPr="00AE599A">
        <w:rPr>
          <w:rFonts w:ascii="Cambria" w:eastAsia="Times New Roman" w:hAnsi="Cambria" w:cs="Times New Roman"/>
          <w:color w:val="000000"/>
          <w:sz w:val="20"/>
          <w:szCs w:val="20"/>
        </w:rPr>
        <w:t>it</w:t>
      </w:r>
      <w:proofErr w:type="gramEnd"/>
      <w:r w:rsidRPr="00AE599A">
        <w:rPr>
          <w:rFonts w:ascii="Cambria" w:eastAsia="Times New Roman" w:hAnsi="Cambria" w:cs="Times New Roman"/>
          <w:color w:val="000000"/>
          <w:sz w:val="20"/>
          <w:szCs w:val="20"/>
        </w:rPr>
        <w:t xml:space="preserve"> can be seen that p value &gt; (0.0823&gt; 0.05), so it is accepted. At a significance level of 5% it can be concluded that the model selected in this test is the </w:t>
      </w:r>
      <w:r w:rsidRPr="00AE599A">
        <w:rPr>
          <w:rFonts w:ascii="Cambria" w:eastAsia="Times New Roman" w:hAnsi="Cambria" w:cs="Times New Roman"/>
          <w:i/>
          <w:iCs/>
          <w:color w:val="000000"/>
          <w:sz w:val="20"/>
          <w:szCs w:val="20"/>
        </w:rPr>
        <w:t xml:space="preserve">random effect model </w:t>
      </w:r>
      <w:r w:rsidRPr="00AE599A">
        <w:rPr>
          <w:rFonts w:ascii="Cambria" w:eastAsia="Times New Roman" w:hAnsi="Cambria" w:cs="Times New Roman"/>
          <w:color w:val="000000"/>
          <w:sz w:val="20"/>
          <w:szCs w:val="20"/>
          <w:lang w:val="en-ID"/>
        </w:rPr>
        <w:t>.</w:t>
      </w:r>
    </w:p>
    <w:tbl>
      <w:tblPr>
        <w:tblStyle w:val="GridTable1Light-Accent3"/>
        <w:tblW w:w="5000" w:type="pct"/>
        <w:tblLook w:val="0000" w:firstRow="0" w:lastRow="0" w:firstColumn="0" w:lastColumn="0" w:noHBand="0" w:noVBand="0"/>
      </w:tblPr>
      <w:tblGrid>
        <w:gridCol w:w="4481"/>
        <w:gridCol w:w="1742"/>
        <w:gridCol w:w="1738"/>
        <w:gridCol w:w="1434"/>
      </w:tblGrid>
      <w:tr w:rsidR="00AE599A" w:rsidRPr="00AE599A" w:rsidTr="00004970">
        <w:trPr>
          <w:trHeight w:val="204"/>
        </w:trPr>
        <w:tc>
          <w:tcPr>
            <w:tcW w:w="2385"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Test Summary</w:t>
            </w:r>
          </w:p>
        </w:tc>
        <w:tc>
          <w:tcPr>
            <w:tcW w:w="927" w:type="pct"/>
          </w:tcPr>
          <w:p w:rsidR="00AE599A" w:rsidRPr="00AE599A" w:rsidRDefault="00AE599A" w:rsidP="00FE76E8">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Chi-Sq. Statistics</w:t>
            </w:r>
          </w:p>
        </w:tc>
        <w:tc>
          <w:tcPr>
            <w:tcW w:w="925"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 xml:space="preserve">Chi-Sq. </w:t>
            </w:r>
            <w:proofErr w:type="spellStart"/>
            <w:r w:rsidRPr="00AE599A">
              <w:rPr>
                <w:rFonts w:ascii="Cambria" w:eastAsia="Times New Roman" w:hAnsi="Cambria" w:cs="Times New Roman"/>
                <w:color w:val="000000"/>
                <w:sz w:val="20"/>
                <w:szCs w:val="20"/>
                <w:lang w:val="en-ID"/>
              </w:rPr>
              <w:t>df</w:t>
            </w:r>
            <w:proofErr w:type="spellEnd"/>
          </w:p>
        </w:tc>
        <w:tc>
          <w:tcPr>
            <w:tcW w:w="76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Prob.</w:t>
            </w:r>
          </w:p>
        </w:tc>
      </w:tr>
      <w:tr w:rsidR="00AE599A" w:rsidRPr="00AE599A" w:rsidTr="00004970">
        <w:trPr>
          <w:trHeight w:val="204"/>
        </w:trPr>
        <w:tc>
          <w:tcPr>
            <w:tcW w:w="2385"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Random cross-sections</w:t>
            </w:r>
          </w:p>
        </w:tc>
        <w:tc>
          <w:tcPr>
            <w:tcW w:w="92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rPr>
              <w:t>9.759885</w:t>
            </w:r>
          </w:p>
        </w:tc>
        <w:tc>
          <w:tcPr>
            <w:tcW w:w="925"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 xml:space="preserve">  </w:t>
            </w:r>
            <w:r w:rsidRPr="00AE599A">
              <w:rPr>
                <w:rFonts w:ascii="Cambria" w:eastAsia="Times New Roman" w:hAnsi="Cambria" w:cs="Times New Roman"/>
                <w:color w:val="000000"/>
                <w:sz w:val="20"/>
                <w:szCs w:val="20"/>
              </w:rPr>
              <w:t>5</w:t>
            </w:r>
          </w:p>
        </w:tc>
        <w:tc>
          <w:tcPr>
            <w:tcW w:w="76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rPr>
              <w:t>0.0823</w:t>
            </w:r>
          </w:p>
        </w:tc>
      </w:tr>
    </w:tbl>
    <w:p w:rsidR="00AE599A" w:rsidRPr="00004970" w:rsidRDefault="00AE599A" w:rsidP="00AE599A">
      <w:pPr>
        <w:spacing w:before="120" w:after="120" w:line="240" w:lineRule="auto"/>
        <w:ind w:firstLine="567"/>
        <w:jc w:val="both"/>
        <w:outlineLvl w:val="0"/>
        <w:rPr>
          <w:rFonts w:ascii="Cambria" w:eastAsia="Times New Roman" w:hAnsi="Cambria" w:cs="Times New Roman"/>
          <w:bCs/>
          <w:color w:val="000000"/>
          <w:sz w:val="20"/>
          <w:szCs w:val="20"/>
          <w:lang w:val="en-ID"/>
        </w:rPr>
      </w:pPr>
      <w:r w:rsidRPr="00004970">
        <w:rPr>
          <w:rFonts w:ascii="Cambria" w:eastAsia="Times New Roman" w:hAnsi="Cambria" w:cs="Times New Roman"/>
          <w:bCs/>
          <w:color w:val="000000"/>
          <w:sz w:val="20"/>
          <w:szCs w:val="20"/>
          <w:lang w:val="en-ID"/>
        </w:rPr>
        <w:t xml:space="preserve">Based on the tests that have been carried out, the final regression model for panel data for the Profitability Determinants of Bank </w:t>
      </w:r>
      <w:proofErr w:type="spellStart"/>
      <w:r w:rsidRPr="00004970">
        <w:rPr>
          <w:rFonts w:ascii="Cambria" w:eastAsia="Times New Roman" w:hAnsi="Cambria" w:cs="Times New Roman"/>
          <w:bCs/>
          <w:color w:val="000000"/>
          <w:sz w:val="20"/>
          <w:szCs w:val="20"/>
          <w:lang w:val="en-ID"/>
        </w:rPr>
        <w:t>Syariah</w:t>
      </w:r>
      <w:proofErr w:type="spellEnd"/>
      <w:r w:rsidRPr="00004970">
        <w:rPr>
          <w:rFonts w:ascii="Cambria" w:eastAsia="Times New Roman" w:hAnsi="Cambria" w:cs="Times New Roman"/>
          <w:bCs/>
          <w:color w:val="000000"/>
          <w:sz w:val="20"/>
          <w:szCs w:val="20"/>
          <w:lang w:val="en-ID"/>
        </w:rPr>
        <w:t xml:space="preserve"> Indonesia is obtained, namely the </w:t>
      </w:r>
      <w:r w:rsidRPr="00004970">
        <w:rPr>
          <w:rFonts w:ascii="Cambria" w:eastAsia="Times New Roman" w:hAnsi="Cambria" w:cs="Times New Roman"/>
          <w:bCs/>
          <w:i/>
          <w:iCs/>
          <w:color w:val="000000"/>
          <w:sz w:val="20"/>
          <w:szCs w:val="20"/>
          <w:lang w:val="en-ID"/>
        </w:rPr>
        <w:t xml:space="preserve">random effect model </w:t>
      </w:r>
      <w:r w:rsidRPr="00004970">
        <w:rPr>
          <w:rFonts w:ascii="Cambria" w:eastAsia="Times New Roman" w:hAnsi="Cambria" w:cs="Times New Roman"/>
          <w:bCs/>
          <w:color w:val="000000"/>
          <w:sz w:val="20"/>
          <w:szCs w:val="20"/>
          <w:lang w:val="en-ID"/>
        </w:rPr>
        <w:t>as follows:</w:t>
      </w:r>
    </w:p>
    <w:p w:rsidR="00AE599A" w:rsidRPr="00AE599A" w:rsidRDefault="00AE599A" w:rsidP="00AE599A">
      <w:pPr>
        <w:spacing w:before="120" w:after="120" w:line="240" w:lineRule="auto"/>
        <w:ind w:firstLine="567"/>
        <w:jc w:val="both"/>
        <w:outlineLvl w:val="0"/>
        <w:rPr>
          <w:rFonts w:ascii="Cambria" w:eastAsia="Times New Roman" w:hAnsi="Cambria" w:cs="Times New Roman"/>
          <w:bCs/>
          <w:color w:val="000000"/>
          <w:sz w:val="20"/>
          <w:szCs w:val="20"/>
        </w:rPr>
      </w:pPr>
      <w:r w:rsidRPr="00AE599A">
        <w:rPr>
          <w:rFonts w:ascii="Cambria" w:eastAsia="Times New Roman" w:hAnsi="Cambria" w:cs="Times New Roman"/>
          <w:bCs/>
          <w:color w:val="000000"/>
          <w:sz w:val="20"/>
          <w:szCs w:val="20"/>
        </w:rPr>
        <w:t xml:space="preserve">Y </w:t>
      </w:r>
      <w:r w:rsidRPr="00AE599A">
        <w:rPr>
          <w:rFonts w:ascii="Cambria" w:eastAsia="Times New Roman" w:hAnsi="Cambria" w:cs="Times New Roman"/>
          <w:bCs/>
          <w:color w:val="000000"/>
          <w:sz w:val="20"/>
          <w:szCs w:val="20"/>
          <w:lang w:val="en-ID"/>
        </w:rPr>
        <w:t xml:space="preserve">ROA </w:t>
      </w:r>
      <w:r w:rsidRPr="00AE599A">
        <w:rPr>
          <w:rFonts w:ascii="Cambria" w:eastAsia="Times New Roman" w:hAnsi="Cambria" w:cs="Times New Roman"/>
          <w:bCs/>
          <w:color w:val="000000"/>
          <w:sz w:val="20"/>
          <w:szCs w:val="20"/>
        </w:rPr>
        <w:t xml:space="preserve">it = 10.71920 + 0.021519 </w:t>
      </w:r>
      <w:r w:rsidRPr="00AE599A">
        <w:rPr>
          <w:rFonts w:ascii="Cambria" w:eastAsia="Times New Roman" w:hAnsi="Cambria" w:cs="Times New Roman"/>
          <w:bCs/>
          <w:color w:val="000000"/>
          <w:sz w:val="20"/>
          <w:szCs w:val="20"/>
          <w:lang w:val="en-ID"/>
        </w:rPr>
        <w:t xml:space="preserve">CAR </w:t>
      </w:r>
      <w:r w:rsidRPr="00AE599A">
        <w:rPr>
          <w:rFonts w:ascii="Cambria" w:eastAsia="Times New Roman" w:hAnsi="Cambria" w:cs="Times New Roman"/>
          <w:bCs/>
          <w:color w:val="000000"/>
          <w:sz w:val="20"/>
          <w:szCs w:val="20"/>
        </w:rPr>
        <w:t xml:space="preserve">it - 0.080878 </w:t>
      </w:r>
      <w:r w:rsidRPr="00AE599A">
        <w:rPr>
          <w:rFonts w:ascii="Cambria" w:eastAsia="Times New Roman" w:hAnsi="Cambria" w:cs="Times New Roman"/>
          <w:bCs/>
          <w:color w:val="000000"/>
          <w:sz w:val="20"/>
          <w:szCs w:val="20"/>
          <w:lang w:val="en-ID"/>
        </w:rPr>
        <w:t xml:space="preserve">BOPO </w:t>
      </w:r>
      <w:r w:rsidRPr="00AE599A">
        <w:rPr>
          <w:rFonts w:ascii="Cambria" w:eastAsia="Times New Roman" w:hAnsi="Cambria" w:cs="Times New Roman"/>
          <w:bCs/>
          <w:color w:val="000000"/>
          <w:sz w:val="20"/>
          <w:szCs w:val="20"/>
        </w:rPr>
        <w:t xml:space="preserve">it </w:t>
      </w:r>
      <w:r w:rsidRPr="00AE599A">
        <w:rPr>
          <w:rFonts w:ascii="Cambria" w:eastAsia="Times New Roman" w:hAnsi="Cambria" w:cs="Times New Roman"/>
          <w:bCs/>
          <w:color w:val="000000"/>
          <w:sz w:val="20"/>
          <w:szCs w:val="20"/>
          <w:lang w:val="en-ID"/>
        </w:rPr>
        <w:t xml:space="preserve">- </w:t>
      </w:r>
      <w:r w:rsidRPr="00AE599A">
        <w:rPr>
          <w:rFonts w:ascii="Cambria" w:eastAsia="Times New Roman" w:hAnsi="Cambria" w:cs="Times New Roman"/>
          <w:bCs/>
          <w:color w:val="000000"/>
          <w:sz w:val="20"/>
          <w:szCs w:val="20"/>
        </w:rPr>
        <w:t xml:space="preserve">0.211814 </w:t>
      </w:r>
      <w:r w:rsidRPr="00AE599A">
        <w:rPr>
          <w:rFonts w:ascii="Cambria" w:eastAsia="Times New Roman" w:hAnsi="Cambria" w:cs="Times New Roman"/>
          <w:bCs/>
          <w:color w:val="000000"/>
          <w:sz w:val="20"/>
          <w:szCs w:val="20"/>
          <w:lang w:val="en-ID"/>
        </w:rPr>
        <w:t xml:space="preserve">NPF </w:t>
      </w:r>
      <w:r w:rsidRPr="00AE599A">
        <w:rPr>
          <w:rFonts w:ascii="Cambria" w:eastAsia="Times New Roman" w:hAnsi="Cambria" w:cs="Times New Roman"/>
          <w:bCs/>
          <w:color w:val="000000"/>
          <w:sz w:val="20"/>
          <w:szCs w:val="20"/>
        </w:rPr>
        <w:t xml:space="preserve">it - 0.098832 </w:t>
      </w:r>
      <w:r w:rsidRPr="00AE599A">
        <w:rPr>
          <w:rFonts w:ascii="Cambria" w:eastAsia="Times New Roman" w:hAnsi="Cambria" w:cs="Times New Roman"/>
          <w:bCs/>
          <w:color w:val="000000"/>
          <w:sz w:val="20"/>
          <w:szCs w:val="20"/>
          <w:lang w:val="en-ID"/>
        </w:rPr>
        <w:t xml:space="preserve">DPS </w:t>
      </w:r>
      <w:r w:rsidRPr="00AE599A">
        <w:rPr>
          <w:rFonts w:ascii="Cambria" w:eastAsia="Times New Roman" w:hAnsi="Cambria" w:cs="Times New Roman"/>
          <w:bCs/>
          <w:color w:val="000000"/>
          <w:sz w:val="20"/>
          <w:szCs w:val="20"/>
        </w:rPr>
        <w:t xml:space="preserve">it </w:t>
      </w:r>
      <w:r w:rsidRPr="00AE599A">
        <w:rPr>
          <w:rFonts w:ascii="Cambria" w:eastAsia="Times New Roman" w:hAnsi="Cambria" w:cs="Times New Roman"/>
          <w:bCs/>
          <w:color w:val="000000"/>
          <w:sz w:val="20"/>
          <w:szCs w:val="20"/>
          <w:lang w:val="en-ID"/>
        </w:rPr>
        <w:t xml:space="preserve">- </w:t>
      </w:r>
      <w:r w:rsidRPr="00AE599A">
        <w:rPr>
          <w:rFonts w:ascii="Cambria" w:eastAsia="Times New Roman" w:hAnsi="Cambria" w:cs="Times New Roman"/>
          <w:bCs/>
          <w:color w:val="000000"/>
          <w:sz w:val="20"/>
          <w:szCs w:val="20"/>
        </w:rPr>
        <w:t xml:space="preserve">0.571429 </w:t>
      </w:r>
      <w:r w:rsidRPr="00AE599A">
        <w:rPr>
          <w:rFonts w:ascii="Cambria" w:eastAsia="Times New Roman" w:hAnsi="Cambria" w:cs="Times New Roman"/>
          <w:bCs/>
          <w:color w:val="000000"/>
          <w:sz w:val="20"/>
          <w:szCs w:val="20"/>
          <w:lang w:val="en-ID"/>
        </w:rPr>
        <w:t xml:space="preserve">DKI </w:t>
      </w:r>
      <w:r w:rsidRPr="00AE599A">
        <w:rPr>
          <w:rFonts w:ascii="Cambria" w:eastAsia="Times New Roman" w:hAnsi="Cambria" w:cs="Times New Roman"/>
          <w:bCs/>
          <w:color w:val="000000"/>
          <w:sz w:val="20"/>
          <w:szCs w:val="20"/>
        </w:rPr>
        <w:t xml:space="preserve">it </w:t>
      </w:r>
      <w:r w:rsidRPr="00AE599A">
        <w:rPr>
          <w:rFonts w:ascii="Cambria" w:eastAsia="Times New Roman" w:hAnsi="Cambria" w:cs="Times New Roman"/>
          <w:bCs/>
          <w:color w:val="000000"/>
          <w:sz w:val="20"/>
          <w:szCs w:val="20"/>
          <w:lang w:val="en-ID"/>
        </w:rPr>
        <w:t xml:space="preserve">+ </w:t>
      </w:r>
      <w:proofErr w:type="spellStart"/>
      <w:r w:rsidRPr="00AE599A">
        <w:rPr>
          <w:rFonts w:ascii="Cambria" w:eastAsia="Times New Roman" w:hAnsi="Cambria" w:cs="Times New Roman"/>
          <w:bCs/>
          <w:color w:val="000000"/>
          <w:sz w:val="20"/>
          <w:szCs w:val="20"/>
        </w:rPr>
        <w:t>εit</w:t>
      </w:r>
      <w:proofErr w:type="spellEnd"/>
    </w:p>
    <w:p w:rsidR="00AE599A" w:rsidRPr="00AE599A" w:rsidRDefault="00AE599A" w:rsidP="00FE76E8">
      <w:pPr>
        <w:spacing w:before="120" w:after="120" w:line="240" w:lineRule="auto"/>
        <w:jc w:val="both"/>
        <w:outlineLvl w:val="0"/>
        <w:rPr>
          <w:rFonts w:ascii="Cambria" w:eastAsia="Times New Roman" w:hAnsi="Cambria" w:cs="Times New Roman"/>
          <w:b/>
          <w:color w:val="000000"/>
          <w:sz w:val="20"/>
          <w:szCs w:val="20"/>
        </w:rPr>
      </w:pPr>
      <w:r w:rsidRPr="00AE599A">
        <w:rPr>
          <w:rFonts w:ascii="Cambria" w:eastAsia="Times New Roman" w:hAnsi="Cambria" w:cs="Times New Roman"/>
          <w:b/>
          <w:color w:val="000000"/>
          <w:sz w:val="20"/>
          <w:szCs w:val="20"/>
        </w:rPr>
        <w:t>Second Statistical Test Results</w:t>
      </w:r>
    </w:p>
    <w:p w:rsidR="00AE599A" w:rsidRPr="00AE599A" w:rsidRDefault="00AE599A" w:rsidP="00FE76E8">
      <w:pPr>
        <w:spacing w:before="120" w:after="120" w:line="240" w:lineRule="auto"/>
        <w:jc w:val="both"/>
        <w:outlineLvl w:val="0"/>
        <w:rPr>
          <w:rFonts w:ascii="Cambria" w:eastAsia="Times New Roman" w:hAnsi="Cambria" w:cs="Times New Roman"/>
          <w:b/>
          <w:bCs/>
          <w:color w:val="000000"/>
          <w:sz w:val="20"/>
          <w:szCs w:val="20"/>
          <w:lang w:val="en-ID"/>
        </w:rPr>
      </w:pPr>
      <w:r w:rsidRPr="00AE599A">
        <w:rPr>
          <w:rFonts w:ascii="Cambria" w:eastAsia="Times New Roman" w:hAnsi="Cambria" w:cs="Times New Roman"/>
          <w:b/>
          <w:bCs/>
          <w:color w:val="000000"/>
          <w:sz w:val="20"/>
          <w:szCs w:val="20"/>
          <w:lang w:val="en-ID"/>
        </w:rPr>
        <w:t xml:space="preserve">MSI Moderation Panel Model </w:t>
      </w:r>
      <w:r w:rsidRPr="00AE599A">
        <w:rPr>
          <w:rFonts w:ascii="Cambria" w:eastAsia="Times New Roman" w:hAnsi="Cambria" w:cs="Times New Roman"/>
          <w:b/>
          <w:bCs/>
          <w:color w:val="000000"/>
          <w:sz w:val="20"/>
          <w:szCs w:val="20"/>
          <w:lang w:val="id"/>
        </w:rPr>
        <w:t>Regression Analysis Results</w:t>
      </w:r>
    </w:p>
    <w:p w:rsidR="00AE599A" w:rsidRPr="00AE599A" w:rsidRDefault="00AE599A" w:rsidP="00FE76E8">
      <w:pPr>
        <w:spacing w:before="120" w:after="120" w:line="240" w:lineRule="auto"/>
        <w:jc w:val="both"/>
        <w:outlineLvl w:val="0"/>
        <w:rPr>
          <w:rFonts w:ascii="Cambria" w:eastAsia="Times New Roman" w:hAnsi="Cambria" w:cs="Times New Roman"/>
          <w:b/>
          <w:color w:val="000000"/>
          <w:sz w:val="20"/>
          <w:szCs w:val="20"/>
        </w:rPr>
      </w:pPr>
      <w:r w:rsidRPr="00AE599A">
        <w:rPr>
          <w:rFonts w:ascii="Cambria" w:eastAsia="Times New Roman" w:hAnsi="Cambria" w:cs="Times New Roman"/>
          <w:b/>
          <w:color w:val="000000"/>
          <w:sz w:val="20"/>
          <w:szCs w:val="20"/>
        </w:rPr>
        <w:t>Descriptive statistics</w:t>
      </w:r>
    </w:p>
    <w:p w:rsidR="00AE599A" w:rsidRPr="00004970" w:rsidRDefault="00AE599A" w:rsidP="00FE76E8">
      <w:pPr>
        <w:spacing w:before="120" w:after="120" w:line="240" w:lineRule="auto"/>
        <w:jc w:val="both"/>
        <w:outlineLvl w:val="0"/>
        <w:rPr>
          <w:rFonts w:ascii="Cambria" w:eastAsia="Times New Roman" w:hAnsi="Cambria" w:cs="Times New Roman"/>
          <w:color w:val="000000"/>
          <w:sz w:val="20"/>
          <w:szCs w:val="20"/>
        </w:rPr>
      </w:pPr>
      <w:r w:rsidRPr="00004970">
        <w:rPr>
          <w:rFonts w:ascii="Cambria" w:eastAsia="Times New Roman" w:hAnsi="Cambria" w:cs="Times New Roman"/>
          <w:color w:val="000000"/>
          <w:sz w:val="20"/>
          <w:szCs w:val="20"/>
        </w:rPr>
        <w:t>Table 8. Descriptive Statistics</w:t>
      </w:r>
    </w:p>
    <w:tbl>
      <w:tblPr>
        <w:tblStyle w:val="GridTable1Light-Accent3"/>
        <w:tblW w:w="5211" w:type="pct"/>
        <w:tblLook w:val="0000" w:firstRow="0" w:lastRow="0" w:firstColumn="0" w:lastColumn="0" w:noHBand="0" w:noVBand="0"/>
      </w:tblPr>
      <w:tblGrid>
        <w:gridCol w:w="1691"/>
        <w:gridCol w:w="1284"/>
        <w:gridCol w:w="1364"/>
        <w:gridCol w:w="1363"/>
        <w:gridCol w:w="1363"/>
        <w:gridCol w:w="1363"/>
        <w:gridCol w:w="1363"/>
      </w:tblGrid>
      <w:tr w:rsidR="00AE599A" w:rsidRPr="00AE599A" w:rsidTr="00004970">
        <w:trPr>
          <w:trHeight w:val="204"/>
        </w:trPr>
        <w:tc>
          <w:tcPr>
            <w:tcW w:w="863" w:type="pct"/>
          </w:tcPr>
          <w:p w:rsidR="00AE599A" w:rsidRPr="00AE599A" w:rsidRDefault="00AE599A" w:rsidP="00FE76E8">
            <w:pPr>
              <w:ind w:firstLine="567"/>
              <w:jc w:val="both"/>
              <w:outlineLvl w:val="0"/>
              <w:rPr>
                <w:rFonts w:ascii="Cambria" w:hAnsi="Cambria"/>
                <w:color w:val="000000"/>
                <w:sz w:val="20"/>
                <w:szCs w:val="20"/>
                <w:lang w:val="en-ID"/>
              </w:rPr>
            </w:pPr>
          </w:p>
        </w:tc>
        <w:tc>
          <w:tcPr>
            <w:tcW w:w="655" w:type="pct"/>
          </w:tcPr>
          <w:p w:rsidR="00AE599A" w:rsidRPr="00AE599A" w:rsidRDefault="00AE599A" w:rsidP="00FE76E8">
            <w:pPr>
              <w:jc w:val="both"/>
              <w:outlineLvl w:val="0"/>
              <w:rPr>
                <w:rFonts w:ascii="Cambria" w:hAnsi="Cambria"/>
                <w:b/>
                <w:bCs/>
                <w:color w:val="000000"/>
                <w:sz w:val="20"/>
                <w:szCs w:val="20"/>
                <w:lang w:val="en-ID"/>
              </w:rPr>
            </w:pPr>
            <w:r w:rsidRPr="00AE599A">
              <w:rPr>
                <w:rFonts w:ascii="Cambria" w:hAnsi="Cambria"/>
                <w:b/>
                <w:bCs/>
                <w:color w:val="000000"/>
                <w:sz w:val="20"/>
                <w:szCs w:val="20"/>
                <w:lang w:val="en-ID"/>
              </w:rPr>
              <w:t>ROA</w:t>
            </w:r>
          </w:p>
        </w:tc>
        <w:tc>
          <w:tcPr>
            <w:tcW w:w="696" w:type="pct"/>
          </w:tcPr>
          <w:p w:rsidR="00AE599A" w:rsidRPr="00AE599A" w:rsidRDefault="00AE599A" w:rsidP="00FE76E8">
            <w:pPr>
              <w:jc w:val="both"/>
              <w:outlineLvl w:val="0"/>
              <w:rPr>
                <w:rFonts w:ascii="Cambria" w:hAnsi="Cambria"/>
                <w:b/>
                <w:bCs/>
                <w:color w:val="000000"/>
                <w:sz w:val="20"/>
                <w:szCs w:val="20"/>
                <w:lang w:val="en-ID"/>
              </w:rPr>
            </w:pPr>
            <w:r w:rsidRPr="00AE599A">
              <w:rPr>
                <w:rFonts w:ascii="Cambria" w:hAnsi="Cambria"/>
                <w:b/>
                <w:bCs/>
                <w:color w:val="000000"/>
                <w:sz w:val="20"/>
                <w:szCs w:val="20"/>
                <w:lang w:val="en-ID"/>
              </w:rPr>
              <w:t>CARMSI</w:t>
            </w:r>
          </w:p>
        </w:tc>
        <w:tc>
          <w:tcPr>
            <w:tcW w:w="696" w:type="pct"/>
          </w:tcPr>
          <w:p w:rsidR="00AE599A" w:rsidRPr="00AE599A" w:rsidRDefault="00AE599A" w:rsidP="00FE76E8">
            <w:pPr>
              <w:jc w:val="both"/>
              <w:outlineLvl w:val="0"/>
              <w:rPr>
                <w:rFonts w:ascii="Cambria" w:hAnsi="Cambria"/>
                <w:b/>
                <w:bCs/>
                <w:color w:val="000000"/>
                <w:sz w:val="20"/>
                <w:szCs w:val="20"/>
                <w:lang w:val="en-ID"/>
              </w:rPr>
            </w:pPr>
            <w:r w:rsidRPr="00AE599A">
              <w:rPr>
                <w:rFonts w:ascii="Cambria" w:hAnsi="Cambria"/>
                <w:b/>
                <w:bCs/>
                <w:color w:val="000000"/>
                <w:sz w:val="20"/>
                <w:szCs w:val="20"/>
                <w:lang w:val="en-ID"/>
              </w:rPr>
              <w:t>BOPOMSI</w:t>
            </w:r>
          </w:p>
        </w:tc>
        <w:tc>
          <w:tcPr>
            <w:tcW w:w="696" w:type="pct"/>
          </w:tcPr>
          <w:p w:rsidR="00AE599A" w:rsidRPr="00AE599A" w:rsidRDefault="00AE599A" w:rsidP="00FE76E8">
            <w:pPr>
              <w:jc w:val="both"/>
              <w:outlineLvl w:val="0"/>
              <w:rPr>
                <w:rFonts w:ascii="Cambria" w:hAnsi="Cambria"/>
                <w:b/>
                <w:bCs/>
                <w:color w:val="000000"/>
                <w:sz w:val="20"/>
                <w:szCs w:val="20"/>
                <w:lang w:val="en-ID"/>
              </w:rPr>
            </w:pPr>
            <w:r w:rsidRPr="00AE599A">
              <w:rPr>
                <w:rFonts w:ascii="Cambria" w:hAnsi="Cambria"/>
                <w:b/>
                <w:bCs/>
                <w:color w:val="000000"/>
                <w:sz w:val="20"/>
                <w:szCs w:val="20"/>
                <w:lang w:val="en-ID"/>
              </w:rPr>
              <w:t>NPFMSI</w:t>
            </w:r>
          </w:p>
        </w:tc>
        <w:tc>
          <w:tcPr>
            <w:tcW w:w="696" w:type="pct"/>
          </w:tcPr>
          <w:p w:rsidR="00AE599A" w:rsidRPr="00AE599A" w:rsidRDefault="00AE599A" w:rsidP="00FE76E8">
            <w:pPr>
              <w:jc w:val="both"/>
              <w:outlineLvl w:val="0"/>
              <w:rPr>
                <w:rFonts w:ascii="Cambria" w:hAnsi="Cambria"/>
                <w:b/>
                <w:bCs/>
                <w:color w:val="000000"/>
                <w:sz w:val="20"/>
                <w:szCs w:val="20"/>
                <w:lang w:val="en-ID"/>
              </w:rPr>
            </w:pPr>
            <w:r w:rsidRPr="00AE599A">
              <w:rPr>
                <w:rFonts w:ascii="Cambria" w:hAnsi="Cambria"/>
                <w:b/>
                <w:bCs/>
                <w:color w:val="000000"/>
                <w:sz w:val="20"/>
                <w:szCs w:val="20"/>
                <w:lang w:val="en-ID"/>
              </w:rPr>
              <w:t>DPSMSI</w:t>
            </w:r>
          </w:p>
        </w:tc>
        <w:tc>
          <w:tcPr>
            <w:tcW w:w="696" w:type="pct"/>
          </w:tcPr>
          <w:p w:rsidR="00AE599A" w:rsidRPr="00AE599A" w:rsidRDefault="00AE599A" w:rsidP="00FE76E8">
            <w:pPr>
              <w:jc w:val="both"/>
              <w:outlineLvl w:val="0"/>
              <w:rPr>
                <w:rFonts w:ascii="Cambria" w:hAnsi="Cambria"/>
                <w:b/>
                <w:bCs/>
                <w:color w:val="000000"/>
                <w:sz w:val="20"/>
                <w:szCs w:val="20"/>
                <w:lang w:val="en-ID"/>
              </w:rPr>
            </w:pPr>
            <w:r w:rsidRPr="00AE599A">
              <w:rPr>
                <w:rFonts w:ascii="Cambria" w:hAnsi="Cambria"/>
                <w:b/>
                <w:bCs/>
                <w:color w:val="000000"/>
                <w:sz w:val="20"/>
                <w:szCs w:val="20"/>
                <w:lang w:val="en-ID"/>
              </w:rPr>
              <w:t>DKIMSI</w:t>
            </w:r>
          </w:p>
        </w:tc>
      </w:tr>
      <w:tr w:rsidR="00AE599A" w:rsidRPr="00AE599A" w:rsidTr="00004970">
        <w:trPr>
          <w:trHeight w:val="204"/>
        </w:trPr>
        <w:tc>
          <w:tcPr>
            <w:tcW w:w="863" w:type="pct"/>
          </w:tcPr>
          <w:p w:rsidR="00AE599A" w:rsidRPr="005A5D60" w:rsidRDefault="00AE599A" w:rsidP="00FE76E8">
            <w:pPr>
              <w:jc w:val="both"/>
              <w:outlineLvl w:val="0"/>
              <w:rPr>
                <w:rFonts w:ascii="Cambria" w:hAnsi="Cambria"/>
                <w:bCs/>
                <w:color w:val="000000"/>
                <w:sz w:val="20"/>
                <w:szCs w:val="20"/>
                <w:lang w:val="en-ID"/>
              </w:rPr>
            </w:pPr>
            <w:r w:rsidRPr="005A5D60">
              <w:rPr>
                <w:rFonts w:ascii="Cambria" w:hAnsi="Cambria"/>
                <w:bCs/>
                <w:color w:val="000000"/>
                <w:sz w:val="20"/>
                <w:szCs w:val="20"/>
                <w:lang w:val="en-ID"/>
              </w:rPr>
              <w:t>Means</w:t>
            </w:r>
          </w:p>
        </w:tc>
        <w:tc>
          <w:tcPr>
            <w:tcW w:w="655"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1.041515</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4.272121</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17.93939</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0.630455</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0.445000</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0.475000</w:t>
            </w:r>
          </w:p>
        </w:tc>
      </w:tr>
      <w:tr w:rsidR="00AE599A" w:rsidRPr="00AE599A" w:rsidTr="00004970">
        <w:trPr>
          <w:trHeight w:val="204"/>
        </w:trPr>
        <w:tc>
          <w:tcPr>
            <w:tcW w:w="863" w:type="pct"/>
          </w:tcPr>
          <w:p w:rsidR="00AE599A" w:rsidRPr="005A5D60" w:rsidRDefault="00AE599A" w:rsidP="00FE76E8">
            <w:pPr>
              <w:jc w:val="both"/>
              <w:outlineLvl w:val="0"/>
              <w:rPr>
                <w:rFonts w:ascii="Cambria" w:hAnsi="Cambria"/>
                <w:bCs/>
                <w:color w:val="000000"/>
                <w:sz w:val="20"/>
                <w:szCs w:val="20"/>
                <w:lang w:val="en-ID"/>
              </w:rPr>
            </w:pPr>
            <w:r w:rsidRPr="005A5D60">
              <w:rPr>
                <w:rFonts w:ascii="Cambria" w:hAnsi="Cambria"/>
                <w:bCs/>
                <w:color w:val="000000"/>
                <w:sz w:val="20"/>
                <w:szCs w:val="20"/>
                <w:lang w:val="en-ID"/>
              </w:rPr>
              <w:t>Median</w:t>
            </w:r>
          </w:p>
        </w:tc>
        <w:tc>
          <w:tcPr>
            <w:tcW w:w="655"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0.595000</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3.870000</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19.31500</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0.565000</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0.450000</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0.470000</w:t>
            </w:r>
          </w:p>
        </w:tc>
      </w:tr>
      <w:tr w:rsidR="00AE599A" w:rsidRPr="00AE599A" w:rsidTr="00004970">
        <w:trPr>
          <w:trHeight w:val="204"/>
        </w:trPr>
        <w:tc>
          <w:tcPr>
            <w:tcW w:w="863" w:type="pct"/>
          </w:tcPr>
          <w:p w:rsidR="00AE599A" w:rsidRPr="005A5D60" w:rsidRDefault="00AE599A" w:rsidP="00FE76E8">
            <w:pPr>
              <w:jc w:val="both"/>
              <w:outlineLvl w:val="0"/>
              <w:rPr>
                <w:rFonts w:ascii="Cambria" w:hAnsi="Cambria"/>
                <w:bCs/>
                <w:color w:val="000000"/>
                <w:sz w:val="20"/>
                <w:szCs w:val="20"/>
                <w:lang w:val="en-ID"/>
              </w:rPr>
            </w:pPr>
            <w:r w:rsidRPr="005A5D60">
              <w:rPr>
                <w:rFonts w:ascii="Cambria" w:hAnsi="Cambria"/>
                <w:bCs/>
                <w:color w:val="000000"/>
                <w:sz w:val="20"/>
                <w:szCs w:val="20"/>
                <w:lang w:val="en-ID"/>
              </w:rPr>
              <w:t>Maximum</w:t>
            </w:r>
          </w:p>
        </w:tc>
        <w:tc>
          <w:tcPr>
            <w:tcW w:w="655"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13.58000</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13.03000</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24.37000</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1.680000</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0.700000</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0.840000</w:t>
            </w:r>
          </w:p>
        </w:tc>
      </w:tr>
      <w:tr w:rsidR="00AE599A" w:rsidRPr="00AE599A" w:rsidTr="00004970">
        <w:trPr>
          <w:trHeight w:val="204"/>
        </w:trPr>
        <w:tc>
          <w:tcPr>
            <w:tcW w:w="863" w:type="pct"/>
          </w:tcPr>
          <w:p w:rsidR="00AE599A" w:rsidRPr="005A5D60" w:rsidRDefault="00AE599A" w:rsidP="00FE76E8">
            <w:pPr>
              <w:jc w:val="both"/>
              <w:outlineLvl w:val="0"/>
              <w:rPr>
                <w:rFonts w:ascii="Cambria" w:hAnsi="Cambria"/>
                <w:bCs/>
                <w:color w:val="000000"/>
                <w:sz w:val="20"/>
                <w:szCs w:val="20"/>
                <w:lang w:val="en-ID"/>
              </w:rPr>
            </w:pPr>
            <w:r w:rsidRPr="005A5D60">
              <w:rPr>
                <w:rFonts w:ascii="Cambria" w:hAnsi="Cambria"/>
                <w:bCs/>
                <w:color w:val="000000"/>
                <w:sz w:val="20"/>
                <w:szCs w:val="20"/>
                <w:lang w:val="en-ID"/>
              </w:rPr>
              <w:t>Minimum</w:t>
            </w:r>
          </w:p>
        </w:tc>
        <w:tc>
          <w:tcPr>
            <w:tcW w:w="655"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-10.77000</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-1.500000</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-28.35000</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-1.630000</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-0.260000</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-0.260000</w:t>
            </w:r>
          </w:p>
        </w:tc>
      </w:tr>
      <w:tr w:rsidR="00AE599A" w:rsidRPr="00AE599A" w:rsidTr="00004970">
        <w:trPr>
          <w:trHeight w:val="204"/>
        </w:trPr>
        <w:tc>
          <w:tcPr>
            <w:tcW w:w="863" w:type="pct"/>
          </w:tcPr>
          <w:p w:rsidR="00AE599A" w:rsidRPr="005A5D60" w:rsidRDefault="00AE599A" w:rsidP="00FE76E8">
            <w:pPr>
              <w:jc w:val="both"/>
              <w:outlineLvl w:val="0"/>
              <w:rPr>
                <w:rFonts w:ascii="Cambria" w:hAnsi="Cambria"/>
                <w:bCs/>
                <w:color w:val="000000"/>
                <w:sz w:val="20"/>
                <w:szCs w:val="20"/>
                <w:lang w:val="en-ID"/>
              </w:rPr>
            </w:pPr>
            <w:r w:rsidRPr="005A5D60">
              <w:rPr>
                <w:rFonts w:ascii="Cambria" w:hAnsi="Cambria"/>
                <w:bCs/>
                <w:color w:val="000000"/>
                <w:sz w:val="20"/>
                <w:szCs w:val="20"/>
                <w:lang w:val="en-ID"/>
              </w:rPr>
              <w:t>std. Dev.</w:t>
            </w:r>
          </w:p>
        </w:tc>
        <w:tc>
          <w:tcPr>
            <w:tcW w:w="655"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3.563339</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2.855001</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6.809274</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0.471258</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0.147035</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0.168708</w:t>
            </w:r>
          </w:p>
        </w:tc>
      </w:tr>
      <w:tr w:rsidR="00AE599A" w:rsidRPr="00AE599A" w:rsidTr="00004970">
        <w:trPr>
          <w:trHeight w:val="204"/>
        </w:trPr>
        <w:tc>
          <w:tcPr>
            <w:tcW w:w="863" w:type="pct"/>
          </w:tcPr>
          <w:p w:rsidR="00AE599A" w:rsidRPr="005A5D60" w:rsidRDefault="00AE599A" w:rsidP="00FE76E8">
            <w:pPr>
              <w:jc w:val="both"/>
              <w:outlineLvl w:val="0"/>
              <w:rPr>
                <w:rFonts w:ascii="Cambria" w:hAnsi="Cambria"/>
                <w:bCs/>
                <w:color w:val="000000"/>
                <w:sz w:val="20"/>
                <w:szCs w:val="20"/>
                <w:lang w:val="en-ID"/>
              </w:rPr>
            </w:pPr>
            <w:proofErr w:type="spellStart"/>
            <w:r w:rsidRPr="005A5D60">
              <w:rPr>
                <w:rFonts w:ascii="Cambria" w:hAnsi="Cambria"/>
                <w:bCs/>
                <w:color w:val="000000"/>
                <w:sz w:val="20"/>
                <w:szCs w:val="20"/>
                <w:lang w:val="en-ID"/>
              </w:rPr>
              <w:t>Skewness</w:t>
            </w:r>
            <w:proofErr w:type="spellEnd"/>
          </w:p>
        </w:tc>
        <w:tc>
          <w:tcPr>
            <w:tcW w:w="655"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0.844886</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1.180082</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-5.053579</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-1.193511</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-1.868360</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-1.351425</w:t>
            </w:r>
          </w:p>
        </w:tc>
      </w:tr>
      <w:tr w:rsidR="00AE599A" w:rsidRPr="00AE599A" w:rsidTr="00004970">
        <w:trPr>
          <w:trHeight w:val="204"/>
        </w:trPr>
        <w:tc>
          <w:tcPr>
            <w:tcW w:w="863" w:type="pct"/>
          </w:tcPr>
          <w:p w:rsidR="00AE599A" w:rsidRPr="005A5D60" w:rsidRDefault="00AE599A" w:rsidP="00FE76E8">
            <w:pPr>
              <w:jc w:val="both"/>
              <w:outlineLvl w:val="0"/>
              <w:rPr>
                <w:rFonts w:ascii="Cambria" w:hAnsi="Cambria"/>
                <w:bCs/>
                <w:color w:val="000000"/>
                <w:sz w:val="20"/>
                <w:szCs w:val="20"/>
                <w:lang w:val="en-ID"/>
              </w:rPr>
            </w:pPr>
            <w:r w:rsidRPr="005A5D60">
              <w:rPr>
                <w:rFonts w:ascii="Cambria" w:hAnsi="Cambria"/>
                <w:bCs/>
                <w:color w:val="000000"/>
                <w:sz w:val="20"/>
                <w:szCs w:val="20"/>
                <w:lang w:val="en-ID"/>
              </w:rPr>
              <w:t>kurtosis</w:t>
            </w:r>
          </w:p>
        </w:tc>
        <w:tc>
          <w:tcPr>
            <w:tcW w:w="655"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8.355329</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4.863008</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33.92239</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9.668814</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9.941491</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7.828265</w:t>
            </w:r>
          </w:p>
        </w:tc>
      </w:tr>
      <w:tr w:rsidR="00AE599A" w:rsidRPr="00AE599A" w:rsidTr="00004970">
        <w:trPr>
          <w:trHeight w:val="204"/>
        </w:trPr>
        <w:tc>
          <w:tcPr>
            <w:tcW w:w="863" w:type="pct"/>
          </w:tcPr>
          <w:p w:rsidR="00AE599A" w:rsidRPr="005A5D60" w:rsidRDefault="00AE599A" w:rsidP="00FE76E8">
            <w:pPr>
              <w:jc w:val="both"/>
              <w:outlineLvl w:val="0"/>
              <w:rPr>
                <w:rFonts w:ascii="Cambria" w:hAnsi="Cambria"/>
                <w:bCs/>
                <w:color w:val="000000"/>
                <w:sz w:val="20"/>
                <w:szCs w:val="20"/>
                <w:lang w:val="en-ID"/>
              </w:rPr>
            </w:pPr>
            <w:proofErr w:type="spellStart"/>
            <w:r w:rsidRPr="005A5D60">
              <w:rPr>
                <w:rFonts w:ascii="Cambria" w:hAnsi="Cambria"/>
                <w:bCs/>
                <w:color w:val="000000"/>
                <w:sz w:val="20"/>
                <w:szCs w:val="20"/>
                <w:lang w:val="en-ID"/>
              </w:rPr>
              <w:t>Jarque-Bera</w:t>
            </w:r>
            <w:proofErr w:type="spellEnd"/>
          </w:p>
        </w:tc>
        <w:tc>
          <w:tcPr>
            <w:tcW w:w="655"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86.72093</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24.86322</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2910459</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137.9701</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170.9053</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84.19824</w:t>
            </w:r>
          </w:p>
        </w:tc>
      </w:tr>
      <w:tr w:rsidR="00AE599A" w:rsidRPr="00AE599A" w:rsidTr="00004970">
        <w:trPr>
          <w:trHeight w:val="204"/>
        </w:trPr>
        <w:tc>
          <w:tcPr>
            <w:tcW w:w="863" w:type="pct"/>
          </w:tcPr>
          <w:p w:rsidR="00AE599A" w:rsidRPr="005A5D60" w:rsidRDefault="00AE599A" w:rsidP="00FE76E8">
            <w:pPr>
              <w:jc w:val="both"/>
              <w:outlineLvl w:val="0"/>
              <w:rPr>
                <w:rFonts w:ascii="Cambria" w:hAnsi="Cambria"/>
                <w:bCs/>
                <w:color w:val="000000"/>
                <w:sz w:val="20"/>
                <w:szCs w:val="20"/>
                <w:lang w:val="en-ID"/>
              </w:rPr>
            </w:pPr>
            <w:r w:rsidRPr="005A5D60">
              <w:rPr>
                <w:rFonts w:ascii="Cambria" w:hAnsi="Cambria"/>
                <w:bCs/>
                <w:color w:val="000000"/>
                <w:sz w:val="20"/>
                <w:szCs w:val="20"/>
                <w:lang w:val="en-ID"/>
              </w:rPr>
              <w:t>probability</w:t>
            </w:r>
          </w:p>
        </w:tc>
        <w:tc>
          <w:tcPr>
            <w:tcW w:w="655"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0.000000</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0.000004</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0.000000</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0.000000</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0.000000</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0.000000</w:t>
            </w:r>
          </w:p>
        </w:tc>
      </w:tr>
      <w:tr w:rsidR="00AE599A" w:rsidRPr="00AE599A" w:rsidTr="00004970">
        <w:trPr>
          <w:trHeight w:val="204"/>
        </w:trPr>
        <w:tc>
          <w:tcPr>
            <w:tcW w:w="863" w:type="pct"/>
          </w:tcPr>
          <w:p w:rsidR="00AE599A" w:rsidRPr="005A5D60" w:rsidRDefault="00AE599A" w:rsidP="00FE76E8">
            <w:pPr>
              <w:jc w:val="both"/>
              <w:outlineLvl w:val="0"/>
              <w:rPr>
                <w:rFonts w:ascii="Cambria" w:hAnsi="Cambria"/>
                <w:bCs/>
                <w:color w:val="000000"/>
                <w:sz w:val="20"/>
                <w:szCs w:val="20"/>
                <w:lang w:val="en-ID"/>
              </w:rPr>
            </w:pPr>
            <w:r w:rsidRPr="005A5D60">
              <w:rPr>
                <w:rFonts w:ascii="Cambria" w:hAnsi="Cambria"/>
                <w:bCs/>
                <w:color w:val="000000"/>
                <w:sz w:val="20"/>
                <w:szCs w:val="20"/>
                <w:lang w:val="en-ID"/>
              </w:rPr>
              <w:t>sum</w:t>
            </w:r>
          </w:p>
        </w:tc>
        <w:tc>
          <w:tcPr>
            <w:tcW w:w="655"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68.74000</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281.9600</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1184,000</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41.61000</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29.37000</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31.35000</w:t>
            </w:r>
          </w:p>
        </w:tc>
      </w:tr>
      <w:tr w:rsidR="00AE599A" w:rsidRPr="00AE599A" w:rsidTr="00004970">
        <w:trPr>
          <w:trHeight w:val="204"/>
        </w:trPr>
        <w:tc>
          <w:tcPr>
            <w:tcW w:w="863" w:type="pct"/>
          </w:tcPr>
          <w:p w:rsidR="00AE599A" w:rsidRPr="005A5D60" w:rsidRDefault="00AE599A" w:rsidP="00FE76E8">
            <w:pPr>
              <w:jc w:val="both"/>
              <w:outlineLvl w:val="0"/>
              <w:rPr>
                <w:rFonts w:ascii="Cambria" w:hAnsi="Cambria"/>
                <w:bCs/>
                <w:color w:val="000000"/>
                <w:sz w:val="20"/>
                <w:szCs w:val="20"/>
                <w:lang w:val="en-ID"/>
              </w:rPr>
            </w:pPr>
            <w:r w:rsidRPr="005A5D60">
              <w:rPr>
                <w:rFonts w:ascii="Cambria" w:hAnsi="Cambria"/>
                <w:bCs/>
                <w:color w:val="000000"/>
                <w:sz w:val="20"/>
                <w:szCs w:val="20"/>
                <w:lang w:val="en-ID"/>
              </w:rPr>
              <w:t>Sum Sq. Dev.</w:t>
            </w:r>
          </w:p>
        </w:tc>
        <w:tc>
          <w:tcPr>
            <w:tcW w:w="655"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825.3298</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529.8171</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3013,804</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14.43549</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1.405250</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1.850050</w:t>
            </w:r>
          </w:p>
        </w:tc>
      </w:tr>
      <w:tr w:rsidR="00AE599A" w:rsidRPr="00AE599A" w:rsidTr="00004970">
        <w:trPr>
          <w:trHeight w:val="204"/>
        </w:trPr>
        <w:tc>
          <w:tcPr>
            <w:tcW w:w="863" w:type="pct"/>
          </w:tcPr>
          <w:p w:rsidR="00AE599A" w:rsidRPr="005A5D60" w:rsidRDefault="00AE599A" w:rsidP="00FE76E8">
            <w:pPr>
              <w:jc w:val="both"/>
              <w:outlineLvl w:val="0"/>
              <w:rPr>
                <w:rFonts w:ascii="Cambria" w:hAnsi="Cambria"/>
                <w:bCs/>
                <w:color w:val="000000"/>
                <w:sz w:val="20"/>
                <w:szCs w:val="20"/>
                <w:lang w:val="en-ID"/>
              </w:rPr>
            </w:pPr>
            <w:r w:rsidRPr="005A5D60">
              <w:rPr>
                <w:rFonts w:ascii="Cambria" w:hAnsi="Cambria"/>
                <w:bCs/>
                <w:color w:val="000000"/>
                <w:sz w:val="20"/>
                <w:szCs w:val="20"/>
                <w:lang w:val="en-ID"/>
              </w:rPr>
              <w:t>Observations</w:t>
            </w:r>
          </w:p>
        </w:tc>
        <w:tc>
          <w:tcPr>
            <w:tcW w:w="655"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66</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66</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66</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66</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66</w:t>
            </w:r>
          </w:p>
        </w:tc>
        <w:tc>
          <w:tcPr>
            <w:tcW w:w="696" w:type="pct"/>
          </w:tcPr>
          <w:p w:rsidR="00AE599A" w:rsidRPr="00AE599A" w:rsidRDefault="00AE599A" w:rsidP="00FE76E8">
            <w:pPr>
              <w:jc w:val="both"/>
              <w:outlineLvl w:val="0"/>
              <w:rPr>
                <w:rFonts w:ascii="Cambria" w:hAnsi="Cambria"/>
                <w:color w:val="000000"/>
                <w:sz w:val="20"/>
                <w:szCs w:val="20"/>
                <w:lang w:val="en-ID"/>
              </w:rPr>
            </w:pPr>
            <w:r w:rsidRPr="00AE599A">
              <w:rPr>
                <w:rFonts w:ascii="Cambria" w:hAnsi="Cambria"/>
                <w:color w:val="000000"/>
                <w:sz w:val="20"/>
                <w:szCs w:val="20"/>
                <w:lang w:val="en-ID"/>
              </w:rPr>
              <w:t>66</w:t>
            </w:r>
          </w:p>
        </w:tc>
      </w:tr>
    </w:tbl>
    <w:p w:rsidR="00AE599A" w:rsidRPr="00AE599A" w:rsidRDefault="00AE599A" w:rsidP="00AE599A">
      <w:pPr>
        <w:spacing w:before="120" w:after="120" w:line="240" w:lineRule="auto"/>
        <w:ind w:firstLine="567"/>
        <w:jc w:val="both"/>
        <w:outlineLvl w:val="0"/>
        <w:rPr>
          <w:rFonts w:ascii="Cambria" w:eastAsia="Times New Roman" w:hAnsi="Cambria" w:cs="Times New Roman"/>
          <w:color w:val="000000"/>
          <w:sz w:val="20"/>
          <w:szCs w:val="20"/>
        </w:rPr>
      </w:pPr>
      <w:r w:rsidRPr="00004970">
        <w:rPr>
          <w:rFonts w:ascii="Cambria" w:eastAsia="Times New Roman" w:hAnsi="Cambria" w:cs="Times New Roman"/>
          <w:bCs/>
          <w:color w:val="000000"/>
          <w:sz w:val="20"/>
          <w:szCs w:val="20"/>
        </w:rPr>
        <w:t xml:space="preserve">Source </w:t>
      </w:r>
      <w:r w:rsidRPr="00004970">
        <w:rPr>
          <w:rFonts w:ascii="Cambria" w:eastAsia="Times New Roman" w:hAnsi="Cambria" w:cs="Times New Roman"/>
          <w:color w:val="000000"/>
          <w:sz w:val="20"/>
          <w:szCs w:val="20"/>
        </w:rPr>
        <w:t>: Processed data (</w:t>
      </w:r>
      <w:proofErr w:type="spellStart"/>
      <w:r w:rsidRPr="00004970">
        <w:rPr>
          <w:rFonts w:ascii="Cambria" w:eastAsia="Times New Roman" w:hAnsi="Cambria" w:cs="Times New Roman"/>
          <w:color w:val="000000"/>
          <w:sz w:val="20"/>
          <w:szCs w:val="20"/>
        </w:rPr>
        <w:t>eviews</w:t>
      </w:r>
      <w:proofErr w:type="spellEnd"/>
      <w:r w:rsidRPr="00004970">
        <w:rPr>
          <w:rFonts w:ascii="Cambria" w:eastAsia="Times New Roman" w:hAnsi="Cambria" w:cs="Times New Roman"/>
          <w:color w:val="000000"/>
          <w:sz w:val="20"/>
          <w:szCs w:val="20"/>
        </w:rPr>
        <w:t xml:space="preserve"> 9.0)</w:t>
      </w:r>
    </w:p>
    <w:p w:rsidR="00057BC1" w:rsidRDefault="00057BC1" w:rsidP="00AE599A">
      <w:pPr>
        <w:spacing w:before="120" w:after="120" w:line="240" w:lineRule="auto"/>
        <w:ind w:firstLine="567"/>
        <w:jc w:val="both"/>
        <w:outlineLvl w:val="0"/>
        <w:rPr>
          <w:rFonts w:ascii="Cambria" w:eastAsia="Times New Roman" w:hAnsi="Cambria" w:cs="Times New Roman"/>
          <w:color w:val="000000"/>
          <w:sz w:val="20"/>
          <w:szCs w:val="20"/>
        </w:rPr>
      </w:pPr>
      <w:r w:rsidRPr="00057BC1">
        <w:rPr>
          <w:rFonts w:ascii="Cambria" w:eastAsia="Times New Roman" w:hAnsi="Cambria" w:cs="Times New Roman"/>
          <w:color w:val="000000"/>
          <w:sz w:val="20"/>
          <w:szCs w:val="20"/>
        </w:rPr>
        <w:t xml:space="preserve">The explanation above uses the ratio of percent as the base unit, and then the data is processed. Moreover, because BOPO has mixed ownership, it generally has different indicator values for all variables, so it </w:t>
      </w:r>
      <w:r w:rsidRPr="00057BC1">
        <w:rPr>
          <w:rFonts w:ascii="Cambria" w:eastAsia="Times New Roman" w:hAnsi="Cambria" w:cs="Times New Roman"/>
          <w:color w:val="000000"/>
          <w:sz w:val="20"/>
          <w:szCs w:val="20"/>
        </w:rPr>
        <w:lastRenderedPageBreak/>
        <w:t>contributes a large maximum value. Similarly, BOPO makes a significant contribution to the minimum value, so the disparity between BOPO contributes to the deviation level. </w:t>
      </w:r>
    </w:p>
    <w:p w:rsidR="00AE599A" w:rsidRPr="00AE599A" w:rsidRDefault="00AE599A" w:rsidP="00AE599A">
      <w:pPr>
        <w:spacing w:before="120" w:after="120" w:line="240" w:lineRule="auto"/>
        <w:ind w:firstLine="567"/>
        <w:jc w:val="both"/>
        <w:outlineLvl w:val="0"/>
        <w:rPr>
          <w:rFonts w:ascii="Cambria" w:eastAsia="Times New Roman" w:hAnsi="Cambria" w:cs="Times New Roman"/>
          <w:b/>
          <w:bCs/>
          <w:color w:val="000000"/>
          <w:sz w:val="20"/>
          <w:szCs w:val="20"/>
        </w:rPr>
      </w:pPr>
      <w:r w:rsidRPr="00AE599A">
        <w:rPr>
          <w:rFonts w:ascii="Cambria" w:eastAsia="Times New Roman" w:hAnsi="Cambria" w:cs="Times New Roman"/>
          <w:b/>
          <w:bCs/>
          <w:color w:val="000000"/>
          <w:sz w:val="20"/>
          <w:szCs w:val="20"/>
        </w:rPr>
        <w:t>Normality Test (</w:t>
      </w:r>
      <w:proofErr w:type="spellStart"/>
      <w:r w:rsidRPr="00AE599A">
        <w:rPr>
          <w:rFonts w:ascii="Cambria" w:eastAsia="Times New Roman" w:hAnsi="Cambria" w:cs="Times New Roman"/>
          <w:b/>
          <w:bCs/>
          <w:color w:val="000000"/>
          <w:sz w:val="20"/>
          <w:szCs w:val="20"/>
        </w:rPr>
        <w:t>Jarque-Bera</w:t>
      </w:r>
      <w:proofErr w:type="spellEnd"/>
      <w:r w:rsidRPr="00AE599A">
        <w:rPr>
          <w:rFonts w:ascii="Cambria" w:eastAsia="Times New Roman" w:hAnsi="Cambria" w:cs="Times New Roman"/>
          <w:b/>
          <w:bCs/>
          <w:color w:val="000000"/>
          <w:sz w:val="20"/>
          <w:szCs w:val="20"/>
        </w:rPr>
        <w:t>)</w:t>
      </w:r>
    </w:p>
    <w:p w:rsidR="00057BC1" w:rsidRPr="00057BC1" w:rsidRDefault="00057BC1" w:rsidP="00057BC1">
      <w:pPr>
        <w:spacing w:before="120" w:after="120" w:line="240" w:lineRule="auto"/>
        <w:ind w:firstLine="567"/>
        <w:jc w:val="both"/>
        <w:outlineLvl w:val="0"/>
        <w:rPr>
          <w:rFonts w:ascii="Cambria" w:eastAsia="Times New Roman" w:hAnsi="Cambria" w:cs="Times New Roman"/>
          <w:color w:val="000000"/>
          <w:sz w:val="20"/>
          <w:szCs w:val="20"/>
          <w:lang w:val="en-US"/>
        </w:rPr>
      </w:pPr>
      <w:r w:rsidRPr="00057BC1">
        <w:rPr>
          <w:rFonts w:ascii="Cambria" w:eastAsia="Times New Roman" w:hAnsi="Cambria" w:cs="Times New Roman"/>
          <w:color w:val="000000"/>
          <w:sz w:val="20"/>
          <w:szCs w:val="20"/>
          <w:lang w:val="en-US"/>
        </w:rPr>
        <w:t xml:space="preserve">The normality test used in this study is using </w:t>
      </w:r>
      <w:r w:rsidRPr="00057BC1">
        <w:rPr>
          <w:rFonts w:ascii="Cambria" w:eastAsia="Times New Roman" w:hAnsi="Cambria" w:cs="Times New Roman"/>
          <w:i/>
          <w:iCs/>
          <w:color w:val="000000"/>
          <w:sz w:val="20"/>
          <w:szCs w:val="20"/>
          <w:lang w:val="en-US"/>
        </w:rPr>
        <w:t xml:space="preserve">the </w:t>
      </w:r>
      <w:proofErr w:type="spellStart"/>
      <w:r w:rsidRPr="00057BC1">
        <w:rPr>
          <w:rFonts w:ascii="Cambria" w:eastAsia="Times New Roman" w:hAnsi="Cambria" w:cs="Times New Roman"/>
          <w:i/>
          <w:iCs/>
          <w:color w:val="000000"/>
          <w:sz w:val="20"/>
          <w:szCs w:val="20"/>
          <w:lang w:val="en-US"/>
        </w:rPr>
        <w:t>Jarque-Bera</w:t>
      </w:r>
      <w:proofErr w:type="spellEnd"/>
      <w:r w:rsidRPr="00057BC1">
        <w:rPr>
          <w:rFonts w:ascii="Cambria" w:eastAsia="Times New Roman" w:hAnsi="Cambria" w:cs="Times New Roman"/>
          <w:i/>
          <w:iCs/>
          <w:color w:val="000000"/>
          <w:sz w:val="20"/>
          <w:szCs w:val="20"/>
          <w:lang w:val="en-US"/>
        </w:rPr>
        <w:t xml:space="preserve"> test </w:t>
      </w:r>
      <w:r w:rsidRPr="00057BC1">
        <w:rPr>
          <w:rFonts w:ascii="Cambria" w:eastAsia="Times New Roman" w:hAnsi="Cambria" w:cs="Times New Roman"/>
          <w:color w:val="000000"/>
          <w:sz w:val="20"/>
          <w:szCs w:val="20"/>
          <w:lang w:val="en-US"/>
        </w:rPr>
        <w:t xml:space="preserve">by looking at the probability value. If the probability value is greater than the degree of error value α = 5% (0.05), then this study has no normality problem or in other words the data is normally distributed. If the probability value is less than the degree of error value = 5% (0.05), then there is a problem with normality in this study or the data is not normally distributed. The </w:t>
      </w:r>
      <w:proofErr w:type="spellStart"/>
      <w:r w:rsidRPr="00057BC1">
        <w:rPr>
          <w:rFonts w:ascii="Cambria" w:eastAsia="Times New Roman" w:hAnsi="Cambria" w:cs="Times New Roman"/>
          <w:i/>
          <w:iCs/>
          <w:color w:val="000000"/>
          <w:sz w:val="20"/>
          <w:szCs w:val="20"/>
          <w:lang w:val="en-US"/>
        </w:rPr>
        <w:t>Jarque-Bera</w:t>
      </w:r>
      <w:proofErr w:type="spellEnd"/>
      <w:r w:rsidRPr="00057BC1">
        <w:rPr>
          <w:rFonts w:ascii="Cambria" w:eastAsia="Times New Roman" w:hAnsi="Cambria" w:cs="Times New Roman"/>
          <w:i/>
          <w:iCs/>
          <w:color w:val="000000"/>
          <w:sz w:val="20"/>
          <w:szCs w:val="20"/>
          <w:lang w:val="en-US"/>
        </w:rPr>
        <w:t xml:space="preserve"> value </w:t>
      </w:r>
      <w:r w:rsidRPr="00057BC1">
        <w:rPr>
          <w:rFonts w:ascii="Cambria" w:eastAsia="Times New Roman" w:hAnsi="Cambria" w:cs="Times New Roman"/>
          <w:color w:val="000000"/>
          <w:sz w:val="20"/>
          <w:szCs w:val="20"/>
          <w:lang w:val="en-US"/>
        </w:rPr>
        <w:t xml:space="preserve">(JB statistic) follows the </w:t>
      </w:r>
      <w:r w:rsidRPr="00057BC1">
        <w:rPr>
          <w:rFonts w:ascii="Cambria" w:eastAsia="Times New Roman" w:hAnsi="Cambria" w:cs="Times New Roman"/>
          <w:i/>
          <w:iCs/>
          <w:color w:val="000000"/>
          <w:sz w:val="20"/>
          <w:szCs w:val="20"/>
          <w:lang w:val="en-US"/>
        </w:rPr>
        <w:t xml:space="preserve">Chi-square distribution </w:t>
      </w:r>
      <w:r>
        <w:rPr>
          <w:rFonts w:ascii="Cambria" w:eastAsia="Times New Roman" w:hAnsi="Cambria" w:cs="Times New Roman"/>
          <w:color w:val="000000"/>
          <w:sz w:val="20"/>
          <w:szCs w:val="20"/>
          <w:lang w:val="en-US"/>
        </w:rPr>
        <w:t xml:space="preserve">with 2 </w:t>
      </w:r>
      <w:proofErr w:type="spellStart"/>
      <w:proofErr w:type="gramStart"/>
      <w:r>
        <w:rPr>
          <w:rFonts w:ascii="Cambria" w:eastAsia="Times New Roman" w:hAnsi="Cambria" w:cs="Times New Roman"/>
          <w:color w:val="000000"/>
          <w:sz w:val="20"/>
          <w:szCs w:val="20"/>
          <w:lang w:val="en-US"/>
        </w:rPr>
        <w:t>df</w:t>
      </w:r>
      <w:proofErr w:type="spellEnd"/>
      <w:proofErr w:type="gramEnd"/>
      <w:r>
        <w:rPr>
          <w:rFonts w:ascii="Cambria" w:eastAsia="Times New Roman" w:hAnsi="Cambria" w:cs="Times New Roman"/>
          <w:color w:val="000000"/>
          <w:sz w:val="20"/>
          <w:szCs w:val="20"/>
          <w:lang w:val="en-US"/>
        </w:rPr>
        <w:t xml:space="preserve"> (</w:t>
      </w:r>
      <w:r>
        <w:rPr>
          <w:rFonts w:ascii="Cambria" w:eastAsia="Times New Roman" w:hAnsi="Cambria" w:cs="Times New Roman"/>
          <w:i/>
          <w:iCs/>
          <w:color w:val="000000"/>
          <w:sz w:val="20"/>
          <w:szCs w:val="20"/>
          <w:lang w:val="en-US"/>
        </w:rPr>
        <w:t>degree of freedom</w:t>
      </w:r>
      <w:r w:rsidRPr="00057BC1">
        <w:rPr>
          <w:rFonts w:ascii="Cambria" w:eastAsia="Times New Roman" w:hAnsi="Cambria" w:cs="Times New Roman"/>
          <w:color w:val="000000"/>
          <w:sz w:val="20"/>
          <w:szCs w:val="20"/>
          <w:lang w:val="en-US"/>
        </w:rPr>
        <w:t>). According to the findings, </w:t>
      </w:r>
    </w:p>
    <w:p w:rsidR="00AE599A" w:rsidRPr="00AE599A" w:rsidRDefault="00AE599A" w:rsidP="00AE599A">
      <w:pPr>
        <w:spacing w:before="120" w:after="120" w:line="240" w:lineRule="auto"/>
        <w:ind w:firstLine="567"/>
        <w:jc w:val="both"/>
        <w:outlineLvl w:val="0"/>
        <w:rPr>
          <w:rFonts w:ascii="Cambria" w:eastAsia="Times New Roman" w:hAnsi="Cambria" w:cs="Times New Roman"/>
          <w:b/>
          <w:bCs/>
          <w:color w:val="000000"/>
          <w:sz w:val="20"/>
          <w:szCs w:val="20"/>
          <w:lang w:val="id"/>
        </w:rPr>
      </w:pPr>
      <w:r w:rsidRPr="00AE599A">
        <w:rPr>
          <w:rFonts w:ascii="Cambria" w:eastAsia="Times New Roman" w:hAnsi="Cambria" w:cs="Times New Roman"/>
          <w:b/>
          <w:color w:val="000000"/>
          <w:sz w:val="20"/>
          <w:szCs w:val="20"/>
        </w:rPr>
        <w:t xml:space="preserve">Figure 4. </w:t>
      </w:r>
      <w:bookmarkStart w:id="7" w:name="_Hlk114788101"/>
      <w:r w:rsidRPr="00AE599A">
        <w:rPr>
          <w:rFonts w:ascii="Cambria" w:eastAsia="Times New Roman" w:hAnsi="Cambria" w:cs="Times New Roman"/>
          <w:b/>
          <w:bCs/>
          <w:color w:val="000000"/>
          <w:sz w:val="20"/>
          <w:szCs w:val="20"/>
          <w:lang w:val="id"/>
        </w:rPr>
        <w:t xml:space="preserve">The results of the </w:t>
      </w:r>
      <w:proofErr w:type="spellStart"/>
      <w:r w:rsidRPr="00AE599A">
        <w:rPr>
          <w:rFonts w:ascii="Cambria" w:eastAsia="Times New Roman" w:hAnsi="Cambria" w:cs="Times New Roman"/>
          <w:b/>
          <w:bCs/>
          <w:color w:val="000000"/>
          <w:sz w:val="20"/>
          <w:szCs w:val="20"/>
        </w:rPr>
        <w:t>Jarque-Bera</w:t>
      </w:r>
      <w:proofErr w:type="spellEnd"/>
      <w:r w:rsidRPr="00AE599A">
        <w:rPr>
          <w:rFonts w:ascii="Cambria" w:eastAsia="Times New Roman" w:hAnsi="Cambria" w:cs="Times New Roman"/>
          <w:b/>
          <w:bCs/>
          <w:color w:val="000000"/>
          <w:sz w:val="20"/>
          <w:szCs w:val="20"/>
        </w:rPr>
        <w:t xml:space="preserve"> test </w:t>
      </w:r>
      <w:r w:rsidRPr="00AE599A">
        <w:rPr>
          <w:rFonts w:ascii="Cambria" w:eastAsia="Times New Roman" w:hAnsi="Cambria" w:cs="Times New Roman"/>
          <w:b/>
          <w:bCs/>
          <w:color w:val="000000"/>
          <w:sz w:val="20"/>
          <w:szCs w:val="20"/>
          <w:lang w:val="id"/>
        </w:rPr>
        <w:t>using trends and intercepts</w:t>
      </w:r>
    </w:p>
    <w:bookmarkEnd w:id="7"/>
    <w:p w:rsidR="00AE599A" w:rsidRPr="00AE599A" w:rsidRDefault="00FE76E8" w:rsidP="00AE599A">
      <w:pPr>
        <w:spacing w:before="120" w:after="120" w:line="240" w:lineRule="auto"/>
        <w:ind w:firstLine="567"/>
        <w:jc w:val="both"/>
        <w:outlineLvl w:val="0"/>
        <w:rPr>
          <w:rFonts w:ascii="Cambria" w:eastAsia="Times New Roman" w:hAnsi="Cambria" w:cs="Times New Roman"/>
          <w:color w:val="000000"/>
          <w:sz w:val="20"/>
          <w:szCs w:val="20"/>
        </w:rPr>
      </w:pPr>
      <w:r w:rsidRPr="00AE599A">
        <w:rPr>
          <w:rFonts w:ascii="Cambria" w:eastAsia="Times New Roman" w:hAnsi="Cambria" w:cs="Times New Roman"/>
          <w:b/>
          <w:bCs/>
          <w:noProof/>
          <w:color w:val="000000"/>
          <w:sz w:val="20"/>
          <w:szCs w:val="20"/>
          <w:lang w:val="en-US"/>
        </w:rPr>
        <w:drawing>
          <wp:anchor distT="0" distB="0" distL="114300" distR="114300" simplePos="0" relativeHeight="251675648" behindDoc="0" locked="0" layoutInCell="1" allowOverlap="1" wp14:anchorId="1A1DDFC4" wp14:editId="071E18AE">
            <wp:simplePos x="0" y="0"/>
            <wp:positionH relativeFrom="margin">
              <wp:align>left</wp:align>
            </wp:positionH>
            <wp:positionV relativeFrom="paragraph">
              <wp:posOffset>26836</wp:posOffset>
            </wp:positionV>
            <wp:extent cx="5176300" cy="2161381"/>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76300" cy="2161381"/>
                    </a:xfrm>
                    <a:prstGeom prst="rect">
                      <a:avLst/>
                    </a:prstGeom>
                    <a:noFill/>
                  </pic:spPr>
                </pic:pic>
              </a:graphicData>
            </a:graphic>
            <wp14:sizeRelH relativeFrom="page">
              <wp14:pctWidth>0</wp14:pctWidth>
            </wp14:sizeRelH>
            <wp14:sizeRelV relativeFrom="page">
              <wp14:pctHeight>0</wp14:pctHeight>
            </wp14:sizeRelV>
          </wp:anchor>
        </w:drawing>
      </w:r>
    </w:p>
    <w:p w:rsidR="00AE599A" w:rsidRPr="00AE599A" w:rsidRDefault="00AE599A" w:rsidP="00AE599A">
      <w:pPr>
        <w:spacing w:before="120" w:after="120" w:line="240" w:lineRule="auto"/>
        <w:ind w:firstLine="567"/>
        <w:jc w:val="both"/>
        <w:outlineLvl w:val="0"/>
        <w:rPr>
          <w:rFonts w:ascii="Cambria" w:eastAsia="Times New Roman" w:hAnsi="Cambria" w:cs="Times New Roman"/>
          <w:b/>
          <w:bCs/>
          <w:color w:val="000000"/>
          <w:sz w:val="20"/>
          <w:szCs w:val="20"/>
        </w:rPr>
      </w:pPr>
    </w:p>
    <w:p w:rsidR="00AE599A" w:rsidRPr="00AE599A" w:rsidRDefault="00AE599A" w:rsidP="00AE599A">
      <w:pPr>
        <w:spacing w:before="120" w:after="120" w:line="240" w:lineRule="auto"/>
        <w:ind w:firstLine="567"/>
        <w:jc w:val="both"/>
        <w:outlineLvl w:val="0"/>
        <w:rPr>
          <w:rFonts w:ascii="Cambria" w:eastAsia="Times New Roman" w:hAnsi="Cambria" w:cs="Times New Roman"/>
          <w:b/>
          <w:bCs/>
          <w:color w:val="000000"/>
          <w:sz w:val="20"/>
          <w:szCs w:val="20"/>
        </w:rPr>
      </w:pPr>
    </w:p>
    <w:p w:rsidR="00AE599A" w:rsidRPr="00AE599A" w:rsidRDefault="00AE599A" w:rsidP="00AE599A">
      <w:pPr>
        <w:spacing w:before="120" w:after="120" w:line="240" w:lineRule="auto"/>
        <w:ind w:firstLine="567"/>
        <w:jc w:val="both"/>
        <w:outlineLvl w:val="0"/>
        <w:rPr>
          <w:rFonts w:ascii="Cambria" w:eastAsia="Times New Roman" w:hAnsi="Cambria" w:cs="Times New Roman"/>
          <w:b/>
          <w:bCs/>
          <w:color w:val="000000"/>
          <w:sz w:val="20"/>
          <w:szCs w:val="20"/>
        </w:rPr>
      </w:pPr>
    </w:p>
    <w:p w:rsidR="00AE599A" w:rsidRPr="00AE599A" w:rsidRDefault="00AE599A" w:rsidP="00AE599A">
      <w:pPr>
        <w:spacing w:before="120" w:after="120" w:line="240" w:lineRule="auto"/>
        <w:ind w:firstLine="567"/>
        <w:jc w:val="both"/>
        <w:outlineLvl w:val="0"/>
        <w:rPr>
          <w:rFonts w:ascii="Cambria" w:eastAsia="Times New Roman" w:hAnsi="Cambria" w:cs="Times New Roman"/>
          <w:b/>
          <w:bCs/>
          <w:color w:val="000000"/>
          <w:sz w:val="20"/>
          <w:szCs w:val="20"/>
        </w:rPr>
      </w:pPr>
    </w:p>
    <w:p w:rsidR="00AE599A" w:rsidRPr="00AE599A" w:rsidRDefault="00AE599A" w:rsidP="00AE599A">
      <w:pPr>
        <w:spacing w:before="120" w:after="120" w:line="240" w:lineRule="auto"/>
        <w:ind w:firstLine="567"/>
        <w:jc w:val="both"/>
        <w:outlineLvl w:val="0"/>
        <w:rPr>
          <w:rFonts w:ascii="Cambria" w:eastAsia="Times New Roman" w:hAnsi="Cambria" w:cs="Times New Roman"/>
          <w:b/>
          <w:bCs/>
          <w:color w:val="000000"/>
          <w:sz w:val="20"/>
          <w:szCs w:val="20"/>
        </w:rPr>
      </w:pPr>
    </w:p>
    <w:p w:rsidR="00AE599A" w:rsidRPr="00AE599A" w:rsidRDefault="00AE599A" w:rsidP="00AE599A">
      <w:pPr>
        <w:spacing w:before="120" w:after="120" w:line="240" w:lineRule="auto"/>
        <w:ind w:firstLine="567"/>
        <w:jc w:val="both"/>
        <w:outlineLvl w:val="0"/>
        <w:rPr>
          <w:rFonts w:ascii="Cambria" w:eastAsia="Times New Roman" w:hAnsi="Cambria" w:cs="Times New Roman"/>
          <w:b/>
          <w:bCs/>
          <w:color w:val="000000"/>
          <w:sz w:val="20"/>
          <w:szCs w:val="20"/>
        </w:rPr>
      </w:pPr>
    </w:p>
    <w:p w:rsidR="00AE599A" w:rsidRPr="00AE599A" w:rsidRDefault="00AE599A" w:rsidP="00AE599A">
      <w:pPr>
        <w:spacing w:before="120" w:after="120" w:line="240" w:lineRule="auto"/>
        <w:ind w:firstLine="567"/>
        <w:jc w:val="both"/>
        <w:outlineLvl w:val="0"/>
        <w:rPr>
          <w:rFonts w:ascii="Cambria" w:eastAsia="Times New Roman" w:hAnsi="Cambria" w:cs="Times New Roman"/>
          <w:b/>
          <w:bCs/>
          <w:color w:val="000000"/>
          <w:sz w:val="20"/>
          <w:szCs w:val="20"/>
        </w:rPr>
      </w:pPr>
    </w:p>
    <w:p w:rsidR="00AE599A" w:rsidRPr="00AE599A" w:rsidRDefault="00AE599A" w:rsidP="00AE599A">
      <w:pPr>
        <w:spacing w:before="120" w:after="120" w:line="240" w:lineRule="auto"/>
        <w:ind w:firstLine="567"/>
        <w:jc w:val="both"/>
        <w:outlineLvl w:val="0"/>
        <w:rPr>
          <w:rFonts w:ascii="Cambria" w:eastAsia="Times New Roman" w:hAnsi="Cambria" w:cs="Times New Roman"/>
          <w:b/>
          <w:bCs/>
          <w:color w:val="000000"/>
          <w:sz w:val="20"/>
          <w:szCs w:val="20"/>
        </w:rPr>
      </w:pPr>
    </w:p>
    <w:p w:rsidR="00AE599A" w:rsidRPr="00AE599A" w:rsidRDefault="00AE599A" w:rsidP="00AE599A">
      <w:pPr>
        <w:spacing w:before="120" w:after="120" w:line="240" w:lineRule="auto"/>
        <w:ind w:firstLine="567"/>
        <w:jc w:val="both"/>
        <w:outlineLvl w:val="0"/>
        <w:rPr>
          <w:rFonts w:ascii="Cambria" w:eastAsia="Times New Roman" w:hAnsi="Cambria" w:cs="Times New Roman"/>
          <w:b/>
          <w:bCs/>
          <w:color w:val="000000"/>
          <w:sz w:val="20"/>
          <w:szCs w:val="20"/>
        </w:rPr>
      </w:pPr>
    </w:p>
    <w:p w:rsidR="00AE599A" w:rsidRPr="00AE599A" w:rsidRDefault="00AE599A" w:rsidP="00AE599A">
      <w:pPr>
        <w:spacing w:before="120" w:after="120" w:line="240" w:lineRule="auto"/>
        <w:ind w:firstLine="567"/>
        <w:jc w:val="both"/>
        <w:outlineLvl w:val="0"/>
        <w:rPr>
          <w:rFonts w:ascii="Cambria" w:eastAsia="Times New Roman" w:hAnsi="Cambria" w:cs="Times New Roman"/>
          <w:b/>
          <w:bCs/>
          <w:color w:val="000000"/>
          <w:sz w:val="20"/>
          <w:szCs w:val="20"/>
        </w:rPr>
      </w:pPr>
      <w:proofErr w:type="spellStart"/>
      <w:r w:rsidRPr="00AE599A">
        <w:rPr>
          <w:rFonts w:ascii="Cambria" w:eastAsia="Times New Roman" w:hAnsi="Cambria" w:cs="Times New Roman"/>
          <w:b/>
          <w:bCs/>
          <w:color w:val="000000"/>
          <w:sz w:val="20"/>
          <w:szCs w:val="20"/>
        </w:rPr>
        <w:t>Heteroskedacity</w:t>
      </w:r>
      <w:proofErr w:type="spellEnd"/>
      <w:r w:rsidRPr="00AE599A">
        <w:rPr>
          <w:rFonts w:ascii="Cambria" w:eastAsia="Times New Roman" w:hAnsi="Cambria" w:cs="Times New Roman"/>
          <w:b/>
          <w:bCs/>
          <w:color w:val="000000"/>
          <w:sz w:val="20"/>
          <w:szCs w:val="20"/>
        </w:rPr>
        <w:t xml:space="preserve"> Test</w:t>
      </w:r>
    </w:p>
    <w:p w:rsidR="00AE599A" w:rsidRPr="00004970" w:rsidRDefault="00AE599A" w:rsidP="00AE599A">
      <w:pPr>
        <w:spacing w:before="120" w:after="120" w:line="240" w:lineRule="auto"/>
        <w:ind w:firstLine="567"/>
        <w:jc w:val="both"/>
        <w:outlineLvl w:val="0"/>
        <w:rPr>
          <w:rFonts w:ascii="Cambria" w:eastAsia="Times New Roman" w:hAnsi="Cambria" w:cs="Times New Roman"/>
          <w:bCs/>
          <w:color w:val="000000"/>
          <w:sz w:val="20"/>
          <w:szCs w:val="20"/>
        </w:rPr>
      </w:pPr>
      <w:r w:rsidRPr="00004970">
        <w:rPr>
          <w:rFonts w:ascii="Cambria" w:eastAsia="Times New Roman" w:hAnsi="Cambria" w:cs="Times New Roman"/>
          <w:color w:val="000000"/>
          <w:sz w:val="20"/>
          <w:szCs w:val="20"/>
        </w:rPr>
        <w:t>Table 9.</w:t>
      </w:r>
      <w:r w:rsidRPr="00004970">
        <w:rPr>
          <w:rFonts w:ascii="Cambria" w:eastAsia="Times New Roman" w:hAnsi="Cambria" w:cs="Times New Roman"/>
          <w:bCs/>
          <w:color w:val="000000"/>
          <w:sz w:val="20"/>
          <w:szCs w:val="20"/>
        </w:rPr>
        <w:t xml:space="preserve"> </w:t>
      </w:r>
      <w:proofErr w:type="spellStart"/>
      <w:r w:rsidRPr="00004970">
        <w:rPr>
          <w:rFonts w:ascii="Cambria" w:eastAsia="Times New Roman" w:hAnsi="Cambria" w:cs="Times New Roman"/>
          <w:bCs/>
          <w:color w:val="000000"/>
          <w:sz w:val="20"/>
          <w:szCs w:val="20"/>
        </w:rPr>
        <w:t>Heteroskedacity</w:t>
      </w:r>
      <w:proofErr w:type="spellEnd"/>
      <w:r w:rsidRPr="00004970">
        <w:rPr>
          <w:rFonts w:ascii="Cambria" w:eastAsia="Times New Roman" w:hAnsi="Cambria" w:cs="Times New Roman"/>
          <w:bCs/>
          <w:color w:val="000000"/>
          <w:sz w:val="20"/>
          <w:szCs w:val="20"/>
        </w:rPr>
        <w:t xml:space="preserve"> </w:t>
      </w:r>
      <w:r w:rsidRPr="00004970">
        <w:rPr>
          <w:rFonts w:ascii="Cambria" w:eastAsia="Times New Roman" w:hAnsi="Cambria" w:cs="Times New Roman"/>
          <w:bCs/>
          <w:color w:val="000000"/>
          <w:sz w:val="20"/>
          <w:szCs w:val="20"/>
          <w:lang w:val="id"/>
        </w:rPr>
        <w:t>test results</w:t>
      </w:r>
    </w:p>
    <w:tbl>
      <w:tblPr>
        <w:tblStyle w:val="GridTable1Light-Accent3"/>
        <w:tblW w:w="5000" w:type="pct"/>
        <w:tblLook w:val="0000" w:firstRow="0" w:lastRow="0" w:firstColumn="0" w:lastColumn="0" w:noHBand="0" w:noVBand="0"/>
      </w:tblPr>
      <w:tblGrid>
        <w:gridCol w:w="4436"/>
        <w:gridCol w:w="1967"/>
        <w:gridCol w:w="1496"/>
        <w:gridCol w:w="1496"/>
      </w:tblGrid>
      <w:tr w:rsidR="00AE599A" w:rsidRPr="00AE599A" w:rsidTr="00004970">
        <w:trPr>
          <w:trHeight w:val="204"/>
        </w:trPr>
        <w:tc>
          <w:tcPr>
            <w:tcW w:w="2361" w:type="pct"/>
          </w:tcPr>
          <w:p w:rsidR="00AE599A" w:rsidRPr="00AE599A" w:rsidRDefault="00AE599A" w:rsidP="00FE76E8">
            <w:pPr>
              <w:ind w:firstLine="567"/>
              <w:jc w:val="both"/>
              <w:outlineLvl w:val="0"/>
              <w:rPr>
                <w:rFonts w:ascii="Cambria" w:eastAsia="Times New Roman" w:hAnsi="Cambria" w:cs="Times New Roman"/>
                <w:b/>
                <w:bCs/>
                <w:color w:val="000000"/>
                <w:sz w:val="20"/>
                <w:szCs w:val="20"/>
                <w:lang w:val="en-ID"/>
              </w:rPr>
            </w:pPr>
            <w:r w:rsidRPr="00AE599A">
              <w:rPr>
                <w:rFonts w:ascii="Cambria" w:eastAsia="Times New Roman" w:hAnsi="Cambria" w:cs="Times New Roman"/>
                <w:b/>
                <w:bCs/>
                <w:color w:val="000000"/>
                <w:sz w:val="20"/>
                <w:szCs w:val="20"/>
                <w:lang w:val="en-ID"/>
              </w:rPr>
              <w:t>test</w:t>
            </w:r>
          </w:p>
        </w:tc>
        <w:tc>
          <w:tcPr>
            <w:tcW w:w="1047" w:type="pct"/>
          </w:tcPr>
          <w:p w:rsidR="00AE599A" w:rsidRPr="00AE599A" w:rsidRDefault="00AE599A" w:rsidP="00FE76E8">
            <w:pPr>
              <w:ind w:firstLine="567"/>
              <w:jc w:val="both"/>
              <w:outlineLvl w:val="0"/>
              <w:rPr>
                <w:rFonts w:ascii="Cambria" w:eastAsia="Times New Roman" w:hAnsi="Cambria" w:cs="Times New Roman"/>
                <w:b/>
                <w:bCs/>
                <w:color w:val="000000"/>
                <w:sz w:val="20"/>
                <w:szCs w:val="20"/>
                <w:lang w:val="en-ID"/>
              </w:rPr>
            </w:pPr>
            <w:r w:rsidRPr="00AE599A">
              <w:rPr>
                <w:rFonts w:ascii="Cambria" w:eastAsia="Times New Roman" w:hAnsi="Cambria" w:cs="Times New Roman"/>
                <w:b/>
                <w:bCs/>
                <w:color w:val="000000"/>
                <w:sz w:val="20"/>
                <w:szCs w:val="20"/>
                <w:lang w:val="en-ID"/>
              </w:rPr>
              <w:t>Statistics</w:t>
            </w:r>
          </w:p>
        </w:tc>
        <w:tc>
          <w:tcPr>
            <w:tcW w:w="796" w:type="pct"/>
          </w:tcPr>
          <w:p w:rsidR="00AE599A" w:rsidRPr="00AE599A" w:rsidRDefault="00AE599A" w:rsidP="00FE76E8">
            <w:pPr>
              <w:ind w:firstLine="567"/>
              <w:jc w:val="both"/>
              <w:outlineLvl w:val="0"/>
              <w:rPr>
                <w:rFonts w:ascii="Cambria" w:eastAsia="Times New Roman" w:hAnsi="Cambria" w:cs="Times New Roman"/>
                <w:b/>
                <w:bCs/>
                <w:color w:val="000000"/>
                <w:sz w:val="20"/>
                <w:szCs w:val="20"/>
                <w:lang w:val="en-ID"/>
              </w:rPr>
            </w:pPr>
            <w:proofErr w:type="spellStart"/>
            <w:r w:rsidRPr="00AE599A">
              <w:rPr>
                <w:rFonts w:ascii="Cambria" w:eastAsia="Times New Roman" w:hAnsi="Cambria" w:cs="Times New Roman"/>
                <w:b/>
                <w:bCs/>
                <w:color w:val="000000"/>
                <w:sz w:val="20"/>
                <w:szCs w:val="20"/>
                <w:lang w:val="en-ID"/>
              </w:rPr>
              <w:t>df</w:t>
            </w:r>
            <w:proofErr w:type="spellEnd"/>
          </w:p>
        </w:tc>
        <w:tc>
          <w:tcPr>
            <w:tcW w:w="796" w:type="pct"/>
          </w:tcPr>
          <w:p w:rsidR="00AE599A" w:rsidRPr="00AE599A" w:rsidRDefault="00AE599A" w:rsidP="00FE76E8">
            <w:pPr>
              <w:ind w:firstLine="567"/>
              <w:jc w:val="both"/>
              <w:outlineLvl w:val="0"/>
              <w:rPr>
                <w:rFonts w:ascii="Cambria" w:eastAsia="Times New Roman" w:hAnsi="Cambria" w:cs="Times New Roman"/>
                <w:b/>
                <w:bCs/>
                <w:color w:val="000000"/>
                <w:sz w:val="20"/>
                <w:szCs w:val="20"/>
                <w:lang w:val="en-ID"/>
              </w:rPr>
            </w:pPr>
            <w:r w:rsidRPr="00AE599A">
              <w:rPr>
                <w:rFonts w:ascii="Cambria" w:eastAsia="Times New Roman" w:hAnsi="Cambria" w:cs="Times New Roman"/>
                <w:b/>
                <w:bCs/>
                <w:color w:val="000000"/>
                <w:sz w:val="20"/>
                <w:szCs w:val="20"/>
                <w:lang w:val="en-ID"/>
              </w:rPr>
              <w:t>Prob.</w:t>
            </w:r>
          </w:p>
        </w:tc>
      </w:tr>
      <w:tr w:rsidR="00AE599A" w:rsidRPr="00AE599A" w:rsidTr="00004970">
        <w:trPr>
          <w:trHeight w:val="204"/>
        </w:trPr>
        <w:tc>
          <w:tcPr>
            <w:tcW w:w="2361" w:type="pct"/>
          </w:tcPr>
          <w:p w:rsidR="00AE599A" w:rsidRPr="00AE599A" w:rsidRDefault="00AE599A" w:rsidP="00FE76E8">
            <w:pPr>
              <w:ind w:firstLine="567"/>
              <w:jc w:val="both"/>
              <w:outlineLvl w:val="0"/>
              <w:rPr>
                <w:rFonts w:ascii="Cambria" w:eastAsia="Times New Roman" w:hAnsi="Cambria" w:cs="Times New Roman"/>
                <w:b/>
                <w:bCs/>
                <w:color w:val="000000"/>
                <w:sz w:val="20"/>
                <w:szCs w:val="20"/>
                <w:lang w:val="en-ID"/>
              </w:rPr>
            </w:pPr>
            <w:proofErr w:type="spellStart"/>
            <w:r w:rsidRPr="00AE599A">
              <w:rPr>
                <w:rFonts w:ascii="Cambria" w:eastAsia="Times New Roman" w:hAnsi="Cambria" w:cs="Times New Roman"/>
                <w:b/>
                <w:bCs/>
                <w:color w:val="000000"/>
                <w:sz w:val="20"/>
                <w:szCs w:val="20"/>
                <w:lang w:val="en-ID"/>
              </w:rPr>
              <w:t>Breusch</w:t>
            </w:r>
            <w:proofErr w:type="spellEnd"/>
            <w:r w:rsidRPr="00AE599A">
              <w:rPr>
                <w:rFonts w:ascii="Cambria" w:eastAsia="Times New Roman" w:hAnsi="Cambria" w:cs="Times New Roman"/>
                <w:b/>
                <w:bCs/>
                <w:color w:val="000000"/>
                <w:sz w:val="20"/>
                <w:szCs w:val="20"/>
                <w:lang w:val="en-ID"/>
              </w:rPr>
              <w:t>-Pagan LM</w:t>
            </w:r>
          </w:p>
        </w:tc>
        <w:tc>
          <w:tcPr>
            <w:tcW w:w="1047" w:type="pct"/>
          </w:tcPr>
          <w:p w:rsidR="00AE599A" w:rsidRPr="00AE599A" w:rsidRDefault="00AE599A" w:rsidP="00FE76E8">
            <w:pPr>
              <w:ind w:firstLine="567"/>
              <w:jc w:val="both"/>
              <w:outlineLvl w:val="0"/>
              <w:rPr>
                <w:rFonts w:ascii="Cambria" w:eastAsia="Times New Roman" w:hAnsi="Cambria" w:cs="Times New Roman"/>
                <w:b/>
                <w:bCs/>
                <w:color w:val="000000"/>
                <w:sz w:val="20"/>
                <w:szCs w:val="20"/>
                <w:lang w:val="en-ID"/>
              </w:rPr>
            </w:pPr>
            <w:r w:rsidRPr="00AE599A">
              <w:rPr>
                <w:rFonts w:ascii="Cambria" w:eastAsia="Times New Roman" w:hAnsi="Cambria" w:cs="Times New Roman"/>
                <w:b/>
                <w:bCs/>
                <w:color w:val="000000"/>
                <w:sz w:val="20"/>
                <w:szCs w:val="20"/>
              </w:rPr>
              <w:t>72.73399</w:t>
            </w:r>
          </w:p>
        </w:tc>
        <w:tc>
          <w:tcPr>
            <w:tcW w:w="796" w:type="pct"/>
          </w:tcPr>
          <w:p w:rsidR="00AE599A" w:rsidRPr="00AE599A" w:rsidRDefault="00AE599A" w:rsidP="00FE76E8">
            <w:pPr>
              <w:ind w:firstLine="567"/>
              <w:jc w:val="both"/>
              <w:outlineLvl w:val="0"/>
              <w:rPr>
                <w:rFonts w:ascii="Cambria" w:eastAsia="Times New Roman" w:hAnsi="Cambria" w:cs="Times New Roman"/>
                <w:b/>
                <w:bCs/>
                <w:color w:val="000000"/>
                <w:sz w:val="20"/>
                <w:szCs w:val="20"/>
                <w:lang w:val="en-ID"/>
              </w:rPr>
            </w:pPr>
            <w:r w:rsidRPr="00AE599A">
              <w:rPr>
                <w:rFonts w:ascii="Cambria" w:eastAsia="Times New Roman" w:hAnsi="Cambria" w:cs="Times New Roman"/>
                <w:b/>
                <w:bCs/>
                <w:color w:val="000000"/>
                <w:sz w:val="20"/>
                <w:szCs w:val="20"/>
              </w:rPr>
              <w:t>55</w:t>
            </w:r>
          </w:p>
        </w:tc>
        <w:tc>
          <w:tcPr>
            <w:tcW w:w="796" w:type="pct"/>
          </w:tcPr>
          <w:p w:rsidR="00AE599A" w:rsidRPr="00AE599A" w:rsidRDefault="00AE599A" w:rsidP="00FE76E8">
            <w:pPr>
              <w:ind w:firstLine="567"/>
              <w:jc w:val="both"/>
              <w:outlineLvl w:val="0"/>
              <w:rPr>
                <w:rFonts w:ascii="Cambria" w:eastAsia="Times New Roman" w:hAnsi="Cambria" w:cs="Times New Roman"/>
                <w:b/>
                <w:bCs/>
                <w:color w:val="000000"/>
                <w:sz w:val="20"/>
                <w:szCs w:val="20"/>
                <w:lang w:val="en-ID"/>
              </w:rPr>
            </w:pPr>
            <w:bookmarkStart w:id="8" w:name="_Hlk113369607"/>
            <w:r w:rsidRPr="00AE599A">
              <w:rPr>
                <w:rFonts w:ascii="Cambria" w:eastAsia="Times New Roman" w:hAnsi="Cambria" w:cs="Times New Roman"/>
                <w:b/>
                <w:bCs/>
                <w:color w:val="000000"/>
                <w:sz w:val="20"/>
                <w:szCs w:val="20"/>
              </w:rPr>
              <w:t>0.0549</w:t>
            </w:r>
            <w:bookmarkEnd w:id="8"/>
          </w:p>
        </w:tc>
      </w:tr>
    </w:tbl>
    <w:p w:rsidR="00AE599A" w:rsidRPr="00AE599A" w:rsidRDefault="00AE599A" w:rsidP="00AE599A">
      <w:pPr>
        <w:spacing w:before="120" w:after="120" w:line="240" w:lineRule="auto"/>
        <w:ind w:firstLine="567"/>
        <w:jc w:val="both"/>
        <w:outlineLvl w:val="0"/>
        <w:rPr>
          <w:rFonts w:ascii="Cambria" w:eastAsia="Times New Roman" w:hAnsi="Cambria" w:cs="Times New Roman"/>
          <w:color w:val="000000"/>
          <w:sz w:val="20"/>
          <w:szCs w:val="20"/>
        </w:rPr>
      </w:pPr>
      <w:r w:rsidRPr="00AE599A">
        <w:rPr>
          <w:rFonts w:ascii="Cambria" w:eastAsia="Times New Roman" w:hAnsi="Cambria" w:cs="Times New Roman"/>
          <w:b/>
          <w:bCs/>
          <w:color w:val="000000"/>
          <w:sz w:val="20"/>
          <w:szCs w:val="20"/>
        </w:rPr>
        <w:t xml:space="preserve">Source: </w:t>
      </w:r>
      <w:r w:rsidRPr="00AE599A">
        <w:rPr>
          <w:rFonts w:ascii="Cambria" w:eastAsia="Times New Roman" w:hAnsi="Cambria" w:cs="Times New Roman"/>
          <w:color w:val="000000"/>
          <w:sz w:val="20"/>
          <w:szCs w:val="20"/>
        </w:rPr>
        <w:t>Processed data (</w:t>
      </w:r>
      <w:proofErr w:type="spellStart"/>
      <w:r w:rsidRPr="00AE599A">
        <w:rPr>
          <w:rFonts w:ascii="Cambria" w:eastAsia="Times New Roman" w:hAnsi="Cambria" w:cs="Times New Roman"/>
          <w:color w:val="000000"/>
          <w:sz w:val="20"/>
          <w:szCs w:val="20"/>
        </w:rPr>
        <w:t>eviews</w:t>
      </w:r>
      <w:proofErr w:type="spellEnd"/>
      <w:r w:rsidRPr="00AE599A">
        <w:rPr>
          <w:rFonts w:ascii="Cambria" w:eastAsia="Times New Roman" w:hAnsi="Cambria" w:cs="Times New Roman"/>
          <w:color w:val="000000"/>
          <w:sz w:val="20"/>
          <w:szCs w:val="20"/>
        </w:rPr>
        <w:t xml:space="preserve"> 9.0)</w:t>
      </w:r>
    </w:p>
    <w:p w:rsidR="00AE599A" w:rsidRPr="00AE599A" w:rsidRDefault="00AE599A" w:rsidP="00AE599A">
      <w:pPr>
        <w:spacing w:before="120" w:after="120" w:line="240" w:lineRule="auto"/>
        <w:ind w:firstLine="567"/>
        <w:jc w:val="both"/>
        <w:outlineLvl w:val="0"/>
        <w:rPr>
          <w:rFonts w:ascii="Cambria" w:eastAsia="Times New Roman" w:hAnsi="Cambria" w:cs="Times New Roman"/>
          <w:color w:val="000000"/>
          <w:sz w:val="20"/>
          <w:szCs w:val="20"/>
        </w:rPr>
      </w:pPr>
      <w:r w:rsidRPr="00AE599A">
        <w:rPr>
          <w:rFonts w:ascii="Cambria" w:eastAsia="Times New Roman" w:hAnsi="Cambria" w:cs="Times New Roman"/>
          <w:color w:val="000000"/>
          <w:sz w:val="20"/>
          <w:szCs w:val="20"/>
        </w:rPr>
        <w:t xml:space="preserve">In the table above, where the p-value is indicated by the </w:t>
      </w:r>
      <w:proofErr w:type="spellStart"/>
      <w:r w:rsidRPr="00AE599A">
        <w:rPr>
          <w:rFonts w:ascii="Cambria" w:eastAsia="Times New Roman" w:hAnsi="Cambria" w:cs="Times New Roman"/>
          <w:i/>
          <w:iCs/>
          <w:color w:val="000000"/>
          <w:sz w:val="20"/>
          <w:szCs w:val="20"/>
        </w:rPr>
        <w:t>Prob</w:t>
      </w:r>
      <w:proofErr w:type="spellEnd"/>
      <w:r w:rsidRPr="00AE599A">
        <w:rPr>
          <w:rFonts w:ascii="Cambria" w:eastAsia="Times New Roman" w:hAnsi="Cambria" w:cs="Times New Roman"/>
          <w:i/>
          <w:iCs/>
          <w:color w:val="000000"/>
          <w:sz w:val="20"/>
          <w:szCs w:val="20"/>
        </w:rPr>
        <w:t xml:space="preserve"> value. chi square </w:t>
      </w:r>
      <w:r w:rsidRPr="00AE599A">
        <w:rPr>
          <w:rFonts w:ascii="Cambria" w:eastAsia="Times New Roman" w:hAnsi="Cambria" w:cs="Times New Roman"/>
          <w:color w:val="000000"/>
          <w:sz w:val="20"/>
          <w:szCs w:val="20"/>
        </w:rPr>
        <w:t xml:space="preserve">(4) on </w:t>
      </w:r>
      <w:proofErr w:type="spellStart"/>
      <w:r w:rsidRPr="00AE599A">
        <w:rPr>
          <w:rFonts w:ascii="Cambria" w:eastAsia="Times New Roman" w:hAnsi="Cambria" w:cs="Times New Roman"/>
          <w:i/>
          <w:iCs/>
          <w:color w:val="000000"/>
          <w:sz w:val="20"/>
          <w:szCs w:val="20"/>
        </w:rPr>
        <w:t>Obs</w:t>
      </w:r>
      <w:proofErr w:type="spellEnd"/>
      <w:r w:rsidRPr="00AE599A">
        <w:rPr>
          <w:rFonts w:ascii="Cambria" w:eastAsia="Times New Roman" w:hAnsi="Cambria" w:cs="Times New Roman"/>
          <w:i/>
          <w:iCs/>
          <w:color w:val="000000"/>
          <w:sz w:val="20"/>
          <w:szCs w:val="20"/>
        </w:rPr>
        <w:t xml:space="preserve">*R-Squared </w:t>
      </w:r>
      <w:r w:rsidRPr="00AE599A">
        <w:rPr>
          <w:rFonts w:ascii="Cambria" w:eastAsia="Times New Roman" w:hAnsi="Cambria" w:cs="Times New Roman"/>
          <w:color w:val="000000"/>
          <w:sz w:val="20"/>
          <w:szCs w:val="20"/>
        </w:rPr>
        <w:t xml:space="preserve">is 0.0549. Because the p value is 0.0549&gt; </w:t>
      </w:r>
      <w:proofErr w:type="gramStart"/>
      <w:r w:rsidRPr="00AE599A">
        <w:rPr>
          <w:rFonts w:ascii="Cambria" w:eastAsia="Times New Roman" w:hAnsi="Cambria" w:cs="Times New Roman"/>
          <w:color w:val="000000"/>
          <w:sz w:val="20"/>
          <w:szCs w:val="20"/>
        </w:rPr>
        <w:t>0.05 ,</w:t>
      </w:r>
      <w:proofErr w:type="gramEnd"/>
      <w:r w:rsidRPr="00AE599A">
        <w:rPr>
          <w:rFonts w:ascii="Cambria" w:eastAsia="Times New Roman" w:hAnsi="Cambria" w:cs="Times New Roman"/>
          <w:color w:val="000000"/>
          <w:sz w:val="20"/>
          <w:szCs w:val="20"/>
        </w:rPr>
        <w:t xml:space="preserve"> accept H0 or which means that the regression model is homoscedasticity or in other words there is no problem with the assumption of non-</w:t>
      </w:r>
      <w:proofErr w:type="spellStart"/>
      <w:r w:rsidRPr="00AE599A">
        <w:rPr>
          <w:rFonts w:ascii="Cambria" w:eastAsia="Times New Roman" w:hAnsi="Cambria" w:cs="Times New Roman"/>
          <w:color w:val="000000"/>
          <w:sz w:val="20"/>
          <w:szCs w:val="20"/>
        </w:rPr>
        <w:t>heteroscedasticity</w:t>
      </w:r>
      <w:proofErr w:type="spellEnd"/>
      <w:r w:rsidRPr="00AE599A">
        <w:rPr>
          <w:rFonts w:ascii="Cambria" w:eastAsia="Times New Roman" w:hAnsi="Cambria" w:cs="Times New Roman"/>
          <w:color w:val="000000"/>
          <w:sz w:val="20"/>
          <w:szCs w:val="20"/>
        </w:rPr>
        <w:t>.</w:t>
      </w:r>
    </w:p>
    <w:p w:rsidR="00AE599A" w:rsidRPr="00BE23C2" w:rsidRDefault="00AE599A" w:rsidP="00BE23C2">
      <w:pPr>
        <w:spacing w:before="120" w:after="120" w:line="240" w:lineRule="auto"/>
        <w:jc w:val="both"/>
        <w:outlineLvl w:val="0"/>
        <w:rPr>
          <w:rFonts w:ascii="Cambria" w:eastAsia="Times New Roman" w:hAnsi="Cambria" w:cs="Times New Roman"/>
          <w:b/>
          <w:bCs/>
          <w:color w:val="000000"/>
          <w:sz w:val="20"/>
          <w:szCs w:val="20"/>
          <w:lang w:val="en-ID"/>
        </w:rPr>
      </w:pPr>
      <w:r w:rsidRPr="00AE599A">
        <w:rPr>
          <w:rFonts w:ascii="Cambria" w:eastAsia="Times New Roman" w:hAnsi="Cambria" w:cs="Times New Roman"/>
          <w:b/>
          <w:bCs/>
          <w:color w:val="000000"/>
          <w:sz w:val="20"/>
          <w:szCs w:val="20"/>
          <w:lang w:val="id"/>
        </w:rPr>
        <w:t xml:space="preserve">Results of Panel Model Regression Analysis </w:t>
      </w:r>
      <w:r w:rsidRPr="00AE599A">
        <w:rPr>
          <w:rFonts w:ascii="Cambria" w:eastAsia="Times New Roman" w:hAnsi="Cambria" w:cs="Times New Roman"/>
          <w:b/>
          <w:bCs/>
          <w:color w:val="000000"/>
          <w:sz w:val="20"/>
          <w:szCs w:val="20"/>
          <w:lang w:val="en-ID"/>
        </w:rPr>
        <w:t>with MSI moderation</w:t>
      </w:r>
    </w:p>
    <w:p w:rsidR="00AE599A" w:rsidRPr="00AE599A" w:rsidRDefault="00AE599A" w:rsidP="00FE76E8">
      <w:pPr>
        <w:spacing w:before="120" w:after="120" w:line="240" w:lineRule="auto"/>
        <w:jc w:val="both"/>
        <w:outlineLvl w:val="0"/>
        <w:rPr>
          <w:rFonts w:ascii="Cambria" w:eastAsia="Times New Roman" w:hAnsi="Cambria" w:cs="Times New Roman"/>
          <w:b/>
          <w:bCs/>
          <w:color w:val="000000"/>
          <w:sz w:val="20"/>
          <w:szCs w:val="20"/>
          <w:lang w:val="en-ID"/>
        </w:rPr>
      </w:pPr>
      <w:r w:rsidRPr="00AE599A">
        <w:rPr>
          <w:rFonts w:ascii="Cambria" w:eastAsia="Times New Roman" w:hAnsi="Cambria" w:cs="Times New Roman"/>
          <w:b/>
          <w:bCs/>
          <w:color w:val="000000"/>
          <w:sz w:val="20"/>
          <w:szCs w:val="20"/>
          <w:lang w:val="en-ID"/>
        </w:rPr>
        <w:t>Common Effect Model Regression</w:t>
      </w:r>
    </w:p>
    <w:tbl>
      <w:tblPr>
        <w:tblStyle w:val="GridTable1Light-Accent3"/>
        <w:tblW w:w="5000" w:type="pct"/>
        <w:tblLook w:val="0000" w:firstRow="0" w:lastRow="0" w:firstColumn="0" w:lastColumn="0" w:noHBand="0" w:noVBand="0"/>
      </w:tblPr>
      <w:tblGrid>
        <w:gridCol w:w="2814"/>
        <w:gridCol w:w="1673"/>
        <w:gridCol w:w="1653"/>
        <w:gridCol w:w="1655"/>
        <w:gridCol w:w="1600"/>
      </w:tblGrid>
      <w:tr w:rsidR="00AE599A" w:rsidRPr="00AE599A" w:rsidTr="00217265">
        <w:trPr>
          <w:trHeight w:val="204"/>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Variables</w:t>
            </w: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coefficient</w:t>
            </w: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std. Error</w:t>
            </w:r>
          </w:p>
        </w:tc>
        <w:tc>
          <w:tcPr>
            <w:tcW w:w="881" w:type="pct"/>
          </w:tcPr>
          <w:p w:rsidR="00AE599A" w:rsidRPr="00AE599A" w:rsidRDefault="00AE599A" w:rsidP="00217265">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t-Statistics</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Prob.</w:t>
            </w:r>
          </w:p>
        </w:tc>
      </w:tr>
      <w:tr w:rsidR="00AE599A" w:rsidRPr="00AE599A" w:rsidTr="00217265">
        <w:trPr>
          <w:trHeight w:val="204"/>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CARMSI</w:t>
            </w: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0.666861</w:t>
            </w: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0.104216</w:t>
            </w:r>
          </w:p>
        </w:tc>
        <w:tc>
          <w:tcPr>
            <w:tcW w:w="881" w:type="pct"/>
          </w:tcPr>
          <w:p w:rsidR="00AE599A" w:rsidRPr="00AE599A" w:rsidRDefault="00AE599A" w:rsidP="00217265">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6.398854</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0.0000</w:t>
            </w:r>
          </w:p>
        </w:tc>
      </w:tr>
      <w:tr w:rsidR="00AE599A" w:rsidRPr="00AE599A" w:rsidTr="00217265">
        <w:trPr>
          <w:trHeight w:val="204"/>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BOPOMSI</w:t>
            </w: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-0.077759</w:t>
            </w: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0.071699</w:t>
            </w:r>
          </w:p>
        </w:tc>
        <w:tc>
          <w:tcPr>
            <w:tcW w:w="881" w:type="pct"/>
          </w:tcPr>
          <w:p w:rsidR="00AE599A" w:rsidRPr="00AE599A" w:rsidRDefault="00AE599A" w:rsidP="00217265">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-1.084514</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0.2825</w:t>
            </w:r>
          </w:p>
        </w:tc>
      </w:tr>
      <w:tr w:rsidR="00AE599A" w:rsidRPr="00AE599A" w:rsidTr="00217265">
        <w:trPr>
          <w:trHeight w:val="204"/>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NPFMSI</w:t>
            </w: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0.164685</w:t>
            </w: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0.714505</w:t>
            </w:r>
          </w:p>
        </w:tc>
        <w:tc>
          <w:tcPr>
            <w:tcW w:w="881" w:type="pct"/>
          </w:tcPr>
          <w:p w:rsidR="00AE599A" w:rsidRPr="00AE599A" w:rsidRDefault="00AE599A" w:rsidP="00217265">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0.230488</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0.8185</w:t>
            </w:r>
          </w:p>
        </w:tc>
      </w:tr>
      <w:tr w:rsidR="00AE599A" w:rsidRPr="00AE599A" w:rsidTr="00217265">
        <w:trPr>
          <w:trHeight w:val="204"/>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DPSMSI</w:t>
            </w: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5.991611</w:t>
            </w: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3.214477</w:t>
            </w:r>
          </w:p>
        </w:tc>
        <w:tc>
          <w:tcPr>
            <w:tcW w:w="881" w:type="pct"/>
          </w:tcPr>
          <w:p w:rsidR="00AE599A" w:rsidRPr="00AE599A" w:rsidRDefault="00AE599A" w:rsidP="00217265">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1.863946</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0.0672</w:t>
            </w:r>
          </w:p>
        </w:tc>
      </w:tr>
      <w:tr w:rsidR="00AE599A" w:rsidRPr="00AE599A" w:rsidTr="00217265">
        <w:trPr>
          <w:trHeight w:val="204"/>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DKIMSI</w:t>
            </w: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7.625163</w:t>
            </w: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2.676913</w:t>
            </w:r>
          </w:p>
        </w:tc>
        <w:tc>
          <w:tcPr>
            <w:tcW w:w="881" w:type="pct"/>
          </w:tcPr>
          <w:p w:rsidR="00AE599A" w:rsidRPr="00AE599A" w:rsidRDefault="00AE599A" w:rsidP="00217265">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2.848491</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0.0060</w:t>
            </w:r>
          </w:p>
        </w:tc>
      </w:tr>
      <w:tr w:rsidR="00AE599A" w:rsidRPr="00AE599A" w:rsidTr="00217265">
        <w:trPr>
          <w:trHeight w:val="204"/>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C</w:t>
            </w: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-6.804493</w:t>
            </w: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0.843926</w:t>
            </w:r>
          </w:p>
        </w:tc>
        <w:tc>
          <w:tcPr>
            <w:tcW w:w="881" w:type="pct"/>
          </w:tcPr>
          <w:p w:rsidR="00AE599A" w:rsidRPr="00AE599A" w:rsidRDefault="00AE599A" w:rsidP="00217265">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-8.062899</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0.0000</w:t>
            </w:r>
          </w:p>
        </w:tc>
      </w:tr>
      <w:tr w:rsidR="00AE599A" w:rsidRPr="00AE599A" w:rsidTr="00217265">
        <w:trPr>
          <w:trHeight w:val="204"/>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R-squared</w:t>
            </w: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0.696393</w:t>
            </w:r>
          </w:p>
        </w:tc>
        <w:tc>
          <w:tcPr>
            <w:tcW w:w="1761"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 xml:space="preserve">Mean dependent </w:t>
            </w:r>
            <w:proofErr w:type="spellStart"/>
            <w:r w:rsidRPr="00AE599A">
              <w:rPr>
                <w:rFonts w:ascii="Cambria" w:eastAsia="Times New Roman" w:hAnsi="Cambria" w:cs="Times New Roman"/>
                <w:color w:val="000000"/>
                <w:sz w:val="20"/>
                <w:szCs w:val="20"/>
                <w:lang w:val="en-ID"/>
              </w:rPr>
              <w:t>var</w:t>
            </w:r>
            <w:proofErr w:type="spellEnd"/>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1.041515</w:t>
            </w:r>
          </w:p>
        </w:tc>
      </w:tr>
      <w:tr w:rsidR="00AE599A" w:rsidRPr="00AE599A" w:rsidTr="00217265">
        <w:trPr>
          <w:trHeight w:val="204"/>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Adjusted R-squared</w:t>
            </w: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0.671093</w:t>
            </w:r>
          </w:p>
        </w:tc>
        <w:tc>
          <w:tcPr>
            <w:tcW w:w="1761"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 xml:space="preserve">SD dependent </w:t>
            </w:r>
            <w:proofErr w:type="spellStart"/>
            <w:r w:rsidRPr="00AE599A">
              <w:rPr>
                <w:rFonts w:ascii="Cambria" w:eastAsia="Times New Roman" w:hAnsi="Cambria" w:cs="Times New Roman"/>
                <w:color w:val="000000"/>
                <w:sz w:val="20"/>
                <w:szCs w:val="20"/>
                <w:lang w:val="en-ID"/>
              </w:rPr>
              <w:t>var</w:t>
            </w:r>
            <w:proofErr w:type="spellEnd"/>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3.563339</w:t>
            </w:r>
          </w:p>
        </w:tc>
      </w:tr>
      <w:tr w:rsidR="00AE599A" w:rsidRPr="00AE599A" w:rsidTr="00217265">
        <w:trPr>
          <w:trHeight w:val="204"/>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SE of regression</w:t>
            </w: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2.043590</w:t>
            </w:r>
          </w:p>
        </w:tc>
        <w:tc>
          <w:tcPr>
            <w:tcW w:w="1761"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roofErr w:type="spellStart"/>
            <w:r w:rsidRPr="00AE599A">
              <w:rPr>
                <w:rFonts w:ascii="Cambria" w:eastAsia="Times New Roman" w:hAnsi="Cambria" w:cs="Times New Roman"/>
                <w:color w:val="000000"/>
                <w:sz w:val="20"/>
                <w:szCs w:val="20"/>
                <w:lang w:val="en-ID"/>
              </w:rPr>
              <w:t>Akaike</w:t>
            </w:r>
            <w:proofErr w:type="spellEnd"/>
            <w:r w:rsidRPr="00AE599A">
              <w:rPr>
                <w:rFonts w:ascii="Cambria" w:eastAsia="Times New Roman" w:hAnsi="Cambria" w:cs="Times New Roman"/>
                <w:color w:val="000000"/>
                <w:sz w:val="20"/>
                <w:szCs w:val="20"/>
                <w:lang w:val="en-ID"/>
              </w:rPr>
              <w:t xml:space="preserve"> info criterion</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4.353802</w:t>
            </w:r>
          </w:p>
        </w:tc>
      </w:tr>
      <w:tr w:rsidR="00AE599A" w:rsidRPr="00AE599A" w:rsidTr="00217265">
        <w:trPr>
          <w:trHeight w:val="204"/>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Sum squared residue</w:t>
            </w: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250.5757</w:t>
            </w:r>
          </w:p>
        </w:tc>
        <w:tc>
          <w:tcPr>
            <w:tcW w:w="1761"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Schwarz criterion</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4.552861</w:t>
            </w:r>
          </w:p>
        </w:tc>
      </w:tr>
      <w:tr w:rsidR="00AE599A" w:rsidRPr="00AE599A" w:rsidTr="00217265">
        <w:trPr>
          <w:trHeight w:val="204"/>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Likelihood logs</w:t>
            </w: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-137.6755</w:t>
            </w:r>
          </w:p>
        </w:tc>
        <w:tc>
          <w:tcPr>
            <w:tcW w:w="1761"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roofErr w:type="spellStart"/>
            <w:r w:rsidRPr="00AE599A">
              <w:rPr>
                <w:rFonts w:ascii="Cambria" w:eastAsia="Times New Roman" w:hAnsi="Cambria" w:cs="Times New Roman"/>
                <w:color w:val="000000"/>
                <w:sz w:val="20"/>
                <w:szCs w:val="20"/>
                <w:lang w:val="en-ID"/>
              </w:rPr>
              <w:t>Hannan</w:t>
            </w:r>
            <w:proofErr w:type="spellEnd"/>
            <w:r w:rsidRPr="00AE599A">
              <w:rPr>
                <w:rFonts w:ascii="Cambria" w:eastAsia="Times New Roman" w:hAnsi="Cambria" w:cs="Times New Roman"/>
                <w:color w:val="000000"/>
                <w:sz w:val="20"/>
                <w:szCs w:val="20"/>
                <w:lang w:val="en-ID"/>
              </w:rPr>
              <w:t xml:space="preserve">-Quinn </w:t>
            </w:r>
            <w:proofErr w:type="spellStart"/>
            <w:r w:rsidRPr="00AE599A">
              <w:rPr>
                <w:rFonts w:ascii="Cambria" w:eastAsia="Times New Roman" w:hAnsi="Cambria" w:cs="Times New Roman"/>
                <w:color w:val="000000"/>
                <w:sz w:val="20"/>
                <w:szCs w:val="20"/>
                <w:lang w:val="en-ID"/>
              </w:rPr>
              <w:t>criter</w:t>
            </w:r>
            <w:proofErr w:type="spellEnd"/>
            <w:r w:rsidRPr="00AE599A">
              <w:rPr>
                <w:rFonts w:ascii="Cambria" w:eastAsia="Times New Roman" w:hAnsi="Cambria" w:cs="Times New Roman"/>
                <w:color w:val="000000"/>
                <w:sz w:val="20"/>
                <w:szCs w:val="20"/>
                <w:lang w:val="en-ID"/>
              </w:rPr>
              <w:t>.</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4.432459</w:t>
            </w:r>
          </w:p>
        </w:tc>
      </w:tr>
      <w:tr w:rsidR="00AE599A" w:rsidRPr="00AE599A" w:rsidTr="00217265">
        <w:trPr>
          <w:trHeight w:val="204"/>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F-statistics</w:t>
            </w: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27.52482</w:t>
            </w:r>
          </w:p>
        </w:tc>
        <w:tc>
          <w:tcPr>
            <w:tcW w:w="1761"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Durbin-Watson stat</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0.628111</w:t>
            </w:r>
          </w:p>
        </w:tc>
      </w:tr>
      <w:tr w:rsidR="00AE599A" w:rsidRPr="00AE599A" w:rsidTr="00217265">
        <w:trPr>
          <w:trHeight w:val="204"/>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roofErr w:type="spellStart"/>
            <w:r w:rsidRPr="00AE599A">
              <w:rPr>
                <w:rFonts w:ascii="Cambria" w:eastAsia="Times New Roman" w:hAnsi="Cambria" w:cs="Times New Roman"/>
                <w:color w:val="000000"/>
                <w:sz w:val="20"/>
                <w:szCs w:val="20"/>
                <w:lang w:val="en-ID"/>
              </w:rPr>
              <w:t>Prob</w:t>
            </w:r>
            <w:proofErr w:type="spellEnd"/>
            <w:r w:rsidRPr="00AE599A">
              <w:rPr>
                <w:rFonts w:ascii="Cambria" w:eastAsia="Times New Roman" w:hAnsi="Cambria" w:cs="Times New Roman"/>
                <w:color w:val="000000"/>
                <w:sz w:val="20"/>
                <w:szCs w:val="20"/>
                <w:lang w:val="en-ID"/>
              </w:rPr>
              <w:t>(F-statistic)</w:t>
            </w: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0.000000</w:t>
            </w: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81"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217265">
        <w:trPr>
          <w:trHeight w:hRule="exact" w:val="81"/>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81"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217265">
        <w:trPr>
          <w:trHeight w:hRule="exact" w:val="122"/>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81"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bl>
    <w:p w:rsidR="00AE599A" w:rsidRPr="00AE599A" w:rsidRDefault="00AE599A" w:rsidP="00FE76E8">
      <w:pPr>
        <w:spacing w:before="120" w:after="120" w:line="240" w:lineRule="auto"/>
        <w:jc w:val="both"/>
        <w:outlineLvl w:val="0"/>
        <w:rPr>
          <w:rFonts w:ascii="Cambria" w:eastAsia="Times New Roman" w:hAnsi="Cambria" w:cs="Times New Roman"/>
          <w:b/>
          <w:bCs/>
          <w:color w:val="000000"/>
          <w:sz w:val="20"/>
          <w:szCs w:val="20"/>
        </w:rPr>
      </w:pPr>
      <w:r w:rsidRPr="00AE599A">
        <w:rPr>
          <w:rFonts w:ascii="Cambria" w:eastAsia="Times New Roman" w:hAnsi="Cambria" w:cs="Times New Roman"/>
          <w:b/>
          <w:bCs/>
          <w:color w:val="000000"/>
          <w:sz w:val="20"/>
          <w:szCs w:val="20"/>
          <w:lang w:val="en-ID"/>
        </w:rPr>
        <w:t>Fixed Effect Model Regression</w:t>
      </w:r>
    </w:p>
    <w:tbl>
      <w:tblPr>
        <w:tblStyle w:val="GridTable1Light-Accent3"/>
        <w:tblW w:w="5000" w:type="pct"/>
        <w:tblLook w:val="0000" w:firstRow="0" w:lastRow="0" w:firstColumn="0" w:lastColumn="0" w:noHBand="0" w:noVBand="0"/>
      </w:tblPr>
      <w:tblGrid>
        <w:gridCol w:w="2814"/>
        <w:gridCol w:w="1673"/>
        <w:gridCol w:w="1654"/>
        <w:gridCol w:w="1654"/>
        <w:gridCol w:w="1600"/>
      </w:tblGrid>
      <w:tr w:rsidR="00AE599A" w:rsidRPr="00AE599A" w:rsidTr="00217265">
        <w:trPr>
          <w:trHeight w:val="204"/>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Variables</w:t>
            </w: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coefficient</w:t>
            </w: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std. Error</w:t>
            </w:r>
          </w:p>
        </w:tc>
        <w:tc>
          <w:tcPr>
            <w:tcW w:w="880" w:type="pct"/>
          </w:tcPr>
          <w:p w:rsidR="00AE599A" w:rsidRPr="00AE599A" w:rsidRDefault="00AE599A" w:rsidP="00217265">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t-Statistics</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Prob.</w:t>
            </w:r>
          </w:p>
        </w:tc>
      </w:tr>
      <w:tr w:rsidR="00AE599A" w:rsidRPr="00AE599A" w:rsidTr="00217265">
        <w:trPr>
          <w:trHeight w:hRule="exact" w:val="81"/>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217265">
        <w:trPr>
          <w:trHeight w:hRule="exact" w:val="122"/>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217265">
        <w:trPr>
          <w:trHeight w:val="204"/>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CARMSI</w:t>
            </w: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0.323954</w:t>
            </w: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0.108078</w:t>
            </w:r>
          </w:p>
        </w:tc>
        <w:tc>
          <w:tcPr>
            <w:tcW w:w="880" w:type="pct"/>
          </w:tcPr>
          <w:p w:rsidR="00AE599A" w:rsidRPr="00AE599A" w:rsidRDefault="00AE599A" w:rsidP="00217265">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2.997396</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0.0042</w:t>
            </w:r>
          </w:p>
        </w:tc>
      </w:tr>
      <w:tr w:rsidR="00AE599A" w:rsidRPr="00AE599A" w:rsidTr="00217265">
        <w:trPr>
          <w:trHeight w:val="204"/>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BOPOMSI</w:t>
            </w: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0.085525</w:t>
            </w: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0.063626</w:t>
            </w:r>
          </w:p>
        </w:tc>
        <w:tc>
          <w:tcPr>
            <w:tcW w:w="880" w:type="pct"/>
          </w:tcPr>
          <w:p w:rsidR="00AE599A" w:rsidRPr="00AE599A" w:rsidRDefault="00AE599A" w:rsidP="00217265">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1.344185</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0.1850</w:t>
            </w:r>
          </w:p>
        </w:tc>
      </w:tr>
      <w:tr w:rsidR="00AE599A" w:rsidRPr="00AE599A" w:rsidTr="00217265">
        <w:trPr>
          <w:trHeight w:val="204"/>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NPFMSI</w:t>
            </w: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0.213638</w:t>
            </w: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0.710896</w:t>
            </w:r>
          </w:p>
        </w:tc>
        <w:tc>
          <w:tcPr>
            <w:tcW w:w="880" w:type="pct"/>
          </w:tcPr>
          <w:p w:rsidR="00AE599A" w:rsidRPr="00AE599A" w:rsidRDefault="00AE599A" w:rsidP="00217265">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0.300520</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0.7650</w:t>
            </w:r>
          </w:p>
        </w:tc>
      </w:tr>
      <w:tr w:rsidR="00AE599A" w:rsidRPr="00AE599A" w:rsidTr="00217265">
        <w:trPr>
          <w:trHeight w:val="204"/>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DPSMSI</w:t>
            </w: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8.630225</w:t>
            </w: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2.611942</w:t>
            </w:r>
          </w:p>
        </w:tc>
        <w:tc>
          <w:tcPr>
            <w:tcW w:w="880" w:type="pct"/>
          </w:tcPr>
          <w:p w:rsidR="00AE599A" w:rsidRPr="00AE599A" w:rsidRDefault="00AE599A" w:rsidP="00217265">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3.304141</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0.0018</w:t>
            </w:r>
          </w:p>
        </w:tc>
      </w:tr>
      <w:tr w:rsidR="00AE599A" w:rsidRPr="00AE599A" w:rsidTr="00217265">
        <w:trPr>
          <w:trHeight w:val="204"/>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DKIMSI</w:t>
            </w: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-2.448354</w:t>
            </w: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2.079851</w:t>
            </w:r>
          </w:p>
        </w:tc>
        <w:tc>
          <w:tcPr>
            <w:tcW w:w="880" w:type="pct"/>
          </w:tcPr>
          <w:p w:rsidR="00AE599A" w:rsidRPr="00AE599A" w:rsidRDefault="00AE599A" w:rsidP="00217265">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-1.177177</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0.2447</w:t>
            </w:r>
          </w:p>
        </w:tc>
      </w:tr>
      <w:tr w:rsidR="00AE599A" w:rsidRPr="00AE599A" w:rsidTr="00217265">
        <w:trPr>
          <w:trHeight w:val="204"/>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C</w:t>
            </w: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-4.688896</w:t>
            </w: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0.656181</w:t>
            </w:r>
          </w:p>
        </w:tc>
        <w:tc>
          <w:tcPr>
            <w:tcW w:w="880" w:type="pct"/>
          </w:tcPr>
          <w:p w:rsidR="00AE599A" w:rsidRPr="00AE599A" w:rsidRDefault="00AE599A" w:rsidP="00217265">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-7.145736</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0.0000</w:t>
            </w:r>
          </w:p>
        </w:tc>
      </w:tr>
      <w:tr w:rsidR="00AE599A" w:rsidRPr="00AE599A" w:rsidTr="00217265">
        <w:trPr>
          <w:trHeight w:hRule="exact" w:val="81"/>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217265">
        <w:trPr>
          <w:trHeight w:hRule="exact" w:val="122"/>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217265">
        <w:trPr>
          <w:trHeight w:val="204"/>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1771"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Effects Specification</w:t>
            </w: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217265">
        <w:trPr>
          <w:trHeight w:hRule="exact" w:val="81"/>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217265">
        <w:trPr>
          <w:trHeight w:hRule="exact" w:val="122"/>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217265">
        <w:trPr>
          <w:trHeight w:val="204"/>
        </w:trPr>
        <w:tc>
          <w:tcPr>
            <w:tcW w:w="4148" w:type="pct"/>
            <w:gridSpan w:val="4"/>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Cross-section fixed (dummy variables)</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217265">
        <w:trPr>
          <w:trHeight w:hRule="exact" w:val="81"/>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217265">
        <w:trPr>
          <w:trHeight w:hRule="exact" w:val="122"/>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217265">
        <w:trPr>
          <w:trHeight w:val="204"/>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R-squared</w:t>
            </w: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0.919286</w:t>
            </w:r>
          </w:p>
        </w:tc>
        <w:tc>
          <w:tcPr>
            <w:tcW w:w="1761"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 xml:space="preserve">Mean dependent </w:t>
            </w:r>
            <w:proofErr w:type="spellStart"/>
            <w:r w:rsidRPr="00AE599A">
              <w:rPr>
                <w:rFonts w:ascii="Cambria" w:eastAsia="Times New Roman" w:hAnsi="Cambria" w:cs="Times New Roman"/>
                <w:color w:val="000000"/>
                <w:sz w:val="20"/>
                <w:szCs w:val="20"/>
                <w:lang w:val="en-ID"/>
              </w:rPr>
              <w:t>var</w:t>
            </w:r>
            <w:proofErr w:type="spellEnd"/>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1.041515</w:t>
            </w:r>
          </w:p>
        </w:tc>
      </w:tr>
      <w:tr w:rsidR="00AE599A" w:rsidRPr="00AE599A" w:rsidTr="00217265">
        <w:trPr>
          <w:trHeight w:val="204"/>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Adjusted R-squared</w:t>
            </w: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0.895072</w:t>
            </w:r>
          </w:p>
        </w:tc>
        <w:tc>
          <w:tcPr>
            <w:tcW w:w="1761"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 xml:space="preserve">SD dependent </w:t>
            </w:r>
            <w:proofErr w:type="spellStart"/>
            <w:r w:rsidRPr="00AE599A">
              <w:rPr>
                <w:rFonts w:ascii="Cambria" w:eastAsia="Times New Roman" w:hAnsi="Cambria" w:cs="Times New Roman"/>
                <w:color w:val="000000"/>
                <w:sz w:val="20"/>
                <w:szCs w:val="20"/>
                <w:lang w:val="en-ID"/>
              </w:rPr>
              <w:t>var</w:t>
            </w:r>
            <w:proofErr w:type="spellEnd"/>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3.563339</w:t>
            </w:r>
          </w:p>
        </w:tc>
      </w:tr>
      <w:tr w:rsidR="00AE599A" w:rsidRPr="00AE599A" w:rsidTr="00217265">
        <w:trPr>
          <w:trHeight w:val="204"/>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SE of regression</w:t>
            </w: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1.154258</w:t>
            </w:r>
          </w:p>
        </w:tc>
        <w:tc>
          <w:tcPr>
            <w:tcW w:w="1761"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roofErr w:type="spellStart"/>
            <w:r w:rsidRPr="00AE599A">
              <w:rPr>
                <w:rFonts w:ascii="Cambria" w:eastAsia="Times New Roman" w:hAnsi="Cambria" w:cs="Times New Roman"/>
                <w:color w:val="000000"/>
                <w:sz w:val="20"/>
                <w:szCs w:val="20"/>
                <w:lang w:val="en-ID"/>
              </w:rPr>
              <w:t>Akaike</w:t>
            </w:r>
            <w:proofErr w:type="spellEnd"/>
            <w:r w:rsidRPr="00AE599A">
              <w:rPr>
                <w:rFonts w:ascii="Cambria" w:eastAsia="Times New Roman" w:hAnsi="Cambria" w:cs="Times New Roman"/>
                <w:color w:val="000000"/>
                <w:sz w:val="20"/>
                <w:szCs w:val="20"/>
                <w:lang w:val="en-ID"/>
              </w:rPr>
              <w:t xml:space="preserve"> info criterion</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3.332009</w:t>
            </w:r>
          </w:p>
        </w:tc>
      </w:tr>
      <w:tr w:rsidR="00AE599A" w:rsidRPr="00AE599A" w:rsidTr="00217265">
        <w:trPr>
          <w:trHeight w:val="204"/>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Sum squared residue</w:t>
            </w: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66.61554</w:t>
            </w:r>
          </w:p>
        </w:tc>
        <w:tc>
          <w:tcPr>
            <w:tcW w:w="1761"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Schwarz criterion</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3.862834</w:t>
            </w:r>
          </w:p>
        </w:tc>
      </w:tr>
      <w:tr w:rsidR="00AE599A" w:rsidRPr="00AE599A" w:rsidTr="00217265">
        <w:trPr>
          <w:trHeight w:val="204"/>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lastRenderedPageBreak/>
              <w:t>Likelihood logs</w:t>
            </w: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-93.95629</w:t>
            </w:r>
          </w:p>
        </w:tc>
        <w:tc>
          <w:tcPr>
            <w:tcW w:w="1761"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roofErr w:type="spellStart"/>
            <w:r w:rsidRPr="00AE599A">
              <w:rPr>
                <w:rFonts w:ascii="Cambria" w:eastAsia="Times New Roman" w:hAnsi="Cambria" w:cs="Times New Roman"/>
                <w:color w:val="000000"/>
                <w:sz w:val="20"/>
                <w:szCs w:val="20"/>
                <w:lang w:val="en-ID"/>
              </w:rPr>
              <w:t>Hannan</w:t>
            </w:r>
            <w:proofErr w:type="spellEnd"/>
            <w:r w:rsidRPr="00AE599A">
              <w:rPr>
                <w:rFonts w:ascii="Cambria" w:eastAsia="Times New Roman" w:hAnsi="Cambria" w:cs="Times New Roman"/>
                <w:color w:val="000000"/>
                <w:sz w:val="20"/>
                <w:szCs w:val="20"/>
                <w:lang w:val="en-ID"/>
              </w:rPr>
              <w:t xml:space="preserve">-Quinn </w:t>
            </w:r>
            <w:proofErr w:type="spellStart"/>
            <w:r w:rsidRPr="00AE599A">
              <w:rPr>
                <w:rFonts w:ascii="Cambria" w:eastAsia="Times New Roman" w:hAnsi="Cambria" w:cs="Times New Roman"/>
                <w:color w:val="000000"/>
                <w:sz w:val="20"/>
                <w:szCs w:val="20"/>
                <w:lang w:val="en-ID"/>
              </w:rPr>
              <w:t>criter</w:t>
            </w:r>
            <w:proofErr w:type="spellEnd"/>
            <w:r w:rsidRPr="00AE599A">
              <w:rPr>
                <w:rFonts w:ascii="Cambria" w:eastAsia="Times New Roman" w:hAnsi="Cambria" w:cs="Times New Roman"/>
                <w:color w:val="000000"/>
                <w:sz w:val="20"/>
                <w:szCs w:val="20"/>
                <w:lang w:val="en-ID"/>
              </w:rPr>
              <w:t>.</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3.541763</w:t>
            </w:r>
          </w:p>
        </w:tc>
      </w:tr>
      <w:tr w:rsidR="00AE599A" w:rsidRPr="00AE599A" w:rsidTr="00217265">
        <w:trPr>
          <w:trHeight w:val="204"/>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F-statistics</w:t>
            </w: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37.96483</w:t>
            </w:r>
          </w:p>
        </w:tc>
        <w:tc>
          <w:tcPr>
            <w:tcW w:w="1761"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Durbin-Watson stat</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1.628382</w:t>
            </w:r>
          </w:p>
        </w:tc>
      </w:tr>
      <w:tr w:rsidR="00AE599A" w:rsidRPr="00AE599A" w:rsidTr="00217265">
        <w:trPr>
          <w:trHeight w:val="204"/>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roofErr w:type="spellStart"/>
            <w:r w:rsidRPr="00AE599A">
              <w:rPr>
                <w:rFonts w:ascii="Cambria" w:eastAsia="Times New Roman" w:hAnsi="Cambria" w:cs="Times New Roman"/>
                <w:color w:val="000000"/>
                <w:sz w:val="20"/>
                <w:szCs w:val="20"/>
                <w:lang w:val="en-ID"/>
              </w:rPr>
              <w:t>Prob</w:t>
            </w:r>
            <w:proofErr w:type="spellEnd"/>
            <w:r w:rsidRPr="00AE599A">
              <w:rPr>
                <w:rFonts w:ascii="Cambria" w:eastAsia="Times New Roman" w:hAnsi="Cambria" w:cs="Times New Roman"/>
                <w:color w:val="000000"/>
                <w:sz w:val="20"/>
                <w:szCs w:val="20"/>
                <w:lang w:val="en-ID"/>
              </w:rPr>
              <w:t>(F-statistic)</w:t>
            </w: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0.000000</w:t>
            </w: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217265">
        <w:trPr>
          <w:trHeight w:hRule="exact" w:val="81"/>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217265">
        <w:trPr>
          <w:trHeight w:hRule="exact" w:val="122"/>
        </w:trPr>
        <w:tc>
          <w:tcPr>
            <w:tcW w:w="1498"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9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80"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bl>
    <w:p w:rsidR="00AE599A" w:rsidRDefault="00AE599A" w:rsidP="00FE76E8">
      <w:pPr>
        <w:spacing w:before="120" w:after="120" w:line="240" w:lineRule="auto"/>
        <w:jc w:val="both"/>
        <w:outlineLvl w:val="0"/>
        <w:rPr>
          <w:rFonts w:ascii="Cambria" w:eastAsia="Times New Roman" w:hAnsi="Cambria" w:cs="Times New Roman"/>
          <w:b/>
          <w:bCs/>
          <w:color w:val="000000"/>
          <w:sz w:val="20"/>
          <w:szCs w:val="20"/>
          <w:lang w:val="en-ID"/>
        </w:rPr>
      </w:pPr>
      <w:r w:rsidRPr="00AE599A">
        <w:rPr>
          <w:rFonts w:ascii="Cambria" w:eastAsia="Times New Roman" w:hAnsi="Cambria" w:cs="Times New Roman"/>
          <w:b/>
          <w:bCs/>
          <w:color w:val="000000"/>
          <w:sz w:val="20"/>
          <w:szCs w:val="20"/>
          <w:lang w:val="en-ID"/>
        </w:rPr>
        <w:t>Regression Model Random Effects</w:t>
      </w:r>
    </w:p>
    <w:p w:rsidR="00FE76E8" w:rsidRPr="00FE76E8" w:rsidRDefault="00FE76E8" w:rsidP="00FE76E8">
      <w:pPr>
        <w:spacing w:before="120" w:after="120" w:line="240" w:lineRule="auto"/>
        <w:jc w:val="both"/>
        <w:outlineLvl w:val="0"/>
        <w:rPr>
          <w:rFonts w:ascii="Cambria" w:eastAsia="Times New Roman" w:hAnsi="Cambria" w:cs="Times New Roman"/>
          <w:bCs/>
          <w:color w:val="000000"/>
          <w:sz w:val="20"/>
          <w:szCs w:val="20"/>
        </w:rPr>
      </w:pPr>
      <w:r w:rsidRPr="00FE76E8">
        <w:rPr>
          <w:rFonts w:ascii="Cambria" w:eastAsia="Times New Roman" w:hAnsi="Cambria" w:cs="Times New Roman"/>
          <w:bCs/>
          <w:color w:val="000000"/>
          <w:sz w:val="20"/>
          <w:szCs w:val="20"/>
        </w:rPr>
        <w:t xml:space="preserve">Table 10. Regression analysis </w:t>
      </w:r>
      <w:r w:rsidRPr="00FE76E8">
        <w:rPr>
          <w:rFonts w:ascii="Cambria" w:eastAsia="Times New Roman" w:hAnsi="Cambria" w:cs="Times New Roman"/>
          <w:bCs/>
          <w:color w:val="000000"/>
          <w:sz w:val="20"/>
          <w:szCs w:val="20"/>
          <w:lang w:val="id"/>
        </w:rPr>
        <w:t xml:space="preserve">results </w:t>
      </w:r>
      <w:r w:rsidRPr="00FE76E8">
        <w:rPr>
          <w:rFonts w:ascii="Cambria" w:eastAsia="Times New Roman" w:hAnsi="Cambria" w:cs="Times New Roman"/>
          <w:bCs/>
          <w:color w:val="000000"/>
          <w:sz w:val="20"/>
          <w:szCs w:val="20"/>
        </w:rPr>
        <w:t>for predictor power</w:t>
      </w:r>
    </w:p>
    <w:tbl>
      <w:tblPr>
        <w:tblStyle w:val="GridTable1Light-Accent3"/>
        <w:tblW w:w="5000" w:type="pct"/>
        <w:tblLook w:val="0000" w:firstRow="0" w:lastRow="0" w:firstColumn="0" w:lastColumn="0" w:noHBand="0" w:noVBand="0"/>
      </w:tblPr>
      <w:tblGrid>
        <w:gridCol w:w="2805"/>
        <w:gridCol w:w="1697"/>
        <w:gridCol w:w="1646"/>
        <w:gridCol w:w="1646"/>
        <w:gridCol w:w="1601"/>
      </w:tblGrid>
      <w:tr w:rsidR="00AE599A" w:rsidRPr="00AE599A" w:rsidTr="00BE23C2">
        <w:trPr>
          <w:trHeight w:hRule="exact" w:val="81"/>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BE23C2">
        <w:trPr>
          <w:trHeight w:hRule="exact" w:val="122"/>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BE23C2">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Variables</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coefficient</w:t>
            </w: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std. Error</w:t>
            </w:r>
          </w:p>
        </w:tc>
        <w:tc>
          <w:tcPr>
            <w:tcW w:w="876" w:type="pct"/>
          </w:tcPr>
          <w:p w:rsidR="00AE599A" w:rsidRPr="00AE599A" w:rsidRDefault="00AE599A" w:rsidP="00217265">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t-Statistics</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Prob.</w:t>
            </w:r>
          </w:p>
        </w:tc>
      </w:tr>
      <w:tr w:rsidR="00AE599A" w:rsidRPr="00AE599A" w:rsidTr="00BE23C2">
        <w:trPr>
          <w:trHeight w:hRule="exact" w:val="81"/>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BE23C2">
        <w:trPr>
          <w:trHeight w:hRule="exact" w:val="122"/>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BE23C2">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CARMSI</w:t>
            </w:r>
          </w:p>
        </w:tc>
        <w:tc>
          <w:tcPr>
            <w:tcW w:w="903" w:type="pct"/>
          </w:tcPr>
          <w:p w:rsidR="00AE599A" w:rsidRPr="00AE599A" w:rsidRDefault="00AE599A" w:rsidP="00217265">
            <w:pPr>
              <w:jc w:val="both"/>
              <w:outlineLvl w:val="0"/>
              <w:rPr>
                <w:rFonts w:ascii="Cambria" w:eastAsia="Times New Roman" w:hAnsi="Cambria" w:cs="Times New Roman"/>
                <w:color w:val="000000"/>
                <w:sz w:val="20"/>
                <w:szCs w:val="20"/>
                <w:lang w:val="en-ID"/>
              </w:rPr>
            </w:pPr>
            <w:bookmarkStart w:id="9" w:name="_Hlk113370006"/>
            <w:r w:rsidRPr="00AE599A">
              <w:rPr>
                <w:rFonts w:ascii="Cambria" w:eastAsia="Times New Roman" w:hAnsi="Cambria" w:cs="Times New Roman"/>
                <w:color w:val="000000"/>
                <w:sz w:val="20"/>
                <w:szCs w:val="20"/>
                <w:lang w:val="en-ID"/>
              </w:rPr>
              <w:t>0.413449</w:t>
            </w:r>
            <w:bookmarkEnd w:id="9"/>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0.098002</w:t>
            </w:r>
          </w:p>
        </w:tc>
        <w:tc>
          <w:tcPr>
            <w:tcW w:w="876" w:type="pct"/>
          </w:tcPr>
          <w:p w:rsidR="00AE599A" w:rsidRPr="00AE599A" w:rsidRDefault="00AE599A" w:rsidP="00217265">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4.218781</w:t>
            </w:r>
          </w:p>
        </w:tc>
        <w:tc>
          <w:tcPr>
            <w:tcW w:w="852" w:type="pct"/>
          </w:tcPr>
          <w:p w:rsidR="00AE599A" w:rsidRPr="00AE599A" w:rsidRDefault="00AE599A" w:rsidP="00217265">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0.0001</w:t>
            </w:r>
          </w:p>
        </w:tc>
      </w:tr>
      <w:tr w:rsidR="00AE599A" w:rsidRPr="00AE599A" w:rsidTr="00BE23C2">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BOPOMSI</w:t>
            </w:r>
          </w:p>
        </w:tc>
        <w:tc>
          <w:tcPr>
            <w:tcW w:w="903" w:type="pct"/>
          </w:tcPr>
          <w:p w:rsidR="00AE599A" w:rsidRPr="00AE599A" w:rsidRDefault="00AE599A" w:rsidP="00217265">
            <w:pPr>
              <w:jc w:val="both"/>
              <w:outlineLvl w:val="0"/>
              <w:rPr>
                <w:rFonts w:ascii="Cambria" w:eastAsia="Times New Roman" w:hAnsi="Cambria" w:cs="Times New Roman"/>
                <w:color w:val="000000"/>
                <w:sz w:val="20"/>
                <w:szCs w:val="20"/>
                <w:lang w:val="en-ID"/>
              </w:rPr>
            </w:pPr>
            <w:bookmarkStart w:id="10" w:name="_Hlk113370028"/>
            <w:r w:rsidRPr="00AE599A">
              <w:rPr>
                <w:rFonts w:ascii="Cambria" w:eastAsia="Times New Roman" w:hAnsi="Cambria" w:cs="Times New Roman"/>
                <w:color w:val="000000"/>
                <w:sz w:val="20"/>
                <w:szCs w:val="20"/>
                <w:lang w:val="en-ID"/>
              </w:rPr>
              <w:t>0.065952</w:t>
            </w:r>
            <w:bookmarkEnd w:id="10"/>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0.059697</w:t>
            </w:r>
          </w:p>
        </w:tc>
        <w:tc>
          <w:tcPr>
            <w:tcW w:w="876" w:type="pct"/>
          </w:tcPr>
          <w:p w:rsidR="00AE599A" w:rsidRPr="00AE599A" w:rsidRDefault="00AE599A" w:rsidP="00217265">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1.104773</w:t>
            </w:r>
          </w:p>
        </w:tc>
        <w:tc>
          <w:tcPr>
            <w:tcW w:w="852" w:type="pct"/>
          </w:tcPr>
          <w:p w:rsidR="00AE599A" w:rsidRPr="00AE599A" w:rsidRDefault="00AE599A" w:rsidP="00217265">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0.2737</w:t>
            </w:r>
          </w:p>
        </w:tc>
      </w:tr>
      <w:tr w:rsidR="00AE599A" w:rsidRPr="00AE599A" w:rsidTr="00BE23C2">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NPFMSI</w:t>
            </w:r>
          </w:p>
        </w:tc>
        <w:tc>
          <w:tcPr>
            <w:tcW w:w="903" w:type="pct"/>
          </w:tcPr>
          <w:p w:rsidR="00AE599A" w:rsidRPr="00AE599A" w:rsidRDefault="00AE599A" w:rsidP="00217265">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 xml:space="preserve">- </w:t>
            </w:r>
            <w:bookmarkStart w:id="11" w:name="_Hlk113370047"/>
            <w:r w:rsidRPr="00AE599A">
              <w:rPr>
                <w:rFonts w:ascii="Cambria" w:eastAsia="Times New Roman" w:hAnsi="Cambria" w:cs="Times New Roman"/>
                <w:color w:val="000000"/>
                <w:sz w:val="20"/>
                <w:szCs w:val="20"/>
                <w:lang w:val="en-ID"/>
              </w:rPr>
              <w:t>0.061695</w:t>
            </w:r>
            <w:bookmarkEnd w:id="11"/>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0.649213</w:t>
            </w:r>
          </w:p>
        </w:tc>
        <w:tc>
          <w:tcPr>
            <w:tcW w:w="876" w:type="pct"/>
          </w:tcPr>
          <w:p w:rsidR="00AE599A" w:rsidRPr="00AE599A" w:rsidRDefault="00AE599A" w:rsidP="00217265">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-0.095031</w:t>
            </w:r>
          </w:p>
        </w:tc>
        <w:tc>
          <w:tcPr>
            <w:tcW w:w="852" w:type="pct"/>
          </w:tcPr>
          <w:p w:rsidR="00AE599A" w:rsidRPr="00AE599A" w:rsidRDefault="00AE599A" w:rsidP="00217265">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0.9246</w:t>
            </w:r>
          </w:p>
        </w:tc>
      </w:tr>
      <w:tr w:rsidR="00AE599A" w:rsidRPr="00AE599A" w:rsidTr="00BE23C2">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DPSMSI</w:t>
            </w:r>
          </w:p>
        </w:tc>
        <w:tc>
          <w:tcPr>
            <w:tcW w:w="903" w:type="pct"/>
          </w:tcPr>
          <w:p w:rsidR="00AE599A" w:rsidRPr="00AE599A" w:rsidRDefault="00AE599A" w:rsidP="00217265">
            <w:pPr>
              <w:jc w:val="both"/>
              <w:outlineLvl w:val="0"/>
              <w:rPr>
                <w:rFonts w:ascii="Cambria" w:eastAsia="Times New Roman" w:hAnsi="Cambria" w:cs="Times New Roman"/>
                <w:color w:val="000000"/>
                <w:sz w:val="20"/>
                <w:szCs w:val="20"/>
                <w:lang w:val="en-ID"/>
              </w:rPr>
            </w:pPr>
            <w:bookmarkStart w:id="12" w:name="_Hlk113370069"/>
            <w:r w:rsidRPr="00AE599A">
              <w:rPr>
                <w:rFonts w:ascii="Cambria" w:eastAsia="Times New Roman" w:hAnsi="Cambria" w:cs="Times New Roman"/>
                <w:color w:val="000000"/>
                <w:sz w:val="20"/>
                <w:szCs w:val="20"/>
                <w:lang w:val="en-ID"/>
              </w:rPr>
              <w:t>8.136050</w:t>
            </w:r>
            <w:bookmarkEnd w:id="12"/>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2.466279</w:t>
            </w:r>
          </w:p>
        </w:tc>
        <w:tc>
          <w:tcPr>
            <w:tcW w:w="876" w:type="pct"/>
          </w:tcPr>
          <w:p w:rsidR="00AE599A" w:rsidRPr="00AE599A" w:rsidRDefault="00AE599A" w:rsidP="00217265">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3.298917</w:t>
            </w:r>
          </w:p>
        </w:tc>
        <w:tc>
          <w:tcPr>
            <w:tcW w:w="852" w:type="pct"/>
          </w:tcPr>
          <w:p w:rsidR="00AE599A" w:rsidRPr="00AE599A" w:rsidRDefault="00AE599A" w:rsidP="00217265">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0.0016</w:t>
            </w:r>
          </w:p>
        </w:tc>
      </w:tr>
      <w:tr w:rsidR="00AE599A" w:rsidRPr="00AE599A" w:rsidTr="00BE23C2">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DKIMSI</w:t>
            </w:r>
          </w:p>
        </w:tc>
        <w:tc>
          <w:tcPr>
            <w:tcW w:w="903" w:type="pct"/>
          </w:tcPr>
          <w:p w:rsidR="00AE599A" w:rsidRPr="00AE599A" w:rsidRDefault="00AE599A" w:rsidP="00217265">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 xml:space="preserve">- </w:t>
            </w:r>
            <w:bookmarkStart w:id="13" w:name="_Hlk113370094"/>
            <w:r w:rsidRPr="00AE599A">
              <w:rPr>
                <w:rFonts w:ascii="Cambria" w:eastAsia="Times New Roman" w:hAnsi="Cambria" w:cs="Times New Roman"/>
                <w:color w:val="000000"/>
                <w:sz w:val="20"/>
                <w:szCs w:val="20"/>
                <w:lang w:val="en-ID"/>
              </w:rPr>
              <w:t>0.630576</w:t>
            </w:r>
            <w:bookmarkEnd w:id="13"/>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1.987339</w:t>
            </w:r>
          </w:p>
        </w:tc>
        <w:tc>
          <w:tcPr>
            <w:tcW w:w="876" w:type="pct"/>
          </w:tcPr>
          <w:p w:rsidR="00AE599A" w:rsidRPr="00AE599A" w:rsidRDefault="00AE599A" w:rsidP="00217265">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-0.317297</w:t>
            </w:r>
          </w:p>
        </w:tc>
        <w:tc>
          <w:tcPr>
            <w:tcW w:w="852" w:type="pct"/>
          </w:tcPr>
          <w:p w:rsidR="00AE599A" w:rsidRPr="00AE599A" w:rsidRDefault="00AE599A" w:rsidP="00217265">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0.7521</w:t>
            </w:r>
          </w:p>
        </w:tc>
      </w:tr>
      <w:tr w:rsidR="00AE599A" w:rsidRPr="00AE599A" w:rsidTr="00BE23C2">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C</w:t>
            </w:r>
          </w:p>
        </w:tc>
        <w:tc>
          <w:tcPr>
            <w:tcW w:w="903" w:type="pct"/>
          </w:tcPr>
          <w:p w:rsidR="00AE599A" w:rsidRPr="00AE599A" w:rsidRDefault="00AE599A" w:rsidP="00217265">
            <w:pPr>
              <w:jc w:val="both"/>
              <w:outlineLvl w:val="0"/>
              <w:rPr>
                <w:rFonts w:ascii="Cambria" w:eastAsia="Times New Roman" w:hAnsi="Cambria" w:cs="Times New Roman"/>
                <w:color w:val="000000"/>
                <w:sz w:val="20"/>
                <w:szCs w:val="20"/>
                <w:lang w:val="en-ID"/>
              </w:rPr>
            </w:pPr>
            <w:bookmarkStart w:id="14" w:name="_Hlk113369955"/>
            <w:r w:rsidRPr="00AE599A">
              <w:rPr>
                <w:rFonts w:ascii="Cambria" w:eastAsia="Times New Roman" w:hAnsi="Cambria" w:cs="Times New Roman"/>
                <w:color w:val="000000"/>
                <w:sz w:val="20"/>
                <w:szCs w:val="20"/>
                <w:lang w:val="en-ID"/>
              </w:rPr>
              <w:t>-5.190048</w:t>
            </w:r>
            <w:bookmarkEnd w:id="14"/>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0.809652</w:t>
            </w:r>
          </w:p>
        </w:tc>
        <w:tc>
          <w:tcPr>
            <w:tcW w:w="876" w:type="pct"/>
          </w:tcPr>
          <w:p w:rsidR="00AE599A" w:rsidRPr="00AE599A" w:rsidRDefault="00AE599A" w:rsidP="00217265">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-6.410224</w:t>
            </w:r>
          </w:p>
        </w:tc>
        <w:tc>
          <w:tcPr>
            <w:tcW w:w="852" w:type="pct"/>
          </w:tcPr>
          <w:p w:rsidR="00AE599A" w:rsidRPr="00AE599A" w:rsidRDefault="00AE599A" w:rsidP="00217265">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0.0000</w:t>
            </w:r>
          </w:p>
        </w:tc>
      </w:tr>
      <w:tr w:rsidR="00AE599A" w:rsidRPr="00AE599A" w:rsidTr="00BE23C2">
        <w:trPr>
          <w:trHeight w:hRule="exact" w:val="81"/>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BE23C2">
        <w:trPr>
          <w:trHeight w:hRule="exact" w:val="122"/>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BE23C2">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1779"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Effects Specification</w:t>
            </w: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BE23C2">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SD</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Rho</w:t>
            </w:r>
          </w:p>
        </w:tc>
      </w:tr>
      <w:tr w:rsidR="00AE599A" w:rsidRPr="00AE599A" w:rsidTr="00BE23C2">
        <w:trPr>
          <w:trHeight w:hRule="exact" w:val="81"/>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BE23C2">
        <w:trPr>
          <w:trHeight w:hRule="exact" w:val="122"/>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BE23C2">
        <w:trPr>
          <w:trHeight w:val="204"/>
        </w:trPr>
        <w:tc>
          <w:tcPr>
            <w:tcW w:w="3272" w:type="pct"/>
            <w:gridSpan w:val="3"/>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Random cross-sections</w:t>
            </w: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1.705648</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0.6859</w:t>
            </w:r>
          </w:p>
        </w:tc>
      </w:tr>
      <w:tr w:rsidR="00AE599A" w:rsidRPr="00AE599A" w:rsidTr="00BE23C2">
        <w:trPr>
          <w:trHeight w:val="204"/>
        </w:trPr>
        <w:tc>
          <w:tcPr>
            <w:tcW w:w="3272" w:type="pct"/>
            <w:gridSpan w:val="3"/>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Idiosyncratic random</w:t>
            </w: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1.154258</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0.3141</w:t>
            </w:r>
          </w:p>
        </w:tc>
      </w:tr>
      <w:tr w:rsidR="00AE599A" w:rsidRPr="00AE599A" w:rsidTr="00BE23C2">
        <w:trPr>
          <w:trHeight w:hRule="exact" w:val="81"/>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BE23C2">
        <w:trPr>
          <w:trHeight w:hRule="exact" w:val="122"/>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BE23C2">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1779"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Weighted Statistics</w:t>
            </w: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BE23C2">
        <w:trPr>
          <w:trHeight w:hRule="exact" w:val="81"/>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BE23C2">
        <w:trPr>
          <w:trHeight w:hRule="exact" w:val="122"/>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BE23C2">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R-squared</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bookmarkStart w:id="15" w:name="_Hlk113370590"/>
            <w:r w:rsidRPr="00AE599A">
              <w:rPr>
                <w:rFonts w:ascii="Cambria" w:eastAsia="Times New Roman" w:hAnsi="Cambria" w:cs="Times New Roman"/>
                <w:color w:val="000000"/>
                <w:sz w:val="20"/>
                <w:szCs w:val="20"/>
                <w:lang w:val="en-ID"/>
              </w:rPr>
              <w:t>0.695967</w:t>
            </w:r>
            <w:bookmarkEnd w:id="15"/>
          </w:p>
        </w:tc>
        <w:tc>
          <w:tcPr>
            <w:tcW w:w="1752"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 xml:space="preserve">Mean dependent </w:t>
            </w:r>
            <w:proofErr w:type="spellStart"/>
            <w:r w:rsidRPr="00AE599A">
              <w:rPr>
                <w:rFonts w:ascii="Cambria" w:eastAsia="Times New Roman" w:hAnsi="Cambria" w:cs="Times New Roman"/>
                <w:color w:val="000000"/>
                <w:sz w:val="20"/>
                <w:szCs w:val="20"/>
                <w:lang w:val="en-ID"/>
              </w:rPr>
              <w:t>var</w:t>
            </w:r>
            <w:proofErr w:type="spellEnd"/>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0.277352</w:t>
            </w:r>
          </w:p>
        </w:tc>
      </w:tr>
      <w:tr w:rsidR="00AE599A" w:rsidRPr="00AE599A" w:rsidTr="00BE23C2">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Adjusted R-squared</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0.670631</w:t>
            </w:r>
          </w:p>
        </w:tc>
        <w:tc>
          <w:tcPr>
            <w:tcW w:w="1752"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 xml:space="preserve">SD dependent </w:t>
            </w:r>
            <w:proofErr w:type="spellStart"/>
            <w:r w:rsidRPr="00AE599A">
              <w:rPr>
                <w:rFonts w:ascii="Cambria" w:eastAsia="Times New Roman" w:hAnsi="Cambria" w:cs="Times New Roman"/>
                <w:color w:val="000000"/>
                <w:sz w:val="20"/>
                <w:szCs w:val="20"/>
                <w:lang w:val="en-ID"/>
              </w:rPr>
              <w:t>var</w:t>
            </w:r>
            <w:proofErr w:type="spellEnd"/>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2.106083</w:t>
            </w:r>
          </w:p>
        </w:tc>
      </w:tr>
      <w:tr w:rsidR="00AE599A" w:rsidRPr="00AE599A" w:rsidTr="00BE23C2">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SE of regression</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1.208695</w:t>
            </w:r>
          </w:p>
        </w:tc>
        <w:tc>
          <w:tcPr>
            <w:tcW w:w="1752"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Sum squared residue</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87.65668</w:t>
            </w:r>
          </w:p>
        </w:tc>
      </w:tr>
      <w:tr w:rsidR="00AE599A" w:rsidRPr="00AE599A" w:rsidTr="00BE23C2">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F-statistics</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27.46941</w:t>
            </w:r>
          </w:p>
        </w:tc>
        <w:tc>
          <w:tcPr>
            <w:tcW w:w="1752"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Durbin-Watson stat</w:t>
            </w: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1.246226</w:t>
            </w:r>
          </w:p>
        </w:tc>
      </w:tr>
      <w:tr w:rsidR="00AE599A" w:rsidRPr="00AE599A" w:rsidTr="00BE23C2">
        <w:trPr>
          <w:trHeight w:val="204"/>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roofErr w:type="spellStart"/>
            <w:r w:rsidRPr="00AE599A">
              <w:rPr>
                <w:rFonts w:ascii="Cambria" w:eastAsia="Times New Roman" w:hAnsi="Cambria" w:cs="Times New Roman"/>
                <w:color w:val="000000"/>
                <w:sz w:val="20"/>
                <w:szCs w:val="20"/>
                <w:lang w:val="en-ID"/>
              </w:rPr>
              <w:t>Prob</w:t>
            </w:r>
            <w:proofErr w:type="spellEnd"/>
            <w:r w:rsidRPr="00AE599A">
              <w:rPr>
                <w:rFonts w:ascii="Cambria" w:eastAsia="Times New Roman" w:hAnsi="Cambria" w:cs="Times New Roman"/>
                <w:color w:val="000000"/>
                <w:sz w:val="20"/>
                <w:szCs w:val="20"/>
                <w:lang w:val="en-ID"/>
              </w:rPr>
              <w:t>(F-statistic)</w:t>
            </w: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0.000000</w:t>
            </w: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BE23C2">
        <w:trPr>
          <w:trHeight w:hRule="exact" w:val="81"/>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BE23C2">
        <w:trPr>
          <w:trHeight w:hRule="exact" w:val="122"/>
        </w:trPr>
        <w:tc>
          <w:tcPr>
            <w:tcW w:w="149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0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76"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52"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bl>
    <w:p w:rsidR="00AE599A" w:rsidRPr="00AE599A" w:rsidRDefault="00AE599A" w:rsidP="00FE76E8">
      <w:pPr>
        <w:spacing w:after="0" w:line="240" w:lineRule="auto"/>
        <w:ind w:firstLine="567"/>
        <w:jc w:val="both"/>
        <w:outlineLvl w:val="0"/>
        <w:rPr>
          <w:rFonts w:ascii="Cambria" w:eastAsia="Times New Roman" w:hAnsi="Cambria" w:cs="Times New Roman"/>
          <w:color w:val="000000"/>
          <w:sz w:val="20"/>
          <w:szCs w:val="20"/>
        </w:rPr>
      </w:pPr>
      <w:r w:rsidRPr="00AE599A">
        <w:rPr>
          <w:rFonts w:ascii="Cambria" w:eastAsia="Times New Roman" w:hAnsi="Cambria" w:cs="Times New Roman"/>
          <w:b/>
          <w:bCs/>
          <w:color w:val="000000"/>
          <w:sz w:val="20"/>
          <w:szCs w:val="20"/>
        </w:rPr>
        <w:t xml:space="preserve">Source: </w:t>
      </w:r>
      <w:r w:rsidRPr="00AE599A">
        <w:rPr>
          <w:rFonts w:ascii="Cambria" w:eastAsia="Times New Roman" w:hAnsi="Cambria" w:cs="Times New Roman"/>
          <w:color w:val="000000"/>
          <w:sz w:val="20"/>
          <w:szCs w:val="20"/>
        </w:rPr>
        <w:t>Processed data (</w:t>
      </w:r>
      <w:proofErr w:type="spellStart"/>
      <w:r w:rsidRPr="00AE599A">
        <w:rPr>
          <w:rFonts w:ascii="Cambria" w:eastAsia="Times New Roman" w:hAnsi="Cambria" w:cs="Times New Roman"/>
          <w:color w:val="000000"/>
          <w:sz w:val="20"/>
          <w:szCs w:val="20"/>
        </w:rPr>
        <w:t>eviews</w:t>
      </w:r>
      <w:proofErr w:type="spellEnd"/>
      <w:r w:rsidRPr="00AE599A">
        <w:rPr>
          <w:rFonts w:ascii="Cambria" w:eastAsia="Times New Roman" w:hAnsi="Cambria" w:cs="Times New Roman"/>
          <w:color w:val="000000"/>
          <w:sz w:val="20"/>
          <w:szCs w:val="20"/>
        </w:rPr>
        <w:t xml:space="preserve"> 9.0).</w:t>
      </w:r>
    </w:p>
    <w:p w:rsidR="00FE76E8" w:rsidRDefault="00FE76E8" w:rsidP="00BE23C2">
      <w:pPr>
        <w:spacing w:before="120" w:after="120" w:line="240" w:lineRule="auto"/>
        <w:jc w:val="both"/>
        <w:outlineLvl w:val="0"/>
        <w:rPr>
          <w:rFonts w:ascii="Cambria" w:eastAsia="Times New Roman" w:hAnsi="Cambria" w:cs="Times New Roman"/>
          <w:b/>
          <w:bCs/>
          <w:color w:val="000000"/>
          <w:sz w:val="20"/>
          <w:szCs w:val="20"/>
        </w:rPr>
      </w:pPr>
    </w:p>
    <w:p w:rsidR="00AE599A" w:rsidRPr="00AE599A" w:rsidRDefault="00AE599A" w:rsidP="00BE23C2">
      <w:pPr>
        <w:spacing w:before="120" w:after="120" w:line="240" w:lineRule="auto"/>
        <w:jc w:val="both"/>
        <w:outlineLvl w:val="0"/>
        <w:rPr>
          <w:rFonts w:ascii="Cambria" w:eastAsia="Times New Roman" w:hAnsi="Cambria" w:cs="Times New Roman"/>
          <w:b/>
          <w:bCs/>
          <w:color w:val="000000"/>
          <w:sz w:val="20"/>
          <w:szCs w:val="20"/>
        </w:rPr>
      </w:pPr>
      <w:r w:rsidRPr="00AE599A">
        <w:rPr>
          <w:rFonts w:ascii="Cambria" w:eastAsia="Times New Roman" w:hAnsi="Cambria" w:cs="Times New Roman"/>
          <w:b/>
          <w:bCs/>
          <w:color w:val="000000"/>
          <w:sz w:val="20"/>
          <w:szCs w:val="20"/>
        </w:rPr>
        <w:t>ANALYSIS OF THE BEST REGRESSION MODELS OF PROFITABILITY DETERMINANTS OF ISLAMIC BANK IN INDONESIA PERIOD 2015-2020</w:t>
      </w:r>
    </w:p>
    <w:p w:rsidR="00AE599A" w:rsidRPr="00AE599A" w:rsidRDefault="00AE599A" w:rsidP="00FE76E8">
      <w:pPr>
        <w:spacing w:before="120" w:after="120" w:line="240" w:lineRule="auto"/>
        <w:ind w:firstLine="720"/>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rPr>
        <w:t>Panel Data Regression Model Selection</w:t>
      </w:r>
      <w:r w:rsidRPr="00AE599A">
        <w:rPr>
          <w:rFonts w:ascii="Cambria" w:eastAsia="Times New Roman" w:hAnsi="Cambria" w:cs="Times New Roman"/>
          <w:color w:val="000000"/>
          <w:sz w:val="20"/>
          <w:szCs w:val="20"/>
          <w:lang w:val="en-ID"/>
        </w:rPr>
        <w:t xml:space="preserve"> </w:t>
      </w:r>
    </w:p>
    <w:p w:rsidR="00AE599A" w:rsidRPr="00AE599A" w:rsidRDefault="00AE599A" w:rsidP="00BE23C2">
      <w:pPr>
        <w:spacing w:before="120" w:after="120" w:line="240" w:lineRule="auto"/>
        <w:jc w:val="both"/>
        <w:outlineLvl w:val="0"/>
        <w:rPr>
          <w:rFonts w:ascii="Cambria" w:eastAsia="Times New Roman" w:hAnsi="Cambria" w:cs="Times New Roman"/>
          <w:b/>
          <w:bCs/>
          <w:color w:val="000000"/>
          <w:sz w:val="20"/>
          <w:szCs w:val="20"/>
        </w:rPr>
      </w:pPr>
      <w:r w:rsidRPr="00AE599A">
        <w:rPr>
          <w:rFonts w:ascii="Cambria" w:eastAsia="Times New Roman" w:hAnsi="Cambria" w:cs="Times New Roman"/>
          <w:b/>
          <w:bCs/>
          <w:color w:val="000000"/>
          <w:sz w:val="20"/>
          <w:szCs w:val="20"/>
          <w:lang w:val="en-ID"/>
        </w:rPr>
        <w:t>Chow test results</w:t>
      </w:r>
    </w:p>
    <w:p w:rsidR="00AE599A" w:rsidRPr="00AE599A" w:rsidRDefault="00AE599A" w:rsidP="00BE23C2">
      <w:pPr>
        <w:spacing w:before="120" w:after="120" w:line="240" w:lineRule="auto"/>
        <w:ind w:firstLine="720"/>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i/>
          <w:iCs/>
          <w:color w:val="000000"/>
          <w:sz w:val="20"/>
          <w:szCs w:val="20"/>
        </w:rPr>
        <w:t xml:space="preserve">the Chi-square cross-section </w:t>
      </w:r>
      <w:r w:rsidR="00BE23C2">
        <w:rPr>
          <w:rFonts w:ascii="Cambria" w:eastAsia="Times New Roman" w:hAnsi="Cambria" w:cs="Times New Roman"/>
          <w:color w:val="000000"/>
          <w:sz w:val="20"/>
          <w:szCs w:val="20"/>
        </w:rPr>
        <w:t xml:space="preserve">probability </w:t>
      </w:r>
      <w:r w:rsidRPr="00AE599A">
        <w:rPr>
          <w:rFonts w:ascii="Cambria" w:eastAsia="Times New Roman" w:hAnsi="Cambria" w:cs="Times New Roman"/>
          <w:color w:val="000000"/>
          <w:sz w:val="20"/>
          <w:szCs w:val="20"/>
        </w:rPr>
        <w:t xml:space="preserve">is </w:t>
      </w:r>
      <w:r w:rsidRPr="00AE599A">
        <w:rPr>
          <w:rFonts w:ascii="Cambria" w:eastAsia="Times New Roman" w:hAnsi="Cambria" w:cs="Times New Roman"/>
          <w:color w:val="000000"/>
          <w:sz w:val="20"/>
          <w:szCs w:val="20"/>
          <w:lang w:val="en-ID"/>
        </w:rPr>
        <w:t xml:space="preserve">0.000 </w:t>
      </w:r>
      <w:r w:rsidRPr="00AE599A">
        <w:rPr>
          <w:rFonts w:ascii="Cambria" w:eastAsia="Times New Roman" w:hAnsi="Cambria" w:cs="Times New Roman"/>
          <w:color w:val="000000"/>
          <w:sz w:val="20"/>
          <w:szCs w:val="20"/>
        </w:rPr>
        <w:t xml:space="preserve">. </w:t>
      </w:r>
      <w:proofErr w:type="gramStart"/>
      <w:r w:rsidRPr="00AE599A">
        <w:rPr>
          <w:rFonts w:ascii="Cambria" w:eastAsia="Times New Roman" w:hAnsi="Cambria" w:cs="Times New Roman"/>
          <w:color w:val="000000"/>
          <w:sz w:val="20"/>
          <w:szCs w:val="20"/>
        </w:rPr>
        <w:t>it</w:t>
      </w:r>
      <w:proofErr w:type="gramEnd"/>
      <w:r w:rsidRPr="00AE599A">
        <w:rPr>
          <w:rFonts w:ascii="Cambria" w:eastAsia="Times New Roman" w:hAnsi="Cambria" w:cs="Times New Roman"/>
          <w:color w:val="000000"/>
          <w:sz w:val="20"/>
          <w:szCs w:val="20"/>
        </w:rPr>
        <w:t xml:space="preserve"> can be seen that the </w:t>
      </w:r>
      <w:proofErr w:type="spellStart"/>
      <w:r w:rsidRPr="00AE599A">
        <w:rPr>
          <w:rFonts w:ascii="Cambria" w:eastAsia="Times New Roman" w:hAnsi="Cambria" w:cs="Times New Roman"/>
          <w:color w:val="000000"/>
          <w:sz w:val="20"/>
          <w:szCs w:val="20"/>
        </w:rPr>
        <w:t>pvalue</w:t>
      </w:r>
      <w:proofErr w:type="spellEnd"/>
      <w:r w:rsidRPr="00AE599A">
        <w:rPr>
          <w:rFonts w:ascii="Cambria" w:eastAsia="Times New Roman" w:hAnsi="Cambria" w:cs="Times New Roman"/>
          <w:color w:val="000000"/>
          <w:sz w:val="20"/>
          <w:szCs w:val="20"/>
        </w:rPr>
        <w:t xml:space="preserve"> &lt; (0.0 </w:t>
      </w:r>
      <w:r w:rsidRPr="00AE599A">
        <w:rPr>
          <w:rFonts w:ascii="Cambria" w:eastAsia="Times New Roman" w:hAnsi="Cambria" w:cs="Times New Roman"/>
          <w:color w:val="000000"/>
          <w:sz w:val="20"/>
          <w:szCs w:val="20"/>
          <w:lang w:val="en-ID"/>
        </w:rPr>
        <w:t>00).</w:t>
      </w:r>
    </w:p>
    <w:p w:rsidR="00AE599A" w:rsidRPr="00AE599A" w:rsidRDefault="00AE599A" w:rsidP="00BE23C2">
      <w:pPr>
        <w:spacing w:before="120" w:after="120" w:line="240" w:lineRule="auto"/>
        <w:jc w:val="both"/>
        <w:outlineLvl w:val="0"/>
        <w:rPr>
          <w:rFonts w:ascii="Cambria" w:eastAsia="Times New Roman" w:hAnsi="Cambria" w:cs="Times New Roman"/>
          <w:b/>
          <w:bCs/>
          <w:color w:val="000000"/>
          <w:sz w:val="20"/>
          <w:szCs w:val="20"/>
        </w:rPr>
      </w:pPr>
      <w:proofErr w:type="spellStart"/>
      <w:r w:rsidRPr="00AE599A">
        <w:rPr>
          <w:rFonts w:ascii="Cambria" w:eastAsia="Times New Roman" w:hAnsi="Cambria" w:cs="Times New Roman"/>
          <w:b/>
          <w:bCs/>
          <w:color w:val="000000"/>
          <w:sz w:val="20"/>
          <w:szCs w:val="20"/>
          <w:lang w:val="en-ID"/>
        </w:rPr>
        <w:t>Hausman</w:t>
      </w:r>
      <w:proofErr w:type="spellEnd"/>
      <w:r w:rsidRPr="00AE599A">
        <w:rPr>
          <w:rFonts w:ascii="Cambria" w:eastAsia="Times New Roman" w:hAnsi="Cambria" w:cs="Times New Roman"/>
          <w:b/>
          <w:bCs/>
          <w:color w:val="000000"/>
          <w:sz w:val="20"/>
          <w:szCs w:val="20"/>
          <w:lang w:val="en-ID"/>
        </w:rPr>
        <w:t xml:space="preserve"> test results</w:t>
      </w:r>
    </w:p>
    <w:p w:rsidR="00AE599A" w:rsidRPr="00AE599A" w:rsidRDefault="00AE599A" w:rsidP="00AE599A">
      <w:pPr>
        <w:spacing w:before="120" w:after="120" w:line="240" w:lineRule="auto"/>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i/>
          <w:iCs/>
          <w:color w:val="000000"/>
          <w:sz w:val="20"/>
          <w:szCs w:val="20"/>
        </w:rPr>
        <w:t xml:space="preserve">the Chi-square cross-section </w:t>
      </w:r>
      <w:r w:rsidR="00BE23C2">
        <w:rPr>
          <w:rFonts w:ascii="Cambria" w:eastAsia="Times New Roman" w:hAnsi="Cambria" w:cs="Times New Roman"/>
          <w:color w:val="000000"/>
          <w:sz w:val="20"/>
          <w:szCs w:val="20"/>
        </w:rPr>
        <w:t xml:space="preserve">probability </w:t>
      </w:r>
      <w:r w:rsidRPr="00AE599A">
        <w:rPr>
          <w:rFonts w:ascii="Cambria" w:eastAsia="Times New Roman" w:hAnsi="Cambria" w:cs="Times New Roman"/>
          <w:color w:val="000000"/>
          <w:sz w:val="20"/>
          <w:szCs w:val="20"/>
        </w:rPr>
        <w:t xml:space="preserve">is 0.0556. </w:t>
      </w:r>
      <w:proofErr w:type="gramStart"/>
      <w:r w:rsidRPr="00AE599A">
        <w:rPr>
          <w:rFonts w:ascii="Cambria" w:eastAsia="Times New Roman" w:hAnsi="Cambria" w:cs="Times New Roman"/>
          <w:color w:val="000000"/>
          <w:sz w:val="20"/>
          <w:szCs w:val="20"/>
        </w:rPr>
        <w:t>it</w:t>
      </w:r>
      <w:proofErr w:type="gramEnd"/>
      <w:r w:rsidRPr="00AE599A">
        <w:rPr>
          <w:rFonts w:ascii="Cambria" w:eastAsia="Times New Roman" w:hAnsi="Cambria" w:cs="Times New Roman"/>
          <w:color w:val="000000"/>
          <w:sz w:val="20"/>
          <w:szCs w:val="20"/>
        </w:rPr>
        <w:t xml:space="preserve"> can be seen that </w:t>
      </w:r>
      <w:proofErr w:type="spellStart"/>
      <w:r w:rsidRPr="00AE599A">
        <w:rPr>
          <w:rFonts w:ascii="Cambria" w:eastAsia="Times New Roman" w:hAnsi="Cambria" w:cs="Times New Roman"/>
          <w:color w:val="000000"/>
          <w:sz w:val="20"/>
          <w:szCs w:val="20"/>
        </w:rPr>
        <w:t>pvalue</w:t>
      </w:r>
      <w:proofErr w:type="spellEnd"/>
      <w:r w:rsidRPr="00AE599A">
        <w:rPr>
          <w:rFonts w:ascii="Cambria" w:eastAsia="Times New Roman" w:hAnsi="Cambria" w:cs="Times New Roman"/>
          <w:color w:val="000000"/>
          <w:sz w:val="20"/>
          <w:szCs w:val="20"/>
        </w:rPr>
        <w:t xml:space="preserve"> &gt; ( </w:t>
      </w:r>
      <w:bookmarkStart w:id="16" w:name="_Hlk113707880"/>
      <w:r w:rsidRPr="00AE599A">
        <w:rPr>
          <w:rFonts w:ascii="Cambria" w:eastAsia="Times New Roman" w:hAnsi="Cambria" w:cs="Times New Roman"/>
          <w:color w:val="000000"/>
          <w:sz w:val="20"/>
          <w:szCs w:val="20"/>
        </w:rPr>
        <w:t xml:space="preserve">0.0556 </w:t>
      </w:r>
      <w:bookmarkEnd w:id="16"/>
      <w:r w:rsidRPr="00AE599A">
        <w:rPr>
          <w:rFonts w:ascii="Cambria" w:eastAsia="Times New Roman" w:hAnsi="Cambria" w:cs="Times New Roman"/>
          <w:color w:val="000000"/>
          <w:sz w:val="20"/>
          <w:szCs w:val="20"/>
        </w:rPr>
        <w:t xml:space="preserve">&gt; 0.05), so it is accepted. At a significance level of 5% it can be concluded that the model selected in this test is the </w:t>
      </w:r>
      <w:r w:rsidRPr="00AE599A">
        <w:rPr>
          <w:rFonts w:ascii="Cambria" w:eastAsia="Times New Roman" w:hAnsi="Cambria" w:cs="Times New Roman"/>
          <w:i/>
          <w:iCs/>
          <w:color w:val="000000"/>
          <w:sz w:val="20"/>
          <w:szCs w:val="20"/>
        </w:rPr>
        <w:t xml:space="preserve">random effect model </w:t>
      </w:r>
      <w:r w:rsidRPr="00AE599A">
        <w:rPr>
          <w:rFonts w:ascii="Cambria" w:eastAsia="Times New Roman" w:hAnsi="Cambria" w:cs="Times New Roman"/>
          <w:color w:val="000000"/>
          <w:sz w:val="20"/>
          <w:szCs w:val="20"/>
          <w:lang w:val="en-ID"/>
        </w:rPr>
        <w:t>.</w:t>
      </w:r>
    </w:p>
    <w:tbl>
      <w:tblPr>
        <w:tblStyle w:val="GridTable1Light-Accent3"/>
        <w:tblW w:w="5000" w:type="pct"/>
        <w:tblLook w:val="0000" w:firstRow="0" w:lastRow="0" w:firstColumn="0" w:lastColumn="0" w:noHBand="0" w:noVBand="0"/>
      </w:tblPr>
      <w:tblGrid>
        <w:gridCol w:w="2895"/>
        <w:gridCol w:w="1586"/>
        <w:gridCol w:w="1742"/>
        <w:gridCol w:w="1738"/>
        <w:gridCol w:w="1434"/>
      </w:tblGrid>
      <w:tr w:rsidR="00AE599A" w:rsidRPr="00AE599A" w:rsidTr="00731FCE">
        <w:trPr>
          <w:trHeight w:val="204"/>
        </w:trPr>
        <w:tc>
          <w:tcPr>
            <w:tcW w:w="2385"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Test Summary</w:t>
            </w:r>
          </w:p>
        </w:tc>
        <w:tc>
          <w:tcPr>
            <w:tcW w:w="927" w:type="pct"/>
          </w:tcPr>
          <w:p w:rsidR="00AE599A" w:rsidRPr="00AE599A" w:rsidRDefault="00AE599A" w:rsidP="00FE76E8">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Chi-Sq. Statistics</w:t>
            </w:r>
          </w:p>
        </w:tc>
        <w:tc>
          <w:tcPr>
            <w:tcW w:w="925" w:type="pct"/>
          </w:tcPr>
          <w:p w:rsidR="00AE599A" w:rsidRPr="00AE599A" w:rsidRDefault="00AE599A" w:rsidP="00FE76E8">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 xml:space="preserve">Chi-Sq. </w:t>
            </w:r>
            <w:proofErr w:type="spellStart"/>
            <w:r w:rsidRPr="00AE599A">
              <w:rPr>
                <w:rFonts w:ascii="Cambria" w:eastAsia="Times New Roman" w:hAnsi="Cambria" w:cs="Times New Roman"/>
                <w:color w:val="000000"/>
                <w:sz w:val="20"/>
                <w:szCs w:val="20"/>
                <w:lang w:val="en-ID"/>
              </w:rPr>
              <w:t>df</w:t>
            </w:r>
            <w:proofErr w:type="spellEnd"/>
          </w:p>
        </w:tc>
        <w:tc>
          <w:tcPr>
            <w:tcW w:w="763" w:type="pct"/>
          </w:tcPr>
          <w:p w:rsidR="00AE599A" w:rsidRPr="00AE599A" w:rsidRDefault="00AE599A" w:rsidP="00FE76E8">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Prob.</w:t>
            </w:r>
          </w:p>
        </w:tc>
      </w:tr>
      <w:tr w:rsidR="00AE599A" w:rsidRPr="00AE599A" w:rsidTr="00731FCE">
        <w:trPr>
          <w:trHeight w:hRule="exact" w:val="81"/>
        </w:trPr>
        <w:tc>
          <w:tcPr>
            <w:tcW w:w="1541"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44"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2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25"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76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731FCE">
        <w:trPr>
          <w:trHeight w:hRule="exact" w:val="122"/>
        </w:trPr>
        <w:tc>
          <w:tcPr>
            <w:tcW w:w="1541"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44"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2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25"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76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731FCE">
        <w:trPr>
          <w:trHeight w:val="204"/>
        </w:trPr>
        <w:tc>
          <w:tcPr>
            <w:tcW w:w="2385" w:type="pct"/>
            <w:gridSpan w:val="2"/>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Random cross-sections</w:t>
            </w:r>
          </w:p>
        </w:tc>
        <w:tc>
          <w:tcPr>
            <w:tcW w:w="927" w:type="pct"/>
          </w:tcPr>
          <w:p w:rsidR="00AE599A" w:rsidRPr="00AE599A" w:rsidRDefault="00AE599A" w:rsidP="00FE76E8">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rPr>
              <w:t>10.792960</w:t>
            </w:r>
          </w:p>
        </w:tc>
        <w:tc>
          <w:tcPr>
            <w:tcW w:w="925" w:type="pct"/>
          </w:tcPr>
          <w:p w:rsidR="00AE599A" w:rsidRPr="00AE599A" w:rsidRDefault="00AE599A" w:rsidP="00FE76E8">
            <w:pPr>
              <w:jc w:val="both"/>
              <w:outlineLvl w:val="0"/>
              <w:rPr>
                <w:rFonts w:ascii="Cambria" w:eastAsia="Times New Roman" w:hAnsi="Cambria" w:cs="Times New Roman"/>
                <w:color w:val="000000"/>
                <w:sz w:val="20"/>
                <w:szCs w:val="20"/>
                <w:lang w:val="en-ID"/>
              </w:rPr>
            </w:pPr>
            <w:r w:rsidRPr="00AE599A">
              <w:rPr>
                <w:rFonts w:ascii="Cambria" w:eastAsia="Times New Roman" w:hAnsi="Cambria" w:cs="Times New Roman"/>
                <w:color w:val="000000"/>
                <w:sz w:val="20"/>
                <w:szCs w:val="20"/>
                <w:lang w:val="en-ID"/>
              </w:rPr>
              <w:t xml:space="preserve">  </w:t>
            </w:r>
            <w:r w:rsidRPr="00AE599A">
              <w:rPr>
                <w:rFonts w:ascii="Cambria" w:eastAsia="Times New Roman" w:hAnsi="Cambria" w:cs="Times New Roman"/>
                <w:color w:val="000000"/>
                <w:sz w:val="20"/>
                <w:szCs w:val="20"/>
              </w:rPr>
              <w:t>5</w:t>
            </w:r>
          </w:p>
        </w:tc>
        <w:tc>
          <w:tcPr>
            <w:tcW w:w="763" w:type="pct"/>
          </w:tcPr>
          <w:p w:rsidR="00AE599A" w:rsidRPr="00AE599A" w:rsidRDefault="00AE599A" w:rsidP="00FE76E8">
            <w:pPr>
              <w:jc w:val="both"/>
              <w:outlineLvl w:val="0"/>
              <w:rPr>
                <w:rFonts w:ascii="Cambria" w:eastAsia="Times New Roman" w:hAnsi="Cambria" w:cs="Times New Roman"/>
                <w:color w:val="000000"/>
                <w:sz w:val="20"/>
                <w:szCs w:val="20"/>
                <w:lang w:val="en-ID"/>
              </w:rPr>
            </w:pPr>
            <w:bookmarkStart w:id="17" w:name="_Hlk113369916"/>
            <w:r w:rsidRPr="00AE599A">
              <w:rPr>
                <w:rFonts w:ascii="Cambria" w:eastAsia="Times New Roman" w:hAnsi="Cambria" w:cs="Times New Roman"/>
                <w:color w:val="000000"/>
                <w:sz w:val="20"/>
                <w:szCs w:val="20"/>
              </w:rPr>
              <w:t>0.0556</w:t>
            </w:r>
            <w:bookmarkEnd w:id="17"/>
          </w:p>
        </w:tc>
      </w:tr>
      <w:tr w:rsidR="00AE599A" w:rsidRPr="00AE599A" w:rsidTr="00731FCE">
        <w:trPr>
          <w:trHeight w:hRule="exact" w:val="81"/>
        </w:trPr>
        <w:tc>
          <w:tcPr>
            <w:tcW w:w="1541"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44"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2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25"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76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r w:rsidR="00AE599A" w:rsidRPr="00AE599A" w:rsidTr="00731FCE">
        <w:trPr>
          <w:trHeight w:hRule="exact" w:val="122"/>
        </w:trPr>
        <w:tc>
          <w:tcPr>
            <w:tcW w:w="1541"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844"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27"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925"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c>
          <w:tcPr>
            <w:tcW w:w="763" w:type="pct"/>
          </w:tcPr>
          <w:p w:rsidR="00AE599A" w:rsidRPr="00AE599A" w:rsidRDefault="00AE599A" w:rsidP="00FE76E8">
            <w:pPr>
              <w:ind w:firstLine="567"/>
              <w:jc w:val="both"/>
              <w:outlineLvl w:val="0"/>
              <w:rPr>
                <w:rFonts w:ascii="Cambria" w:eastAsia="Times New Roman" w:hAnsi="Cambria" w:cs="Times New Roman"/>
                <w:color w:val="000000"/>
                <w:sz w:val="20"/>
                <w:szCs w:val="20"/>
                <w:lang w:val="en-ID"/>
              </w:rPr>
            </w:pPr>
          </w:p>
        </w:tc>
      </w:tr>
    </w:tbl>
    <w:p w:rsidR="00AE599A" w:rsidRPr="00BE23C2" w:rsidRDefault="00AE599A" w:rsidP="00AE599A">
      <w:pPr>
        <w:spacing w:before="120" w:after="120" w:line="240" w:lineRule="auto"/>
        <w:ind w:firstLine="567"/>
        <w:jc w:val="both"/>
        <w:outlineLvl w:val="0"/>
        <w:rPr>
          <w:rFonts w:ascii="Cambria" w:eastAsia="Times New Roman" w:hAnsi="Cambria" w:cs="Times New Roman"/>
          <w:bCs/>
          <w:color w:val="000000"/>
          <w:sz w:val="20"/>
          <w:szCs w:val="20"/>
          <w:lang w:val="en-ID"/>
        </w:rPr>
      </w:pPr>
      <w:r w:rsidRPr="00BE23C2">
        <w:rPr>
          <w:rFonts w:ascii="Cambria" w:eastAsia="Times New Roman" w:hAnsi="Cambria" w:cs="Times New Roman"/>
          <w:bCs/>
          <w:color w:val="000000"/>
          <w:sz w:val="20"/>
          <w:szCs w:val="20"/>
          <w:lang w:val="en-ID"/>
        </w:rPr>
        <w:t xml:space="preserve">Based on the tests that have been carried out, the final regression model for panel data for the Profitability Determinants of Bank </w:t>
      </w:r>
      <w:proofErr w:type="spellStart"/>
      <w:r w:rsidRPr="00BE23C2">
        <w:rPr>
          <w:rFonts w:ascii="Cambria" w:eastAsia="Times New Roman" w:hAnsi="Cambria" w:cs="Times New Roman"/>
          <w:bCs/>
          <w:color w:val="000000"/>
          <w:sz w:val="20"/>
          <w:szCs w:val="20"/>
          <w:lang w:val="en-ID"/>
        </w:rPr>
        <w:t>Syariah</w:t>
      </w:r>
      <w:proofErr w:type="spellEnd"/>
      <w:r w:rsidRPr="00BE23C2">
        <w:rPr>
          <w:rFonts w:ascii="Cambria" w:eastAsia="Times New Roman" w:hAnsi="Cambria" w:cs="Times New Roman"/>
          <w:bCs/>
          <w:color w:val="000000"/>
          <w:sz w:val="20"/>
          <w:szCs w:val="20"/>
          <w:lang w:val="en-ID"/>
        </w:rPr>
        <w:t xml:space="preserve"> Indonesia is obtained, namely the </w:t>
      </w:r>
      <w:r w:rsidRPr="00BE23C2">
        <w:rPr>
          <w:rFonts w:ascii="Cambria" w:eastAsia="Times New Roman" w:hAnsi="Cambria" w:cs="Times New Roman"/>
          <w:bCs/>
          <w:i/>
          <w:iCs/>
          <w:color w:val="000000"/>
          <w:sz w:val="20"/>
          <w:szCs w:val="20"/>
          <w:lang w:val="en-ID"/>
        </w:rPr>
        <w:t xml:space="preserve">random effect model </w:t>
      </w:r>
      <w:r w:rsidRPr="00BE23C2">
        <w:rPr>
          <w:rFonts w:ascii="Cambria" w:eastAsia="Times New Roman" w:hAnsi="Cambria" w:cs="Times New Roman"/>
          <w:bCs/>
          <w:color w:val="000000"/>
          <w:sz w:val="20"/>
          <w:szCs w:val="20"/>
          <w:lang w:val="en-ID"/>
        </w:rPr>
        <w:t>as follows:</w:t>
      </w:r>
    </w:p>
    <w:p w:rsidR="00AE599A" w:rsidRPr="00AE599A" w:rsidRDefault="00AE599A" w:rsidP="00AE599A">
      <w:pPr>
        <w:spacing w:before="120" w:after="120" w:line="240" w:lineRule="auto"/>
        <w:ind w:firstLine="567"/>
        <w:jc w:val="both"/>
        <w:outlineLvl w:val="0"/>
        <w:rPr>
          <w:rFonts w:ascii="Cambria" w:eastAsia="Times New Roman" w:hAnsi="Cambria" w:cs="Times New Roman"/>
          <w:bCs/>
          <w:color w:val="000000"/>
          <w:sz w:val="20"/>
          <w:szCs w:val="20"/>
        </w:rPr>
      </w:pPr>
      <w:bookmarkStart w:id="18" w:name="_Hlk113370564"/>
      <w:r w:rsidRPr="00AE599A">
        <w:rPr>
          <w:rFonts w:ascii="Cambria" w:eastAsia="Times New Roman" w:hAnsi="Cambria" w:cs="Times New Roman"/>
          <w:bCs/>
          <w:color w:val="000000"/>
          <w:sz w:val="20"/>
          <w:szCs w:val="20"/>
        </w:rPr>
        <w:t xml:space="preserve">Y </w:t>
      </w:r>
      <w:r w:rsidRPr="00AE599A">
        <w:rPr>
          <w:rFonts w:ascii="Cambria" w:eastAsia="Times New Roman" w:hAnsi="Cambria" w:cs="Times New Roman"/>
          <w:bCs/>
          <w:color w:val="000000"/>
          <w:sz w:val="20"/>
          <w:szCs w:val="20"/>
          <w:lang w:val="en-ID"/>
        </w:rPr>
        <w:t xml:space="preserve">ROA </w:t>
      </w:r>
      <w:r w:rsidRPr="00AE599A">
        <w:rPr>
          <w:rFonts w:ascii="Cambria" w:eastAsia="Times New Roman" w:hAnsi="Cambria" w:cs="Times New Roman"/>
          <w:bCs/>
          <w:color w:val="000000"/>
          <w:sz w:val="20"/>
          <w:szCs w:val="20"/>
        </w:rPr>
        <w:t>it = -5.190048</w:t>
      </w:r>
      <w:r w:rsidRPr="00AE599A">
        <w:rPr>
          <w:rFonts w:ascii="Cambria" w:eastAsia="Times New Roman" w:hAnsi="Cambria" w:cs="Times New Roman"/>
          <w:bCs/>
          <w:color w:val="000000"/>
          <w:sz w:val="20"/>
          <w:szCs w:val="20"/>
          <w:lang w:val="en-ID"/>
        </w:rPr>
        <w:t xml:space="preserve"> </w:t>
      </w:r>
      <w:r w:rsidRPr="00AE599A">
        <w:rPr>
          <w:rFonts w:ascii="Cambria" w:eastAsia="Times New Roman" w:hAnsi="Cambria" w:cs="Times New Roman"/>
          <w:bCs/>
          <w:color w:val="000000"/>
          <w:sz w:val="20"/>
          <w:szCs w:val="20"/>
        </w:rPr>
        <w:t xml:space="preserve">+ </w:t>
      </w:r>
      <w:bookmarkStart w:id="19" w:name="_Hlk113370199"/>
      <w:r w:rsidRPr="00AE599A">
        <w:rPr>
          <w:rFonts w:ascii="Cambria" w:eastAsia="Times New Roman" w:hAnsi="Cambria" w:cs="Times New Roman"/>
          <w:bCs/>
          <w:color w:val="000000"/>
          <w:sz w:val="20"/>
          <w:szCs w:val="20"/>
        </w:rPr>
        <w:t xml:space="preserve">0.413449 </w:t>
      </w:r>
      <w:bookmarkEnd w:id="19"/>
      <w:r w:rsidRPr="00AE599A">
        <w:rPr>
          <w:rFonts w:ascii="Cambria" w:eastAsia="Times New Roman" w:hAnsi="Cambria" w:cs="Times New Roman"/>
          <w:bCs/>
          <w:color w:val="000000"/>
          <w:sz w:val="20"/>
          <w:szCs w:val="20"/>
          <w:lang w:val="en-ID"/>
        </w:rPr>
        <w:t xml:space="preserve">CAR </w:t>
      </w:r>
      <w:r w:rsidRPr="00AE599A">
        <w:rPr>
          <w:rFonts w:ascii="Cambria" w:eastAsia="Times New Roman" w:hAnsi="Cambria" w:cs="Times New Roman"/>
          <w:bCs/>
          <w:color w:val="000000"/>
          <w:sz w:val="20"/>
          <w:szCs w:val="20"/>
        </w:rPr>
        <w:t xml:space="preserve">it </w:t>
      </w:r>
      <w:r w:rsidRPr="00AE599A">
        <w:rPr>
          <w:rFonts w:ascii="Cambria" w:eastAsia="Times New Roman" w:hAnsi="Cambria" w:cs="Times New Roman"/>
          <w:bCs/>
          <w:color w:val="000000"/>
          <w:sz w:val="20"/>
          <w:szCs w:val="20"/>
          <w:lang w:val="en-ID"/>
        </w:rPr>
        <w:t xml:space="preserve">*MSI </w:t>
      </w:r>
      <w:r w:rsidRPr="00AE599A">
        <w:rPr>
          <w:rFonts w:ascii="Cambria" w:eastAsia="Times New Roman" w:hAnsi="Cambria" w:cs="Times New Roman"/>
          <w:bCs/>
          <w:color w:val="000000"/>
          <w:sz w:val="20"/>
          <w:szCs w:val="20"/>
        </w:rPr>
        <w:t xml:space="preserve">it + </w:t>
      </w:r>
      <w:bookmarkStart w:id="20" w:name="_Hlk113370244"/>
      <w:r w:rsidRPr="00AE599A">
        <w:rPr>
          <w:rFonts w:ascii="Cambria" w:eastAsia="Times New Roman" w:hAnsi="Cambria" w:cs="Times New Roman"/>
          <w:bCs/>
          <w:color w:val="000000"/>
          <w:sz w:val="20"/>
          <w:szCs w:val="20"/>
        </w:rPr>
        <w:t xml:space="preserve">0.065952 </w:t>
      </w:r>
      <w:bookmarkEnd w:id="20"/>
      <w:r w:rsidRPr="00AE599A">
        <w:rPr>
          <w:rFonts w:ascii="Cambria" w:eastAsia="Times New Roman" w:hAnsi="Cambria" w:cs="Times New Roman"/>
          <w:bCs/>
          <w:color w:val="000000"/>
          <w:sz w:val="20"/>
          <w:szCs w:val="20"/>
          <w:lang w:val="en-ID"/>
        </w:rPr>
        <w:t xml:space="preserve">BOPO </w:t>
      </w:r>
      <w:r w:rsidRPr="00AE599A">
        <w:rPr>
          <w:rFonts w:ascii="Cambria" w:eastAsia="Times New Roman" w:hAnsi="Cambria" w:cs="Times New Roman"/>
          <w:bCs/>
          <w:color w:val="000000"/>
          <w:sz w:val="20"/>
          <w:szCs w:val="20"/>
        </w:rPr>
        <w:t xml:space="preserve">it </w:t>
      </w:r>
      <w:r w:rsidRPr="00AE599A">
        <w:rPr>
          <w:rFonts w:ascii="Cambria" w:eastAsia="Times New Roman" w:hAnsi="Cambria" w:cs="Times New Roman"/>
          <w:bCs/>
          <w:color w:val="000000"/>
          <w:sz w:val="20"/>
          <w:szCs w:val="20"/>
          <w:lang w:val="en-ID"/>
        </w:rPr>
        <w:t xml:space="preserve">*MSI </w:t>
      </w:r>
      <w:r w:rsidRPr="00AE599A">
        <w:rPr>
          <w:rFonts w:ascii="Cambria" w:eastAsia="Times New Roman" w:hAnsi="Cambria" w:cs="Times New Roman"/>
          <w:bCs/>
          <w:color w:val="000000"/>
          <w:sz w:val="20"/>
          <w:szCs w:val="20"/>
        </w:rPr>
        <w:t xml:space="preserve">it </w:t>
      </w:r>
      <w:r w:rsidRPr="00AE599A">
        <w:rPr>
          <w:rFonts w:ascii="Cambria" w:eastAsia="Times New Roman" w:hAnsi="Cambria" w:cs="Times New Roman"/>
          <w:bCs/>
          <w:color w:val="000000"/>
          <w:sz w:val="20"/>
          <w:szCs w:val="20"/>
          <w:lang w:val="en-ID"/>
        </w:rPr>
        <w:t xml:space="preserve">- </w:t>
      </w:r>
      <w:r w:rsidRPr="00AE599A">
        <w:rPr>
          <w:rFonts w:ascii="Cambria" w:eastAsia="Times New Roman" w:hAnsi="Cambria" w:cs="Times New Roman"/>
          <w:bCs/>
          <w:color w:val="000000"/>
          <w:sz w:val="20"/>
          <w:szCs w:val="20"/>
        </w:rPr>
        <w:t xml:space="preserve">0.061695 </w:t>
      </w:r>
      <w:r w:rsidRPr="00AE599A">
        <w:rPr>
          <w:rFonts w:ascii="Cambria" w:eastAsia="Times New Roman" w:hAnsi="Cambria" w:cs="Times New Roman"/>
          <w:bCs/>
          <w:color w:val="000000"/>
          <w:sz w:val="20"/>
          <w:szCs w:val="20"/>
          <w:lang w:val="en-ID"/>
        </w:rPr>
        <w:t xml:space="preserve">NPF </w:t>
      </w:r>
      <w:r w:rsidRPr="00AE599A">
        <w:rPr>
          <w:rFonts w:ascii="Cambria" w:eastAsia="Times New Roman" w:hAnsi="Cambria" w:cs="Times New Roman"/>
          <w:bCs/>
          <w:color w:val="000000"/>
          <w:sz w:val="20"/>
          <w:szCs w:val="20"/>
        </w:rPr>
        <w:t xml:space="preserve">it </w:t>
      </w:r>
      <w:r w:rsidRPr="00AE599A">
        <w:rPr>
          <w:rFonts w:ascii="Cambria" w:eastAsia="Times New Roman" w:hAnsi="Cambria" w:cs="Times New Roman"/>
          <w:bCs/>
          <w:color w:val="000000"/>
          <w:sz w:val="20"/>
          <w:szCs w:val="20"/>
          <w:lang w:val="en-ID"/>
        </w:rPr>
        <w:t xml:space="preserve">*MSI </w:t>
      </w:r>
      <w:r w:rsidRPr="00AE599A">
        <w:rPr>
          <w:rFonts w:ascii="Cambria" w:eastAsia="Times New Roman" w:hAnsi="Cambria" w:cs="Times New Roman"/>
          <w:bCs/>
          <w:color w:val="000000"/>
          <w:sz w:val="20"/>
          <w:szCs w:val="20"/>
        </w:rPr>
        <w:t xml:space="preserve">it + 8.136050 </w:t>
      </w:r>
      <w:r w:rsidRPr="00AE599A">
        <w:rPr>
          <w:rFonts w:ascii="Cambria" w:eastAsia="Times New Roman" w:hAnsi="Cambria" w:cs="Times New Roman"/>
          <w:bCs/>
          <w:color w:val="000000"/>
          <w:sz w:val="20"/>
          <w:szCs w:val="20"/>
          <w:lang w:val="en-ID"/>
        </w:rPr>
        <w:t xml:space="preserve">DPS </w:t>
      </w:r>
      <w:r w:rsidRPr="00AE599A">
        <w:rPr>
          <w:rFonts w:ascii="Cambria" w:eastAsia="Times New Roman" w:hAnsi="Cambria" w:cs="Times New Roman"/>
          <w:bCs/>
          <w:color w:val="000000"/>
          <w:sz w:val="20"/>
          <w:szCs w:val="20"/>
        </w:rPr>
        <w:t xml:space="preserve">it </w:t>
      </w:r>
      <w:r w:rsidRPr="00AE599A">
        <w:rPr>
          <w:rFonts w:ascii="Cambria" w:eastAsia="Times New Roman" w:hAnsi="Cambria" w:cs="Times New Roman"/>
          <w:bCs/>
          <w:color w:val="000000"/>
          <w:sz w:val="20"/>
          <w:szCs w:val="20"/>
          <w:lang w:val="en-ID"/>
        </w:rPr>
        <w:t xml:space="preserve">*MSI </w:t>
      </w:r>
      <w:r w:rsidRPr="00AE599A">
        <w:rPr>
          <w:rFonts w:ascii="Cambria" w:eastAsia="Times New Roman" w:hAnsi="Cambria" w:cs="Times New Roman"/>
          <w:bCs/>
          <w:color w:val="000000"/>
          <w:sz w:val="20"/>
          <w:szCs w:val="20"/>
        </w:rPr>
        <w:t xml:space="preserve">it </w:t>
      </w:r>
      <w:r w:rsidRPr="00AE599A">
        <w:rPr>
          <w:rFonts w:ascii="Cambria" w:eastAsia="Times New Roman" w:hAnsi="Cambria" w:cs="Times New Roman"/>
          <w:bCs/>
          <w:color w:val="000000"/>
          <w:sz w:val="20"/>
          <w:szCs w:val="20"/>
          <w:lang w:val="en-ID"/>
        </w:rPr>
        <w:t xml:space="preserve">- </w:t>
      </w:r>
      <w:r w:rsidRPr="00AE599A">
        <w:rPr>
          <w:rFonts w:ascii="Cambria" w:eastAsia="Times New Roman" w:hAnsi="Cambria" w:cs="Times New Roman"/>
          <w:bCs/>
          <w:color w:val="000000"/>
          <w:sz w:val="20"/>
          <w:szCs w:val="20"/>
        </w:rPr>
        <w:t xml:space="preserve">0.630576 </w:t>
      </w:r>
      <w:r w:rsidRPr="00AE599A">
        <w:rPr>
          <w:rFonts w:ascii="Cambria" w:eastAsia="Times New Roman" w:hAnsi="Cambria" w:cs="Times New Roman"/>
          <w:bCs/>
          <w:color w:val="000000"/>
          <w:sz w:val="20"/>
          <w:szCs w:val="20"/>
          <w:lang w:val="en-ID"/>
        </w:rPr>
        <w:t xml:space="preserve">DKI </w:t>
      </w:r>
      <w:r w:rsidRPr="00AE599A">
        <w:rPr>
          <w:rFonts w:ascii="Cambria" w:eastAsia="Times New Roman" w:hAnsi="Cambria" w:cs="Times New Roman"/>
          <w:bCs/>
          <w:color w:val="000000"/>
          <w:sz w:val="20"/>
          <w:szCs w:val="20"/>
        </w:rPr>
        <w:t xml:space="preserve">it </w:t>
      </w:r>
      <w:r w:rsidRPr="00AE599A">
        <w:rPr>
          <w:rFonts w:ascii="Cambria" w:eastAsia="Times New Roman" w:hAnsi="Cambria" w:cs="Times New Roman"/>
          <w:bCs/>
          <w:color w:val="000000"/>
          <w:sz w:val="20"/>
          <w:szCs w:val="20"/>
          <w:lang w:val="en-ID"/>
        </w:rPr>
        <w:t xml:space="preserve">*MSI </w:t>
      </w:r>
      <w:r w:rsidRPr="00AE599A">
        <w:rPr>
          <w:rFonts w:ascii="Cambria" w:eastAsia="Times New Roman" w:hAnsi="Cambria" w:cs="Times New Roman"/>
          <w:bCs/>
          <w:color w:val="000000"/>
          <w:sz w:val="20"/>
          <w:szCs w:val="20"/>
        </w:rPr>
        <w:t xml:space="preserve">it </w:t>
      </w:r>
      <w:r w:rsidRPr="00AE599A">
        <w:rPr>
          <w:rFonts w:ascii="Cambria" w:eastAsia="Times New Roman" w:hAnsi="Cambria" w:cs="Times New Roman"/>
          <w:bCs/>
          <w:color w:val="000000"/>
          <w:sz w:val="20"/>
          <w:szCs w:val="20"/>
          <w:lang w:val="en-ID"/>
        </w:rPr>
        <w:t xml:space="preserve">+ </w:t>
      </w:r>
      <w:proofErr w:type="spellStart"/>
      <w:r w:rsidRPr="00AE599A">
        <w:rPr>
          <w:rFonts w:ascii="Cambria" w:eastAsia="Times New Roman" w:hAnsi="Cambria" w:cs="Times New Roman"/>
          <w:bCs/>
          <w:color w:val="000000"/>
          <w:sz w:val="20"/>
          <w:szCs w:val="20"/>
        </w:rPr>
        <w:t>εit</w:t>
      </w:r>
      <w:proofErr w:type="spellEnd"/>
    </w:p>
    <w:bookmarkEnd w:id="18"/>
    <w:p w:rsidR="00A57078" w:rsidRPr="008A00D4" w:rsidRDefault="00A57078" w:rsidP="00731FCE">
      <w:pPr>
        <w:spacing w:before="120" w:after="120" w:line="240" w:lineRule="auto"/>
        <w:ind w:firstLine="567"/>
        <w:jc w:val="both"/>
        <w:outlineLvl w:val="0"/>
        <w:rPr>
          <w:rFonts w:eastAsia="Times New Roman" w:cstheme="minorHAnsi"/>
          <w:b/>
          <w:sz w:val="24"/>
          <w:szCs w:val="24"/>
        </w:rPr>
      </w:pPr>
      <w:r w:rsidRPr="008A00D4">
        <w:rPr>
          <w:rFonts w:eastAsia="Times New Roman" w:cstheme="minorHAnsi"/>
          <w:b/>
          <w:color w:val="000000"/>
          <w:sz w:val="24"/>
          <w:szCs w:val="24"/>
        </w:rPr>
        <w:t>Discussion</w:t>
      </w:r>
    </w:p>
    <w:p w:rsidR="00057BC1" w:rsidRPr="00057BC1" w:rsidRDefault="00057BC1" w:rsidP="00057BC1">
      <w:pPr>
        <w:spacing w:before="120" w:after="120" w:line="240" w:lineRule="auto"/>
        <w:ind w:firstLine="567"/>
        <w:jc w:val="both"/>
        <w:rPr>
          <w:rFonts w:ascii="Cambria" w:eastAsia="Times New Roman" w:hAnsi="Cambria" w:cs="Times New Roman"/>
          <w:color w:val="000000"/>
          <w:sz w:val="20"/>
          <w:szCs w:val="20"/>
          <w:lang w:val="en-US"/>
        </w:rPr>
      </w:pPr>
      <w:r w:rsidRPr="00057BC1">
        <w:rPr>
          <w:rFonts w:ascii="Cambria" w:eastAsia="Times New Roman" w:hAnsi="Cambria" w:cs="Times New Roman"/>
          <w:color w:val="000000"/>
          <w:sz w:val="20"/>
          <w:szCs w:val="20"/>
          <w:lang w:val="en-US"/>
        </w:rPr>
        <w:t>The relationship between each predictor variable and the response variable can be seen from the coefficients. The results are as follows:</w:t>
      </w:r>
    </w:p>
    <w:p w:rsidR="00057BC1" w:rsidRPr="00057BC1" w:rsidRDefault="00057BC1" w:rsidP="00057BC1">
      <w:pPr>
        <w:spacing w:before="120" w:after="120" w:line="240" w:lineRule="auto"/>
        <w:jc w:val="both"/>
        <w:rPr>
          <w:rFonts w:ascii="Cambria" w:eastAsia="Times New Roman" w:hAnsi="Cambria" w:cs="Times New Roman"/>
          <w:color w:val="000000"/>
          <w:sz w:val="20"/>
          <w:szCs w:val="20"/>
          <w:lang w:val="en-US"/>
        </w:rPr>
      </w:pPr>
      <w:r w:rsidRPr="00057BC1">
        <w:rPr>
          <w:rFonts w:ascii="Cambria" w:eastAsia="Times New Roman" w:hAnsi="Cambria" w:cs="Times New Roman"/>
          <w:color w:val="000000"/>
          <w:sz w:val="20"/>
          <w:szCs w:val="20"/>
          <w:lang w:val="en-US"/>
        </w:rPr>
        <w:t>CAR Variable (X1)</w:t>
      </w:r>
    </w:p>
    <w:p w:rsidR="00057BC1" w:rsidRPr="00057BC1" w:rsidRDefault="00057BC1" w:rsidP="00057BC1">
      <w:pPr>
        <w:spacing w:before="120" w:after="120" w:line="240" w:lineRule="auto"/>
        <w:ind w:firstLine="567"/>
        <w:jc w:val="both"/>
        <w:rPr>
          <w:rFonts w:ascii="Cambria" w:eastAsia="Times New Roman" w:hAnsi="Cambria" w:cs="Times New Roman"/>
          <w:color w:val="000000"/>
          <w:sz w:val="20"/>
          <w:szCs w:val="20"/>
          <w:lang w:val="en-US"/>
        </w:rPr>
      </w:pPr>
      <w:r w:rsidRPr="00057BC1">
        <w:rPr>
          <w:rFonts w:ascii="Cambria" w:eastAsia="Times New Roman" w:hAnsi="Cambria" w:cs="Times New Roman"/>
          <w:color w:val="000000"/>
          <w:sz w:val="20"/>
          <w:szCs w:val="20"/>
          <w:lang w:val="en-US"/>
        </w:rPr>
        <w:t xml:space="preserve">The coefficient of the </w:t>
      </w:r>
      <w:r w:rsidRPr="00057BC1">
        <w:rPr>
          <w:rFonts w:ascii="Cambria" w:eastAsia="Times New Roman" w:hAnsi="Cambria" w:cs="Times New Roman"/>
          <w:i/>
          <w:iCs/>
          <w:color w:val="000000"/>
          <w:sz w:val="20"/>
          <w:szCs w:val="20"/>
          <w:lang w:val="en-US"/>
        </w:rPr>
        <w:t xml:space="preserve">capital adequacy ratio variable </w:t>
      </w:r>
      <w:r w:rsidRPr="00057BC1">
        <w:rPr>
          <w:rFonts w:ascii="Cambria" w:eastAsia="Times New Roman" w:hAnsi="Cambria" w:cs="Times New Roman"/>
          <w:color w:val="000000"/>
          <w:sz w:val="20"/>
          <w:szCs w:val="20"/>
          <w:lang w:val="en-US"/>
        </w:rPr>
        <w:t xml:space="preserve">is 0.413449, meaning that when CAR increases by one unit, profitability will also increase by 0.413449% per year, with the coefficients of other variables considered constant. And the probability t-statistic is 0.0001, so that at a significance level of 5%, it can be concluded that CAR has a positive and significant effect on the profitability of Islamic banks in Indonesia. This supports the statement that the implementation of good corporate governance is a sign that a company manages its business neatly in order to provide financial reports that satisfy its users. Meanwhile, </w:t>
      </w:r>
      <w:proofErr w:type="spellStart"/>
      <w:r w:rsidRPr="00057BC1">
        <w:rPr>
          <w:rFonts w:ascii="Cambria" w:eastAsia="Times New Roman" w:hAnsi="Cambria" w:cs="Times New Roman"/>
          <w:color w:val="000000"/>
          <w:sz w:val="20"/>
          <w:szCs w:val="20"/>
          <w:lang w:val="en-US"/>
        </w:rPr>
        <w:t>Gallizo</w:t>
      </w:r>
      <w:proofErr w:type="spellEnd"/>
      <w:r w:rsidRPr="00057BC1">
        <w:rPr>
          <w:rFonts w:ascii="Cambria" w:eastAsia="Times New Roman" w:hAnsi="Cambria" w:cs="Times New Roman"/>
          <w:color w:val="000000"/>
          <w:sz w:val="20"/>
          <w:szCs w:val="20"/>
          <w:lang w:val="en-US"/>
        </w:rPr>
        <w:t xml:space="preserve"> and </w:t>
      </w:r>
      <w:proofErr w:type="spellStart"/>
      <w:r w:rsidRPr="00057BC1">
        <w:rPr>
          <w:rFonts w:ascii="Cambria" w:eastAsia="Times New Roman" w:hAnsi="Cambria" w:cs="Times New Roman"/>
          <w:color w:val="000000"/>
          <w:sz w:val="20"/>
          <w:szCs w:val="20"/>
          <w:lang w:val="en-US"/>
        </w:rPr>
        <w:t>Saladrigues</w:t>
      </w:r>
      <w:proofErr w:type="spellEnd"/>
      <w:r w:rsidRPr="00057BC1">
        <w:rPr>
          <w:rFonts w:ascii="Cambria" w:eastAsia="Times New Roman" w:hAnsi="Cambria" w:cs="Times New Roman"/>
          <w:color w:val="000000"/>
          <w:sz w:val="20"/>
          <w:szCs w:val="20"/>
          <w:lang w:val="en-US"/>
        </w:rPr>
        <w:t xml:space="preserve"> (2015), </w:t>
      </w:r>
      <w:proofErr w:type="spellStart"/>
      <w:r w:rsidRPr="00057BC1">
        <w:rPr>
          <w:rFonts w:ascii="Cambria" w:eastAsia="Times New Roman" w:hAnsi="Cambria" w:cs="Times New Roman"/>
          <w:color w:val="000000"/>
          <w:sz w:val="20"/>
          <w:szCs w:val="20"/>
          <w:lang w:val="en-US"/>
        </w:rPr>
        <w:t>Rudkhani</w:t>
      </w:r>
      <w:proofErr w:type="spellEnd"/>
      <w:r w:rsidRPr="00057BC1">
        <w:rPr>
          <w:rFonts w:ascii="Cambria" w:eastAsia="Times New Roman" w:hAnsi="Cambria" w:cs="Times New Roman"/>
          <w:color w:val="000000"/>
          <w:sz w:val="20"/>
          <w:szCs w:val="20"/>
          <w:lang w:val="en-US"/>
        </w:rPr>
        <w:t xml:space="preserve"> and </w:t>
      </w:r>
      <w:proofErr w:type="spellStart"/>
      <w:r w:rsidRPr="00057BC1">
        <w:rPr>
          <w:rFonts w:ascii="Cambria" w:eastAsia="Times New Roman" w:hAnsi="Cambria" w:cs="Times New Roman"/>
          <w:color w:val="000000"/>
          <w:sz w:val="20"/>
          <w:szCs w:val="20"/>
          <w:lang w:val="en-US"/>
        </w:rPr>
        <w:t>Jabbari</w:t>
      </w:r>
      <w:proofErr w:type="spellEnd"/>
      <w:r w:rsidRPr="00057BC1">
        <w:rPr>
          <w:rFonts w:ascii="Cambria" w:eastAsia="Times New Roman" w:hAnsi="Cambria" w:cs="Times New Roman"/>
          <w:color w:val="000000"/>
          <w:sz w:val="20"/>
          <w:szCs w:val="20"/>
          <w:lang w:val="en-US"/>
        </w:rPr>
        <w:t xml:space="preserve"> (2013), and </w:t>
      </w:r>
      <w:proofErr w:type="spellStart"/>
      <w:r w:rsidRPr="00057BC1">
        <w:rPr>
          <w:rFonts w:ascii="Cambria" w:eastAsia="Times New Roman" w:hAnsi="Cambria" w:cs="Times New Roman"/>
          <w:color w:val="000000"/>
          <w:sz w:val="20"/>
          <w:szCs w:val="20"/>
          <w:lang w:val="en-US"/>
        </w:rPr>
        <w:t>Laitinen</w:t>
      </w:r>
      <w:proofErr w:type="spellEnd"/>
      <w:r w:rsidRPr="00057BC1">
        <w:rPr>
          <w:rFonts w:ascii="Cambria" w:eastAsia="Times New Roman" w:hAnsi="Cambria" w:cs="Times New Roman"/>
          <w:color w:val="000000"/>
          <w:sz w:val="20"/>
          <w:szCs w:val="20"/>
          <w:lang w:val="en-US"/>
        </w:rPr>
        <w:t xml:space="preserve"> and </w:t>
      </w:r>
      <w:proofErr w:type="spellStart"/>
      <w:r w:rsidRPr="00057BC1">
        <w:rPr>
          <w:rFonts w:ascii="Cambria" w:eastAsia="Times New Roman" w:hAnsi="Cambria" w:cs="Times New Roman"/>
          <w:color w:val="000000"/>
          <w:sz w:val="20"/>
          <w:szCs w:val="20"/>
          <w:lang w:val="en-US"/>
        </w:rPr>
        <w:t>Sourmumnen</w:t>
      </w:r>
      <w:proofErr w:type="spellEnd"/>
      <w:r w:rsidRPr="00057BC1">
        <w:rPr>
          <w:rFonts w:ascii="Cambria" w:eastAsia="Times New Roman" w:hAnsi="Cambria" w:cs="Times New Roman"/>
          <w:color w:val="000000"/>
          <w:sz w:val="20"/>
          <w:szCs w:val="20"/>
          <w:lang w:val="en-US"/>
        </w:rPr>
        <w:t xml:space="preserve"> (2012) evaluate company performance through ratios to determine company acceptance of banking profitability.</w:t>
      </w:r>
    </w:p>
    <w:p w:rsidR="00057BC1" w:rsidRPr="00057BC1" w:rsidRDefault="00057BC1" w:rsidP="00057BC1">
      <w:pPr>
        <w:spacing w:before="120" w:after="120" w:line="240" w:lineRule="auto"/>
        <w:ind w:firstLine="567"/>
        <w:jc w:val="both"/>
        <w:rPr>
          <w:rFonts w:ascii="Cambria" w:eastAsia="Times New Roman" w:hAnsi="Cambria" w:cs="Times New Roman"/>
          <w:color w:val="000000"/>
          <w:sz w:val="20"/>
          <w:szCs w:val="20"/>
          <w:lang w:val="en-US"/>
        </w:rPr>
      </w:pPr>
      <w:r w:rsidRPr="00057BC1">
        <w:rPr>
          <w:rFonts w:ascii="Cambria" w:eastAsia="Times New Roman" w:hAnsi="Cambria" w:cs="Times New Roman"/>
          <w:color w:val="000000"/>
          <w:sz w:val="20"/>
          <w:szCs w:val="20"/>
          <w:lang w:val="en-US"/>
        </w:rPr>
        <w:t xml:space="preserve">Furthermore, the results of the study are also in line with the research of </w:t>
      </w:r>
      <w:proofErr w:type="spellStart"/>
      <w:r w:rsidRPr="00057BC1">
        <w:rPr>
          <w:rFonts w:ascii="Cambria" w:eastAsia="Times New Roman" w:hAnsi="Cambria" w:cs="Times New Roman"/>
          <w:color w:val="000000"/>
          <w:sz w:val="20"/>
          <w:szCs w:val="20"/>
          <w:lang w:val="en-US"/>
        </w:rPr>
        <w:t>Susanto</w:t>
      </w:r>
      <w:proofErr w:type="spellEnd"/>
      <w:r w:rsidRPr="00057BC1">
        <w:rPr>
          <w:rFonts w:ascii="Cambria" w:eastAsia="Times New Roman" w:hAnsi="Cambria" w:cs="Times New Roman"/>
          <w:color w:val="000000"/>
          <w:sz w:val="20"/>
          <w:szCs w:val="20"/>
          <w:lang w:val="en-US"/>
        </w:rPr>
        <w:t xml:space="preserve"> and </w:t>
      </w:r>
      <w:proofErr w:type="spellStart"/>
      <w:r w:rsidRPr="00057BC1">
        <w:rPr>
          <w:rFonts w:ascii="Cambria" w:eastAsia="Times New Roman" w:hAnsi="Cambria" w:cs="Times New Roman"/>
          <w:color w:val="000000"/>
          <w:sz w:val="20"/>
          <w:szCs w:val="20"/>
          <w:lang w:val="en-US"/>
        </w:rPr>
        <w:t>Kholis</w:t>
      </w:r>
      <w:proofErr w:type="spellEnd"/>
      <w:r w:rsidRPr="00057BC1">
        <w:rPr>
          <w:rFonts w:ascii="Cambria" w:eastAsia="Times New Roman" w:hAnsi="Cambria" w:cs="Times New Roman"/>
          <w:color w:val="000000"/>
          <w:sz w:val="20"/>
          <w:szCs w:val="20"/>
          <w:lang w:val="en-US"/>
        </w:rPr>
        <w:t xml:space="preserve"> (2016), who explain that CAR has a significant effect on financial performance (ROA). An increase in profits using ROA analysis must also be accompanied by an increase in capital adequacy (CAR). According to </w:t>
      </w:r>
      <w:proofErr w:type="spellStart"/>
      <w:r w:rsidRPr="00057BC1">
        <w:rPr>
          <w:rFonts w:ascii="Cambria" w:eastAsia="Times New Roman" w:hAnsi="Cambria" w:cs="Times New Roman"/>
          <w:color w:val="000000"/>
          <w:sz w:val="20"/>
          <w:szCs w:val="20"/>
          <w:lang w:val="en-US"/>
        </w:rPr>
        <w:t>Sinungan</w:t>
      </w:r>
      <w:proofErr w:type="spellEnd"/>
      <w:r w:rsidRPr="00057BC1">
        <w:rPr>
          <w:rFonts w:ascii="Cambria" w:eastAsia="Times New Roman" w:hAnsi="Cambria" w:cs="Times New Roman"/>
          <w:color w:val="000000"/>
          <w:sz w:val="20"/>
          <w:szCs w:val="20"/>
          <w:lang w:val="en-US"/>
        </w:rPr>
        <w:t xml:space="preserve"> and </w:t>
      </w:r>
      <w:proofErr w:type="spellStart"/>
      <w:r w:rsidRPr="00057BC1">
        <w:rPr>
          <w:rFonts w:ascii="Cambria" w:eastAsia="Times New Roman" w:hAnsi="Cambria" w:cs="Times New Roman"/>
          <w:color w:val="000000"/>
          <w:sz w:val="20"/>
          <w:szCs w:val="20"/>
          <w:lang w:val="en-US"/>
        </w:rPr>
        <w:t>Muchdarsyah</w:t>
      </w:r>
      <w:proofErr w:type="spellEnd"/>
      <w:r w:rsidRPr="00057BC1">
        <w:rPr>
          <w:rFonts w:ascii="Cambria" w:eastAsia="Times New Roman" w:hAnsi="Cambria" w:cs="Times New Roman"/>
          <w:color w:val="000000"/>
          <w:sz w:val="20"/>
          <w:szCs w:val="20"/>
          <w:lang w:val="en-US"/>
        </w:rPr>
        <w:t xml:space="preserve"> (2000), "the element of trust is an important issue and is a factor in the success of managing a bank." In this study, from the capital side, the CAR ratio is used. </w:t>
      </w:r>
      <w:r w:rsidRPr="00057BC1">
        <w:rPr>
          <w:rFonts w:ascii="Cambria" w:eastAsia="Times New Roman" w:hAnsi="Cambria" w:cs="Times New Roman"/>
          <w:i/>
          <w:iCs/>
          <w:color w:val="000000"/>
          <w:sz w:val="20"/>
          <w:szCs w:val="20"/>
          <w:lang w:val="en-US"/>
        </w:rPr>
        <w:t xml:space="preserve">Capital adequacy ratio </w:t>
      </w:r>
      <w:r w:rsidRPr="00057BC1">
        <w:rPr>
          <w:rFonts w:ascii="Cambria" w:eastAsia="Times New Roman" w:hAnsi="Cambria" w:cs="Times New Roman"/>
          <w:color w:val="000000"/>
          <w:sz w:val="20"/>
          <w:szCs w:val="20"/>
          <w:lang w:val="en-US"/>
        </w:rPr>
        <w:t xml:space="preserve">(CAR) is used as an independent variable that affects ROA based on its relationship with the level of bank risk, which leads to bank </w:t>
      </w:r>
      <w:r w:rsidRPr="00057BC1">
        <w:rPr>
          <w:rFonts w:ascii="Cambria" w:eastAsia="Times New Roman" w:hAnsi="Cambria" w:cs="Times New Roman"/>
          <w:color w:val="000000"/>
          <w:sz w:val="20"/>
          <w:szCs w:val="20"/>
          <w:lang w:val="en-US"/>
        </w:rPr>
        <w:lastRenderedPageBreak/>
        <w:t>profitability (ROA). The capital</w:t>
      </w:r>
      <w:r w:rsidRPr="00057BC1">
        <w:rPr>
          <w:rFonts w:ascii="Cambria" w:eastAsia="Times New Roman" w:hAnsi="Cambria" w:cs="Times New Roman"/>
          <w:i/>
          <w:iCs/>
          <w:color w:val="000000"/>
          <w:sz w:val="20"/>
          <w:szCs w:val="20"/>
          <w:lang w:val="en-US"/>
        </w:rPr>
        <w:t xml:space="preserve"> adequacy ratio </w:t>
      </w:r>
      <w:r w:rsidRPr="00057BC1">
        <w:rPr>
          <w:rFonts w:ascii="Cambria" w:eastAsia="Times New Roman" w:hAnsi="Cambria" w:cs="Times New Roman"/>
          <w:color w:val="000000"/>
          <w:sz w:val="20"/>
          <w:szCs w:val="20"/>
          <w:lang w:val="en-US"/>
        </w:rPr>
        <w:t>(CAR) measures capital adequacy, which shows the bank's ability to maintain sufficient capital and its management ability to identify, measure, supervise, and control the risks that arise that can affect the amount of capital.</w:t>
      </w:r>
    </w:p>
    <w:p w:rsidR="00057BC1" w:rsidRPr="00057BC1" w:rsidRDefault="00057BC1" w:rsidP="00057BC1">
      <w:pPr>
        <w:spacing w:before="120" w:after="120" w:line="240" w:lineRule="auto"/>
        <w:jc w:val="both"/>
        <w:rPr>
          <w:rFonts w:ascii="Cambria" w:eastAsia="Times New Roman" w:hAnsi="Cambria" w:cs="Times New Roman"/>
          <w:color w:val="000000"/>
          <w:sz w:val="20"/>
          <w:szCs w:val="20"/>
          <w:lang w:val="en-US"/>
        </w:rPr>
      </w:pPr>
      <w:r w:rsidRPr="00057BC1">
        <w:rPr>
          <w:rFonts w:ascii="Cambria" w:eastAsia="Times New Roman" w:hAnsi="Cambria" w:cs="Times New Roman"/>
          <w:color w:val="000000"/>
          <w:sz w:val="20"/>
          <w:szCs w:val="20"/>
          <w:lang w:val="en-US"/>
        </w:rPr>
        <w:t>BOPO variable (X2)</w:t>
      </w:r>
    </w:p>
    <w:p w:rsidR="00057BC1" w:rsidRPr="00057BC1" w:rsidRDefault="00057BC1" w:rsidP="00057BC1">
      <w:pPr>
        <w:spacing w:before="120" w:after="120" w:line="240" w:lineRule="auto"/>
        <w:ind w:firstLine="567"/>
        <w:jc w:val="both"/>
        <w:rPr>
          <w:rFonts w:ascii="Cambria" w:eastAsia="Times New Roman" w:hAnsi="Cambria" w:cs="Times New Roman"/>
          <w:color w:val="000000"/>
          <w:sz w:val="20"/>
          <w:szCs w:val="20"/>
          <w:lang w:val="en-US"/>
        </w:rPr>
      </w:pPr>
      <w:r w:rsidRPr="00057BC1">
        <w:rPr>
          <w:rFonts w:ascii="Cambria" w:eastAsia="Times New Roman" w:hAnsi="Cambria" w:cs="Times New Roman"/>
          <w:color w:val="000000"/>
          <w:sz w:val="20"/>
          <w:szCs w:val="20"/>
          <w:lang w:val="en-US"/>
        </w:rPr>
        <w:t xml:space="preserve">BOPO's variable coefficient is 0.065952, meaning that when BOPO increases by one unit, profitability will decrease by 0.065952 percent annually with the coefficients of other variables held constant. And the probability t-statistic is 0.2737, so that at a significance level of 5%, it can be concluded that BOPO has a positive relationship but does not have a significant effect on the profitability of Islamic banks in Indonesia. In line with research from </w:t>
      </w:r>
      <w:proofErr w:type="spellStart"/>
      <w:r w:rsidRPr="00057BC1">
        <w:rPr>
          <w:rFonts w:ascii="Cambria" w:eastAsia="Times New Roman" w:hAnsi="Cambria" w:cs="Times New Roman"/>
          <w:color w:val="000000"/>
          <w:sz w:val="20"/>
          <w:szCs w:val="20"/>
          <w:lang w:val="en-US"/>
        </w:rPr>
        <w:t>Aisyah</w:t>
      </w:r>
      <w:proofErr w:type="spellEnd"/>
      <w:r w:rsidRPr="00057BC1">
        <w:rPr>
          <w:rFonts w:ascii="Cambria" w:eastAsia="Times New Roman" w:hAnsi="Cambria" w:cs="Times New Roman"/>
          <w:color w:val="000000"/>
          <w:sz w:val="20"/>
          <w:szCs w:val="20"/>
          <w:lang w:val="en-US"/>
        </w:rPr>
        <w:t xml:space="preserve"> (2018), one of the variables that has a significant effect on profitability as </w:t>
      </w:r>
      <w:proofErr w:type="spellStart"/>
      <w:r w:rsidRPr="00057BC1">
        <w:rPr>
          <w:rFonts w:ascii="Cambria" w:eastAsia="Times New Roman" w:hAnsi="Cambria" w:cs="Times New Roman"/>
          <w:color w:val="000000"/>
          <w:sz w:val="20"/>
          <w:szCs w:val="20"/>
          <w:lang w:val="en-US"/>
        </w:rPr>
        <w:t>proxied</w:t>
      </w:r>
      <w:proofErr w:type="spellEnd"/>
      <w:r w:rsidRPr="00057BC1">
        <w:rPr>
          <w:rFonts w:ascii="Cambria" w:eastAsia="Times New Roman" w:hAnsi="Cambria" w:cs="Times New Roman"/>
          <w:color w:val="000000"/>
          <w:sz w:val="20"/>
          <w:szCs w:val="20"/>
          <w:lang w:val="en-US"/>
        </w:rPr>
        <w:t xml:space="preserve"> by operational costs </w:t>
      </w:r>
      <w:r w:rsidRPr="00057BC1">
        <w:rPr>
          <w:rFonts w:ascii="Cambria" w:eastAsia="Times New Roman" w:hAnsi="Cambria" w:cs="Times New Roman"/>
          <w:i/>
          <w:iCs/>
          <w:color w:val="000000"/>
          <w:sz w:val="20"/>
          <w:szCs w:val="20"/>
          <w:lang w:val="en-US"/>
        </w:rPr>
        <w:t xml:space="preserve">(BOPO) </w:t>
      </w:r>
      <w:r w:rsidRPr="00057BC1">
        <w:rPr>
          <w:rFonts w:ascii="Cambria" w:eastAsia="Times New Roman" w:hAnsi="Cambria" w:cs="Times New Roman"/>
          <w:color w:val="000000"/>
          <w:sz w:val="20"/>
          <w:szCs w:val="20"/>
          <w:lang w:val="en-US"/>
        </w:rPr>
        <w:t xml:space="preserve">is company size and capacity. </w:t>
      </w:r>
      <w:proofErr w:type="spellStart"/>
      <w:r w:rsidRPr="00057BC1">
        <w:rPr>
          <w:rFonts w:ascii="Cambria" w:eastAsia="Times New Roman" w:hAnsi="Cambria" w:cs="Times New Roman"/>
          <w:color w:val="000000"/>
          <w:sz w:val="20"/>
          <w:szCs w:val="20"/>
          <w:lang w:val="en-US"/>
        </w:rPr>
        <w:t>Masrurroh</w:t>
      </w:r>
      <w:proofErr w:type="spellEnd"/>
      <w:r w:rsidRPr="00057BC1">
        <w:rPr>
          <w:rFonts w:ascii="Cambria" w:eastAsia="Times New Roman" w:hAnsi="Cambria" w:cs="Times New Roman"/>
          <w:color w:val="000000"/>
          <w:sz w:val="20"/>
          <w:szCs w:val="20"/>
          <w:lang w:val="en-US"/>
        </w:rPr>
        <w:t xml:space="preserve"> &amp; </w:t>
      </w:r>
      <w:proofErr w:type="spellStart"/>
      <w:r w:rsidRPr="00057BC1">
        <w:rPr>
          <w:rFonts w:ascii="Cambria" w:eastAsia="Times New Roman" w:hAnsi="Cambria" w:cs="Times New Roman"/>
          <w:color w:val="000000"/>
          <w:sz w:val="20"/>
          <w:szCs w:val="20"/>
          <w:lang w:val="en-US"/>
        </w:rPr>
        <w:t>Mulazid</w:t>
      </w:r>
      <w:proofErr w:type="spellEnd"/>
      <w:r w:rsidRPr="00057BC1">
        <w:rPr>
          <w:rFonts w:ascii="Cambria" w:eastAsia="Times New Roman" w:hAnsi="Cambria" w:cs="Times New Roman"/>
          <w:color w:val="000000"/>
          <w:sz w:val="20"/>
          <w:szCs w:val="20"/>
          <w:lang w:val="en-US"/>
        </w:rPr>
        <w:t xml:space="preserve"> (2017): Companies with large assets are able to generate greater profits when followed by the results of their operational activities. The greater the total assets owned by the company, the safer investors will feel about investing in it. Large companies are considered to be more stable and mature, resulting in greater sales due to greater production capacity, which will increase capital cost savings.</w:t>
      </w:r>
    </w:p>
    <w:p w:rsidR="00057BC1" w:rsidRPr="00057BC1" w:rsidRDefault="00057BC1" w:rsidP="00057BC1">
      <w:pPr>
        <w:spacing w:before="120" w:after="120" w:line="240" w:lineRule="auto"/>
        <w:ind w:firstLine="567"/>
        <w:jc w:val="both"/>
        <w:rPr>
          <w:rFonts w:ascii="Cambria" w:eastAsia="Times New Roman" w:hAnsi="Cambria" w:cs="Times New Roman"/>
          <w:color w:val="000000"/>
          <w:sz w:val="20"/>
          <w:szCs w:val="20"/>
          <w:lang w:val="en-US"/>
        </w:rPr>
      </w:pPr>
      <w:r w:rsidRPr="00057BC1">
        <w:rPr>
          <w:rFonts w:ascii="Cambria" w:eastAsia="Times New Roman" w:hAnsi="Cambria" w:cs="Times New Roman"/>
          <w:color w:val="000000"/>
          <w:sz w:val="20"/>
          <w:szCs w:val="20"/>
          <w:lang w:val="en-US"/>
        </w:rPr>
        <w:t xml:space="preserve">Furthermore, the findings of this study are consistent with Nanda's (2019) research, which states that positive BOPO is not significant for the profitability of Islamic banks on their performance. Furthermore, according to </w:t>
      </w:r>
      <w:proofErr w:type="spellStart"/>
      <w:r w:rsidRPr="00057BC1">
        <w:rPr>
          <w:rFonts w:ascii="Cambria" w:eastAsia="Times New Roman" w:hAnsi="Cambria" w:cs="Times New Roman"/>
          <w:color w:val="000000"/>
          <w:sz w:val="20"/>
          <w:szCs w:val="20"/>
          <w:lang w:val="en-US"/>
        </w:rPr>
        <w:t>Wahyuningsih</w:t>
      </w:r>
      <w:proofErr w:type="spellEnd"/>
      <w:r w:rsidRPr="00057BC1">
        <w:rPr>
          <w:rFonts w:ascii="Cambria" w:eastAsia="Times New Roman" w:hAnsi="Cambria" w:cs="Times New Roman"/>
          <w:color w:val="000000"/>
          <w:sz w:val="20"/>
          <w:szCs w:val="20"/>
          <w:lang w:val="en-US"/>
        </w:rPr>
        <w:t xml:space="preserve"> et al. (2017) research on the effect of BOPO on company profitability (ROA) in Sharia-law banks in Indonesia from 2010 to 2015, positive BOPO was not </w:t>
      </w:r>
      <w:proofErr w:type="spellStart"/>
      <w:r w:rsidRPr="00057BC1">
        <w:rPr>
          <w:rFonts w:ascii="Cambria" w:eastAsia="Times New Roman" w:hAnsi="Cambria" w:cs="Times New Roman"/>
          <w:color w:val="000000"/>
          <w:sz w:val="20"/>
          <w:szCs w:val="20"/>
          <w:lang w:val="en-US"/>
        </w:rPr>
        <w:t>significant.This</w:t>
      </w:r>
      <w:proofErr w:type="spellEnd"/>
      <w:r w:rsidRPr="00057BC1">
        <w:rPr>
          <w:rFonts w:ascii="Cambria" w:eastAsia="Times New Roman" w:hAnsi="Cambria" w:cs="Times New Roman"/>
          <w:color w:val="000000"/>
          <w:sz w:val="20"/>
          <w:szCs w:val="20"/>
          <w:lang w:val="en-US"/>
        </w:rPr>
        <w:t xml:space="preserve"> is because the efficiency level of the bank in carrying out its operations affects the level of income generated by the bank.</w:t>
      </w:r>
    </w:p>
    <w:p w:rsidR="00057BC1" w:rsidRPr="00057BC1" w:rsidRDefault="00057BC1" w:rsidP="00057BC1">
      <w:pPr>
        <w:spacing w:before="120" w:after="120" w:line="240" w:lineRule="auto"/>
        <w:ind w:firstLine="567"/>
        <w:jc w:val="both"/>
        <w:rPr>
          <w:rFonts w:ascii="Cambria" w:eastAsia="Times New Roman" w:hAnsi="Cambria" w:cs="Times New Roman"/>
          <w:color w:val="000000"/>
          <w:sz w:val="20"/>
          <w:szCs w:val="20"/>
          <w:lang w:val="en-US"/>
        </w:rPr>
      </w:pPr>
      <w:r w:rsidRPr="00057BC1">
        <w:rPr>
          <w:rFonts w:ascii="Cambria" w:eastAsia="Times New Roman" w:hAnsi="Cambria" w:cs="Times New Roman"/>
          <w:color w:val="000000"/>
          <w:sz w:val="20"/>
          <w:szCs w:val="20"/>
          <w:lang w:val="en-US"/>
        </w:rPr>
        <w:t>Furthermore, the standard BOPO variable used by Bank Indonesia for the BOPO ratio is 83–90%. According to the standard ratio, the average BOPO ratio for the 2015-2020 period is 83.409 percent at 83-90 percent, with banks in Indonesia reaching a maximum of 96%.Because the level of the BOPO ratio is quite low, it means that the performance of the bank's management is quite efficient in using existing resources at the bank, which will result in an increase in pre-tax profit, which will ultimately increase ROA. The BOPO variable has a positive effect on the performance of Islamic banks. This can be caused because the level of the BOPO ratio, which is quite low, means that the performance of the bank's management is quite efficient in using existing resources at the bank, which will result in increased profit before tax, which will ultimately increase ROA.</w:t>
      </w:r>
    </w:p>
    <w:p w:rsidR="00057BC1" w:rsidRPr="00057BC1" w:rsidRDefault="00057BC1" w:rsidP="00057BC1">
      <w:pPr>
        <w:spacing w:before="120" w:after="120" w:line="240" w:lineRule="auto"/>
        <w:jc w:val="both"/>
        <w:rPr>
          <w:rFonts w:ascii="Cambria" w:eastAsia="Times New Roman" w:hAnsi="Cambria" w:cs="Times New Roman"/>
          <w:color w:val="000000"/>
          <w:sz w:val="20"/>
          <w:szCs w:val="20"/>
          <w:lang w:val="en-US"/>
        </w:rPr>
      </w:pPr>
      <w:r w:rsidRPr="00057BC1">
        <w:rPr>
          <w:rFonts w:ascii="Cambria" w:eastAsia="Times New Roman" w:hAnsi="Cambria" w:cs="Times New Roman"/>
          <w:color w:val="000000"/>
          <w:sz w:val="20"/>
          <w:szCs w:val="20"/>
          <w:lang w:val="en-US"/>
        </w:rPr>
        <w:t>NPF Variable (X3)</w:t>
      </w:r>
    </w:p>
    <w:p w:rsidR="00057BC1" w:rsidRPr="00057BC1" w:rsidRDefault="00057BC1" w:rsidP="00057BC1">
      <w:pPr>
        <w:spacing w:before="120" w:after="120" w:line="240" w:lineRule="auto"/>
        <w:ind w:firstLine="567"/>
        <w:jc w:val="both"/>
        <w:rPr>
          <w:rFonts w:ascii="Cambria" w:eastAsia="Times New Roman" w:hAnsi="Cambria" w:cs="Times New Roman"/>
          <w:color w:val="000000"/>
          <w:sz w:val="20"/>
          <w:szCs w:val="20"/>
          <w:lang w:val="en-US"/>
        </w:rPr>
      </w:pPr>
      <w:r w:rsidRPr="00057BC1">
        <w:rPr>
          <w:rFonts w:ascii="Cambria" w:eastAsia="Times New Roman" w:hAnsi="Cambria" w:cs="Times New Roman"/>
          <w:color w:val="000000"/>
          <w:sz w:val="20"/>
          <w:szCs w:val="20"/>
          <w:lang w:val="en-US"/>
        </w:rPr>
        <w:t xml:space="preserve">The coefficient of the </w:t>
      </w:r>
      <w:r w:rsidRPr="00057BC1">
        <w:rPr>
          <w:rFonts w:ascii="Cambria" w:eastAsia="Times New Roman" w:hAnsi="Cambria" w:cs="Times New Roman"/>
          <w:i/>
          <w:iCs/>
          <w:color w:val="000000"/>
          <w:sz w:val="20"/>
          <w:szCs w:val="20"/>
          <w:lang w:val="en-US"/>
        </w:rPr>
        <w:t xml:space="preserve">non-performance finance </w:t>
      </w:r>
      <w:r w:rsidRPr="00057BC1">
        <w:rPr>
          <w:rFonts w:ascii="Cambria" w:eastAsia="Times New Roman" w:hAnsi="Cambria" w:cs="Times New Roman"/>
          <w:color w:val="000000"/>
          <w:sz w:val="20"/>
          <w:szCs w:val="20"/>
          <w:lang w:val="en-US"/>
        </w:rPr>
        <w:t xml:space="preserve">variable is -0.061695, meaning that when </w:t>
      </w:r>
      <w:r w:rsidRPr="00057BC1">
        <w:rPr>
          <w:rFonts w:ascii="Cambria" w:eastAsia="Times New Roman" w:hAnsi="Cambria" w:cs="Times New Roman"/>
          <w:i/>
          <w:iCs/>
          <w:color w:val="000000"/>
          <w:sz w:val="20"/>
          <w:szCs w:val="20"/>
          <w:lang w:val="en-US"/>
        </w:rPr>
        <w:t xml:space="preserve">non-performance finance </w:t>
      </w:r>
      <w:r w:rsidRPr="00057BC1">
        <w:rPr>
          <w:rFonts w:ascii="Cambria" w:eastAsia="Times New Roman" w:hAnsi="Cambria" w:cs="Times New Roman"/>
          <w:color w:val="000000"/>
          <w:sz w:val="20"/>
          <w:szCs w:val="20"/>
          <w:lang w:val="en-US"/>
        </w:rPr>
        <w:t xml:space="preserve">increases by 1 percent, profitability will decrease by 0.061695% per year, with the coefficients of other variables considered constant. And the probability t-statistic is 0.9246, so that at a significance level of 5%, it can be concluded that NPF has a negative relationship but does not have a significant effect on the profitability of Islamic banks in Indonesia. In </w:t>
      </w:r>
      <w:proofErr w:type="spellStart"/>
      <w:r w:rsidRPr="00057BC1">
        <w:rPr>
          <w:rFonts w:ascii="Cambria" w:eastAsia="Times New Roman" w:hAnsi="Cambria" w:cs="Times New Roman"/>
          <w:color w:val="000000"/>
          <w:sz w:val="20"/>
          <w:szCs w:val="20"/>
          <w:lang w:val="en-US"/>
        </w:rPr>
        <w:t>Muh's</w:t>
      </w:r>
      <w:proofErr w:type="spellEnd"/>
      <w:r w:rsidRPr="00057BC1">
        <w:rPr>
          <w:rFonts w:ascii="Cambria" w:eastAsia="Times New Roman" w:hAnsi="Cambria" w:cs="Times New Roman"/>
          <w:color w:val="000000"/>
          <w:sz w:val="20"/>
          <w:szCs w:val="20"/>
          <w:lang w:val="en-US"/>
        </w:rPr>
        <w:t xml:space="preserve"> research </w:t>
      </w:r>
      <w:proofErr w:type="spellStart"/>
      <w:r w:rsidRPr="00057BC1">
        <w:rPr>
          <w:rFonts w:ascii="Cambria" w:eastAsia="Times New Roman" w:hAnsi="Cambria" w:cs="Times New Roman"/>
          <w:color w:val="000000"/>
          <w:sz w:val="20"/>
          <w:szCs w:val="20"/>
          <w:lang w:val="en-US"/>
        </w:rPr>
        <w:t>Sabir</w:t>
      </w:r>
      <w:proofErr w:type="spellEnd"/>
      <w:r w:rsidRPr="00057BC1">
        <w:rPr>
          <w:rFonts w:ascii="Cambria" w:eastAsia="Times New Roman" w:hAnsi="Cambria" w:cs="Times New Roman"/>
          <w:color w:val="000000"/>
          <w:sz w:val="20"/>
          <w:szCs w:val="20"/>
          <w:lang w:val="en-US"/>
        </w:rPr>
        <w:t xml:space="preserve"> et al. (2012) explained that NPF has no effect on ROA because the financing provided to Islamic Commercial Banks is still not optimal and is constrained in channeling financing to customers, so the risk of bad financing is very low and has no effect on ROA. In line with that, research from </w:t>
      </w:r>
      <w:proofErr w:type="spellStart"/>
      <w:r w:rsidRPr="00057BC1">
        <w:rPr>
          <w:rFonts w:ascii="Cambria" w:eastAsia="Times New Roman" w:hAnsi="Cambria" w:cs="Times New Roman"/>
          <w:color w:val="000000"/>
          <w:sz w:val="20"/>
          <w:szCs w:val="20"/>
          <w:lang w:val="en-US"/>
        </w:rPr>
        <w:t>Masrurroh</w:t>
      </w:r>
      <w:proofErr w:type="spellEnd"/>
      <w:r w:rsidRPr="00057BC1">
        <w:rPr>
          <w:rFonts w:ascii="Cambria" w:eastAsia="Times New Roman" w:hAnsi="Cambria" w:cs="Times New Roman"/>
          <w:color w:val="000000"/>
          <w:sz w:val="20"/>
          <w:szCs w:val="20"/>
          <w:lang w:val="en-US"/>
        </w:rPr>
        <w:t xml:space="preserve"> &amp; </w:t>
      </w:r>
      <w:proofErr w:type="spellStart"/>
      <w:r w:rsidRPr="00057BC1">
        <w:rPr>
          <w:rFonts w:ascii="Cambria" w:eastAsia="Times New Roman" w:hAnsi="Cambria" w:cs="Times New Roman"/>
          <w:color w:val="000000"/>
          <w:sz w:val="20"/>
          <w:szCs w:val="20"/>
          <w:lang w:val="en-US"/>
        </w:rPr>
        <w:t>Mulazid</w:t>
      </w:r>
      <w:proofErr w:type="spellEnd"/>
      <w:r w:rsidRPr="00057BC1">
        <w:rPr>
          <w:rFonts w:ascii="Cambria" w:eastAsia="Times New Roman" w:hAnsi="Cambria" w:cs="Times New Roman"/>
          <w:color w:val="000000"/>
          <w:sz w:val="20"/>
          <w:szCs w:val="20"/>
          <w:lang w:val="en-US"/>
        </w:rPr>
        <w:t xml:space="preserve"> (2017) entitled "Analysis of the Effect of Company Size, </w:t>
      </w:r>
      <w:r w:rsidRPr="00057BC1">
        <w:rPr>
          <w:rFonts w:ascii="Cambria" w:eastAsia="Times New Roman" w:hAnsi="Cambria" w:cs="Times New Roman"/>
          <w:i/>
          <w:iCs/>
          <w:color w:val="000000"/>
          <w:sz w:val="20"/>
          <w:szCs w:val="20"/>
          <w:lang w:val="en-US"/>
        </w:rPr>
        <w:t xml:space="preserve">Capital Adequacy Ratio (CAR), Non-Performing Financing (NPF), Return on Assets (ROA), and Financing Deposit Ratio (FDR) </w:t>
      </w:r>
      <w:r w:rsidRPr="00057BC1">
        <w:rPr>
          <w:rFonts w:ascii="Cambria" w:eastAsia="Times New Roman" w:hAnsi="Cambria" w:cs="Times New Roman"/>
          <w:color w:val="000000"/>
          <w:sz w:val="20"/>
          <w:szCs w:val="20"/>
          <w:lang w:val="en-US"/>
        </w:rPr>
        <w:t>for Companies with Assets" shows that large companies are able to generate greater profits when followed by the results of their operational activities. The greater the total assets owned by the company, the safer investors will feel about investing in it. Large companies are considered to be more stable and mature, resulting in greater sales due to greater production capacity, which will increase capital cost savings. NPF is an indicator in assessing the performance of bank functions, where the bank's function is as an intermediary institution. A high NPF level indicates low bank health because this indicates that there are many problems with financing in the bank's operational activities.</w:t>
      </w:r>
    </w:p>
    <w:p w:rsidR="00057BC1" w:rsidRPr="00057BC1" w:rsidRDefault="00057BC1" w:rsidP="00057BC1">
      <w:pPr>
        <w:spacing w:before="120" w:after="120" w:line="240" w:lineRule="auto"/>
        <w:jc w:val="both"/>
        <w:rPr>
          <w:rFonts w:ascii="Cambria" w:eastAsia="Times New Roman" w:hAnsi="Cambria" w:cs="Times New Roman"/>
          <w:color w:val="000000"/>
          <w:sz w:val="20"/>
          <w:szCs w:val="20"/>
          <w:lang w:val="en-US"/>
        </w:rPr>
      </w:pPr>
      <w:r w:rsidRPr="00057BC1">
        <w:rPr>
          <w:rFonts w:ascii="Cambria" w:eastAsia="Times New Roman" w:hAnsi="Cambria" w:cs="Times New Roman"/>
          <w:color w:val="000000"/>
          <w:sz w:val="20"/>
          <w:szCs w:val="20"/>
          <w:lang w:val="en-US"/>
        </w:rPr>
        <w:t>Variable DPS (X 4).</w:t>
      </w:r>
    </w:p>
    <w:p w:rsidR="00057BC1" w:rsidRPr="00057BC1" w:rsidRDefault="00057BC1" w:rsidP="00057BC1">
      <w:pPr>
        <w:spacing w:before="120" w:after="120" w:line="240" w:lineRule="auto"/>
        <w:ind w:firstLine="567"/>
        <w:jc w:val="both"/>
        <w:rPr>
          <w:rFonts w:ascii="Cambria" w:eastAsia="Times New Roman" w:hAnsi="Cambria" w:cs="Times New Roman"/>
          <w:color w:val="000000"/>
          <w:sz w:val="20"/>
          <w:szCs w:val="20"/>
          <w:lang w:val="en-US"/>
        </w:rPr>
      </w:pPr>
      <w:r w:rsidRPr="00057BC1">
        <w:rPr>
          <w:rFonts w:ascii="Cambria" w:eastAsia="Times New Roman" w:hAnsi="Cambria" w:cs="Times New Roman"/>
          <w:color w:val="000000"/>
          <w:sz w:val="20"/>
          <w:szCs w:val="20"/>
          <w:lang w:val="en-US"/>
        </w:rPr>
        <w:t>Sharia Supervisory Board variable coefficient</w:t>
      </w:r>
      <w:r w:rsidRPr="00057BC1">
        <w:rPr>
          <w:rFonts w:ascii="Cambria" w:eastAsia="Times New Roman" w:hAnsi="Cambria" w:cs="Times New Roman"/>
          <w:i/>
          <w:iCs/>
          <w:color w:val="000000"/>
          <w:sz w:val="20"/>
          <w:szCs w:val="20"/>
          <w:lang w:val="en-US"/>
        </w:rPr>
        <w:t xml:space="preserve"> </w:t>
      </w:r>
      <w:r w:rsidRPr="00057BC1">
        <w:rPr>
          <w:rFonts w:ascii="Cambria" w:eastAsia="Times New Roman" w:hAnsi="Cambria" w:cs="Times New Roman"/>
          <w:color w:val="000000"/>
          <w:sz w:val="20"/>
          <w:szCs w:val="20"/>
          <w:lang w:val="en-US"/>
        </w:rPr>
        <w:t>of 8.136050 means that when the Sharia Supervisory Board</w:t>
      </w:r>
      <w:r w:rsidRPr="00057BC1">
        <w:rPr>
          <w:rFonts w:ascii="Cambria" w:eastAsia="Times New Roman" w:hAnsi="Cambria" w:cs="Times New Roman"/>
          <w:i/>
          <w:iCs/>
          <w:color w:val="000000"/>
          <w:sz w:val="20"/>
          <w:szCs w:val="20"/>
          <w:lang w:val="en-US"/>
        </w:rPr>
        <w:t xml:space="preserve"> </w:t>
      </w:r>
      <w:r w:rsidRPr="00057BC1">
        <w:rPr>
          <w:rFonts w:ascii="Cambria" w:eastAsia="Times New Roman" w:hAnsi="Cambria" w:cs="Times New Roman"/>
          <w:color w:val="000000"/>
          <w:sz w:val="20"/>
          <w:szCs w:val="20"/>
          <w:lang w:val="en-US"/>
        </w:rPr>
        <w:t>increases by 1 percent, profitability will decrease by 8.136050 percent per year, with the coefficients of other variables considered constant. And the probability of the t-statistic is 0.0016, so that at a significance level of 5%, it can be concluded that DPS has a positive but influential relationship with significant implications for the profitability of Islamic banks in Indonesia. So it can be said that the Sharia Supervisory Board has a significant effect on company profitability. That is, the size of the sharia supervisory board contained in each Islamic commercial bank affects the quality of Islamic bank profitability. This is because all Sharia supervisory boards play a role in the quality of Sharia bank profitability. The Sharia Supervisory Board's working mechanism is in line with the conformity of Sharia-based products or contracts and is directly involved with management decisions in disclosing the quality of Sharia Bank Profitability.</w:t>
      </w:r>
    </w:p>
    <w:p w:rsidR="00057BC1" w:rsidRPr="00057BC1" w:rsidRDefault="00057BC1" w:rsidP="00057BC1">
      <w:pPr>
        <w:spacing w:before="120" w:after="120" w:line="240" w:lineRule="auto"/>
        <w:jc w:val="both"/>
        <w:rPr>
          <w:rFonts w:ascii="Cambria" w:eastAsia="Times New Roman" w:hAnsi="Cambria" w:cs="Times New Roman"/>
          <w:color w:val="000000"/>
          <w:sz w:val="20"/>
          <w:szCs w:val="20"/>
          <w:lang w:val="en-US"/>
        </w:rPr>
      </w:pPr>
      <w:r w:rsidRPr="00057BC1">
        <w:rPr>
          <w:rFonts w:ascii="Cambria" w:eastAsia="Times New Roman" w:hAnsi="Cambria" w:cs="Times New Roman"/>
          <w:color w:val="000000"/>
          <w:sz w:val="20"/>
          <w:szCs w:val="20"/>
          <w:lang w:val="en-US"/>
        </w:rPr>
        <w:t>(X 5) DKI variable</w:t>
      </w:r>
    </w:p>
    <w:p w:rsidR="00057BC1" w:rsidRDefault="00057BC1" w:rsidP="00057BC1">
      <w:pPr>
        <w:spacing w:before="120" w:after="120" w:line="240" w:lineRule="auto"/>
        <w:ind w:firstLine="567"/>
        <w:jc w:val="both"/>
        <w:rPr>
          <w:rFonts w:ascii="Cambria" w:eastAsia="Times New Roman" w:hAnsi="Cambria" w:cs="Times New Roman"/>
          <w:color w:val="000000"/>
          <w:sz w:val="20"/>
          <w:szCs w:val="20"/>
          <w:lang w:val="en-US"/>
        </w:rPr>
      </w:pPr>
      <w:r w:rsidRPr="00057BC1">
        <w:rPr>
          <w:rFonts w:ascii="Cambria" w:eastAsia="Times New Roman" w:hAnsi="Cambria" w:cs="Times New Roman"/>
          <w:color w:val="000000"/>
          <w:sz w:val="20"/>
          <w:szCs w:val="20"/>
          <w:lang w:val="en-US"/>
        </w:rPr>
        <w:t>Independent Commissioner's variable coefficient</w:t>
      </w:r>
      <w:r w:rsidRPr="00057BC1">
        <w:rPr>
          <w:rFonts w:ascii="Cambria" w:eastAsia="Times New Roman" w:hAnsi="Cambria" w:cs="Times New Roman"/>
          <w:i/>
          <w:iCs/>
          <w:color w:val="000000"/>
          <w:sz w:val="20"/>
          <w:szCs w:val="20"/>
          <w:lang w:val="en-US"/>
        </w:rPr>
        <w:t xml:space="preserve"> </w:t>
      </w:r>
      <w:r w:rsidRPr="00057BC1">
        <w:rPr>
          <w:rFonts w:ascii="Cambria" w:eastAsia="Times New Roman" w:hAnsi="Cambria" w:cs="Times New Roman"/>
          <w:color w:val="000000"/>
          <w:sz w:val="20"/>
          <w:szCs w:val="20"/>
          <w:lang w:val="en-US"/>
        </w:rPr>
        <w:t>of -0.630576, meaning that when the board of independent commissioners increases by 1 percent, profitability will decrease by 0.630576 percent per year, with the coefficients of other variables considered constant. And the probability of the t-statistic is 0.7521, so that at a significance level of 5%, it can be concluded that DKI has a negative but insignificant effect on the profitability of Islamic banks in Indonesia. So it can be said that the independent board of commissioners has no significant effect on company profitability. That is, the size of the independent board of commissioners found in each Islamic commercial bank does not affect the quality of the bank's profitability. This is because all independent commissioners do not play a role in the quality of Sharia bank profitability. The working mechanism of the Independent Board of Commissioners is not in line with the conformity of products or contracts based on Sharia principles and is not directly involved in management decisions in disclosing the quality of Sharia bank profitability.</w:t>
      </w:r>
    </w:p>
    <w:p w:rsidR="00057BC1" w:rsidRDefault="00057BC1" w:rsidP="00057BC1">
      <w:pPr>
        <w:spacing w:before="120" w:after="120" w:line="240" w:lineRule="auto"/>
        <w:ind w:firstLine="567"/>
        <w:jc w:val="both"/>
        <w:rPr>
          <w:rFonts w:ascii="Cambria" w:eastAsia="Times New Roman" w:hAnsi="Cambria" w:cs="Times New Roman"/>
          <w:color w:val="000000"/>
          <w:sz w:val="20"/>
          <w:szCs w:val="20"/>
          <w:lang w:val="en-US"/>
        </w:rPr>
      </w:pPr>
    </w:p>
    <w:p w:rsidR="00057BC1" w:rsidRPr="00057BC1" w:rsidRDefault="00057BC1" w:rsidP="00057BC1">
      <w:pPr>
        <w:spacing w:before="120" w:after="120" w:line="240" w:lineRule="auto"/>
        <w:ind w:firstLine="567"/>
        <w:jc w:val="both"/>
        <w:rPr>
          <w:rFonts w:ascii="Cambria" w:eastAsia="Times New Roman" w:hAnsi="Cambria" w:cs="Times New Roman"/>
          <w:color w:val="000000"/>
          <w:sz w:val="20"/>
          <w:szCs w:val="20"/>
          <w:lang w:val="en-US"/>
        </w:rPr>
      </w:pPr>
    </w:p>
    <w:p w:rsidR="00A57078" w:rsidRPr="008A00D4" w:rsidRDefault="00A57078" w:rsidP="003830D1">
      <w:pPr>
        <w:pStyle w:val="ListParagraph"/>
        <w:numPr>
          <w:ilvl w:val="0"/>
          <w:numId w:val="2"/>
        </w:numPr>
        <w:spacing w:before="120" w:after="120" w:line="240" w:lineRule="auto"/>
        <w:ind w:left="567" w:hanging="567"/>
        <w:jc w:val="both"/>
        <w:rPr>
          <w:rFonts w:eastAsia="Times New Roman" w:cstheme="minorHAnsi"/>
          <w:b/>
          <w:sz w:val="24"/>
          <w:szCs w:val="24"/>
        </w:rPr>
      </w:pPr>
      <w:r w:rsidRPr="008A00D4">
        <w:rPr>
          <w:rFonts w:eastAsia="Times New Roman" w:cstheme="minorHAnsi"/>
          <w:b/>
          <w:color w:val="000000"/>
          <w:sz w:val="24"/>
          <w:szCs w:val="24"/>
        </w:rPr>
        <w:lastRenderedPageBreak/>
        <w:t>Conclusion, Limitations, and Suggestions</w:t>
      </w:r>
    </w:p>
    <w:p w:rsidR="00B136FE" w:rsidRPr="008A00D4" w:rsidRDefault="00644504" w:rsidP="00B35125">
      <w:pPr>
        <w:spacing w:before="120" w:after="120" w:line="240" w:lineRule="auto"/>
        <w:jc w:val="both"/>
        <w:outlineLvl w:val="0"/>
        <w:rPr>
          <w:rFonts w:eastAsia="Times New Roman" w:cstheme="minorHAnsi"/>
          <w:b/>
          <w:bCs/>
          <w:kern w:val="36"/>
        </w:rPr>
      </w:pPr>
      <w:r w:rsidRPr="008A00D4">
        <w:rPr>
          <w:rFonts w:eastAsia="Times New Roman" w:cstheme="minorHAnsi"/>
          <w:b/>
          <w:bCs/>
          <w:kern w:val="36"/>
        </w:rPr>
        <w:t>Conclusion</w:t>
      </w:r>
    </w:p>
    <w:p w:rsidR="00057BC1" w:rsidRPr="00057BC1" w:rsidRDefault="00057BC1" w:rsidP="00057BC1">
      <w:pPr>
        <w:spacing w:before="120" w:after="120" w:line="240" w:lineRule="auto"/>
        <w:ind w:firstLine="567"/>
        <w:jc w:val="both"/>
        <w:rPr>
          <w:rFonts w:ascii="Cambria" w:eastAsia="Times New Roman" w:hAnsi="Cambria" w:cs="Times New Roman"/>
          <w:color w:val="000000"/>
          <w:sz w:val="20"/>
          <w:szCs w:val="20"/>
          <w:lang w:val="en-US"/>
        </w:rPr>
      </w:pPr>
      <w:r w:rsidRPr="00057BC1">
        <w:rPr>
          <w:rFonts w:ascii="Cambria" w:eastAsia="Times New Roman" w:hAnsi="Cambria" w:cs="Times New Roman"/>
          <w:color w:val="000000"/>
          <w:sz w:val="20"/>
          <w:szCs w:val="20"/>
          <w:lang w:val="en-US"/>
        </w:rPr>
        <w:t xml:space="preserve">The conclusion from the results of this study is that the panel data regression model is the best and most suitable for modeling the determinants of the role of macroeconomic factors, sharia supervisory boards, independent commissioners, and </w:t>
      </w:r>
      <w:proofErr w:type="spellStart"/>
      <w:r w:rsidRPr="00057BC1">
        <w:rPr>
          <w:rFonts w:ascii="Cambria" w:eastAsia="Times New Roman" w:hAnsi="Cambria" w:cs="Times New Roman"/>
          <w:color w:val="000000"/>
          <w:sz w:val="20"/>
          <w:szCs w:val="20"/>
          <w:lang w:val="en-US"/>
        </w:rPr>
        <w:t>maqashid</w:t>
      </w:r>
      <w:proofErr w:type="spellEnd"/>
      <w:r w:rsidRPr="00057BC1">
        <w:rPr>
          <w:rFonts w:ascii="Cambria" w:eastAsia="Times New Roman" w:hAnsi="Cambria" w:cs="Times New Roman"/>
          <w:color w:val="000000"/>
          <w:sz w:val="20"/>
          <w:szCs w:val="20"/>
          <w:lang w:val="en-US"/>
        </w:rPr>
        <w:t xml:space="preserve"> as mediation on the profitability of Islamic banks in Indonesia for the 2015-2020 period, with a </w:t>
      </w:r>
      <w:r w:rsidRPr="00057BC1">
        <w:rPr>
          <w:rFonts w:ascii="Cambria" w:eastAsia="Times New Roman" w:hAnsi="Cambria" w:cs="Times New Roman"/>
          <w:i/>
          <w:iCs/>
          <w:color w:val="000000"/>
          <w:sz w:val="20"/>
          <w:szCs w:val="20"/>
          <w:lang w:val="en-US"/>
        </w:rPr>
        <w:t xml:space="preserve">random effect model </w:t>
      </w:r>
      <w:r w:rsidRPr="00057BC1">
        <w:rPr>
          <w:rFonts w:ascii="Cambria" w:eastAsia="Times New Roman" w:hAnsi="Cambria" w:cs="Times New Roman"/>
          <w:color w:val="000000"/>
          <w:sz w:val="20"/>
          <w:szCs w:val="20"/>
          <w:lang w:val="en-US"/>
        </w:rPr>
        <w:t xml:space="preserve">and an equation model of estimation results as using the </w:t>
      </w:r>
      <w:proofErr w:type="spellStart"/>
      <w:r w:rsidRPr="00057BC1">
        <w:rPr>
          <w:rFonts w:ascii="Cambria" w:eastAsia="Times New Roman" w:hAnsi="Cambria" w:cs="Times New Roman"/>
          <w:color w:val="000000"/>
          <w:sz w:val="20"/>
          <w:szCs w:val="20"/>
          <w:lang w:val="en-US"/>
        </w:rPr>
        <w:t>Maqashid</w:t>
      </w:r>
      <w:proofErr w:type="spellEnd"/>
      <w:r w:rsidRPr="00057BC1">
        <w:rPr>
          <w:rFonts w:ascii="Cambria" w:eastAsia="Times New Roman" w:hAnsi="Cambria" w:cs="Times New Roman"/>
          <w:color w:val="000000"/>
          <w:sz w:val="20"/>
          <w:szCs w:val="20"/>
          <w:lang w:val="en-US"/>
        </w:rPr>
        <w:t xml:space="preserve"> </w:t>
      </w:r>
      <w:proofErr w:type="spellStart"/>
      <w:r w:rsidRPr="00057BC1">
        <w:rPr>
          <w:rFonts w:ascii="Cambria" w:eastAsia="Times New Roman" w:hAnsi="Cambria" w:cs="Times New Roman"/>
          <w:color w:val="000000"/>
          <w:sz w:val="20"/>
          <w:szCs w:val="20"/>
          <w:lang w:val="en-US"/>
        </w:rPr>
        <w:t>Syariah</w:t>
      </w:r>
      <w:proofErr w:type="spellEnd"/>
      <w:r w:rsidRPr="00057BC1">
        <w:rPr>
          <w:rFonts w:ascii="Cambria" w:eastAsia="Times New Roman" w:hAnsi="Cambria" w:cs="Times New Roman"/>
          <w:color w:val="000000"/>
          <w:sz w:val="20"/>
          <w:szCs w:val="20"/>
          <w:lang w:val="en-US"/>
        </w:rPr>
        <w:t xml:space="preserve"> mediation index. </w:t>
      </w:r>
      <w:proofErr w:type="spellStart"/>
      <w:r w:rsidRPr="00057BC1">
        <w:rPr>
          <w:rFonts w:ascii="Cambria" w:eastAsia="Times New Roman" w:hAnsi="Cambria" w:cs="Times New Roman"/>
          <w:color w:val="000000"/>
          <w:sz w:val="20"/>
          <w:szCs w:val="20"/>
          <w:lang w:val="en-US"/>
        </w:rPr>
        <w:t>YROAit</w:t>
      </w:r>
      <w:proofErr w:type="spellEnd"/>
      <w:r w:rsidRPr="00057BC1">
        <w:rPr>
          <w:rFonts w:ascii="Cambria" w:eastAsia="Times New Roman" w:hAnsi="Cambria" w:cs="Times New Roman"/>
          <w:color w:val="000000"/>
          <w:sz w:val="20"/>
          <w:szCs w:val="20"/>
          <w:lang w:val="en-US"/>
        </w:rPr>
        <w:t xml:space="preserve"> = -5.190048 + 0.413449 </w:t>
      </w:r>
      <w:proofErr w:type="spellStart"/>
      <w:r w:rsidRPr="00057BC1">
        <w:rPr>
          <w:rFonts w:ascii="Cambria" w:eastAsia="Times New Roman" w:hAnsi="Cambria" w:cs="Times New Roman"/>
          <w:color w:val="000000"/>
          <w:sz w:val="20"/>
          <w:szCs w:val="20"/>
          <w:lang w:val="en-US"/>
        </w:rPr>
        <w:t>CARit</w:t>
      </w:r>
      <w:proofErr w:type="spellEnd"/>
      <w:r w:rsidRPr="00057BC1">
        <w:rPr>
          <w:rFonts w:ascii="Cambria" w:eastAsia="Times New Roman" w:hAnsi="Cambria" w:cs="Times New Roman"/>
          <w:color w:val="000000"/>
          <w:sz w:val="20"/>
          <w:szCs w:val="20"/>
          <w:lang w:val="en-US"/>
        </w:rPr>
        <w:t>*</w:t>
      </w:r>
      <w:proofErr w:type="spellStart"/>
      <w:r w:rsidRPr="00057BC1">
        <w:rPr>
          <w:rFonts w:ascii="Cambria" w:eastAsia="Times New Roman" w:hAnsi="Cambria" w:cs="Times New Roman"/>
          <w:color w:val="000000"/>
          <w:sz w:val="20"/>
          <w:szCs w:val="20"/>
          <w:lang w:val="en-US"/>
        </w:rPr>
        <w:t>MSIit</w:t>
      </w:r>
      <w:proofErr w:type="spellEnd"/>
      <w:r w:rsidRPr="00057BC1">
        <w:rPr>
          <w:rFonts w:ascii="Cambria" w:eastAsia="Times New Roman" w:hAnsi="Cambria" w:cs="Times New Roman"/>
          <w:color w:val="000000"/>
          <w:sz w:val="20"/>
          <w:szCs w:val="20"/>
          <w:lang w:val="en-US"/>
        </w:rPr>
        <w:t xml:space="preserve"> + 0.065952 </w:t>
      </w:r>
      <w:proofErr w:type="spellStart"/>
      <w:r w:rsidRPr="00057BC1">
        <w:rPr>
          <w:rFonts w:ascii="Cambria" w:eastAsia="Times New Roman" w:hAnsi="Cambria" w:cs="Times New Roman"/>
          <w:color w:val="000000"/>
          <w:sz w:val="20"/>
          <w:szCs w:val="20"/>
          <w:lang w:val="en-US"/>
        </w:rPr>
        <w:t>BOPOit</w:t>
      </w:r>
      <w:proofErr w:type="spellEnd"/>
      <w:r w:rsidRPr="00057BC1">
        <w:rPr>
          <w:rFonts w:ascii="Cambria" w:eastAsia="Times New Roman" w:hAnsi="Cambria" w:cs="Times New Roman"/>
          <w:color w:val="000000"/>
          <w:sz w:val="20"/>
          <w:szCs w:val="20"/>
          <w:lang w:val="en-US"/>
        </w:rPr>
        <w:t>*</w:t>
      </w:r>
      <w:proofErr w:type="spellStart"/>
      <w:r w:rsidRPr="00057BC1">
        <w:rPr>
          <w:rFonts w:ascii="Cambria" w:eastAsia="Times New Roman" w:hAnsi="Cambria" w:cs="Times New Roman"/>
          <w:color w:val="000000"/>
          <w:sz w:val="20"/>
          <w:szCs w:val="20"/>
          <w:lang w:val="en-US"/>
        </w:rPr>
        <w:t>MSIit</w:t>
      </w:r>
      <w:proofErr w:type="spellEnd"/>
      <w:r w:rsidRPr="00057BC1">
        <w:rPr>
          <w:rFonts w:ascii="Cambria" w:eastAsia="Times New Roman" w:hAnsi="Cambria" w:cs="Times New Roman"/>
          <w:color w:val="000000"/>
          <w:sz w:val="20"/>
          <w:szCs w:val="20"/>
          <w:lang w:val="en-US"/>
        </w:rPr>
        <w:t xml:space="preserve"> - 0.061695 </w:t>
      </w:r>
      <w:proofErr w:type="spellStart"/>
      <w:r w:rsidRPr="00057BC1">
        <w:rPr>
          <w:rFonts w:ascii="Cambria" w:eastAsia="Times New Roman" w:hAnsi="Cambria" w:cs="Times New Roman"/>
          <w:color w:val="000000"/>
          <w:sz w:val="20"/>
          <w:szCs w:val="20"/>
          <w:lang w:val="en-US"/>
        </w:rPr>
        <w:t>DPSit</w:t>
      </w:r>
      <w:proofErr w:type="spellEnd"/>
      <w:r w:rsidRPr="00057BC1">
        <w:rPr>
          <w:rFonts w:ascii="Cambria" w:eastAsia="Times New Roman" w:hAnsi="Cambria" w:cs="Times New Roman"/>
          <w:color w:val="000000"/>
          <w:sz w:val="20"/>
          <w:szCs w:val="20"/>
          <w:lang w:val="en-US"/>
        </w:rPr>
        <w:t>*</w:t>
      </w:r>
      <w:proofErr w:type="spellStart"/>
      <w:r w:rsidRPr="00057BC1">
        <w:rPr>
          <w:rFonts w:ascii="Cambria" w:eastAsia="Times New Roman" w:hAnsi="Cambria" w:cs="Times New Roman"/>
          <w:color w:val="000000"/>
          <w:sz w:val="20"/>
          <w:szCs w:val="20"/>
          <w:lang w:val="en-US"/>
        </w:rPr>
        <w:t>MSIit</w:t>
      </w:r>
      <w:proofErr w:type="spellEnd"/>
      <w:r w:rsidRPr="00057BC1">
        <w:rPr>
          <w:rFonts w:ascii="Cambria" w:eastAsia="Times New Roman" w:hAnsi="Cambria" w:cs="Times New Roman"/>
          <w:color w:val="000000"/>
          <w:sz w:val="20"/>
          <w:szCs w:val="20"/>
          <w:lang w:val="en-US"/>
        </w:rPr>
        <w:t xml:space="preserve"> - 0.630576 </w:t>
      </w:r>
      <w:proofErr w:type="spellStart"/>
      <w:r w:rsidRPr="00057BC1">
        <w:rPr>
          <w:rFonts w:ascii="Cambria" w:eastAsia="Times New Roman" w:hAnsi="Cambria" w:cs="Times New Roman"/>
          <w:color w:val="000000"/>
          <w:sz w:val="20"/>
          <w:szCs w:val="20"/>
          <w:lang w:val="en-US"/>
        </w:rPr>
        <w:t>DKIit</w:t>
      </w:r>
      <w:proofErr w:type="spellEnd"/>
      <w:r w:rsidRPr="00057BC1">
        <w:rPr>
          <w:rFonts w:ascii="Cambria" w:eastAsia="Times New Roman" w:hAnsi="Cambria" w:cs="Times New Roman"/>
          <w:color w:val="000000"/>
          <w:sz w:val="20"/>
          <w:szCs w:val="20"/>
          <w:lang w:val="en-US"/>
        </w:rPr>
        <w:t>*</w:t>
      </w:r>
      <w:proofErr w:type="spellStart"/>
      <w:r w:rsidRPr="00057BC1">
        <w:rPr>
          <w:rFonts w:ascii="Cambria" w:eastAsia="Times New Roman" w:hAnsi="Cambria" w:cs="Times New Roman"/>
          <w:color w:val="000000"/>
          <w:sz w:val="20"/>
          <w:szCs w:val="20"/>
          <w:lang w:val="en-US"/>
        </w:rPr>
        <w:t>MSIit</w:t>
      </w:r>
      <w:proofErr w:type="spellEnd"/>
      <w:r w:rsidRPr="00057BC1">
        <w:rPr>
          <w:rFonts w:ascii="Cambria" w:eastAsia="Times New Roman" w:hAnsi="Cambria" w:cs="Times New Roman"/>
          <w:color w:val="000000"/>
          <w:sz w:val="20"/>
          <w:szCs w:val="20"/>
          <w:lang w:val="en-US"/>
        </w:rPr>
        <w:t xml:space="preserve"> + it =% Determinant variable 7 Macroeconomic factors, the Sharia Supervisory Board, the Independent Board of Commissioners, and </w:t>
      </w:r>
      <w:proofErr w:type="spellStart"/>
      <w:r w:rsidRPr="00057BC1">
        <w:rPr>
          <w:rFonts w:ascii="Cambria" w:eastAsia="Times New Roman" w:hAnsi="Cambria" w:cs="Times New Roman"/>
          <w:color w:val="000000"/>
          <w:sz w:val="20"/>
          <w:szCs w:val="20"/>
          <w:lang w:val="en-US"/>
        </w:rPr>
        <w:t>Maqashid</w:t>
      </w:r>
      <w:proofErr w:type="spellEnd"/>
      <w:r w:rsidRPr="00057BC1">
        <w:rPr>
          <w:rFonts w:ascii="Cambria" w:eastAsia="Times New Roman" w:hAnsi="Cambria" w:cs="Times New Roman"/>
          <w:color w:val="000000"/>
          <w:sz w:val="20"/>
          <w:szCs w:val="20"/>
          <w:lang w:val="en-US"/>
        </w:rPr>
        <w:t xml:space="preserve"> as mediation on the profitability of Islamic Banks in Indonesia for the 2015-2020 period are unable to explain the profitability variable of Islamic Banks, while the remaining 31.9% is explained by other variables outside the model. And at a significance level of 5%, only the CAR and DPS variables have a significant effect on the profitability of Islamic banks in Indonesia. As a result, Indonesian Islamic banking is expected to be able to control and grow its profitability return on assets (ROA) in the future, ensuring that it is stable and sustainable. The government needs to work together to increase prudence on the </w:t>
      </w:r>
      <w:r w:rsidRPr="00057BC1">
        <w:rPr>
          <w:rFonts w:ascii="Cambria" w:eastAsia="Times New Roman" w:hAnsi="Cambria" w:cs="Times New Roman"/>
          <w:i/>
          <w:iCs/>
          <w:color w:val="000000"/>
          <w:sz w:val="20"/>
          <w:szCs w:val="20"/>
          <w:lang w:val="en-US"/>
        </w:rPr>
        <w:t xml:space="preserve">return on assets </w:t>
      </w:r>
      <w:r w:rsidRPr="00057BC1">
        <w:rPr>
          <w:rFonts w:ascii="Cambria" w:eastAsia="Times New Roman" w:hAnsi="Cambria" w:cs="Times New Roman"/>
          <w:color w:val="000000"/>
          <w:sz w:val="20"/>
          <w:szCs w:val="20"/>
          <w:lang w:val="en-US"/>
        </w:rPr>
        <w:t>(ROA) of Islamic banking in Indonesia.</w:t>
      </w:r>
    </w:p>
    <w:p w:rsidR="00A57078" w:rsidRPr="008A00D4" w:rsidRDefault="00A57078" w:rsidP="00A57078">
      <w:pPr>
        <w:spacing w:before="120" w:after="120" w:line="240" w:lineRule="auto"/>
        <w:jc w:val="both"/>
        <w:rPr>
          <w:rFonts w:eastAsia="Times New Roman" w:cstheme="minorHAnsi"/>
          <w:b/>
          <w:sz w:val="24"/>
          <w:szCs w:val="24"/>
        </w:rPr>
      </w:pPr>
      <w:r w:rsidRPr="008A00D4">
        <w:rPr>
          <w:rFonts w:eastAsia="Times New Roman" w:cstheme="minorHAnsi"/>
          <w:b/>
          <w:color w:val="000000"/>
          <w:sz w:val="24"/>
          <w:szCs w:val="24"/>
        </w:rPr>
        <w:t>References</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bookmarkStart w:id="21" w:name="_GoBack"/>
      <w:r w:rsidRPr="000257F3">
        <w:rPr>
          <w:rFonts w:ascii="Cambria" w:eastAsia="Times New Roman" w:hAnsi="Cambria" w:cs="Times New Roman"/>
          <w:sz w:val="20"/>
          <w:szCs w:val="20"/>
          <w:shd w:val="clear" w:color="auto" w:fill="FFFFFF"/>
        </w:rPr>
        <w:t xml:space="preserve">Aisha, Must. (2018) </w:t>
      </w:r>
      <w:r w:rsidRPr="003B7110">
        <w:rPr>
          <w:rFonts w:ascii="Cambria" w:eastAsia="Times New Roman" w:hAnsi="Cambria" w:cs="Times New Roman"/>
          <w:i/>
          <w:sz w:val="20"/>
          <w:szCs w:val="20"/>
          <w:shd w:val="clear" w:color="auto" w:fill="FFFFFF"/>
        </w:rPr>
        <w:t xml:space="preserve">Analysis of Affecting </w:t>
      </w:r>
      <w:r w:rsidRPr="003B7110">
        <w:rPr>
          <w:rFonts w:ascii="Cambria" w:eastAsia="Times New Roman" w:hAnsi="Cambria" w:cs="Times New Roman"/>
          <w:i/>
          <w:iCs/>
          <w:sz w:val="20"/>
          <w:szCs w:val="20"/>
          <w:shd w:val="clear" w:color="auto" w:fill="FFFFFF"/>
        </w:rPr>
        <w:t xml:space="preserve">Net Operating Margin </w:t>
      </w:r>
      <w:r w:rsidRPr="003B7110">
        <w:rPr>
          <w:rFonts w:ascii="Cambria" w:eastAsia="Times New Roman" w:hAnsi="Cambria" w:cs="Times New Roman"/>
          <w:i/>
          <w:sz w:val="20"/>
          <w:szCs w:val="20"/>
          <w:shd w:val="clear" w:color="auto" w:fill="FFFFFF"/>
        </w:rPr>
        <w:t xml:space="preserve">(NOM) of Islamic Commercial Banks in Indonesia in 2011-2016 </w:t>
      </w:r>
      <w:r w:rsidRPr="000257F3">
        <w:rPr>
          <w:rFonts w:ascii="Cambria" w:eastAsia="Times New Roman" w:hAnsi="Cambria" w:cs="Times New Roman"/>
          <w:sz w:val="20"/>
          <w:szCs w:val="20"/>
          <w:shd w:val="clear" w:color="auto" w:fill="FFFFFF"/>
        </w:rPr>
        <w:t>. ESSAY.</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proofErr w:type="spellStart"/>
      <w:r w:rsidRPr="000257F3">
        <w:rPr>
          <w:rFonts w:ascii="Cambria" w:eastAsia="Times New Roman" w:hAnsi="Cambria" w:cs="Times New Roman"/>
          <w:sz w:val="20"/>
          <w:szCs w:val="20"/>
          <w:shd w:val="clear" w:color="auto" w:fill="FFFFFF"/>
        </w:rPr>
        <w:t>Asy'ari</w:t>
      </w:r>
      <w:proofErr w:type="spellEnd"/>
      <w:r w:rsidRPr="000257F3">
        <w:rPr>
          <w:rFonts w:ascii="Cambria" w:eastAsia="Times New Roman" w:hAnsi="Cambria" w:cs="Times New Roman"/>
          <w:sz w:val="20"/>
          <w:szCs w:val="20"/>
          <w:shd w:val="clear" w:color="auto" w:fill="FFFFFF"/>
        </w:rPr>
        <w:t xml:space="preserve">, AH (2016). Analysis of the effect of Capital Adequacy Ratio, Financing to Deposit Ratio, Non-Performance Financing and Operating Expenses ON Operating Income ON Return On Assets of Foreign Exchange Sharia Commercial Banks in Indonesia. </w:t>
      </w:r>
      <w:r w:rsidRPr="003B7110">
        <w:rPr>
          <w:rFonts w:ascii="Cambria" w:eastAsia="Times New Roman" w:hAnsi="Cambria" w:cs="Times New Roman"/>
          <w:i/>
          <w:sz w:val="20"/>
          <w:szCs w:val="20"/>
          <w:shd w:val="clear" w:color="auto" w:fill="FFFFFF"/>
        </w:rPr>
        <w:t>Scientific Journal of Business Economics 2. Pages 420-426</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proofErr w:type="spellStart"/>
      <w:r w:rsidRPr="000257F3">
        <w:rPr>
          <w:rFonts w:ascii="Cambria" w:eastAsia="Times New Roman" w:hAnsi="Cambria" w:cs="Times New Roman"/>
          <w:sz w:val="20"/>
          <w:szCs w:val="20"/>
          <w:shd w:val="clear" w:color="auto" w:fill="FFFFFF"/>
        </w:rPr>
        <w:t>Azizah</w:t>
      </w:r>
      <w:proofErr w:type="spellEnd"/>
      <w:r w:rsidRPr="000257F3">
        <w:rPr>
          <w:rFonts w:ascii="Cambria" w:eastAsia="Times New Roman" w:hAnsi="Cambria" w:cs="Times New Roman"/>
          <w:sz w:val="20"/>
          <w:szCs w:val="20"/>
          <w:shd w:val="clear" w:color="auto" w:fill="FFFFFF"/>
        </w:rPr>
        <w:t xml:space="preserve">, Aziz </w:t>
      </w:r>
      <w:proofErr w:type="spellStart"/>
      <w:proofErr w:type="gramStart"/>
      <w:r w:rsidRPr="000257F3">
        <w:rPr>
          <w:rFonts w:ascii="Cambria" w:eastAsia="Times New Roman" w:hAnsi="Cambria" w:cs="Times New Roman"/>
          <w:sz w:val="20"/>
          <w:szCs w:val="20"/>
          <w:shd w:val="clear" w:color="auto" w:fill="FFFFFF"/>
        </w:rPr>
        <w:t>Nur</w:t>
      </w:r>
      <w:proofErr w:type="spellEnd"/>
      <w:r w:rsidRPr="000257F3">
        <w:rPr>
          <w:rFonts w:ascii="Cambria" w:eastAsia="Times New Roman" w:hAnsi="Cambria" w:cs="Times New Roman"/>
          <w:sz w:val="20"/>
          <w:szCs w:val="20"/>
          <w:shd w:val="clear" w:color="auto" w:fill="FFFFFF"/>
        </w:rPr>
        <w:t xml:space="preserve"> .(</w:t>
      </w:r>
      <w:proofErr w:type="gramEnd"/>
      <w:r w:rsidRPr="000257F3">
        <w:rPr>
          <w:rFonts w:ascii="Cambria" w:eastAsia="Times New Roman" w:hAnsi="Cambria" w:cs="Times New Roman"/>
          <w:sz w:val="20"/>
          <w:szCs w:val="20"/>
          <w:shd w:val="clear" w:color="auto" w:fill="FFFFFF"/>
        </w:rPr>
        <w:t xml:space="preserve"> 2019). </w:t>
      </w:r>
      <w:r w:rsidRPr="000257F3">
        <w:rPr>
          <w:rFonts w:ascii="Cambria" w:eastAsia="Times New Roman" w:hAnsi="Cambria" w:cs="Times New Roman"/>
          <w:i/>
          <w:iCs/>
          <w:sz w:val="20"/>
          <w:szCs w:val="20"/>
          <w:shd w:val="clear" w:color="auto" w:fill="FFFFFF"/>
        </w:rPr>
        <w:t>The effect of CAR, BOPO and FDR ON profitability with NOM as a moderating variable in Islamic commercial banks for the 2015-2018 period</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r w:rsidRPr="000257F3">
        <w:rPr>
          <w:rFonts w:ascii="Cambria" w:eastAsia="Times New Roman" w:hAnsi="Cambria" w:cs="Times New Roman"/>
          <w:sz w:val="20"/>
          <w:szCs w:val="20"/>
          <w:shd w:val="clear" w:color="auto" w:fill="FFFFFF"/>
        </w:rPr>
        <w:t xml:space="preserve">Ali, M., &amp; </w:t>
      </w:r>
      <w:proofErr w:type="spellStart"/>
      <w:r w:rsidRPr="000257F3">
        <w:rPr>
          <w:rFonts w:ascii="Cambria" w:eastAsia="Times New Roman" w:hAnsi="Cambria" w:cs="Times New Roman"/>
          <w:sz w:val="20"/>
          <w:szCs w:val="20"/>
          <w:shd w:val="clear" w:color="auto" w:fill="FFFFFF"/>
        </w:rPr>
        <w:t>tY</w:t>
      </w:r>
      <w:proofErr w:type="spellEnd"/>
      <w:r w:rsidRPr="000257F3">
        <w:rPr>
          <w:rFonts w:ascii="Cambria" w:eastAsia="Times New Roman" w:hAnsi="Cambria" w:cs="Times New Roman"/>
          <w:sz w:val="20"/>
          <w:szCs w:val="20"/>
          <w:shd w:val="clear" w:color="auto" w:fill="FFFFFF"/>
        </w:rPr>
        <w:t xml:space="preserve">, RL 2017. Effect of </w:t>
      </w:r>
      <w:r w:rsidRPr="000257F3">
        <w:rPr>
          <w:rFonts w:ascii="Cambria" w:eastAsia="Times New Roman" w:hAnsi="Cambria" w:cs="Times New Roman"/>
          <w:i/>
          <w:iCs/>
          <w:sz w:val="20"/>
          <w:szCs w:val="20"/>
          <w:shd w:val="clear" w:color="auto" w:fill="FFFFFF"/>
        </w:rPr>
        <w:t xml:space="preserve">Net Interest Margin (NIM), Operating Costs ON Operating Income (BOPO), Loan to Deposit Ratio (LDR) and Non-Performing Loans (NPL) ON Return on Assets (ROA) </w:t>
      </w:r>
      <w:r w:rsidRPr="000257F3">
        <w:rPr>
          <w:rFonts w:ascii="Cambria" w:eastAsia="Times New Roman" w:hAnsi="Cambria" w:cs="Times New Roman"/>
          <w:sz w:val="20"/>
          <w:szCs w:val="20"/>
          <w:shd w:val="clear" w:color="auto" w:fill="FFFFFF"/>
        </w:rPr>
        <w:t xml:space="preserve">. </w:t>
      </w:r>
      <w:r w:rsidRPr="003B7110">
        <w:rPr>
          <w:rFonts w:ascii="Cambria" w:eastAsia="Times New Roman" w:hAnsi="Cambria" w:cs="Times New Roman"/>
          <w:i/>
          <w:sz w:val="20"/>
          <w:szCs w:val="20"/>
          <w:shd w:val="clear" w:color="auto" w:fill="FFFFFF"/>
        </w:rPr>
        <w:t xml:space="preserve">Journal of Accounting and Finance Research, Volume 5, No. 2, 1377- 1392 </w:t>
      </w:r>
      <w:r w:rsidRPr="000257F3">
        <w:rPr>
          <w:rFonts w:ascii="Cambria" w:eastAsia="Times New Roman" w:hAnsi="Cambria" w:cs="Times New Roman"/>
          <w:sz w:val="20"/>
          <w:szCs w:val="20"/>
          <w:shd w:val="clear" w:color="auto" w:fill="FFFFFF"/>
        </w:rPr>
        <w:t>.</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proofErr w:type="spellStart"/>
      <w:r w:rsidRPr="000257F3">
        <w:rPr>
          <w:rFonts w:ascii="Cambria" w:eastAsia="Times New Roman" w:hAnsi="Cambria" w:cs="Times New Roman"/>
          <w:sz w:val="20"/>
          <w:szCs w:val="20"/>
          <w:shd w:val="clear" w:color="auto" w:fill="FFFFFF"/>
        </w:rPr>
        <w:t>Almunawwaroh</w:t>
      </w:r>
      <w:proofErr w:type="spellEnd"/>
      <w:r w:rsidRPr="000257F3">
        <w:rPr>
          <w:rFonts w:ascii="Cambria" w:eastAsia="Times New Roman" w:hAnsi="Cambria" w:cs="Times New Roman"/>
          <w:sz w:val="20"/>
          <w:szCs w:val="20"/>
          <w:shd w:val="clear" w:color="auto" w:fill="FFFFFF"/>
        </w:rPr>
        <w:t xml:space="preserve">, M., &amp; </w:t>
      </w:r>
      <w:proofErr w:type="spellStart"/>
      <w:r w:rsidRPr="000257F3">
        <w:rPr>
          <w:rFonts w:ascii="Cambria" w:eastAsia="Times New Roman" w:hAnsi="Cambria" w:cs="Times New Roman"/>
          <w:sz w:val="20"/>
          <w:szCs w:val="20"/>
          <w:shd w:val="clear" w:color="auto" w:fill="FFFFFF"/>
        </w:rPr>
        <w:t>Marliana</w:t>
      </w:r>
      <w:proofErr w:type="spellEnd"/>
      <w:r w:rsidRPr="000257F3">
        <w:rPr>
          <w:rFonts w:ascii="Cambria" w:eastAsia="Times New Roman" w:hAnsi="Cambria" w:cs="Times New Roman"/>
          <w:sz w:val="20"/>
          <w:szCs w:val="20"/>
          <w:shd w:val="clear" w:color="auto" w:fill="FFFFFF"/>
        </w:rPr>
        <w:t xml:space="preserve">, R. (2018). The Influence of CAR, NPF, and FDR ON Profitability of Islamic Banks in Indonesia. </w:t>
      </w:r>
      <w:proofErr w:type="spellStart"/>
      <w:r w:rsidRPr="000257F3">
        <w:rPr>
          <w:rFonts w:ascii="Cambria" w:eastAsia="Times New Roman" w:hAnsi="Cambria" w:cs="Times New Roman"/>
          <w:sz w:val="20"/>
          <w:szCs w:val="20"/>
          <w:shd w:val="clear" w:color="auto" w:fill="FFFFFF"/>
        </w:rPr>
        <w:t>Amwaluna</w:t>
      </w:r>
      <w:proofErr w:type="spellEnd"/>
      <w:r w:rsidRPr="000257F3">
        <w:rPr>
          <w:rFonts w:ascii="Cambria" w:eastAsia="Times New Roman" w:hAnsi="Cambria" w:cs="Times New Roman"/>
          <w:sz w:val="20"/>
          <w:szCs w:val="20"/>
          <w:shd w:val="clear" w:color="auto" w:fill="FFFFFF"/>
        </w:rPr>
        <w:t xml:space="preserve"> </w:t>
      </w:r>
      <w:r w:rsidRPr="003B7110">
        <w:rPr>
          <w:rFonts w:ascii="Cambria" w:eastAsia="Times New Roman" w:hAnsi="Cambria" w:cs="Times New Roman"/>
          <w:i/>
          <w:sz w:val="20"/>
          <w:szCs w:val="20"/>
          <w:shd w:val="clear" w:color="auto" w:fill="FFFFFF"/>
        </w:rPr>
        <w:t>: Journal of Islamic Economics and Finance, Volume 2, No. 1, 1-18.</w:t>
      </w:r>
      <w:r w:rsidRPr="000257F3">
        <w:rPr>
          <w:rFonts w:ascii="Cambria" w:eastAsia="Times New Roman" w:hAnsi="Cambria" w:cs="Times New Roman"/>
          <w:sz w:val="20"/>
          <w:szCs w:val="20"/>
          <w:shd w:val="clear" w:color="auto" w:fill="FFFFFF"/>
        </w:rPr>
        <w:t xml:space="preserve"> </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proofErr w:type="spellStart"/>
      <w:r w:rsidRPr="000257F3">
        <w:rPr>
          <w:rFonts w:ascii="Cambria" w:eastAsia="Times New Roman" w:hAnsi="Cambria" w:cs="Times New Roman"/>
          <w:sz w:val="20"/>
          <w:szCs w:val="20"/>
          <w:shd w:val="clear" w:color="auto" w:fill="FFFFFF"/>
        </w:rPr>
        <w:t>Amaroh</w:t>
      </w:r>
      <w:proofErr w:type="spellEnd"/>
      <w:r w:rsidRPr="000257F3">
        <w:rPr>
          <w:rFonts w:ascii="Cambria" w:eastAsia="Times New Roman" w:hAnsi="Cambria" w:cs="Times New Roman"/>
          <w:sz w:val="20"/>
          <w:szCs w:val="20"/>
          <w:shd w:val="clear" w:color="auto" w:fill="FFFFFF"/>
        </w:rPr>
        <w:t xml:space="preserve">, S., &amp; </w:t>
      </w:r>
      <w:proofErr w:type="spellStart"/>
      <w:r w:rsidRPr="000257F3">
        <w:rPr>
          <w:rFonts w:ascii="Cambria" w:eastAsia="Times New Roman" w:hAnsi="Cambria" w:cs="Times New Roman"/>
          <w:sz w:val="20"/>
          <w:szCs w:val="20"/>
          <w:shd w:val="clear" w:color="auto" w:fill="FFFFFF"/>
        </w:rPr>
        <w:t>Masturin</w:t>
      </w:r>
      <w:proofErr w:type="spellEnd"/>
      <w:r w:rsidRPr="000257F3">
        <w:rPr>
          <w:rFonts w:ascii="Cambria" w:eastAsia="Times New Roman" w:hAnsi="Cambria" w:cs="Times New Roman"/>
          <w:sz w:val="20"/>
          <w:szCs w:val="20"/>
          <w:shd w:val="clear" w:color="auto" w:fill="FFFFFF"/>
        </w:rPr>
        <w:t xml:space="preserve">, M. (2018). The Determinants of </w:t>
      </w:r>
      <w:proofErr w:type="spellStart"/>
      <w:r w:rsidRPr="000257F3">
        <w:rPr>
          <w:rFonts w:ascii="Cambria" w:eastAsia="Times New Roman" w:hAnsi="Cambria" w:cs="Times New Roman"/>
          <w:sz w:val="20"/>
          <w:szCs w:val="20"/>
          <w:shd w:val="clear" w:color="auto" w:fill="FFFFFF"/>
        </w:rPr>
        <w:t>Maqasid</w:t>
      </w:r>
      <w:proofErr w:type="spellEnd"/>
      <w:r w:rsidRPr="000257F3">
        <w:rPr>
          <w:rFonts w:ascii="Cambria" w:eastAsia="Times New Roman" w:hAnsi="Cambria" w:cs="Times New Roman"/>
          <w:sz w:val="20"/>
          <w:szCs w:val="20"/>
          <w:shd w:val="clear" w:color="auto" w:fill="FFFFFF"/>
        </w:rPr>
        <w:t xml:space="preserve"> </w:t>
      </w:r>
      <w:proofErr w:type="spellStart"/>
      <w:r w:rsidRPr="000257F3">
        <w:rPr>
          <w:rFonts w:ascii="Cambria" w:eastAsia="Times New Roman" w:hAnsi="Cambria" w:cs="Times New Roman"/>
          <w:sz w:val="20"/>
          <w:szCs w:val="20"/>
          <w:shd w:val="clear" w:color="auto" w:fill="FFFFFF"/>
        </w:rPr>
        <w:t>Shariah</w:t>
      </w:r>
      <w:proofErr w:type="spellEnd"/>
      <w:r w:rsidRPr="000257F3">
        <w:rPr>
          <w:rFonts w:ascii="Cambria" w:eastAsia="Times New Roman" w:hAnsi="Cambria" w:cs="Times New Roman"/>
          <w:sz w:val="20"/>
          <w:szCs w:val="20"/>
          <w:shd w:val="clear" w:color="auto" w:fill="FFFFFF"/>
        </w:rPr>
        <w:t xml:space="preserve"> Based Performance of Islamic Banks in Indonesia. </w:t>
      </w:r>
      <w:proofErr w:type="spellStart"/>
      <w:r w:rsidRPr="000257F3">
        <w:rPr>
          <w:rFonts w:ascii="Cambria" w:eastAsia="Times New Roman" w:hAnsi="Cambria" w:cs="Times New Roman"/>
          <w:i/>
          <w:iCs/>
          <w:sz w:val="20"/>
          <w:szCs w:val="20"/>
          <w:shd w:val="clear" w:color="auto" w:fill="FFFFFF"/>
        </w:rPr>
        <w:t>Iqtishadia</w:t>
      </w:r>
      <w:proofErr w:type="spellEnd"/>
      <w:r w:rsidRPr="000257F3">
        <w:rPr>
          <w:rFonts w:ascii="Cambria" w:eastAsia="Times New Roman" w:hAnsi="Cambria" w:cs="Times New Roman"/>
          <w:i/>
          <w:iCs/>
          <w:sz w:val="20"/>
          <w:szCs w:val="20"/>
          <w:shd w:val="clear" w:color="auto" w:fill="FFFFFF"/>
        </w:rPr>
        <w:t xml:space="preserve">: Journal of Islamic Economics and Business Studies STAIN Kudus </w:t>
      </w:r>
      <w:r w:rsidRPr="000257F3">
        <w:rPr>
          <w:rFonts w:ascii="Cambria" w:eastAsia="Times New Roman" w:hAnsi="Cambria" w:cs="Times New Roman"/>
          <w:sz w:val="20"/>
          <w:szCs w:val="20"/>
          <w:shd w:val="clear" w:color="auto" w:fill="FFFFFF"/>
        </w:rPr>
        <w:t xml:space="preserve">, </w:t>
      </w:r>
      <w:r w:rsidRPr="000257F3">
        <w:rPr>
          <w:rFonts w:ascii="Cambria" w:eastAsia="Times New Roman" w:hAnsi="Cambria" w:cs="Times New Roman"/>
          <w:i/>
          <w:iCs/>
          <w:sz w:val="20"/>
          <w:szCs w:val="20"/>
          <w:shd w:val="clear" w:color="auto" w:fill="FFFFFF"/>
        </w:rPr>
        <w:t xml:space="preserve">11 </w:t>
      </w:r>
      <w:r w:rsidRPr="000257F3">
        <w:rPr>
          <w:rFonts w:ascii="Cambria" w:eastAsia="Times New Roman" w:hAnsi="Cambria" w:cs="Times New Roman"/>
          <w:sz w:val="20"/>
          <w:szCs w:val="20"/>
          <w:shd w:val="clear" w:color="auto" w:fill="FFFFFF"/>
        </w:rPr>
        <w:t>(2), 354-370.</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proofErr w:type="spellStart"/>
      <w:r w:rsidRPr="000257F3">
        <w:rPr>
          <w:rFonts w:ascii="Cambria" w:eastAsia="Times New Roman" w:hAnsi="Cambria" w:cs="Times New Roman"/>
          <w:sz w:val="20"/>
          <w:szCs w:val="20"/>
          <w:shd w:val="clear" w:color="auto" w:fill="FFFFFF"/>
        </w:rPr>
        <w:t>Arifuddin</w:t>
      </w:r>
      <w:proofErr w:type="spellEnd"/>
      <w:r w:rsidRPr="000257F3">
        <w:rPr>
          <w:rFonts w:ascii="Cambria" w:eastAsia="Times New Roman" w:hAnsi="Cambria" w:cs="Times New Roman"/>
          <w:sz w:val="20"/>
          <w:szCs w:val="20"/>
          <w:shd w:val="clear" w:color="auto" w:fill="FFFFFF"/>
        </w:rPr>
        <w:t xml:space="preserve">. (2012). </w:t>
      </w:r>
      <w:r w:rsidRPr="003B7110">
        <w:rPr>
          <w:rFonts w:ascii="Cambria" w:eastAsia="Times New Roman" w:hAnsi="Cambria" w:cs="Times New Roman"/>
          <w:i/>
          <w:sz w:val="20"/>
          <w:szCs w:val="20"/>
          <w:shd w:val="clear" w:color="auto" w:fill="FFFFFF"/>
        </w:rPr>
        <w:t xml:space="preserve">Analysis of the Influence of CAR, LDR, BOPO, AND NPL ON BPR ROA and Comparison of ROA between BPRs in the South Sulawesi Region and BPRs in the </w:t>
      </w:r>
      <w:proofErr w:type="spellStart"/>
      <w:r w:rsidRPr="003B7110">
        <w:rPr>
          <w:rFonts w:ascii="Cambria" w:eastAsia="Times New Roman" w:hAnsi="Cambria" w:cs="Times New Roman"/>
          <w:i/>
          <w:sz w:val="20"/>
          <w:szCs w:val="20"/>
          <w:shd w:val="clear" w:color="auto" w:fill="FFFFFF"/>
        </w:rPr>
        <w:t>Iramasuka</w:t>
      </w:r>
      <w:proofErr w:type="spellEnd"/>
      <w:r w:rsidRPr="003B7110">
        <w:rPr>
          <w:rFonts w:ascii="Cambria" w:eastAsia="Times New Roman" w:hAnsi="Cambria" w:cs="Times New Roman"/>
          <w:i/>
          <w:sz w:val="20"/>
          <w:szCs w:val="20"/>
          <w:shd w:val="clear" w:color="auto" w:fill="FFFFFF"/>
        </w:rPr>
        <w:t xml:space="preserve"> Region (2008-2010 PERIOD) </w:t>
      </w:r>
      <w:r w:rsidRPr="000257F3">
        <w:rPr>
          <w:rFonts w:ascii="Cambria" w:eastAsia="Times New Roman" w:hAnsi="Cambria" w:cs="Times New Roman"/>
          <w:sz w:val="20"/>
          <w:szCs w:val="20"/>
          <w:shd w:val="clear" w:color="auto" w:fill="FFFFFF"/>
        </w:rPr>
        <w:t xml:space="preserve">. Faculty of Economics and Business, University of </w:t>
      </w:r>
      <w:proofErr w:type="spellStart"/>
      <w:r w:rsidRPr="000257F3">
        <w:rPr>
          <w:rFonts w:ascii="Cambria" w:eastAsia="Times New Roman" w:hAnsi="Cambria" w:cs="Times New Roman"/>
          <w:sz w:val="20"/>
          <w:szCs w:val="20"/>
          <w:shd w:val="clear" w:color="auto" w:fill="FFFFFF"/>
        </w:rPr>
        <w:t>Hasanuddin</w:t>
      </w:r>
      <w:proofErr w:type="spellEnd"/>
      <w:r w:rsidRPr="000257F3">
        <w:rPr>
          <w:rFonts w:ascii="Cambria" w:eastAsia="Times New Roman" w:hAnsi="Cambria" w:cs="Times New Roman"/>
          <w:sz w:val="20"/>
          <w:szCs w:val="20"/>
          <w:shd w:val="clear" w:color="auto" w:fill="FFFFFF"/>
        </w:rPr>
        <w:t xml:space="preserve"> Makassar.</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proofErr w:type="spellStart"/>
      <w:r w:rsidRPr="000257F3">
        <w:rPr>
          <w:rFonts w:ascii="Cambria" w:eastAsia="Times New Roman" w:hAnsi="Cambria" w:cs="Times New Roman"/>
          <w:sz w:val="20"/>
          <w:szCs w:val="20"/>
          <w:shd w:val="clear" w:color="auto" w:fill="FFFFFF"/>
        </w:rPr>
        <w:t>Avrita</w:t>
      </w:r>
      <w:proofErr w:type="spellEnd"/>
      <w:r w:rsidRPr="000257F3">
        <w:rPr>
          <w:rFonts w:ascii="Cambria" w:eastAsia="Times New Roman" w:hAnsi="Cambria" w:cs="Times New Roman"/>
          <w:sz w:val="20"/>
          <w:szCs w:val="20"/>
          <w:shd w:val="clear" w:color="auto" w:fill="FFFFFF"/>
        </w:rPr>
        <w:t xml:space="preserve">. R.D and </w:t>
      </w:r>
      <w:proofErr w:type="spellStart"/>
      <w:r w:rsidRPr="000257F3">
        <w:rPr>
          <w:rFonts w:ascii="Cambria" w:eastAsia="Times New Roman" w:hAnsi="Cambria" w:cs="Times New Roman"/>
          <w:sz w:val="20"/>
          <w:szCs w:val="20"/>
          <w:shd w:val="clear" w:color="auto" w:fill="FFFFFF"/>
        </w:rPr>
        <w:t>Pangestuti</w:t>
      </w:r>
      <w:proofErr w:type="spellEnd"/>
      <w:r w:rsidRPr="000257F3">
        <w:rPr>
          <w:rFonts w:ascii="Cambria" w:eastAsia="Times New Roman" w:hAnsi="Cambria" w:cs="Times New Roman"/>
          <w:sz w:val="20"/>
          <w:szCs w:val="20"/>
          <w:shd w:val="clear" w:color="auto" w:fill="FFFFFF"/>
        </w:rPr>
        <w:t xml:space="preserve">. IRD (2016). Analysis of the Influence of CAR, NPL, LDR, NIM, and BOPO ON Bank Profitability (Comparison of Go Public Commercial Banks and Non-Go Public Commercial Banks in Indonesia Period 2011-2014). </w:t>
      </w:r>
      <w:proofErr w:type="spellStart"/>
      <w:r w:rsidRPr="003B7110">
        <w:rPr>
          <w:rFonts w:ascii="Cambria" w:eastAsia="Times New Roman" w:hAnsi="Cambria" w:cs="Times New Roman"/>
          <w:i/>
          <w:sz w:val="20"/>
          <w:szCs w:val="20"/>
          <w:shd w:val="clear" w:color="auto" w:fill="FFFFFF"/>
        </w:rPr>
        <w:t>Diponegoro</w:t>
      </w:r>
      <w:proofErr w:type="spellEnd"/>
      <w:r w:rsidRPr="003B7110">
        <w:rPr>
          <w:rFonts w:ascii="Cambria" w:eastAsia="Times New Roman" w:hAnsi="Cambria" w:cs="Times New Roman"/>
          <w:i/>
          <w:sz w:val="20"/>
          <w:szCs w:val="20"/>
          <w:shd w:val="clear" w:color="auto" w:fill="FFFFFF"/>
        </w:rPr>
        <w:t xml:space="preserve"> Journal of Management, Vol. 5, No. 2, 2016</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proofErr w:type="spellStart"/>
      <w:r w:rsidRPr="000257F3">
        <w:rPr>
          <w:rFonts w:ascii="Cambria" w:eastAsia="Times New Roman" w:hAnsi="Cambria" w:cs="Times New Roman"/>
          <w:sz w:val="20"/>
          <w:szCs w:val="20"/>
          <w:shd w:val="clear" w:color="auto" w:fill="FFFFFF"/>
        </w:rPr>
        <w:t>Ascarya</w:t>
      </w:r>
      <w:proofErr w:type="spellEnd"/>
      <w:r w:rsidRPr="000257F3">
        <w:rPr>
          <w:rFonts w:ascii="Cambria" w:eastAsia="Times New Roman" w:hAnsi="Cambria" w:cs="Times New Roman"/>
          <w:sz w:val="20"/>
          <w:szCs w:val="20"/>
          <w:shd w:val="clear" w:color="auto" w:fill="FFFFFF"/>
        </w:rPr>
        <w:t xml:space="preserve">, (2007). </w:t>
      </w:r>
      <w:r w:rsidRPr="003B7110">
        <w:rPr>
          <w:rFonts w:ascii="Cambria" w:eastAsia="Times New Roman" w:hAnsi="Cambria" w:cs="Times New Roman"/>
          <w:i/>
          <w:sz w:val="20"/>
          <w:szCs w:val="20"/>
          <w:shd w:val="clear" w:color="auto" w:fill="FFFFFF"/>
        </w:rPr>
        <w:t xml:space="preserve">Sharia Bank Contracts and Products </w:t>
      </w:r>
      <w:r w:rsidRPr="000257F3">
        <w:rPr>
          <w:rFonts w:ascii="Cambria" w:eastAsia="Times New Roman" w:hAnsi="Cambria" w:cs="Times New Roman"/>
          <w:sz w:val="20"/>
          <w:szCs w:val="20"/>
          <w:shd w:val="clear" w:color="auto" w:fill="FFFFFF"/>
        </w:rPr>
        <w:t xml:space="preserve">, Jakarta: </w:t>
      </w:r>
      <w:proofErr w:type="spellStart"/>
      <w:r w:rsidRPr="000257F3">
        <w:rPr>
          <w:rFonts w:ascii="Cambria" w:eastAsia="Times New Roman" w:hAnsi="Cambria" w:cs="Times New Roman"/>
          <w:sz w:val="20"/>
          <w:szCs w:val="20"/>
          <w:shd w:val="clear" w:color="auto" w:fill="FFFFFF"/>
        </w:rPr>
        <w:t>Grafindo</w:t>
      </w:r>
      <w:proofErr w:type="spellEnd"/>
      <w:r w:rsidRPr="000257F3">
        <w:rPr>
          <w:rFonts w:ascii="Cambria" w:eastAsia="Times New Roman" w:hAnsi="Cambria" w:cs="Times New Roman"/>
          <w:sz w:val="20"/>
          <w:szCs w:val="20"/>
          <w:shd w:val="clear" w:color="auto" w:fill="FFFFFF"/>
        </w:rPr>
        <w:t>.</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r w:rsidRPr="000257F3">
        <w:rPr>
          <w:rFonts w:ascii="Cambria" w:eastAsia="Times New Roman" w:hAnsi="Cambria" w:cs="Times New Roman"/>
          <w:sz w:val="20"/>
          <w:szCs w:val="20"/>
          <w:shd w:val="clear" w:color="auto" w:fill="FFFFFF"/>
        </w:rPr>
        <w:t xml:space="preserve">Bank Indonesia. (2004). </w:t>
      </w:r>
      <w:r w:rsidRPr="003B7110">
        <w:rPr>
          <w:rFonts w:ascii="Cambria" w:eastAsia="Times New Roman" w:hAnsi="Cambria" w:cs="Times New Roman"/>
          <w:i/>
          <w:sz w:val="20"/>
          <w:szCs w:val="20"/>
          <w:shd w:val="clear" w:color="auto" w:fill="FFFFFF"/>
        </w:rPr>
        <w:t xml:space="preserve">Circular Letter Concerning the Rating System for the Soundness of Commercial Banks. Jakarta: SE No. 6/23/DPNP dated 31 May 2004 </w:t>
      </w:r>
      <w:r w:rsidRPr="000257F3">
        <w:rPr>
          <w:rFonts w:ascii="Cambria" w:eastAsia="Times New Roman" w:hAnsi="Cambria" w:cs="Times New Roman"/>
          <w:sz w:val="20"/>
          <w:szCs w:val="20"/>
          <w:shd w:val="clear" w:color="auto" w:fill="FFFFFF"/>
        </w:rPr>
        <w:t>.</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r w:rsidRPr="000257F3">
        <w:rPr>
          <w:rFonts w:ascii="Cambria" w:eastAsia="Times New Roman" w:hAnsi="Cambria" w:cs="Times New Roman"/>
          <w:sz w:val="20"/>
          <w:szCs w:val="20"/>
          <w:shd w:val="clear" w:color="auto" w:fill="FFFFFF"/>
        </w:rPr>
        <w:t xml:space="preserve">Bank Indonesia. (2011). </w:t>
      </w:r>
      <w:r w:rsidRPr="003B7110">
        <w:rPr>
          <w:rFonts w:ascii="Cambria" w:eastAsia="Times New Roman" w:hAnsi="Cambria" w:cs="Times New Roman"/>
          <w:i/>
          <w:sz w:val="20"/>
          <w:szCs w:val="20"/>
          <w:shd w:val="clear" w:color="auto" w:fill="FFFFFF"/>
        </w:rPr>
        <w:t xml:space="preserve">Circular Letter Concerning the Soundness Rating of Commercial Banks. Jakarta: SE No. 13/24/DPNP dated 25 October 2011 </w:t>
      </w:r>
      <w:r w:rsidRPr="000257F3">
        <w:rPr>
          <w:rFonts w:ascii="Cambria" w:eastAsia="Times New Roman" w:hAnsi="Cambria" w:cs="Times New Roman"/>
          <w:sz w:val="20"/>
          <w:szCs w:val="20"/>
          <w:shd w:val="clear" w:color="auto" w:fill="FFFFFF"/>
        </w:rPr>
        <w:t>.</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r w:rsidRPr="000257F3">
        <w:rPr>
          <w:rFonts w:ascii="Cambria" w:eastAsia="Times New Roman" w:hAnsi="Cambria" w:cs="Times New Roman"/>
          <w:sz w:val="20"/>
          <w:szCs w:val="20"/>
          <w:shd w:val="clear" w:color="auto" w:fill="FFFFFF"/>
        </w:rPr>
        <w:t xml:space="preserve">Bank Indonesia. (2013). </w:t>
      </w:r>
      <w:r w:rsidRPr="003B7110">
        <w:rPr>
          <w:rFonts w:ascii="Cambria" w:eastAsia="Times New Roman" w:hAnsi="Cambria" w:cs="Times New Roman"/>
          <w:i/>
          <w:sz w:val="20"/>
          <w:szCs w:val="20"/>
          <w:shd w:val="clear" w:color="auto" w:fill="FFFFFF"/>
        </w:rPr>
        <w:t xml:space="preserve">Circular Letter Concerning the Opening of Commercial Bank Office Networks based on Core Capital. Jakarta: SE No. 15/7/DPNP dated 8 March 2013 </w:t>
      </w:r>
      <w:r w:rsidRPr="000257F3">
        <w:rPr>
          <w:rFonts w:ascii="Cambria" w:eastAsia="Times New Roman" w:hAnsi="Cambria" w:cs="Times New Roman"/>
          <w:sz w:val="20"/>
          <w:szCs w:val="20"/>
          <w:shd w:val="clear" w:color="auto" w:fill="FFFFFF"/>
        </w:rPr>
        <w:t>.</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r w:rsidRPr="000257F3">
        <w:rPr>
          <w:rFonts w:ascii="Cambria" w:eastAsia="Times New Roman" w:hAnsi="Cambria" w:cs="Times New Roman"/>
          <w:sz w:val="20"/>
          <w:szCs w:val="20"/>
          <w:shd w:val="clear" w:color="auto" w:fill="FFFFFF"/>
        </w:rPr>
        <w:t xml:space="preserve">Bank Indonesia. (2013). </w:t>
      </w:r>
      <w:r w:rsidRPr="003B7110">
        <w:rPr>
          <w:rFonts w:ascii="Cambria" w:eastAsia="Times New Roman" w:hAnsi="Cambria" w:cs="Times New Roman"/>
          <w:i/>
          <w:sz w:val="20"/>
          <w:szCs w:val="20"/>
          <w:shd w:val="clear" w:color="auto" w:fill="FFFFFF"/>
        </w:rPr>
        <w:t>Circular Letter Concerning Calculation of Secondary Statutory Reserves and Statutory Reserves based on the Loan to Deposit Ratio (LDR) in rupiah. Jakarta: SE No. 15/41/DKMP dated 1 October 2013.</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r w:rsidRPr="000257F3">
        <w:rPr>
          <w:rFonts w:ascii="Cambria" w:eastAsia="Times New Roman" w:hAnsi="Cambria" w:cs="Times New Roman"/>
          <w:sz w:val="20"/>
          <w:szCs w:val="20"/>
          <w:shd w:val="clear" w:color="auto" w:fill="FFFFFF"/>
        </w:rPr>
        <w:t xml:space="preserve">Bank Indonesia. (2018). Banking Regulations. </w:t>
      </w:r>
      <w:proofErr w:type="gramStart"/>
      <w:r w:rsidRPr="000257F3">
        <w:rPr>
          <w:rFonts w:ascii="Cambria" w:eastAsia="Times New Roman" w:hAnsi="Cambria" w:cs="Times New Roman"/>
          <w:sz w:val="20"/>
          <w:szCs w:val="20"/>
          <w:shd w:val="clear" w:color="auto" w:fill="FFFFFF"/>
        </w:rPr>
        <w:t>from</w:t>
      </w:r>
      <w:proofErr w:type="gramEnd"/>
      <w:r w:rsidRPr="000257F3">
        <w:rPr>
          <w:rFonts w:ascii="Cambria" w:eastAsia="Times New Roman" w:hAnsi="Cambria" w:cs="Times New Roman"/>
          <w:sz w:val="20"/>
          <w:szCs w:val="20"/>
          <w:shd w:val="clear" w:color="auto" w:fill="FFFFFF"/>
        </w:rPr>
        <w:t xml:space="preserve"> BI: </w:t>
      </w:r>
      <w:hyperlink r:id="rId13" w:history="1">
        <w:r w:rsidRPr="000257F3">
          <w:rPr>
            <w:rStyle w:val="Hyperlink"/>
            <w:rFonts w:ascii="Cambria" w:eastAsia="Times New Roman" w:hAnsi="Cambria" w:cs="Times New Roman"/>
            <w:color w:val="auto"/>
            <w:sz w:val="20"/>
            <w:szCs w:val="20"/>
            <w:u w:val="none"/>
            <w:shd w:val="clear" w:color="auto" w:fill="FFFFFF"/>
          </w:rPr>
          <w:t xml:space="preserve">www.bi.go.id </w:t>
        </w:r>
      </w:hyperlink>
      <w:r w:rsidRPr="000257F3">
        <w:rPr>
          <w:rFonts w:ascii="Cambria" w:eastAsia="Times New Roman" w:hAnsi="Cambria" w:cs="Times New Roman"/>
          <w:sz w:val="20"/>
          <w:szCs w:val="20"/>
          <w:shd w:val="clear" w:color="auto" w:fill="FFFFFF"/>
        </w:rPr>
        <w:t xml:space="preserve">Baron, RM, &amp; Kenny, DA (1986). </w:t>
      </w:r>
      <w:proofErr w:type="gramStart"/>
      <w:r w:rsidRPr="000257F3">
        <w:rPr>
          <w:rFonts w:ascii="Cambria" w:eastAsia="Times New Roman" w:hAnsi="Cambria" w:cs="Times New Roman"/>
          <w:sz w:val="20"/>
          <w:szCs w:val="20"/>
          <w:shd w:val="clear" w:color="auto" w:fill="FFFFFF"/>
        </w:rPr>
        <w:t>the</w:t>
      </w:r>
      <w:proofErr w:type="gramEnd"/>
      <w:r w:rsidRPr="000257F3">
        <w:rPr>
          <w:rFonts w:ascii="Cambria" w:eastAsia="Times New Roman" w:hAnsi="Cambria" w:cs="Times New Roman"/>
          <w:sz w:val="20"/>
          <w:szCs w:val="20"/>
          <w:shd w:val="clear" w:color="auto" w:fill="FFFFFF"/>
        </w:rPr>
        <w:t xml:space="preserve"> moderator–mediator variable distinction in social psychological research: Conceptual, strategic, and statistical considerations. </w:t>
      </w:r>
      <w:r w:rsidRPr="000257F3">
        <w:rPr>
          <w:rFonts w:ascii="Cambria" w:eastAsia="Times New Roman" w:hAnsi="Cambria" w:cs="Times New Roman"/>
          <w:i/>
          <w:iCs/>
          <w:sz w:val="20"/>
          <w:szCs w:val="20"/>
          <w:shd w:val="clear" w:color="auto" w:fill="FFFFFF"/>
        </w:rPr>
        <w:t xml:space="preserve">Journal of personality and social psychology </w:t>
      </w:r>
      <w:r w:rsidRPr="000257F3">
        <w:rPr>
          <w:rFonts w:ascii="Cambria" w:eastAsia="Times New Roman" w:hAnsi="Cambria" w:cs="Times New Roman"/>
          <w:sz w:val="20"/>
          <w:szCs w:val="20"/>
          <w:shd w:val="clear" w:color="auto" w:fill="FFFFFF"/>
        </w:rPr>
        <w:t xml:space="preserve">, </w:t>
      </w:r>
      <w:r w:rsidRPr="000257F3">
        <w:rPr>
          <w:rFonts w:ascii="Cambria" w:eastAsia="Times New Roman" w:hAnsi="Cambria" w:cs="Times New Roman"/>
          <w:i/>
          <w:iCs/>
          <w:sz w:val="20"/>
          <w:szCs w:val="20"/>
          <w:shd w:val="clear" w:color="auto" w:fill="FFFFFF"/>
        </w:rPr>
        <w:t xml:space="preserve">51 </w:t>
      </w:r>
      <w:r w:rsidRPr="000257F3">
        <w:rPr>
          <w:rFonts w:ascii="Cambria" w:eastAsia="Times New Roman" w:hAnsi="Cambria" w:cs="Times New Roman"/>
          <w:sz w:val="20"/>
          <w:szCs w:val="20"/>
          <w:shd w:val="clear" w:color="auto" w:fill="FFFFFF"/>
        </w:rPr>
        <w:t>(6), 1173.</w:t>
      </w:r>
    </w:p>
    <w:p w:rsidR="000257F3" w:rsidRPr="000257F3" w:rsidRDefault="009E5187" w:rsidP="000257F3">
      <w:pPr>
        <w:spacing w:after="0" w:line="240" w:lineRule="auto"/>
        <w:ind w:left="567" w:hanging="567"/>
        <w:jc w:val="both"/>
        <w:rPr>
          <w:rFonts w:ascii="Cambria" w:eastAsia="Times New Roman" w:hAnsi="Cambria" w:cs="Times New Roman"/>
          <w:sz w:val="20"/>
          <w:szCs w:val="20"/>
          <w:shd w:val="clear" w:color="auto" w:fill="FFFFFF"/>
        </w:rPr>
      </w:pPr>
      <w:hyperlink r:id="rId14" w:history="1">
        <w:r w:rsidR="000257F3" w:rsidRPr="000257F3">
          <w:rPr>
            <w:rStyle w:val="Hyperlink"/>
            <w:rFonts w:ascii="Cambria" w:eastAsia="Times New Roman" w:hAnsi="Cambria" w:cs="Times New Roman"/>
            <w:color w:val="auto"/>
            <w:sz w:val="20"/>
            <w:szCs w:val="20"/>
            <w:u w:val="none"/>
            <w:shd w:val="clear" w:color="auto" w:fill="FFFFFF"/>
          </w:rPr>
          <w:t xml:space="preserve">Bps.go.id </w:t>
        </w:r>
      </w:hyperlink>
      <w:r w:rsidR="000257F3" w:rsidRPr="000257F3">
        <w:rPr>
          <w:rFonts w:ascii="Cambria" w:eastAsia="Times New Roman" w:hAnsi="Cambria" w:cs="Times New Roman"/>
          <w:sz w:val="20"/>
          <w:szCs w:val="20"/>
          <w:shd w:val="clear" w:color="auto" w:fill="FFFFFF"/>
        </w:rPr>
        <w:t xml:space="preserve">(accessed September 29, 2021) </w:t>
      </w:r>
      <w:hyperlink r:id="rId15" w:history="1">
        <w:r w:rsidR="000257F3" w:rsidRPr="000257F3">
          <w:rPr>
            <w:rStyle w:val="Hyperlink"/>
            <w:rFonts w:ascii="Cambria" w:eastAsia="Times New Roman" w:hAnsi="Cambria" w:cs="Times New Roman"/>
            <w:color w:val="auto"/>
            <w:sz w:val="20"/>
            <w:szCs w:val="20"/>
            <w:u w:val="none"/>
            <w:shd w:val="clear" w:color="auto" w:fill="FFFFFF"/>
          </w:rPr>
          <w:t xml:space="preserve">List of Sharia Commercial Banks (BUS) at the Financial Services Authority </w:t>
        </w:r>
      </w:hyperlink>
      <w:r w:rsidR="000257F3" w:rsidRPr="000257F3">
        <w:rPr>
          <w:rFonts w:ascii="Cambria" w:eastAsia="Times New Roman" w:hAnsi="Cambria" w:cs="Times New Roman"/>
          <w:sz w:val="20"/>
          <w:szCs w:val="20"/>
          <w:shd w:val="clear" w:color="auto" w:fill="FFFFFF"/>
        </w:rPr>
        <w:t xml:space="preserve">(accessed September 14, 2021). </w:t>
      </w:r>
      <w:hyperlink r:id="rId16" w:history="1">
        <w:r w:rsidR="000257F3" w:rsidRPr="000257F3">
          <w:rPr>
            <w:rStyle w:val="Hyperlink"/>
            <w:rFonts w:ascii="Cambria" w:eastAsia="Times New Roman" w:hAnsi="Cambria" w:cs="Times New Roman"/>
            <w:i/>
            <w:iCs/>
            <w:color w:val="auto"/>
            <w:sz w:val="20"/>
            <w:szCs w:val="20"/>
            <w:u w:val="none"/>
            <w:shd w:val="clear" w:color="auto" w:fill="FFFFFF"/>
          </w:rPr>
          <w:t>List of an Islamic Bank listed on Bank Negara Malaysia</w:t>
        </w:r>
      </w:hyperlink>
      <w:r w:rsidR="000257F3" w:rsidRPr="000257F3">
        <w:rPr>
          <w:rFonts w:ascii="Cambria" w:eastAsia="Times New Roman" w:hAnsi="Cambria" w:cs="Times New Roman"/>
          <w:i/>
          <w:iCs/>
          <w:sz w:val="20"/>
          <w:szCs w:val="20"/>
          <w:shd w:val="clear" w:color="auto" w:fill="FFFFFF"/>
        </w:rPr>
        <w:t xml:space="preserve"> </w:t>
      </w:r>
      <w:r w:rsidR="000257F3" w:rsidRPr="000257F3">
        <w:rPr>
          <w:rFonts w:ascii="Cambria" w:eastAsia="Times New Roman" w:hAnsi="Cambria" w:cs="Times New Roman"/>
          <w:sz w:val="20"/>
          <w:szCs w:val="20"/>
          <w:shd w:val="clear" w:color="auto" w:fill="FFFFFF"/>
        </w:rPr>
        <w:t xml:space="preserve">(accessed September 14, 2021) </w:t>
      </w:r>
      <w:hyperlink r:id="rId17" w:history="1">
        <w:r w:rsidR="000257F3" w:rsidRPr="000257F3">
          <w:rPr>
            <w:rStyle w:val="Hyperlink"/>
            <w:rFonts w:ascii="Cambria" w:eastAsia="Times New Roman" w:hAnsi="Cambria" w:cs="Times New Roman"/>
            <w:i/>
            <w:iCs/>
            <w:color w:val="auto"/>
            <w:sz w:val="20"/>
            <w:szCs w:val="20"/>
            <w:u w:val="none"/>
            <w:shd w:val="clear" w:color="auto" w:fill="FFFFFF"/>
          </w:rPr>
          <w:t>Financial Accounting Standard Board</w:t>
        </w:r>
      </w:hyperlink>
      <w:r w:rsidR="000257F3" w:rsidRPr="000257F3">
        <w:rPr>
          <w:rFonts w:ascii="Cambria" w:eastAsia="Times New Roman" w:hAnsi="Cambria" w:cs="Times New Roman"/>
          <w:i/>
          <w:iCs/>
          <w:sz w:val="20"/>
          <w:szCs w:val="20"/>
          <w:shd w:val="clear" w:color="auto" w:fill="FFFFFF"/>
        </w:rPr>
        <w:t xml:space="preserve"> </w:t>
      </w:r>
      <w:r w:rsidR="000257F3" w:rsidRPr="000257F3">
        <w:rPr>
          <w:rFonts w:ascii="Cambria" w:eastAsia="Times New Roman" w:hAnsi="Cambria" w:cs="Times New Roman"/>
          <w:sz w:val="20"/>
          <w:szCs w:val="20"/>
          <w:shd w:val="clear" w:color="auto" w:fill="FFFFFF"/>
        </w:rPr>
        <w:t>(accessed October 1, 2021)</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proofErr w:type="spellStart"/>
      <w:r w:rsidRPr="000257F3">
        <w:rPr>
          <w:rFonts w:ascii="Cambria" w:eastAsia="Times New Roman" w:hAnsi="Cambria" w:cs="Times New Roman"/>
          <w:sz w:val="20"/>
          <w:szCs w:val="20"/>
          <w:shd w:val="clear" w:color="auto" w:fill="FFFFFF"/>
        </w:rPr>
        <w:t>Carcello</w:t>
      </w:r>
      <w:proofErr w:type="spellEnd"/>
      <w:r w:rsidRPr="000257F3">
        <w:rPr>
          <w:rFonts w:ascii="Cambria" w:eastAsia="Times New Roman" w:hAnsi="Cambria" w:cs="Times New Roman"/>
          <w:sz w:val="20"/>
          <w:szCs w:val="20"/>
          <w:shd w:val="clear" w:color="auto" w:fill="FFFFFF"/>
        </w:rPr>
        <w:t xml:space="preserve">, J.V, &amp; Neal, t. L. (2000). </w:t>
      </w:r>
      <w:r w:rsidRPr="003B7110">
        <w:rPr>
          <w:rFonts w:ascii="Cambria" w:eastAsia="Times New Roman" w:hAnsi="Cambria" w:cs="Times New Roman"/>
          <w:i/>
          <w:sz w:val="20"/>
          <w:szCs w:val="20"/>
          <w:shd w:val="clear" w:color="auto" w:fill="FFFFFF"/>
        </w:rPr>
        <w:t xml:space="preserve">Audit committee composition and auditor reporting </w:t>
      </w:r>
      <w:r w:rsidRPr="000257F3">
        <w:rPr>
          <w:rFonts w:ascii="Cambria" w:eastAsia="Times New Roman" w:hAnsi="Cambria" w:cs="Times New Roman"/>
          <w:sz w:val="20"/>
          <w:szCs w:val="20"/>
          <w:shd w:val="clear" w:color="auto" w:fill="FFFFFF"/>
        </w:rPr>
        <w:t xml:space="preserve">. </w:t>
      </w:r>
      <w:proofErr w:type="gramStart"/>
      <w:r w:rsidRPr="000257F3">
        <w:rPr>
          <w:rFonts w:ascii="Cambria" w:eastAsia="Times New Roman" w:hAnsi="Cambria" w:cs="Times New Roman"/>
          <w:sz w:val="20"/>
          <w:szCs w:val="20"/>
          <w:shd w:val="clear" w:color="auto" w:fill="FFFFFF"/>
        </w:rPr>
        <w:t>the</w:t>
      </w:r>
      <w:proofErr w:type="gramEnd"/>
      <w:r w:rsidRPr="000257F3">
        <w:rPr>
          <w:rFonts w:ascii="Cambria" w:eastAsia="Times New Roman" w:hAnsi="Cambria" w:cs="Times New Roman"/>
          <w:sz w:val="20"/>
          <w:szCs w:val="20"/>
          <w:shd w:val="clear" w:color="auto" w:fill="FFFFFF"/>
        </w:rPr>
        <w:t xml:space="preserve"> Accounting Review, 75(4), 565–630.</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proofErr w:type="spellStart"/>
      <w:r w:rsidRPr="000257F3">
        <w:rPr>
          <w:rFonts w:ascii="Cambria" w:eastAsia="Times New Roman" w:hAnsi="Cambria" w:cs="Times New Roman"/>
          <w:sz w:val="20"/>
          <w:szCs w:val="20"/>
          <w:shd w:val="clear" w:color="auto" w:fill="FFFFFF"/>
        </w:rPr>
        <w:t>Dendawijaya</w:t>
      </w:r>
      <w:proofErr w:type="spellEnd"/>
      <w:r w:rsidRPr="000257F3">
        <w:rPr>
          <w:rFonts w:ascii="Cambria" w:eastAsia="Times New Roman" w:hAnsi="Cambria" w:cs="Times New Roman"/>
          <w:sz w:val="20"/>
          <w:szCs w:val="20"/>
          <w:shd w:val="clear" w:color="auto" w:fill="FFFFFF"/>
        </w:rPr>
        <w:t xml:space="preserve">. 2009. </w:t>
      </w:r>
      <w:r w:rsidRPr="003B7110">
        <w:rPr>
          <w:rFonts w:ascii="Cambria" w:eastAsia="Times New Roman" w:hAnsi="Cambria" w:cs="Times New Roman"/>
          <w:i/>
          <w:sz w:val="20"/>
          <w:szCs w:val="20"/>
          <w:shd w:val="clear" w:color="auto" w:fill="FFFFFF"/>
        </w:rPr>
        <w:t xml:space="preserve">Banking management. Jakarta </w:t>
      </w:r>
      <w:r w:rsidRPr="000257F3">
        <w:rPr>
          <w:rFonts w:ascii="Cambria" w:eastAsia="Times New Roman" w:hAnsi="Cambria" w:cs="Times New Roman"/>
          <w:sz w:val="20"/>
          <w:szCs w:val="20"/>
          <w:shd w:val="clear" w:color="auto" w:fill="FFFFFF"/>
        </w:rPr>
        <w:t xml:space="preserve">: </w:t>
      </w:r>
      <w:proofErr w:type="spellStart"/>
      <w:r w:rsidRPr="000257F3">
        <w:rPr>
          <w:rFonts w:ascii="Cambria" w:eastAsia="Times New Roman" w:hAnsi="Cambria" w:cs="Times New Roman"/>
          <w:sz w:val="20"/>
          <w:szCs w:val="20"/>
          <w:shd w:val="clear" w:color="auto" w:fill="FFFFFF"/>
        </w:rPr>
        <w:t>Ghalia</w:t>
      </w:r>
      <w:proofErr w:type="spellEnd"/>
      <w:r w:rsidRPr="000257F3">
        <w:rPr>
          <w:rFonts w:ascii="Cambria" w:eastAsia="Times New Roman" w:hAnsi="Cambria" w:cs="Times New Roman"/>
          <w:sz w:val="20"/>
          <w:szCs w:val="20"/>
          <w:shd w:val="clear" w:color="auto" w:fill="FFFFFF"/>
        </w:rPr>
        <w:t xml:space="preserve"> Indonesia</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proofErr w:type="spellStart"/>
      <w:r w:rsidRPr="000257F3">
        <w:rPr>
          <w:rFonts w:ascii="Cambria" w:eastAsia="Times New Roman" w:hAnsi="Cambria" w:cs="Times New Roman"/>
          <w:sz w:val="20"/>
          <w:szCs w:val="20"/>
          <w:shd w:val="clear" w:color="auto" w:fill="FFFFFF"/>
        </w:rPr>
        <w:t>Dahlan</w:t>
      </w:r>
      <w:proofErr w:type="spellEnd"/>
      <w:r w:rsidRPr="000257F3">
        <w:rPr>
          <w:rFonts w:ascii="Cambria" w:eastAsia="Times New Roman" w:hAnsi="Cambria" w:cs="Times New Roman"/>
          <w:sz w:val="20"/>
          <w:szCs w:val="20"/>
          <w:shd w:val="clear" w:color="auto" w:fill="FFFFFF"/>
        </w:rPr>
        <w:t xml:space="preserve"> Ahmad. 2012. </w:t>
      </w:r>
      <w:r w:rsidRPr="003B7110">
        <w:rPr>
          <w:rFonts w:ascii="Cambria" w:eastAsia="Times New Roman" w:hAnsi="Cambria" w:cs="Times New Roman"/>
          <w:i/>
          <w:sz w:val="20"/>
          <w:szCs w:val="20"/>
          <w:shd w:val="clear" w:color="auto" w:fill="FFFFFF"/>
        </w:rPr>
        <w:t xml:space="preserve">Islamic Bank, Yogyakarta </w:t>
      </w:r>
      <w:r w:rsidRPr="000257F3">
        <w:rPr>
          <w:rFonts w:ascii="Cambria" w:eastAsia="Times New Roman" w:hAnsi="Cambria" w:cs="Times New Roman"/>
          <w:sz w:val="20"/>
          <w:szCs w:val="20"/>
          <w:shd w:val="clear" w:color="auto" w:fill="FFFFFF"/>
        </w:rPr>
        <w:t>: terrace</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proofErr w:type="spellStart"/>
      <w:r w:rsidRPr="000257F3">
        <w:rPr>
          <w:rFonts w:ascii="Cambria" w:eastAsia="Times New Roman" w:hAnsi="Cambria" w:cs="Times New Roman"/>
          <w:sz w:val="20"/>
          <w:szCs w:val="20"/>
          <w:shd w:val="clear" w:color="auto" w:fill="FFFFFF"/>
        </w:rPr>
        <w:t>Fauzia</w:t>
      </w:r>
      <w:proofErr w:type="spellEnd"/>
      <w:r w:rsidRPr="000257F3">
        <w:rPr>
          <w:rFonts w:ascii="Cambria" w:eastAsia="Times New Roman" w:hAnsi="Cambria" w:cs="Times New Roman"/>
          <w:sz w:val="20"/>
          <w:szCs w:val="20"/>
          <w:shd w:val="clear" w:color="auto" w:fill="FFFFFF"/>
        </w:rPr>
        <w:t xml:space="preserve">, IY, &amp; </w:t>
      </w:r>
      <w:proofErr w:type="spellStart"/>
      <w:r w:rsidRPr="000257F3">
        <w:rPr>
          <w:rFonts w:ascii="Cambria" w:eastAsia="Times New Roman" w:hAnsi="Cambria" w:cs="Times New Roman"/>
          <w:sz w:val="20"/>
          <w:szCs w:val="20"/>
          <w:shd w:val="clear" w:color="auto" w:fill="FFFFFF"/>
        </w:rPr>
        <w:t>Riyadi</w:t>
      </w:r>
      <w:proofErr w:type="spellEnd"/>
      <w:r w:rsidRPr="000257F3">
        <w:rPr>
          <w:rFonts w:ascii="Cambria" w:eastAsia="Times New Roman" w:hAnsi="Cambria" w:cs="Times New Roman"/>
          <w:sz w:val="20"/>
          <w:szCs w:val="20"/>
          <w:shd w:val="clear" w:color="auto" w:fill="FFFFFF"/>
        </w:rPr>
        <w:t xml:space="preserve">, AK (2014). </w:t>
      </w:r>
      <w:r w:rsidRPr="003B7110">
        <w:rPr>
          <w:rFonts w:ascii="Cambria" w:eastAsia="Times New Roman" w:hAnsi="Cambria" w:cs="Times New Roman"/>
          <w:i/>
          <w:sz w:val="20"/>
          <w:szCs w:val="20"/>
          <w:shd w:val="clear" w:color="auto" w:fill="FFFFFF"/>
        </w:rPr>
        <w:t xml:space="preserve">Basic Principles of Islamic Economics Perspective of </w:t>
      </w:r>
      <w:proofErr w:type="spellStart"/>
      <w:r w:rsidRPr="003B7110">
        <w:rPr>
          <w:rFonts w:ascii="Cambria" w:eastAsia="Times New Roman" w:hAnsi="Cambria" w:cs="Times New Roman"/>
          <w:i/>
          <w:sz w:val="20"/>
          <w:szCs w:val="20"/>
          <w:shd w:val="clear" w:color="auto" w:fill="FFFFFF"/>
        </w:rPr>
        <w:t>Maqashid</w:t>
      </w:r>
      <w:proofErr w:type="spellEnd"/>
      <w:r w:rsidRPr="003B7110">
        <w:rPr>
          <w:rFonts w:ascii="Cambria" w:eastAsia="Times New Roman" w:hAnsi="Cambria" w:cs="Times New Roman"/>
          <w:i/>
          <w:sz w:val="20"/>
          <w:szCs w:val="20"/>
          <w:shd w:val="clear" w:color="auto" w:fill="FFFFFF"/>
        </w:rPr>
        <w:t xml:space="preserve"> Al-</w:t>
      </w:r>
      <w:proofErr w:type="spellStart"/>
      <w:r w:rsidRPr="003B7110">
        <w:rPr>
          <w:rFonts w:ascii="Cambria" w:eastAsia="Times New Roman" w:hAnsi="Cambria" w:cs="Times New Roman"/>
          <w:i/>
          <w:sz w:val="20"/>
          <w:szCs w:val="20"/>
          <w:shd w:val="clear" w:color="auto" w:fill="FFFFFF"/>
        </w:rPr>
        <w:t>Syariah</w:t>
      </w:r>
      <w:proofErr w:type="spellEnd"/>
      <w:r w:rsidRPr="003B7110">
        <w:rPr>
          <w:rFonts w:ascii="Cambria" w:eastAsia="Times New Roman" w:hAnsi="Cambria" w:cs="Times New Roman"/>
          <w:i/>
          <w:sz w:val="20"/>
          <w:szCs w:val="20"/>
          <w:shd w:val="clear" w:color="auto" w:fill="FFFFFF"/>
        </w:rPr>
        <w:t xml:space="preserve"> </w:t>
      </w:r>
      <w:r w:rsidRPr="000257F3">
        <w:rPr>
          <w:rFonts w:ascii="Cambria" w:eastAsia="Times New Roman" w:hAnsi="Cambria" w:cs="Times New Roman"/>
          <w:sz w:val="20"/>
          <w:szCs w:val="20"/>
          <w:shd w:val="clear" w:color="auto" w:fill="FFFFFF"/>
        </w:rPr>
        <w:t xml:space="preserve">. </w:t>
      </w:r>
      <w:proofErr w:type="spellStart"/>
      <w:r w:rsidRPr="000257F3">
        <w:rPr>
          <w:rFonts w:ascii="Cambria" w:eastAsia="Times New Roman" w:hAnsi="Cambria" w:cs="Times New Roman"/>
          <w:i/>
          <w:iCs/>
          <w:sz w:val="20"/>
          <w:szCs w:val="20"/>
          <w:shd w:val="clear" w:color="auto" w:fill="FFFFFF"/>
        </w:rPr>
        <w:t>Prenada</w:t>
      </w:r>
      <w:proofErr w:type="spellEnd"/>
      <w:r w:rsidRPr="000257F3">
        <w:rPr>
          <w:rFonts w:ascii="Cambria" w:eastAsia="Times New Roman" w:hAnsi="Cambria" w:cs="Times New Roman"/>
          <w:i/>
          <w:iCs/>
          <w:sz w:val="20"/>
          <w:szCs w:val="20"/>
          <w:shd w:val="clear" w:color="auto" w:fill="FFFFFF"/>
        </w:rPr>
        <w:t xml:space="preserve"> </w:t>
      </w:r>
      <w:proofErr w:type="spellStart"/>
      <w:r w:rsidRPr="000257F3">
        <w:rPr>
          <w:rFonts w:ascii="Cambria" w:eastAsia="Times New Roman" w:hAnsi="Cambria" w:cs="Times New Roman"/>
          <w:i/>
          <w:iCs/>
          <w:sz w:val="20"/>
          <w:szCs w:val="20"/>
          <w:shd w:val="clear" w:color="auto" w:fill="FFFFFF"/>
        </w:rPr>
        <w:t>Kencana</w:t>
      </w:r>
      <w:proofErr w:type="spellEnd"/>
      <w:r w:rsidRPr="000257F3">
        <w:rPr>
          <w:rFonts w:ascii="Cambria" w:eastAsia="Times New Roman" w:hAnsi="Cambria" w:cs="Times New Roman"/>
          <w:i/>
          <w:iCs/>
          <w:sz w:val="20"/>
          <w:szCs w:val="20"/>
          <w:shd w:val="clear" w:color="auto" w:fill="FFFFFF"/>
        </w:rPr>
        <w:t xml:space="preserve">. </w:t>
      </w:r>
      <w:r w:rsidRPr="003B7110">
        <w:rPr>
          <w:rFonts w:ascii="Cambria" w:eastAsia="Times New Roman" w:hAnsi="Cambria" w:cs="Times New Roman"/>
          <w:iCs/>
          <w:sz w:val="20"/>
          <w:szCs w:val="20"/>
          <w:shd w:val="clear" w:color="auto" w:fill="FFFFFF"/>
        </w:rPr>
        <w:t xml:space="preserve">Media Group, Jakarta </w:t>
      </w:r>
      <w:r w:rsidRPr="003B7110">
        <w:rPr>
          <w:rFonts w:ascii="Cambria" w:eastAsia="Times New Roman" w:hAnsi="Cambria" w:cs="Times New Roman"/>
          <w:sz w:val="20"/>
          <w:szCs w:val="20"/>
          <w:shd w:val="clear" w:color="auto" w:fill="FFFFFF"/>
        </w:rPr>
        <w:t>.</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proofErr w:type="spellStart"/>
      <w:r w:rsidRPr="000257F3">
        <w:rPr>
          <w:rFonts w:ascii="Cambria" w:eastAsia="Times New Roman" w:hAnsi="Cambria" w:cs="Times New Roman"/>
          <w:sz w:val="20"/>
          <w:szCs w:val="20"/>
          <w:shd w:val="clear" w:color="auto" w:fill="FFFFFF"/>
        </w:rPr>
        <w:t>Gallizo</w:t>
      </w:r>
      <w:proofErr w:type="spellEnd"/>
      <w:r w:rsidRPr="000257F3">
        <w:rPr>
          <w:rFonts w:ascii="Cambria" w:eastAsia="Times New Roman" w:hAnsi="Cambria" w:cs="Times New Roman"/>
          <w:sz w:val="20"/>
          <w:szCs w:val="20"/>
          <w:shd w:val="clear" w:color="auto" w:fill="FFFFFF"/>
        </w:rPr>
        <w:t xml:space="preserve">, Jose and </w:t>
      </w:r>
      <w:proofErr w:type="spellStart"/>
      <w:r w:rsidRPr="000257F3">
        <w:rPr>
          <w:rFonts w:ascii="Cambria" w:eastAsia="Times New Roman" w:hAnsi="Cambria" w:cs="Times New Roman"/>
          <w:sz w:val="20"/>
          <w:szCs w:val="20"/>
          <w:shd w:val="clear" w:color="auto" w:fill="FFFFFF"/>
        </w:rPr>
        <w:t>Saladrigues</w:t>
      </w:r>
      <w:proofErr w:type="spellEnd"/>
      <w:r w:rsidRPr="000257F3">
        <w:rPr>
          <w:rFonts w:ascii="Cambria" w:eastAsia="Times New Roman" w:hAnsi="Cambria" w:cs="Times New Roman"/>
          <w:sz w:val="20"/>
          <w:szCs w:val="20"/>
          <w:shd w:val="clear" w:color="auto" w:fill="FFFFFF"/>
        </w:rPr>
        <w:t xml:space="preserve">. (2015). </w:t>
      </w:r>
      <w:proofErr w:type="gramStart"/>
      <w:r w:rsidRPr="000257F3">
        <w:rPr>
          <w:rFonts w:ascii="Cambria" w:eastAsia="Times New Roman" w:hAnsi="Cambria" w:cs="Times New Roman"/>
          <w:i/>
          <w:iCs/>
          <w:sz w:val="20"/>
          <w:szCs w:val="20"/>
          <w:shd w:val="clear" w:color="auto" w:fill="FFFFFF"/>
        </w:rPr>
        <w:t>An</w:t>
      </w:r>
      <w:proofErr w:type="gramEnd"/>
      <w:r w:rsidRPr="000257F3">
        <w:rPr>
          <w:rFonts w:ascii="Cambria" w:eastAsia="Times New Roman" w:hAnsi="Cambria" w:cs="Times New Roman"/>
          <w:i/>
          <w:iCs/>
          <w:sz w:val="20"/>
          <w:szCs w:val="20"/>
          <w:shd w:val="clear" w:color="auto" w:fill="FFFFFF"/>
        </w:rPr>
        <w:t xml:space="preserve"> analysis of determinants of going concern audit opinion: Evidence from Spain stock exchange. Intangible Capital </w:t>
      </w:r>
      <w:r w:rsidRPr="000257F3">
        <w:rPr>
          <w:rFonts w:ascii="Cambria" w:eastAsia="Times New Roman" w:hAnsi="Cambria" w:cs="Times New Roman"/>
          <w:sz w:val="20"/>
          <w:szCs w:val="20"/>
          <w:shd w:val="clear" w:color="auto" w:fill="FFFFFF"/>
        </w:rPr>
        <w:t>. 12(1).</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r w:rsidRPr="000257F3">
        <w:rPr>
          <w:rFonts w:ascii="Cambria" w:eastAsia="Times New Roman" w:hAnsi="Cambria" w:cs="Times New Roman"/>
          <w:sz w:val="20"/>
          <w:szCs w:val="20"/>
          <w:shd w:val="clear" w:color="auto" w:fill="FFFFFF"/>
        </w:rPr>
        <w:t xml:space="preserve">Gujarati, DN (2007). </w:t>
      </w:r>
      <w:r w:rsidRPr="003B7110">
        <w:rPr>
          <w:rFonts w:ascii="Cambria" w:eastAsia="Times New Roman" w:hAnsi="Cambria" w:cs="Times New Roman"/>
          <w:i/>
          <w:sz w:val="20"/>
          <w:szCs w:val="20"/>
          <w:shd w:val="clear" w:color="auto" w:fill="FFFFFF"/>
        </w:rPr>
        <w:t xml:space="preserve">Fundamentals of Econometrics </w:t>
      </w:r>
      <w:r w:rsidRPr="000257F3">
        <w:rPr>
          <w:rFonts w:ascii="Cambria" w:eastAsia="Times New Roman" w:hAnsi="Cambria" w:cs="Times New Roman"/>
          <w:sz w:val="20"/>
          <w:szCs w:val="20"/>
          <w:shd w:val="clear" w:color="auto" w:fill="FFFFFF"/>
        </w:rPr>
        <w:t xml:space="preserve">. Jakarta: </w:t>
      </w:r>
      <w:proofErr w:type="spellStart"/>
      <w:r w:rsidRPr="000257F3">
        <w:rPr>
          <w:rFonts w:ascii="Cambria" w:eastAsia="Times New Roman" w:hAnsi="Cambria" w:cs="Times New Roman"/>
          <w:sz w:val="20"/>
          <w:szCs w:val="20"/>
          <w:shd w:val="clear" w:color="auto" w:fill="FFFFFF"/>
        </w:rPr>
        <w:t>Erlangga</w:t>
      </w:r>
      <w:proofErr w:type="spellEnd"/>
      <w:r w:rsidRPr="000257F3">
        <w:rPr>
          <w:rFonts w:ascii="Cambria" w:eastAsia="Times New Roman" w:hAnsi="Cambria" w:cs="Times New Roman"/>
          <w:sz w:val="20"/>
          <w:szCs w:val="20"/>
          <w:shd w:val="clear" w:color="auto" w:fill="FFFFFF"/>
        </w:rPr>
        <w:t>.</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proofErr w:type="spellStart"/>
      <w:r w:rsidRPr="000257F3">
        <w:rPr>
          <w:rFonts w:ascii="Cambria" w:eastAsia="Times New Roman" w:hAnsi="Cambria" w:cs="Times New Roman"/>
          <w:sz w:val="20"/>
          <w:szCs w:val="20"/>
          <w:shd w:val="clear" w:color="auto" w:fill="FFFFFF"/>
        </w:rPr>
        <w:t>Husnan</w:t>
      </w:r>
      <w:proofErr w:type="spellEnd"/>
      <w:r w:rsidRPr="000257F3">
        <w:rPr>
          <w:rFonts w:ascii="Cambria" w:eastAsia="Times New Roman" w:hAnsi="Cambria" w:cs="Times New Roman"/>
          <w:sz w:val="20"/>
          <w:szCs w:val="20"/>
          <w:shd w:val="clear" w:color="auto" w:fill="FFFFFF"/>
        </w:rPr>
        <w:t xml:space="preserve">, </w:t>
      </w:r>
      <w:proofErr w:type="spellStart"/>
      <w:r w:rsidRPr="000257F3">
        <w:rPr>
          <w:rFonts w:ascii="Cambria" w:eastAsia="Times New Roman" w:hAnsi="Cambria" w:cs="Times New Roman"/>
          <w:sz w:val="20"/>
          <w:szCs w:val="20"/>
          <w:shd w:val="clear" w:color="auto" w:fill="FFFFFF"/>
        </w:rPr>
        <w:t>Suad</w:t>
      </w:r>
      <w:proofErr w:type="spellEnd"/>
      <w:r w:rsidRPr="000257F3">
        <w:rPr>
          <w:rFonts w:ascii="Cambria" w:eastAsia="Times New Roman" w:hAnsi="Cambria" w:cs="Times New Roman"/>
          <w:sz w:val="20"/>
          <w:szCs w:val="20"/>
          <w:shd w:val="clear" w:color="auto" w:fill="FFFFFF"/>
        </w:rPr>
        <w:t xml:space="preserve">, and </w:t>
      </w:r>
      <w:proofErr w:type="spellStart"/>
      <w:r w:rsidRPr="000257F3">
        <w:rPr>
          <w:rFonts w:ascii="Cambria" w:eastAsia="Times New Roman" w:hAnsi="Cambria" w:cs="Times New Roman"/>
          <w:sz w:val="20"/>
          <w:szCs w:val="20"/>
          <w:shd w:val="clear" w:color="auto" w:fill="FFFFFF"/>
        </w:rPr>
        <w:t>Enny</w:t>
      </w:r>
      <w:proofErr w:type="spellEnd"/>
      <w:r w:rsidRPr="000257F3">
        <w:rPr>
          <w:rFonts w:ascii="Cambria" w:eastAsia="Times New Roman" w:hAnsi="Cambria" w:cs="Times New Roman"/>
          <w:sz w:val="20"/>
          <w:szCs w:val="20"/>
          <w:shd w:val="clear" w:color="auto" w:fill="FFFFFF"/>
        </w:rPr>
        <w:t xml:space="preserve"> </w:t>
      </w:r>
      <w:proofErr w:type="spellStart"/>
      <w:r w:rsidRPr="000257F3">
        <w:rPr>
          <w:rFonts w:ascii="Cambria" w:eastAsia="Times New Roman" w:hAnsi="Cambria" w:cs="Times New Roman"/>
          <w:sz w:val="20"/>
          <w:szCs w:val="20"/>
          <w:shd w:val="clear" w:color="auto" w:fill="FFFFFF"/>
        </w:rPr>
        <w:t>Pudjiastuti</w:t>
      </w:r>
      <w:proofErr w:type="spellEnd"/>
      <w:r w:rsidRPr="000257F3">
        <w:rPr>
          <w:rFonts w:ascii="Cambria" w:eastAsia="Times New Roman" w:hAnsi="Cambria" w:cs="Times New Roman"/>
          <w:sz w:val="20"/>
          <w:szCs w:val="20"/>
          <w:shd w:val="clear" w:color="auto" w:fill="FFFFFF"/>
        </w:rPr>
        <w:t xml:space="preserve">. 2002. </w:t>
      </w:r>
      <w:r w:rsidRPr="003B7110">
        <w:rPr>
          <w:rFonts w:ascii="Cambria" w:eastAsia="Times New Roman" w:hAnsi="Cambria" w:cs="Times New Roman"/>
          <w:i/>
          <w:sz w:val="20"/>
          <w:szCs w:val="20"/>
          <w:shd w:val="clear" w:color="auto" w:fill="FFFFFF"/>
        </w:rPr>
        <w:t xml:space="preserve">Fundamentals of Financial Management, printing 1, edition 3 </w:t>
      </w:r>
      <w:r w:rsidRPr="000257F3">
        <w:rPr>
          <w:rFonts w:ascii="Cambria" w:eastAsia="Times New Roman" w:hAnsi="Cambria" w:cs="Times New Roman"/>
          <w:sz w:val="20"/>
          <w:szCs w:val="20"/>
          <w:shd w:val="clear" w:color="auto" w:fill="FFFFFF"/>
        </w:rPr>
        <w:t>. Yogyakarta: UMP AMP YKPN.</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r w:rsidRPr="000257F3">
        <w:rPr>
          <w:rFonts w:ascii="Cambria" w:eastAsia="Times New Roman" w:hAnsi="Cambria" w:cs="Times New Roman"/>
          <w:sz w:val="20"/>
          <w:szCs w:val="20"/>
          <w:shd w:val="clear" w:color="auto" w:fill="FFFFFF"/>
        </w:rPr>
        <w:t xml:space="preserve">Jensen, MC and </w:t>
      </w:r>
      <w:proofErr w:type="spellStart"/>
      <w:r w:rsidRPr="000257F3">
        <w:rPr>
          <w:rFonts w:ascii="Cambria" w:eastAsia="Times New Roman" w:hAnsi="Cambria" w:cs="Times New Roman"/>
          <w:sz w:val="20"/>
          <w:szCs w:val="20"/>
          <w:shd w:val="clear" w:color="auto" w:fill="FFFFFF"/>
        </w:rPr>
        <w:t>Meckling</w:t>
      </w:r>
      <w:proofErr w:type="spellEnd"/>
      <w:r w:rsidRPr="000257F3">
        <w:rPr>
          <w:rFonts w:ascii="Cambria" w:eastAsia="Times New Roman" w:hAnsi="Cambria" w:cs="Times New Roman"/>
          <w:sz w:val="20"/>
          <w:szCs w:val="20"/>
          <w:shd w:val="clear" w:color="auto" w:fill="FFFFFF"/>
        </w:rPr>
        <w:t xml:space="preserve">, WH (1976), </w:t>
      </w:r>
      <w:r w:rsidRPr="003B7110">
        <w:rPr>
          <w:rFonts w:ascii="Cambria" w:eastAsia="Times New Roman" w:hAnsi="Cambria" w:cs="Times New Roman"/>
          <w:iCs/>
          <w:sz w:val="20"/>
          <w:szCs w:val="20"/>
          <w:shd w:val="clear" w:color="auto" w:fill="FFFFFF"/>
        </w:rPr>
        <w:t xml:space="preserve">Theory of the firm: managerial behavior, agency costs and ownership structure, </w:t>
      </w:r>
      <w:r w:rsidRPr="000257F3">
        <w:rPr>
          <w:rFonts w:ascii="Cambria" w:eastAsia="Times New Roman" w:hAnsi="Cambria" w:cs="Times New Roman"/>
          <w:i/>
          <w:iCs/>
          <w:sz w:val="20"/>
          <w:szCs w:val="20"/>
          <w:shd w:val="clear" w:color="auto" w:fill="FFFFFF"/>
        </w:rPr>
        <w:t xml:space="preserve">Journal of Financial Economics </w:t>
      </w:r>
      <w:r w:rsidRPr="000257F3">
        <w:rPr>
          <w:rFonts w:ascii="Cambria" w:eastAsia="Times New Roman" w:hAnsi="Cambria" w:cs="Times New Roman"/>
          <w:sz w:val="20"/>
          <w:szCs w:val="20"/>
          <w:shd w:val="clear" w:color="auto" w:fill="FFFFFF"/>
        </w:rPr>
        <w:t>, Vol. 3 No. 4, pp. 305-360.</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proofErr w:type="spellStart"/>
      <w:r w:rsidRPr="000257F3">
        <w:rPr>
          <w:rFonts w:ascii="Cambria" w:eastAsia="Times New Roman" w:hAnsi="Cambria" w:cs="Times New Roman"/>
          <w:sz w:val="20"/>
          <w:szCs w:val="20"/>
          <w:shd w:val="clear" w:color="auto" w:fill="FFFFFF"/>
        </w:rPr>
        <w:t>Julaeha</w:t>
      </w:r>
      <w:proofErr w:type="spellEnd"/>
      <w:r w:rsidRPr="000257F3">
        <w:rPr>
          <w:rFonts w:ascii="Cambria" w:eastAsia="Times New Roman" w:hAnsi="Cambria" w:cs="Times New Roman"/>
          <w:sz w:val="20"/>
          <w:szCs w:val="20"/>
          <w:shd w:val="clear" w:color="auto" w:fill="FFFFFF"/>
        </w:rPr>
        <w:t xml:space="preserve">. L. (2015). "The Influence </w:t>
      </w:r>
      <w:r w:rsidRPr="000257F3">
        <w:rPr>
          <w:rFonts w:ascii="Cambria" w:eastAsia="Times New Roman" w:hAnsi="Cambria" w:cs="Times New Roman"/>
          <w:i/>
          <w:iCs/>
          <w:sz w:val="20"/>
          <w:szCs w:val="20"/>
          <w:shd w:val="clear" w:color="auto" w:fill="FFFFFF"/>
        </w:rPr>
        <w:t xml:space="preserve">of Non-Performing Loans </w:t>
      </w:r>
      <w:r w:rsidRPr="000257F3">
        <w:rPr>
          <w:rFonts w:ascii="Cambria" w:eastAsia="Times New Roman" w:hAnsi="Cambria" w:cs="Times New Roman"/>
          <w:sz w:val="20"/>
          <w:szCs w:val="20"/>
          <w:shd w:val="clear" w:color="auto" w:fill="FFFFFF"/>
        </w:rPr>
        <w:t xml:space="preserve">, </w:t>
      </w:r>
      <w:r w:rsidRPr="000257F3">
        <w:rPr>
          <w:rFonts w:ascii="Cambria" w:eastAsia="Times New Roman" w:hAnsi="Cambria" w:cs="Times New Roman"/>
          <w:i/>
          <w:iCs/>
          <w:sz w:val="20"/>
          <w:szCs w:val="20"/>
          <w:shd w:val="clear" w:color="auto" w:fill="FFFFFF"/>
        </w:rPr>
        <w:t xml:space="preserve">Net Interest Margin </w:t>
      </w:r>
      <w:r w:rsidRPr="000257F3">
        <w:rPr>
          <w:rFonts w:ascii="Cambria" w:eastAsia="Times New Roman" w:hAnsi="Cambria" w:cs="Times New Roman"/>
          <w:sz w:val="20"/>
          <w:szCs w:val="20"/>
          <w:shd w:val="clear" w:color="auto" w:fill="FFFFFF"/>
        </w:rPr>
        <w:t xml:space="preserve">, Operating Costs/Operating Income and Loan to Deposit Ratio ON Bank Profitability (Case Study of Bank Rakyat Indonesia, </w:t>
      </w:r>
      <w:proofErr w:type="spellStart"/>
      <w:r w:rsidRPr="000257F3">
        <w:rPr>
          <w:rFonts w:ascii="Cambria" w:eastAsia="Times New Roman" w:hAnsi="Cambria" w:cs="Times New Roman"/>
          <w:sz w:val="20"/>
          <w:szCs w:val="20"/>
          <w:shd w:val="clear" w:color="auto" w:fill="FFFFFF"/>
        </w:rPr>
        <w:t>tbk</w:t>
      </w:r>
      <w:proofErr w:type="spellEnd"/>
      <w:r w:rsidRPr="000257F3">
        <w:rPr>
          <w:rFonts w:ascii="Cambria" w:eastAsia="Times New Roman" w:hAnsi="Cambria" w:cs="Times New Roman"/>
          <w:sz w:val="20"/>
          <w:szCs w:val="20"/>
          <w:shd w:val="clear" w:color="auto" w:fill="FFFFFF"/>
        </w:rPr>
        <w:t xml:space="preserve">. </w:t>
      </w:r>
      <w:proofErr w:type="gramStart"/>
      <w:r w:rsidRPr="000257F3">
        <w:rPr>
          <w:rFonts w:ascii="Cambria" w:eastAsia="Times New Roman" w:hAnsi="Cambria" w:cs="Times New Roman"/>
          <w:sz w:val="20"/>
          <w:szCs w:val="20"/>
          <w:shd w:val="clear" w:color="auto" w:fill="FFFFFF"/>
        </w:rPr>
        <w:t>period</w:t>
      </w:r>
      <w:proofErr w:type="gramEnd"/>
      <w:r w:rsidRPr="000257F3">
        <w:rPr>
          <w:rFonts w:ascii="Cambria" w:eastAsia="Times New Roman" w:hAnsi="Cambria" w:cs="Times New Roman"/>
          <w:sz w:val="20"/>
          <w:szCs w:val="20"/>
          <w:shd w:val="clear" w:color="auto" w:fill="FFFFFF"/>
        </w:rPr>
        <w:t xml:space="preserve"> 2003-2014)". </w:t>
      </w:r>
      <w:r w:rsidRPr="003B7110">
        <w:rPr>
          <w:rFonts w:ascii="Cambria" w:eastAsia="Times New Roman" w:hAnsi="Cambria" w:cs="Times New Roman"/>
          <w:i/>
          <w:sz w:val="20"/>
          <w:szCs w:val="20"/>
          <w:shd w:val="clear" w:color="auto" w:fill="FFFFFF"/>
        </w:rPr>
        <w:t xml:space="preserve">Journal of Business Accounting, Vol. 20, no. 2, December: 202-20 </w:t>
      </w:r>
      <w:r w:rsidRPr="000257F3">
        <w:rPr>
          <w:rFonts w:ascii="Cambria" w:eastAsia="Times New Roman" w:hAnsi="Cambria" w:cs="Times New Roman"/>
          <w:sz w:val="20"/>
          <w:szCs w:val="20"/>
          <w:shd w:val="clear" w:color="auto" w:fill="FFFFFF"/>
        </w:rPr>
        <w:t>6.</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proofErr w:type="spellStart"/>
      <w:r w:rsidRPr="000257F3">
        <w:rPr>
          <w:rFonts w:ascii="Cambria" w:eastAsia="Times New Roman" w:hAnsi="Cambria" w:cs="Times New Roman"/>
          <w:sz w:val="20"/>
          <w:szCs w:val="20"/>
          <w:shd w:val="clear" w:color="auto" w:fill="FFFFFF"/>
        </w:rPr>
        <w:t>Jumingan</w:t>
      </w:r>
      <w:proofErr w:type="spellEnd"/>
      <w:r w:rsidRPr="000257F3">
        <w:rPr>
          <w:rFonts w:ascii="Cambria" w:eastAsia="Times New Roman" w:hAnsi="Cambria" w:cs="Times New Roman"/>
          <w:sz w:val="20"/>
          <w:szCs w:val="20"/>
          <w:shd w:val="clear" w:color="auto" w:fill="FFFFFF"/>
        </w:rPr>
        <w:t xml:space="preserve">. (2006). </w:t>
      </w:r>
      <w:r w:rsidRPr="003B7110">
        <w:rPr>
          <w:rFonts w:ascii="Cambria" w:eastAsia="Times New Roman" w:hAnsi="Cambria" w:cs="Times New Roman"/>
          <w:i/>
          <w:sz w:val="20"/>
          <w:szCs w:val="20"/>
          <w:shd w:val="clear" w:color="auto" w:fill="FFFFFF"/>
        </w:rPr>
        <w:t xml:space="preserve">Analysis of Financial Statements, print 1. </w:t>
      </w:r>
      <w:r w:rsidRPr="000257F3">
        <w:rPr>
          <w:rFonts w:ascii="Cambria" w:eastAsia="Times New Roman" w:hAnsi="Cambria" w:cs="Times New Roman"/>
          <w:sz w:val="20"/>
          <w:szCs w:val="20"/>
          <w:shd w:val="clear" w:color="auto" w:fill="FFFFFF"/>
        </w:rPr>
        <w:t xml:space="preserve">Jakarta: </w:t>
      </w:r>
      <w:proofErr w:type="spellStart"/>
      <w:r w:rsidRPr="000257F3">
        <w:rPr>
          <w:rFonts w:ascii="Cambria" w:eastAsia="Times New Roman" w:hAnsi="Cambria" w:cs="Times New Roman"/>
          <w:sz w:val="20"/>
          <w:szCs w:val="20"/>
          <w:shd w:val="clear" w:color="auto" w:fill="FFFFFF"/>
        </w:rPr>
        <w:t>Bumi</w:t>
      </w:r>
      <w:proofErr w:type="spellEnd"/>
      <w:r w:rsidRPr="000257F3">
        <w:rPr>
          <w:rFonts w:ascii="Cambria" w:eastAsia="Times New Roman" w:hAnsi="Cambria" w:cs="Times New Roman"/>
          <w:sz w:val="20"/>
          <w:szCs w:val="20"/>
          <w:shd w:val="clear" w:color="auto" w:fill="FFFFFF"/>
        </w:rPr>
        <w:t xml:space="preserve"> </w:t>
      </w:r>
      <w:proofErr w:type="spellStart"/>
      <w:r w:rsidRPr="000257F3">
        <w:rPr>
          <w:rFonts w:ascii="Cambria" w:eastAsia="Times New Roman" w:hAnsi="Cambria" w:cs="Times New Roman"/>
          <w:sz w:val="20"/>
          <w:szCs w:val="20"/>
          <w:shd w:val="clear" w:color="auto" w:fill="FFFFFF"/>
        </w:rPr>
        <w:t>Aksara</w:t>
      </w:r>
      <w:proofErr w:type="spellEnd"/>
      <w:r w:rsidRPr="000257F3">
        <w:rPr>
          <w:rFonts w:ascii="Cambria" w:eastAsia="Times New Roman" w:hAnsi="Cambria" w:cs="Times New Roman"/>
          <w:sz w:val="20"/>
          <w:szCs w:val="20"/>
          <w:shd w:val="clear" w:color="auto" w:fill="FFFFFF"/>
        </w:rPr>
        <w:t>.</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r w:rsidRPr="000257F3">
        <w:rPr>
          <w:rFonts w:ascii="Cambria" w:eastAsia="Times New Roman" w:hAnsi="Cambria" w:cs="Times New Roman"/>
          <w:sz w:val="20"/>
          <w:szCs w:val="20"/>
          <w:shd w:val="clear" w:color="auto" w:fill="FFFFFF"/>
        </w:rPr>
        <w:t xml:space="preserve">Cashmere. (2013). </w:t>
      </w:r>
      <w:r w:rsidRPr="003B7110">
        <w:rPr>
          <w:rFonts w:ascii="Cambria" w:eastAsia="Times New Roman" w:hAnsi="Cambria" w:cs="Times New Roman"/>
          <w:i/>
          <w:sz w:val="20"/>
          <w:szCs w:val="20"/>
          <w:shd w:val="clear" w:color="auto" w:fill="FFFFFF"/>
        </w:rPr>
        <w:t xml:space="preserve">Banks and Other Financial Institutions, revised edition, printing 12 </w:t>
      </w:r>
      <w:r w:rsidRPr="000257F3">
        <w:rPr>
          <w:rFonts w:ascii="Cambria" w:eastAsia="Times New Roman" w:hAnsi="Cambria" w:cs="Times New Roman"/>
          <w:sz w:val="20"/>
          <w:szCs w:val="20"/>
          <w:shd w:val="clear" w:color="auto" w:fill="FFFFFF"/>
        </w:rPr>
        <w:t xml:space="preserve">. Jakarta: </w:t>
      </w:r>
      <w:proofErr w:type="spellStart"/>
      <w:r w:rsidRPr="000257F3">
        <w:rPr>
          <w:rFonts w:ascii="Cambria" w:eastAsia="Times New Roman" w:hAnsi="Cambria" w:cs="Times New Roman"/>
          <w:sz w:val="20"/>
          <w:szCs w:val="20"/>
          <w:shd w:val="clear" w:color="auto" w:fill="FFFFFF"/>
        </w:rPr>
        <w:t>Rajawali</w:t>
      </w:r>
      <w:proofErr w:type="spellEnd"/>
      <w:r w:rsidRPr="000257F3">
        <w:rPr>
          <w:rFonts w:ascii="Cambria" w:eastAsia="Times New Roman" w:hAnsi="Cambria" w:cs="Times New Roman"/>
          <w:sz w:val="20"/>
          <w:szCs w:val="20"/>
          <w:shd w:val="clear" w:color="auto" w:fill="FFFFFF"/>
        </w:rPr>
        <w:t xml:space="preserve"> Press.</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r w:rsidRPr="000257F3">
        <w:rPr>
          <w:rFonts w:ascii="Cambria" w:eastAsia="Times New Roman" w:hAnsi="Cambria" w:cs="Times New Roman"/>
          <w:sz w:val="20"/>
          <w:szCs w:val="20"/>
          <w:shd w:val="clear" w:color="auto" w:fill="FFFFFF"/>
        </w:rPr>
        <w:t xml:space="preserve">Cashmere. (2016). </w:t>
      </w:r>
      <w:r w:rsidRPr="003B7110">
        <w:rPr>
          <w:rFonts w:ascii="Cambria" w:eastAsia="Times New Roman" w:hAnsi="Cambria" w:cs="Times New Roman"/>
          <w:i/>
          <w:sz w:val="20"/>
          <w:szCs w:val="20"/>
          <w:shd w:val="clear" w:color="auto" w:fill="FFFFFF"/>
        </w:rPr>
        <w:t xml:space="preserve">Financial Statement Analysis </w:t>
      </w:r>
      <w:r w:rsidRPr="000257F3">
        <w:rPr>
          <w:rFonts w:ascii="Cambria" w:eastAsia="Times New Roman" w:hAnsi="Cambria" w:cs="Times New Roman"/>
          <w:sz w:val="20"/>
          <w:szCs w:val="20"/>
          <w:shd w:val="clear" w:color="auto" w:fill="FFFFFF"/>
        </w:rPr>
        <w:t xml:space="preserve">. Jakarta: PT. King of </w:t>
      </w:r>
      <w:proofErr w:type="spellStart"/>
      <w:r w:rsidRPr="000257F3">
        <w:rPr>
          <w:rFonts w:ascii="Cambria" w:eastAsia="Times New Roman" w:hAnsi="Cambria" w:cs="Times New Roman"/>
          <w:sz w:val="20"/>
          <w:szCs w:val="20"/>
          <w:shd w:val="clear" w:color="auto" w:fill="FFFFFF"/>
        </w:rPr>
        <w:t>Grafindo</w:t>
      </w:r>
      <w:proofErr w:type="spellEnd"/>
      <w:r w:rsidRPr="000257F3">
        <w:rPr>
          <w:rFonts w:ascii="Cambria" w:eastAsia="Times New Roman" w:hAnsi="Cambria" w:cs="Times New Roman"/>
          <w:sz w:val="20"/>
          <w:szCs w:val="20"/>
          <w:shd w:val="clear" w:color="auto" w:fill="FFFFFF"/>
        </w:rPr>
        <w:t xml:space="preserve"> </w:t>
      </w:r>
      <w:proofErr w:type="spellStart"/>
      <w:r w:rsidRPr="000257F3">
        <w:rPr>
          <w:rFonts w:ascii="Cambria" w:eastAsia="Times New Roman" w:hAnsi="Cambria" w:cs="Times New Roman"/>
          <w:sz w:val="20"/>
          <w:szCs w:val="20"/>
          <w:shd w:val="clear" w:color="auto" w:fill="FFFFFF"/>
        </w:rPr>
        <w:t>Persada</w:t>
      </w:r>
      <w:proofErr w:type="spellEnd"/>
      <w:r w:rsidRPr="000257F3">
        <w:rPr>
          <w:rFonts w:ascii="Cambria" w:eastAsia="Times New Roman" w:hAnsi="Cambria" w:cs="Times New Roman"/>
          <w:sz w:val="20"/>
          <w:szCs w:val="20"/>
          <w:shd w:val="clear" w:color="auto" w:fill="FFFFFF"/>
        </w:rPr>
        <w:t>.</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r w:rsidRPr="000257F3">
        <w:rPr>
          <w:rFonts w:ascii="Cambria" w:eastAsia="Times New Roman" w:hAnsi="Cambria" w:cs="Times New Roman"/>
          <w:sz w:val="20"/>
          <w:szCs w:val="20"/>
          <w:shd w:val="clear" w:color="auto" w:fill="FFFFFF"/>
        </w:rPr>
        <w:lastRenderedPageBreak/>
        <w:t xml:space="preserve">Kara. M. (2013). The Contribution of Islamic Banking Financing TO the Development of Micro, Small and Medium Enterprises. </w:t>
      </w:r>
      <w:proofErr w:type="spellStart"/>
      <w:r w:rsidRPr="003B7110">
        <w:rPr>
          <w:rFonts w:ascii="Cambria" w:eastAsia="Times New Roman" w:hAnsi="Cambria" w:cs="Times New Roman"/>
          <w:i/>
          <w:sz w:val="20"/>
          <w:szCs w:val="20"/>
          <w:shd w:val="clear" w:color="auto" w:fill="FFFFFF"/>
        </w:rPr>
        <w:t>Ahkam</w:t>
      </w:r>
      <w:proofErr w:type="spellEnd"/>
      <w:r w:rsidRPr="003B7110">
        <w:rPr>
          <w:rFonts w:ascii="Cambria" w:eastAsia="Times New Roman" w:hAnsi="Cambria" w:cs="Times New Roman"/>
          <w:i/>
          <w:sz w:val="20"/>
          <w:szCs w:val="20"/>
          <w:shd w:val="clear" w:color="auto" w:fill="FFFFFF"/>
        </w:rPr>
        <w:t xml:space="preserve">. </w:t>
      </w:r>
      <w:proofErr w:type="spellStart"/>
      <w:r w:rsidRPr="003B7110">
        <w:rPr>
          <w:rFonts w:ascii="Cambria" w:eastAsia="Times New Roman" w:hAnsi="Cambria" w:cs="Times New Roman"/>
          <w:i/>
          <w:sz w:val="20"/>
          <w:szCs w:val="20"/>
          <w:shd w:val="clear" w:color="auto" w:fill="FFFFFF"/>
        </w:rPr>
        <w:t>Vol</w:t>
      </w:r>
      <w:proofErr w:type="spellEnd"/>
      <w:r w:rsidRPr="003B7110">
        <w:rPr>
          <w:rFonts w:ascii="Cambria" w:eastAsia="Times New Roman" w:hAnsi="Cambria" w:cs="Times New Roman"/>
          <w:i/>
          <w:sz w:val="20"/>
          <w:szCs w:val="20"/>
          <w:shd w:val="clear" w:color="auto" w:fill="FFFFFF"/>
        </w:rPr>
        <w:t xml:space="preserve"> XIII (2). July</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proofErr w:type="spellStart"/>
      <w:r w:rsidRPr="000257F3">
        <w:rPr>
          <w:rFonts w:ascii="Cambria" w:eastAsia="Times New Roman" w:hAnsi="Cambria" w:cs="Times New Roman"/>
          <w:sz w:val="20"/>
          <w:szCs w:val="20"/>
          <w:shd w:val="clear" w:color="auto" w:fill="FFFFFF"/>
        </w:rPr>
        <w:t>Kartini</w:t>
      </w:r>
      <w:proofErr w:type="spellEnd"/>
      <w:r w:rsidRPr="000257F3">
        <w:rPr>
          <w:rFonts w:ascii="Cambria" w:eastAsia="Times New Roman" w:hAnsi="Cambria" w:cs="Times New Roman"/>
          <w:sz w:val="20"/>
          <w:szCs w:val="20"/>
          <w:shd w:val="clear" w:color="auto" w:fill="FFFFFF"/>
        </w:rPr>
        <w:t xml:space="preserve">, t., </w:t>
      </w:r>
      <w:proofErr w:type="spellStart"/>
      <w:r w:rsidRPr="000257F3">
        <w:rPr>
          <w:rFonts w:ascii="Cambria" w:eastAsia="Times New Roman" w:hAnsi="Cambria" w:cs="Times New Roman"/>
          <w:sz w:val="20"/>
          <w:szCs w:val="20"/>
          <w:shd w:val="clear" w:color="auto" w:fill="FFFFFF"/>
        </w:rPr>
        <w:t>Martaseli</w:t>
      </w:r>
      <w:proofErr w:type="spellEnd"/>
      <w:r w:rsidRPr="000257F3">
        <w:rPr>
          <w:rFonts w:ascii="Cambria" w:eastAsia="Times New Roman" w:hAnsi="Cambria" w:cs="Times New Roman"/>
          <w:sz w:val="20"/>
          <w:szCs w:val="20"/>
          <w:shd w:val="clear" w:color="auto" w:fill="FFFFFF"/>
        </w:rPr>
        <w:t xml:space="preserve">, E., &amp; </w:t>
      </w:r>
      <w:proofErr w:type="spellStart"/>
      <w:r w:rsidRPr="000257F3">
        <w:rPr>
          <w:rFonts w:ascii="Cambria" w:eastAsia="Times New Roman" w:hAnsi="Cambria" w:cs="Times New Roman"/>
          <w:sz w:val="20"/>
          <w:szCs w:val="20"/>
          <w:shd w:val="clear" w:color="auto" w:fill="FFFFFF"/>
        </w:rPr>
        <w:t>Ismatullah</w:t>
      </w:r>
      <w:proofErr w:type="spellEnd"/>
      <w:r w:rsidRPr="000257F3">
        <w:rPr>
          <w:rFonts w:ascii="Cambria" w:eastAsia="Times New Roman" w:hAnsi="Cambria" w:cs="Times New Roman"/>
          <w:sz w:val="20"/>
          <w:szCs w:val="20"/>
          <w:shd w:val="clear" w:color="auto" w:fill="FFFFFF"/>
        </w:rPr>
        <w:t xml:space="preserve">, I. (2016). The Effect of Capital Adequacy Ratio (CAR) ON Earnings (ROE) at PT. Bank </w:t>
      </w:r>
      <w:proofErr w:type="spellStart"/>
      <w:r w:rsidRPr="000257F3">
        <w:rPr>
          <w:rFonts w:ascii="Cambria" w:eastAsia="Times New Roman" w:hAnsi="Cambria" w:cs="Times New Roman"/>
          <w:sz w:val="20"/>
          <w:szCs w:val="20"/>
          <w:shd w:val="clear" w:color="auto" w:fill="FFFFFF"/>
        </w:rPr>
        <w:t>Syariah</w:t>
      </w:r>
      <w:proofErr w:type="spellEnd"/>
      <w:r w:rsidRPr="000257F3">
        <w:rPr>
          <w:rFonts w:ascii="Cambria" w:eastAsia="Times New Roman" w:hAnsi="Cambria" w:cs="Times New Roman"/>
          <w:sz w:val="20"/>
          <w:szCs w:val="20"/>
          <w:shd w:val="clear" w:color="auto" w:fill="FFFFFF"/>
        </w:rPr>
        <w:t xml:space="preserve"> </w:t>
      </w:r>
      <w:proofErr w:type="spellStart"/>
      <w:r w:rsidRPr="000257F3">
        <w:rPr>
          <w:rFonts w:ascii="Cambria" w:eastAsia="Times New Roman" w:hAnsi="Cambria" w:cs="Times New Roman"/>
          <w:sz w:val="20"/>
          <w:szCs w:val="20"/>
          <w:shd w:val="clear" w:color="auto" w:fill="FFFFFF"/>
        </w:rPr>
        <w:t>Mandiri</w:t>
      </w:r>
      <w:proofErr w:type="spellEnd"/>
      <w:r w:rsidRPr="000257F3">
        <w:rPr>
          <w:rFonts w:ascii="Cambria" w:eastAsia="Times New Roman" w:hAnsi="Cambria" w:cs="Times New Roman"/>
          <w:sz w:val="20"/>
          <w:szCs w:val="20"/>
          <w:shd w:val="clear" w:color="auto" w:fill="FFFFFF"/>
        </w:rPr>
        <w:t xml:space="preserve"> Period 2004-2014. </w:t>
      </w:r>
      <w:r w:rsidRPr="000257F3">
        <w:rPr>
          <w:rFonts w:ascii="Cambria" w:eastAsia="Times New Roman" w:hAnsi="Cambria" w:cs="Times New Roman"/>
          <w:i/>
          <w:iCs/>
          <w:sz w:val="20"/>
          <w:szCs w:val="20"/>
          <w:shd w:val="clear" w:color="auto" w:fill="FFFFFF"/>
        </w:rPr>
        <w:t xml:space="preserve">Scientific Journal of Economics (Journal of Accounting, Tax and Management) </w:t>
      </w:r>
      <w:r w:rsidRPr="000257F3">
        <w:rPr>
          <w:rFonts w:ascii="Cambria" w:eastAsia="Times New Roman" w:hAnsi="Cambria" w:cs="Times New Roman"/>
          <w:sz w:val="20"/>
          <w:szCs w:val="20"/>
          <w:shd w:val="clear" w:color="auto" w:fill="FFFFFF"/>
        </w:rPr>
        <w:t xml:space="preserve">, </w:t>
      </w:r>
      <w:r w:rsidRPr="000257F3">
        <w:rPr>
          <w:rFonts w:ascii="Cambria" w:eastAsia="Times New Roman" w:hAnsi="Cambria" w:cs="Times New Roman"/>
          <w:i/>
          <w:iCs/>
          <w:sz w:val="20"/>
          <w:szCs w:val="20"/>
          <w:shd w:val="clear" w:color="auto" w:fill="FFFFFF"/>
        </w:rPr>
        <w:t xml:space="preserve">4 </w:t>
      </w:r>
      <w:r w:rsidRPr="000257F3">
        <w:rPr>
          <w:rFonts w:ascii="Cambria" w:eastAsia="Times New Roman" w:hAnsi="Cambria" w:cs="Times New Roman"/>
          <w:sz w:val="20"/>
          <w:szCs w:val="20"/>
          <w:shd w:val="clear" w:color="auto" w:fill="FFFFFF"/>
        </w:rPr>
        <w:t>(8), 129-143.</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r w:rsidRPr="000257F3">
        <w:rPr>
          <w:rFonts w:ascii="Cambria" w:eastAsia="Times New Roman" w:hAnsi="Cambria" w:cs="Times New Roman"/>
          <w:sz w:val="20"/>
          <w:szCs w:val="20"/>
          <w:shd w:val="clear" w:color="auto" w:fill="FFFFFF"/>
        </w:rPr>
        <w:t xml:space="preserve">Kim, O., &amp; </w:t>
      </w:r>
      <w:proofErr w:type="spellStart"/>
      <w:r w:rsidRPr="000257F3">
        <w:rPr>
          <w:rFonts w:ascii="Cambria" w:eastAsia="Times New Roman" w:hAnsi="Cambria" w:cs="Times New Roman"/>
          <w:sz w:val="20"/>
          <w:szCs w:val="20"/>
          <w:shd w:val="clear" w:color="auto" w:fill="FFFFFF"/>
        </w:rPr>
        <w:t>Verrecchia</w:t>
      </w:r>
      <w:proofErr w:type="spellEnd"/>
      <w:r w:rsidRPr="000257F3">
        <w:rPr>
          <w:rFonts w:ascii="Cambria" w:eastAsia="Times New Roman" w:hAnsi="Cambria" w:cs="Times New Roman"/>
          <w:sz w:val="20"/>
          <w:szCs w:val="20"/>
          <w:shd w:val="clear" w:color="auto" w:fill="FFFFFF"/>
        </w:rPr>
        <w:t xml:space="preserve">, RE (1997). Pre-announcement and event-period private information. </w:t>
      </w:r>
      <w:r w:rsidRPr="000257F3">
        <w:rPr>
          <w:rFonts w:ascii="Cambria" w:eastAsia="Times New Roman" w:hAnsi="Cambria" w:cs="Times New Roman"/>
          <w:i/>
          <w:iCs/>
          <w:sz w:val="20"/>
          <w:szCs w:val="20"/>
          <w:shd w:val="clear" w:color="auto" w:fill="FFFFFF"/>
        </w:rPr>
        <w:t xml:space="preserve">Journal of accounting and economics </w:t>
      </w:r>
      <w:r w:rsidRPr="000257F3">
        <w:rPr>
          <w:rFonts w:ascii="Cambria" w:eastAsia="Times New Roman" w:hAnsi="Cambria" w:cs="Times New Roman"/>
          <w:sz w:val="20"/>
          <w:szCs w:val="20"/>
          <w:shd w:val="clear" w:color="auto" w:fill="FFFFFF"/>
        </w:rPr>
        <w:t xml:space="preserve">, </w:t>
      </w:r>
      <w:r w:rsidRPr="000257F3">
        <w:rPr>
          <w:rFonts w:ascii="Cambria" w:eastAsia="Times New Roman" w:hAnsi="Cambria" w:cs="Times New Roman"/>
          <w:i/>
          <w:iCs/>
          <w:sz w:val="20"/>
          <w:szCs w:val="20"/>
          <w:shd w:val="clear" w:color="auto" w:fill="FFFFFF"/>
        </w:rPr>
        <w:t xml:space="preserve">24 </w:t>
      </w:r>
      <w:r w:rsidRPr="000257F3">
        <w:rPr>
          <w:rFonts w:ascii="Cambria" w:eastAsia="Times New Roman" w:hAnsi="Cambria" w:cs="Times New Roman"/>
          <w:sz w:val="20"/>
          <w:szCs w:val="20"/>
          <w:shd w:val="clear" w:color="auto" w:fill="FFFFFF"/>
        </w:rPr>
        <w:t>(3), 395-419.</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proofErr w:type="spellStart"/>
      <w:r w:rsidRPr="000257F3">
        <w:rPr>
          <w:rFonts w:ascii="Cambria" w:eastAsia="Times New Roman" w:hAnsi="Cambria" w:cs="Times New Roman"/>
          <w:sz w:val="20"/>
          <w:szCs w:val="20"/>
          <w:shd w:val="clear" w:color="auto" w:fill="FFFFFF"/>
        </w:rPr>
        <w:t>Krisnawati</w:t>
      </w:r>
      <w:proofErr w:type="spellEnd"/>
      <w:r w:rsidRPr="000257F3">
        <w:rPr>
          <w:rFonts w:ascii="Cambria" w:eastAsia="Times New Roman" w:hAnsi="Cambria" w:cs="Times New Roman"/>
          <w:sz w:val="20"/>
          <w:szCs w:val="20"/>
          <w:shd w:val="clear" w:color="auto" w:fill="FFFFFF"/>
        </w:rPr>
        <w:t xml:space="preserve">, ND </w:t>
      </w:r>
      <w:r w:rsidRPr="003B7110">
        <w:rPr>
          <w:rFonts w:ascii="Cambria" w:eastAsia="Times New Roman" w:hAnsi="Cambria" w:cs="Times New Roman"/>
          <w:i/>
          <w:sz w:val="20"/>
          <w:szCs w:val="20"/>
          <w:shd w:val="clear" w:color="auto" w:fill="FFFFFF"/>
        </w:rPr>
        <w:t xml:space="preserve">The Influence of Corporate Governance Mechanisms, Liquidity, and Financing Risk ON the performance of sharia </w:t>
      </w:r>
      <w:proofErr w:type="spellStart"/>
      <w:r w:rsidRPr="003B7110">
        <w:rPr>
          <w:rFonts w:ascii="Cambria" w:eastAsia="Times New Roman" w:hAnsi="Cambria" w:cs="Times New Roman"/>
          <w:i/>
          <w:sz w:val="20"/>
          <w:szCs w:val="20"/>
          <w:shd w:val="clear" w:color="auto" w:fill="FFFFFF"/>
        </w:rPr>
        <w:t>maqashid</w:t>
      </w:r>
      <w:proofErr w:type="spellEnd"/>
      <w:r w:rsidRPr="003B7110">
        <w:rPr>
          <w:rFonts w:ascii="Cambria" w:eastAsia="Times New Roman" w:hAnsi="Cambria" w:cs="Times New Roman"/>
          <w:i/>
          <w:sz w:val="20"/>
          <w:szCs w:val="20"/>
          <w:shd w:val="clear" w:color="auto" w:fill="FFFFFF"/>
        </w:rPr>
        <w:t xml:space="preserve"> at Islamic commercial banks in Indonesia (Empirical Study on Islamic Commercial Banks in Indonesia Period 2014-2018 </w:t>
      </w:r>
      <w:r w:rsidRPr="000257F3">
        <w:rPr>
          <w:rFonts w:ascii="Cambria" w:eastAsia="Times New Roman" w:hAnsi="Cambria" w:cs="Times New Roman"/>
          <w:sz w:val="20"/>
          <w:szCs w:val="20"/>
          <w:shd w:val="clear" w:color="auto" w:fill="FFFFFF"/>
        </w:rPr>
        <w:t>).</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r w:rsidRPr="000257F3">
        <w:rPr>
          <w:rFonts w:ascii="Cambria" w:eastAsia="Times New Roman" w:hAnsi="Cambria" w:cs="Times New Roman"/>
          <w:sz w:val="20"/>
          <w:szCs w:val="20"/>
          <w:shd w:val="clear" w:color="auto" w:fill="FFFFFF"/>
        </w:rPr>
        <w:t xml:space="preserve">Lovelock, </w:t>
      </w:r>
      <w:proofErr w:type="gramStart"/>
      <w:r w:rsidRPr="000257F3">
        <w:rPr>
          <w:rFonts w:ascii="Cambria" w:eastAsia="Times New Roman" w:hAnsi="Cambria" w:cs="Times New Roman"/>
          <w:sz w:val="20"/>
          <w:szCs w:val="20"/>
          <w:shd w:val="clear" w:color="auto" w:fill="FFFFFF"/>
        </w:rPr>
        <w:t>Christopher.,</w:t>
      </w:r>
      <w:proofErr w:type="gramEnd"/>
      <w:r w:rsidRPr="000257F3">
        <w:rPr>
          <w:rFonts w:ascii="Cambria" w:eastAsia="Times New Roman" w:hAnsi="Cambria" w:cs="Times New Roman"/>
          <w:sz w:val="20"/>
          <w:szCs w:val="20"/>
          <w:shd w:val="clear" w:color="auto" w:fill="FFFFFF"/>
        </w:rPr>
        <w:t xml:space="preserve"> </w:t>
      </w:r>
      <w:proofErr w:type="spellStart"/>
      <w:r w:rsidRPr="000257F3">
        <w:rPr>
          <w:rFonts w:ascii="Cambria" w:eastAsia="Times New Roman" w:hAnsi="Cambria" w:cs="Times New Roman"/>
          <w:sz w:val="20"/>
          <w:szCs w:val="20"/>
          <w:shd w:val="clear" w:color="auto" w:fill="FFFFFF"/>
        </w:rPr>
        <w:t>Jochen</w:t>
      </w:r>
      <w:proofErr w:type="spellEnd"/>
      <w:r w:rsidRPr="000257F3">
        <w:rPr>
          <w:rFonts w:ascii="Cambria" w:eastAsia="Times New Roman" w:hAnsi="Cambria" w:cs="Times New Roman"/>
          <w:sz w:val="20"/>
          <w:szCs w:val="20"/>
          <w:shd w:val="clear" w:color="auto" w:fill="FFFFFF"/>
        </w:rPr>
        <w:t xml:space="preserve">, </w:t>
      </w:r>
      <w:proofErr w:type="spellStart"/>
      <w:r w:rsidRPr="000257F3">
        <w:rPr>
          <w:rFonts w:ascii="Cambria" w:eastAsia="Times New Roman" w:hAnsi="Cambria" w:cs="Times New Roman"/>
          <w:sz w:val="20"/>
          <w:szCs w:val="20"/>
          <w:shd w:val="clear" w:color="auto" w:fill="FFFFFF"/>
        </w:rPr>
        <w:t>Wirtz</w:t>
      </w:r>
      <w:proofErr w:type="spellEnd"/>
      <w:r w:rsidRPr="000257F3">
        <w:rPr>
          <w:rFonts w:ascii="Cambria" w:eastAsia="Times New Roman" w:hAnsi="Cambria" w:cs="Times New Roman"/>
          <w:sz w:val="20"/>
          <w:szCs w:val="20"/>
          <w:shd w:val="clear" w:color="auto" w:fill="FFFFFF"/>
        </w:rPr>
        <w:t xml:space="preserve">., &amp; Jacky, </w:t>
      </w:r>
      <w:proofErr w:type="spellStart"/>
      <w:r w:rsidRPr="000257F3">
        <w:rPr>
          <w:rFonts w:ascii="Cambria" w:eastAsia="Times New Roman" w:hAnsi="Cambria" w:cs="Times New Roman"/>
          <w:sz w:val="20"/>
          <w:szCs w:val="20"/>
          <w:shd w:val="clear" w:color="auto" w:fill="FFFFFF"/>
        </w:rPr>
        <w:t>Mussry</w:t>
      </w:r>
      <w:proofErr w:type="spellEnd"/>
      <w:r w:rsidRPr="000257F3">
        <w:rPr>
          <w:rFonts w:ascii="Cambria" w:eastAsia="Times New Roman" w:hAnsi="Cambria" w:cs="Times New Roman"/>
          <w:sz w:val="20"/>
          <w:szCs w:val="20"/>
          <w:shd w:val="clear" w:color="auto" w:fill="FFFFFF"/>
        </w:rPr>
        <w:t xml:space="preserve">. 2010. </w:t>
      </w:r>
      <w:r w:rsidRPr="003B7110">
        <w:rPr>
          <w:rFonts w:ascii="Cambria" w:eastAsia="Times New Roman" w:hAnsi="Cambria" w:cs="Times New Roman"/>
          <w:i/>
          <w:sz w:val="20"/>
          <w:szCs w:val="20"/>
          <w:shd w:val="clear" w:color="auto" w:fill="FFFFFF"/>
        </w:rPr>
        <w:t xml:space="preserve">Service Marketing - Indonesian Perspective Volume 1 </w:t>
      </w:r>
      <w:r w:rsidRPr="000257F3">
        <w:rPr>
          <w:rFonts w:ascii="Cambria" w:eastAsia="Times New Roman" w:hAnsi="Cambria" w:cs="Times New Roman"/>
          <w:sz w:val="20"/>
          <w:szCs w:val="20"/>
          <w:shd w:val="clear" w:color="auto" w:fill="FFFFFF"/>
        </w:rPr>
        <w:t xml:space="preserve">. Jakarta: </w:t>
      </w:r>
      <w:proofErr w:type="spellStart"/>
      <w:r w:rsidRPr="000257F3">
        <w:rPr>
          <w:rFonts w:ascii="Cambria" w:eastAsia="Times New Roman" w:hAnsi="Cambria" w:cs="Times New Roman"/>
          <w:sz w:val="20"/>
          <w:szCs w:val="20"/>
          <w:shd w:val="clear" w:color="auto" w:fill="FFFFFF"/>
        </w:rPr>
        <w:t>Erlangga</w:t>
      </w:r>
      <w:proofErr w:type="spellEnd"/>
      <w:r w:rsidRPr="000257F3">
        <w:rPr>
          <w:rFonts w:ascii="Cambria" w:eastAsia="Times New Roman" w:hAnsi="Cambria" w:cs="Times New Roman"/>
          <w:sz w:val="20"/>
          <w:szCs w:val="20"/>
          <w:shd w:val="clear" w:color="auto" w:fill="FFFFFF"/>
        </w:rPr>
        <w:t xml:space="preserve"> Publisher.</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proofErr w:type="spellStart"/>
      <w:r w:rsidRPr="000257F3">
        <w:rPr>
          <w:rFonts w:ascii="Cambria" w:eastAsia="Times New Roman" w:hAnsi="Cambria" w:cs="Times New Roman"/>
          <w:sz w:val="20"/>
          <w:szCs w:val="20"/>
          <w:shd w:val="clear" w:color="auto" w:fill="FFFFFF"/>
        </w:rPr>
        <w:t>Laitinen</w:t>
      </w:r>
      <w:proofErr w:type="spellEnd"/>
      <w:r w:rsidRPr="000257F3">
        <w:rPr>
          <w:rFonts w:ascii="Cambria" w:eastAsia="Times New Roman" w:hAnsi="Cambria" w:cs="Times New Roman"/>
          <w:sz w:val="20"/>
          <w:szCs w:val="20"/>
          <w:shd w:val="clear" w:color="auto" w:fill="FFFFFF"/>
        </w:rPr>
        <w:t xml:space="preserve">, EK, &amp; </w:t>
      </w:r>
      <w:proofErr w:type="spellStart"/>
      <w:r w:rsidRPr="000257F3">
        <w:rPr>
          <w:rFonts w:ascii="Cambria" w:eastAsia="Times New Roman" w:hAnsi="Cambria" w:cs="Times New Roman"/>
          <w:sz w:val="20"/>
          <w:szCs w:val="20"/>
          <w:shd w:val="clear" w:color="auto" w:fill="FFFFFF"/>
        </w:rPr>
        <w:t>Laitinen</w:t>
      </w:r>
      <w:proofErr w:type="spellEnd"/>
      <w:r w:rsidRPr="000257F3">
        <w:rPr>
          <w:rFonts w:ascii="Cambria" w:eastAsia="Times New Roman" w:hAnsi="Cambria" w:cs="Times New Roman"/>
          <w:sz w:val="20"/>
          <w:szCs w:val="20"/>
          <w:shd w:val="clear" w:color="auto" w:fill="FFFFFF"/>
        </w:rPr>
        <w:t xml:space="preserve">, t. (1998). </w:t>
      </w:r>
      <w:r w:rsidRPr="000257F3">
        <w:rPr>
          <w:rFonts w:ascii="Cambria" w:eastAsia="Times New Roman" w:hAnsi="Cambria" w:cs="Times New Roman"/>
          <w:i/>
          <w:iCs/>
          <w:sz w:val="20"/>
          <w:szCs w:val="20"/>
          <w:shd w:val="clear" w:color="auto" w:fill="FFFFFF"/>
        </w:rPr>
        <w:t xml:space="preserve">Qualified audit reports in Finland: evidence from large companies </w:t>
      </w:r>
      <w:r w:rsidRPr="000257F3">
        <w:rPr>
          <w:rFonts w:ascii="Cambria" w:eastAsia="Times New Roman" w:hAnsi="Cambria" w:cs="Times New Roman"/>
          <w:sz w:val="20"/>
          <w:szCs w:val="20"/>
          <w:shd w:val="clear" w:color="auto" w:fill="FFFFFF"/>
        </w:rPr>
        <w:t>. European Accounting Review, 7(4), 639–653</w:t>
      </w:r>
    </w:p>
    <w:p w:rsidR="000257F3" w:rsidRPr="000257F3" w:rsidRDefault="003B7110" w:rsidP="000257F3">
      <w:pPr>
        <w:spacing w:after="0" w:line="240" w:lineRule="auto"/>
        <w:ind w:left="567" w:hanging="567"/>
        <w:jc w:val="both"/>
        <w:rPr>
          <w:rFonts w:ascii="Cambria" w:eastAsia="Times New Roman" w:hAnsi="Cambria" w:cs="Times New Roman"/>
          <w:sz w:val="20"/>
          <w:szCs w:val="20"/>
          <w:shd w:val="clear" w:color="auto" w:fill="FFFFFF"/>
        </w:rPr>
      </w:pPr>
      <w:proofErr w:type="spellStart"/>
      <w:r>
        <w:rPr>
          <w:rFonts w:ascii="Cambria" w:eastAsia="Times New Roman" w:hAnsi="Cambria" w:cs="Times New Roman"/>
          <w:sz w:val="20"/>
          <w:szCs w:val="20"/>
          <w:shd w:val="clear" w:color="auto" w:fill="FFFFFF"/>
        </w:rPr>
        <w:t>Masrurroh</w:t>
      </w:r>
      <w:proofErr w:type="spellEnd"/>
      <w:r>
        <w:rPr>
          <w:rFonts w:ascii="Cambria" w:eastAsia="Times New Roman" w:hAnsi="Cambria" w:cs="Times New Roman"/>
          <w:sz w:val="20"/>
          <w:szCs w:val="20"/>
          <w:shd w:val="clear" w:color="auto" w:fill="FFFFFF"/>
        </w:rPr>
        <w:t xml:space="preserve"> &amp; </w:t>
      </w:r>
      <w:proofErr w:type="spellStart"/>
      <w:r>
        <w:rPr>
          <w:rFonts w:ascii="Cambria" w:eastAsia="Times New Roman" w:hAnsi="Cambria" w:cs="Times New Roman"/>
          <w:sz w:val="20"/>
          <w:szCs w:val="20"/>
          <w:shd w:val="clear" w:color="auto" w:fill="FFFFFF"/>
        </w:rPr>
        <w:t>Mulazid</w:t>
      </w:r>
      <w:proofErr w:type="spellEnd"/>
      <w:r>
        <w:rPr>
          <w:rFonts w:ascii="Cambria" w:eastAsia="Times New Roman" w:hAnsi="Cambria" w:cs="Times New Roman"/>
          <w:sz w:val="20"/>
          <w:szCs w:val="20"/>
          <w:shd w:val="clear" w:color="auto" w:fill="FFFFFF"/>
        </w:rPr>
        <w:t xml:space="preserve">. Analysis of the Influence of Company Size, Capital Adequacy Ratio (CAR), Non Performing Financing (NPF), Return on Assets (ROA), Financing Deposit Ratio (FDR) ON Disclosure of Corporate Social Responsibility (CSR) of Islamic Commercial Banks in Indonesia in the 2012-2015 period. ” </w:t>
      </w:r>
      <w:r w:rsidR="000257F3" w:rsidRPr="003B7110">
        <w:rPr>
          <w:rFonts w:ascii="Cambria" w:eastAsia="Times New Roman" w:hAnsi="Cambria" w:cs="Times New Roman"/>
          <w:i/>
          <w:sz w:val="20"/>
          <w:szCs w:val="20"/>
          <w:shd w:val="clear" w:color="auto" w:fill="FFFFFF"/>
        </w:rPr>
        <w:t xml:space="preserve">HUMAN FALAH: Volume 4. No. January 1 – June. 2017 </w:t>
      </w:r>
      <w:r w:rsidR="000257F3" w:rsidRPr="000257F3">
        <w:rPr>
          <w:rFonts w:ascii="Cambria" w:eastAsia="Times New Roman" w:hAnsi="Cambria" w:cs="Times New Roman"/>
          <w:sz w:val="20"/>
          <w:szCs w:val="20"/>
          <w:shd w:val="clear" w:color="auto" w:fill="FFFFFF"/>
        </w:rPr>
        <w:t>.</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r w:rsidRPr="000257F3">
        <w:rPr>
          <w:rFonts w:ascii="Cambria" w:eastAsia="Times New Roman" w:hAnsi="Cambria" w:cs="Times New Roman"/>
          <w:sz w:val="20"/>
          <w:szCs w:val="20"/>
          <w:shd w:val="clear" w:color="auto" w:fill="FFFFFF"/>
        </w:rPr>
        <w:t xml:space="preserve">Milgram, S. 1963. Behavioral Study of </w:t>
      </w:r>
      <w:r w:rsidRPr="000257F3">
        <w:rPr>
          <w:rFonts w:ascii="Cambria" w:eastAsia="Times New Roman" w:hAnsi="Cambria" w:cs="Times New Roman"/>
          <w:i/>
          <w:iCs/>
          <w:sz w:val="20"/>
          <w:szCs w:val="20"/>
          <w:shd w:val="clear" w:color="auto" w:fill="FFFFFF"/>
        </w:rPr>
        <w:t xml:space="preserve">Compliance </w:t>
      </w:r>
      <w:r w:rsidRPr="000257F3">
        <w:rPr>
          <w:rFonts w:ascii="Cambria" w:eastAsia="Times New Roman" w:hAnsi="Cambria" w:cs="Times New Roman"/>
          <w:sz w:val="20"/>
          <w:szCs w:val="20"/>
          <w:shd w:val="clear" w:color="auto" w:fill="FFFFFF"/>
        </w:rPr>
        <w:t xml:space="preserve">. </w:t>
      </w:r>
      <w:r w:rsidRPr="003B7110">
        <w:rPr>
          <w:rFonts w:ascii="Cambria" w:eastAsia="Times New Roman" w:hAnsi="Cambria" w:cs="Times New Roman"/>
          <w:i/>
          <w:sz w:val="20"/>
          <w:szCs w:val="20"/>
          <w:shd w:val="clear" w:color="auto" w:fill="FFFFFF"/>
        </w:rPr>
        <w:t xml:space="preserve">Journal of Abnormal and Social Psychology. Yale University </w:t>
      </w:r>
      <w:r w:rsidRPr="000257F3">
        <w:rPr>
          <w:rFonts w:ascii="Cambria" w:eastAsia="Times New Roman" w:hAnsi="Cambria" w:cs="Times New Roman"/>
          <w:sz w:val="20"/>
          <w:szCs w:val="20"/>
          <w:shd w:val="clear" w:color="auto" w:fill="FFFFFF"/>
        </w:rPr>
        <w:t>.</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r w:rsidRPr="000257F3">
        <w:rPr>
          <w:rFonts w:ascii="Cambria" w:eastAsia="Times New Roman" w:hAnsi="Cambria" w:cs="Times New Roman"/>
          <w:sz w:val="20"/>
          <w:szCs w:val="20"/>
          <w:shd w:val="clear" w:color="auto" w:fill="FFFFFF"/>
        </w:rPr>
        <w:t xml:space="preserve">Mohammed, MO, &amp; </w:t>
      </w:r>
      <w:proofErr w:type="spellStart"/>
      <w:r w:rsidRPr="000257F3">
        <w:rPr>
          <w:rFonts w:ascii="Cambria" w:eastAsia="Times New Roman" w:hAnsi="Cambria" w:cs="Times New Roman"/>
          <w:sz w:val="20"/>
          <w:szCs w:val="20"/>
          <w:shd w:val="clear" w:color="auto" w:fill="FFFFFF"/>
        </w:rPr>
        <w:t>Razak</w:t>
      </w:r>
      <w:proofErr w:type="spellEnd"/>
      <w:r w:rsidRPr="000257F3">
        <w:rPr>
          <w:rFonts w:ascii="Cambria" w:eastAsia="Times New Roman" w:hAnsi="Cambria" w:cs="Times New Roman"/>
          <w:sz w:val="20"/>
          <w:szCs w:val="20"/>
          <w:shd w:val="clear" w:color="auto" w:fill="FFFFFF"/>
        </w:rPr>
        <w:t xml:space="preserve">, DA (2008). </w:t>
      </w:r>
      <w:proofErr w:type="gramStart"/>
      <w:r w:rsidRPr="000257F3">
        <w:rPr>
          <w:rFonts w:ascii="Cambria" w:eastAsia="Times New Roman" w:hAnsi="Cambria" w:cs="Times New Roman"/>
          <w:sz w:val="20"/>
          <w:szCs w:val="20"/>
          <w:shd w:val="clear" w:color="auto" w:fill="FFFFFF"/>
        </w:rPr>
        <w:t>t</w:t>
      </w:r>
      <w:proofErr w:type="gramEnd"/>
      <w:r w:rsidRPr="000257F3">
        <w:rPr>
          <w:rFonts w:ascii="Cambria" w:eastAsia="Times New Roman" w:hAnsi="Cambria" w:cs="Times New Roman"/>
          <w:sz w:val="20"/>
          <w:szCs w:val="20"/>
          <w:shd w:val="clear" w:color="auto" w:fill="FFFFFF"/>
        </w:rPr>
        <w:t xml:space="preserve"> the Performance </w:t>
      </w:r>
      <w:r w:rsidRPr="000257F3">
        <w:rPr>
          <w:rFonts w:ascii="Cambria" w:eastAsia="Times New Roman" w:hAnsi="Cambria" w:cs="Times New Roman"/>
          <w:i/>
          <w:iCs/>
          <w:sz w:val="20"/>
          <w:szCs w:val="20"/>
          <w:shd w:val="clear" w:color="auto" w:fill="FFFFFF"/>
        </w:rPr>
        <w:t xml:space="preserve">Measures of Islamic Banking Based on the </w:t>
      </w:r>
      <w:proofErr w:type="spellStart"/>
      <w:r w:rsidRPr="000257F3">
        <w:rPr>
          <w:rFonts w:ascii="Cambria" w:eastAsia="Times New Roman" w:hAnsi="Cambria" w:cs="Times New Roman"/>
          <w:i/>
          <w:iCs/>
          <w:sz w:val="20"/>
          <w:szCs w:val="20"/>
          <w:shd w:val="clear" w:color="auto" w:fill="FFFFFF"/>
        </w:rPr>
        <w:t>Maqasid</w:t>
      </w:r>
      <w:proofErr w:type="spellEnd"/>
      <w:r w:rsidRPr="000257F3">
        <w:rPr>
          <w:rFonts w:ascii="Cambria" w:eastAsia="Times New Roman" w:hAnsi="Cambria" w:cs="Times New Roman"/>
          <w:i/>
          <w:iCs/>
          <w:sz w:val="20"/>
          <w:szCs w:val="20"/>
          <w:shd w:val="clear" w:color="auto" w:fill="FFFFFF"/>
        </w:rPr>
        <w:t xml:space="preserve"> </w:t>
      </w:r>
      <w:r w:rsidRPr="000257F3">
        <w:rPr>
          <w:rFonts w:ascii="Cambria" w:eastAsia="Times New Roman" w:hAnsi="Cambria" w:cs="Times New Roman"/>
          <w:i/>
          <w:iCs/>
          <w:sz w:val="20"/>
          <w:szCs w:val="20"/>
          <w:shd w:val="clear" w:color="auto" w:fill="FFFFFF"/>
        </w:rPr>
        <w:softHyphen/>
        <w:t xml:space="preserve">Framework </w:t>
      </w:r>
      <w:r w:rsidRPr="000257F3">
        <w:rPr>
          <w:rFonts w:ascii="Cambria" w:eastAsia="Times New Roman" w:hAnsi="Cambria" w:cs="Times New Roman"/>
          <w:sz w:val="20"/>
          <w:szCs w:val="20"/>
          <w:shd w:val="clear" w:color="auto" w:fill="FFFFFF"/>
        </w:rPr>
        <w:t>. Malaysia.</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r w:rsidRPr="000257F3">
        <w:rPr>
          <w:rFonts w:ascii="Cambria" w:eastAsia="Times New Roman" w:hAnsi="Cambria" w:cs="Times New Roman"/>
          <w:sz w:val="20"/>
          <w:szCs w:val="20"/>
          <w:shd w:val="clear" w:color="auto" w:fill="FFFFFF"/>
        </w:rPr>
        <w:t xml:space="preserve">Mohammed, MO, &amp; </w:t>
      </w:r>
      <w:proofErr w:type="spellStart"/>
      <w:r w:rsidRPr="000257F3">
        <w:rPr>
          <w:rFonts w:ascii="Cambria" w:eastAsia="Times New Roman" w:hAnsi="Cambria" w:cs="Times New Roman"/>
          <w:sz w:val="20"/>
          <w:szCs w:val="20"/>
          <w:shd w:val="clear" w:color="auto" w:fill="FFFFFF"/>
        </w:rPr>
        <w:t>Taib</w:t>
      </w:r>
      <w:proofErr w:type="spellEnd"/>
      <w:r w:rsidRPr="000257F3">
        <w:rPr>
          <w:rFonts w:ascii="Cambria" w:eastAsia="Times New Roman" w:hAnsi="Cambria" w:cs="Times New Roman"/>
          <w:sz w:val="20"/>
          <w:szCs w:val="20"/>
          <w:shd w:val="clear" w:color="auto" w:fill="FFFFFF"/>
        </w:rPr>
        <w:t xml:space="preserve">, F. (2009). Testing the Performance Measures Based on </w:t>
      </w:r>
      <w:proofErr w:type="spellStart"/>
      <w:r w:rsidRPr="000257F3">
        <w:rPr>
          <w:rFonts w:ascii="Cambria" w:eastAsia="Times New Roman" w:hAnsi="Cambria" w:cs="Times New Roman"/>
          <w:sz w:val="20"/>
          <w:szCs w:val="20"/>
          <w:shd w:val="clear" w:color="auto" w:fill="FFFFFF"/>
        </w:rPr>
        <w:t>Maqashid</w:t>
      </w:r>
      <w:proofErr w:type="spellEnd"/>
      <w:r w:rsidRPr="000257F3">
        <w:rPr>
          <w:rFonts w:ascii="Cambria" w:eastAsia="Times New Roman" w:hAnsi="Cambria" w:cs="Times New Roman"/>
          <w:sz w:val="20"/>
          <w:szCs w:val="20"/>
          <w:shd w:val="clear" w:color="auto" w:fill="FFFFFF"/>
        </w:rPr>
        <w:t xml:space="preserve"> al-</w:t>
      </w:r>
      <w:proofErr w:type="spellStart"/>
      <w:r w:rsidRPr="000257F3">
        <w:rPr>
          <w:rFonts w:ascii="Cambria" w:eastAsia="Times New Roman" w:hAnsi="Cambria" w:cs="Times New Roman"/>
          <w:sz w:val="20"/>
          <w:szCs w:val="20"/>
          <w:shd w:val="clear" w:color="auto" w:fill="FFFFFF"/>
        </w:rPr>
        <w:t>Shari'ah</w:t>
      </w:r>
      <w:proofErr w:type="spellEnd"/>
      <w:r w:rsidRPr="000257F3">
        <w:rPr>
          <w:rFonts w:ascii="Cambria" w:eastAsia="Times New Roman" w:hAnsi="Cambria" w:cs="Times New Roman"/>
          <w:sz w:val="20"/>
          <w:szCs w:val="20"/>
          <w:shd w:val="clear" w:color="auto" w:fill="FFFFFF"/>
        </w:rPr>
        <w:t xml:space="preserve"> (PMMS) 24 Model Selected Islamic and Conventional Banks. In </w:t>
      </w:r>
      <w:r w:rsidRPr="000257F3">
        <w:rPr>
          <w:rFonts w:ascii="Cambria" w:eastAsia="Times New Roman" w:hAnsi="Cambria" w:cs="Times New Roman"/>
          <w:i/>
          <w:iCs/>
          <w:sz w:val="20"/>
          <w:szCs w:val="20"/>
          <w:shd w:val="clear" w:color="auto" w:fill="FFFFFF"/>
        </w:rPr>
        <w:t xml:space="preserve">2nd </w:t>
      </w:r>
      <w:proofErr w:type="spellStart"/>
      <w:r w:rsidRPr="000257F3">
        <w:rPr>
          <w:rFonts w:ascii="Cambria" w:eastAsia="Times New Roman" w:hAnsi="Cambria" w:cs="Times New Roman"/>
          <w:i/>
          <w:iCs/>
          <w:sz w:val="20"/>
          <w:szCs w:val="20"/>
          <w:shd w:val="clear" w:color="auto" w:fill="FFFFFF"/>
        </w:rPr>
        <w:t>Langkawi</w:t>
      </w:r>
      <w:proofErr w:type="spellEnd"/>
      <w:r w:rsidRPr="000257F3">
        <w:rPr>
          <w:rFonts w:ascii="Cambria" w:eastAsia="Times New Roman" w:hAnsi="Cambria" w:cs="Times New Roman"/>
          <w:i/>
          <w:iCs/>
          <w:sz w:val="20"/>
          <w:szCs w:val="20"/>
          <w:shd w:val="clear" w:color="auto" w:fill="FFFFFF"/>
        </w:rPr>
        <w:t xml:space="preserve"> INSANIAH-IRTI International Conference (LIFE) </w:t>
      </w:r>
      <w:r w:rsidRPr="000257F3">
        <w:rPr>
          <w:rFonts w:ascii="Cambria" w:eastAsia="Times New Roman" w:hAnsi="Cambria" w:cs="Times New Roman"/>
          <w:sz w:val="20"/>
          <w:szCs w:val="20"/>
          <w:shd w:val="clear" w:color="auto" w:fill="FFFFFF"/>
        </w:rPr>
        <w:t>(pp. 1-15).</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proofErr w:type="spellStart"/>
      <w:r w:rsidRPr="000257F3">
        <w:rPr>
          <w:rFonts w:ascii="Cambria" w:eastAsia="Times New Roman" w:hAnsi="Cambria" w:cs="Times New Roman"/>
          <w:sz w:val="20"/>
          <w:szCs w:val="20"/>
          <w:shd w:val="clear" w:color="auto" w:fill="FFFFFF"/>
        </w:rPr>
        <w:t>Muflih</w:t>
      </w:r>
      <w:proofErr w:type="spellEnd"/>
      <w:r w:rsidRPr="000257F3">
        <w:rPr>
          <w:rFonts w:ascii="Cambria" w:eastAsia="Times New Roman" w:hAnsi="Cambria" w:cs="Times New Roman"/>
          <w:sz w:val="20"/>
          <w:szCs w:val="20"/>
          <w:shd w:val="clear" w:color="auto" w:fill="FFFFFF"/>
        </w:rPr>
        <w:t xml:space="preserve">, M. (2006). </w:t>
      </w:r>
      <w:r w:rsidRPr="000257F3">
        <w:rPr>
          <w:rFonts w:ascii="Cambria" w:eastAsia="Times New Roman" w:hAnsi="Cambria" w:cs="Times New Roman"/>
          <w:i/>
          <w:iCs/>
          <w:sz w:val="20"/>
          <w:szCs w:val="20"/>
          <w:shd w:val="clear" w:color="auto" w:fill="FFFFFF"/>
        </w:rPr>
        <w:t xml:space="preserve">Consumer behavior in the perspective of Islamic economics </w:t>
      </w:r>
      <w:r w:rsidRPr="000257F3">
        <w:rPr>
          <w:rFonts w:ascii="Cambria" w:eastAsia="Times New Roman" w:hAnsi="Cambria" w:cs="Times New Roman"/>
          <w:sz w:val="20"/>
          <w:szCs w:val="20"/>
          <w:shd w:val="clear" w:color="auto" w:fill="FFFFFF"/>
        </w:rPr>
        <w:t xml:space="preserve">. </w:t>
      </w:r>
      <w:proofErr w:type="spellStart"/>
      <w:r w:rsidRPr="000257F3">
        <w:rPr>
          <w:rFonts w:ascii="Cambria" w:eastAsia="Times New Roman" w:hAnsi="Cambria" w:cs="Times New Roman"/>
          <w:sz w:val="20"/>
          <w:szCs w:val="20"/>
          <w:shd w:val="clear" w:color="auto" w:fill="FFFFFF"/>
        </w:rPr>
        <w:t>RajaGrafindo</w:t>
      </w:r>
      <w:proofErr w:type="spellEnd"/>
      <w:r w:rsidRPr="000257F3">
        <w:rPr>
          <w:rFonts w:ascii="Cambria" w:eastAsia="Times New Roman" w:hAnsi="Cambria" w:cs="Times New Roman"/>
          <w:sz w:val="20"/>
          <w:szCs w:val="20"/>
          <w:shd w:val="clear" w:color="auto" w:fill="FFFFFF"/>
        </w:rPr>
        <w:t xml:space="preserve"> </w:t>
      </w:r>
      <w:proofErr w:type="spellStart"/>
      <w:r w:rsidRPr="000257F3">
        <w:rPr>
          <w:rFonts w:ascii="Cambria" w:eastAsia="Times New Roman" w:hAnsi="Cambria" w:cs="Times New Roman"/>
          <w:sz w:val="20"/>
          <w:szCs w:val="20"/>
          <w:shd w:val="clear" w:color="auto" w:fill="FFFFFF"/>
        </w:rPr>
        <w:t>Persada</w:t>
      </w:r>
      <w:proofErr w:type="spellEnd"/>
      <w:r w:rsidRPr="000257F3">
        <w:rPr>
          <w:rFonts w:ascii="Cambria" w:eastAsia="Times New Roman" w:hAnsi="Cambria" w:cs="Times New Roman"/>
          <w:sz w:val="20"/>
          <w:szCs w:val="20"/>
          <w:shd w:val="clear" w:color="auto" w:fill="FFFFFF"/>
        </w:rPr>
        <w:t>.</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r w:rsidRPr="000257F3">
        <w:rPr>
          <w:rFonts w:ascii="Cambria" w:eastAsia="Times New Roman" w:hAnsi="Cambria" w:cs="Times New Roman"/>
          <w:sz w:val="20"/>
          <w:szCs w:val="20"/>
          <w:shd w:val="clear" w:color="auto" w:fill="FFFFFF"/>
        </w:rPr>
        <w:t>Mohammed. 2005. Management of Islamic Banks. Yogyakarta: UPP AMP YKPN.</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proofErr w:type="spellStart"/>
      <w:r w:rsidRPr="000257F3">
        <w:rPr>
          <w:rFonts w:ascii="Cambria" w:eastAsia="Times New Roman" w:hAnsi="Cambria" w:cs="Times New Roman"/>
          <w:sz w:val="20"/>
          <w:szCs w:val="20"/>
          <w:shd w:val="clear" w:color="auto" w:fill="FFFFFF"/>
        </w:rPr>
        <w:t>Munir</w:t>
      </w:r>
      <w:proofErr w:type="spellEnd"/>
      <w:r w:rsidRPr="000257F3">
        <w:rPr>
          <w:rFonts w:ascii="Cambria" w:eastAsia="Times New Roman" w:hAnsi="Cambria" w:cs="Times New Roman"/>
          <w:sz w:val="20"/>
          <w:szCs w:val="20"/>
          <w:shd w:val="clear" w:color="auto" w:fill="FFFFFF"/>
        </w:rPr>
        <w:t xml:space="preserve">, M. (2018). Analysis of the Influence of CAR, NPF, FDR and Inflation ON Profitability of Islamic Banking in Indonesia. </w:t>
      </w:r>
      <w:proofErr w:type="spellStart"/>
      <w:r w:rsidRPr="000257F3">
        <w:rPr>
          <w:rFonts w:ascii="Cambria" w:eastAsia="Times New Roman" w:hAnsi="Cambria" w:cs="Times New Roman"/>
          <w:sz w:val="20"/>
          <w:szCs w:val="20"/>
          <w:shd w:val="clear" w:color="auto" w:fill="FFFFFF"/>
        </w:rPr>
        <w:t>Ihtifaz</w:t>
      </w:r>
      <w:proofErr w:type="spellEnd"/>
      <w:r w:rsidRPr="000257F3">
        <w:rPr>
          <w:rFonts w:ascii="Cambria" w:eastAsia="Times New Roman" w:hAnsi="Cambria" w:cs="Times New Roman"/>
          <w:sz w:val="20"/>
          <w:szCs w:val="20"/>
          <w:shd w:val="clear" w:color="auto" w:fill="FFFFFF"/>
        </w:rPr>
        <w:t>: Journal of Islamic Economics, Finance, and Banking, Volume 1, No 1&amp;2, 89-98.</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proofErr w:type="spellStart"/>
      <w:r w:rsidRPr="000257F3">
        <w:rPr>
          <w:rFonts w:ascii="Cambria" w:eastAsia="Times New Roman" w:hAnsi="Cambria" w:cs="Times New Roman"/>
          <w:sz w:val="20"/>
          <w:szCs w:val="20"/>
          <w:shd w:val="clear" w:color="auto" w:fill="FFFFFF"/>
        </w:rPr>
        <w:t>Mulyono</w:t>
      </w:r>
      <w:proofErr w:type="spellEnd"/>
      <w:r w:rsidRPr="000257F3">
        <w:rPr>
          <w:rFonts w:ascii="Cambria" w:eastAsia="Times New Roman" w:hAnsi="Cambria" w:cs="Times New Roman"/>
          <w:sz w:val="20"/>
          <w:szCs w:val="20"/>
          <w:shd w:val="clear" w:color="auto" w:fill="FFFFFF"/>
        </w:rPr>
        <w:t>, S. (2006). Statistics for Economics and Business. Jakarta: Publishing Institute, Faculty of Economics, University of Indonesia.</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r w:rsidRPr="000257F3">
        <w:rPr>
          <w:rFonts w:ascii="Cambria" w:eastAsia="Times New Roman" w:hAnsi="Cambria" w:cs="Times New Roman"/>
          <w:sz w:val="20"/>
          <w:szCs w:val="20"/>
          <w:shd w:val="clear" w:color="auto" w:fill="FFFFFF"/>
        </w:rPr>
        <w:t xml:space="preserve">Muhammad Yusuf. 2005. Fundraising and Distribution of Sharia Bank Business Results. Jakarta: PT. </w:t>
      </w:r>
      <w:proofErr w:type="spellStart"/>
      <w:r w:rsidRPr="000257F3">
        <w:rPr>
          <w:rFonts w:ascii="Cambria" w:eastAsia="Times New Roman" w:hAnsi="Cambria" w:cs="Times New Roman"/>
          <w:sz w:val="20"/>
          <w:szCs w:val="20"/>
          <w:shd w:val="clear" w:color="auto" w:fill="FFFFFF"/>
        </w:rPr>
        <w:t>Grasindo</w:t>
      </w:r>
      <w:proofErr w:type="spellEnd"/>
      <w:r w:rsidRPr="000257F3">
        <w:rPr>
          <w:rFonts w:ascii="Cambria" w:eastAsia="Times New Roman" w:hAnsi="Cambria" w:cs="Times New Roman"/>
          <w:sz w:val="20"/>
          <w:szCs w:val="20"/>
          <w:shd w:val="clear" w:color="auto" w:fill="FFFFFF"/>
        </w:rPr>
        <w:t>.</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r w:rsidRPr="000257F3">
        <w:rPr>
          <w:rFonts w:ascii="Cambria" w:eastAsia="Times New Roman" w:hAnsi="Cambria" w:cs="Times New Roman"/>
          <w:sz w:val="20"/>
          <w:szCs w:val="20"/>
          <w:shd w:val="clear" w:color="auto" w:fill="FFFFFF"/>
        </w:rPr>
        <w:t>Mohammed. 2005. Sharia Financing Management. Yogyakarta: UPP AMP. YKPN.</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proofErr w:type="spellStart"/>
      <w:r w:rsidRPr="000257F3">
        <w:rPr>
          <w:rFonts w:ascii="Cambria" w:eastAsia="Times New Roman" w:hAnsi="Cambria" w:cs="Times New Roman"/>
          <w:sz w:val="20"/>
          <w:szCs w:val="20"/>
          <w:shd w:val="clear" w:color="auto" w:fill="FFFFFF"/>
        </w:rPr>
        <w:t>Nissa</w:t>
      </w:r>
      <w:proofErr w:type="spellEnd"/>
      <w:r w:rsidRPr="000257F3">
        <w:rPr>
          <w:rFonts w:ascii="Cambria" w:eastAsia="Times New Roman" w:hAnsi="Cambria" w:cs="Times New Roman"/>
          <w:sz w:val="20"/>
          <w:szCs w:val="20"/>
          <w:shd w:val="clear" w:color="auto" w:fill="FFFFFF"/>
        </w:rPr>
        <w:t xml:space="preserve">, </w:t>
      </w:r>
      <w:proofErr w:type="spellStart"/>
      <w:r w:rsidRPr="000257F3">
        <w:rPr>
          <w:rFonts w:ascii="Cambria" w:eastAsia="Times New Roman" w:hAnsi="Cambria" w:cs="Times New Roman"/>
          <w:sz w:val="20"/>
          <w:szCs w:val="20"/>
          <w:shd w:val="clear" w:color="auto" w:fill="FFFFFF"/>
        </w:rPr>
        <w:t>Khumaerotun</w:t>
      </w:r>
      <w:proofErr w:type="spellEnd"/>
      <w:r w:rsidRPr="000257F3">
        <w:rPr>
          <w:rFonts w:ascii="Cambria" w:eastAsia="Times New Roman" w:hAnsi="Cambria" w:cs="Times New Roman"/>
          <w:sz w:val="20"/>
          <w:szCs w:val="20"/>
          <w:shd w:val="clear" w:color="auto" w:fill="FFFFFF"/>
        </w:rPr>
        <w:t xml:space="preserve">. (2017) The Effect of </w:t>
      </w:r>
      <w:proofErr w:type="spellStart"/>
      <w:r w:rsidRPr="000257F3">
        <w:rPr>
          <w:rFonts w:ascii="Cambria" w:eastAsia="Times New Roman" w:hAnsi="Cambria" w:cs="Times New Roman"/>
          <w:i/>
          <w:iCs/>
          <w:sz w:val="20"/>
          <w:szCs w:val="20"/>
          <w:shd w:val="clear" w:color="auto" w:fill="FFFFFF"/>
        </w:rPr>
        <w:t>Maqasid</w:t>
      </w:r>
      <w:proofErr w:type="spellEnd"/>
      <w:r w:rsidRPr="000257F3">
        <w:rPr>
          <w:rFonts w:ascii="Cambria" w:eastAsia="Times New Roman" w:hAnsi="Cambria" w:cs="Times New Roman"/>
          <w:i/>
          <w:iCs/>
          <w:sz w:val="20"/>
          <w:szCs w:val="20"/>
          <w:shd w:val="clear" w:color="auto" w:fill="FFFFFF"/>
        </w:rPr>
        <w:t xml:space="preserve"> </w:t>
      </w:r>
      <w:proofErr w:type="spellStart"/>
      <w:r w:rsidRPr="000257F3">
        <w:rPr>
          <w:rFonts w:ascii="Cambria" w:eastAsia="Times New Roman" w:hAnsi="Cambria" w:cs="Times New Roman"/>
          <w:i/>
          <w:iCs/>
          <w:sz w:val="20"/>
          <w:szCs w:val="20"/>
          <w:shd w:val="clear" w:color="auto" w:fill="FFFFFF"/>
        </w:rPr>
        <w:t>Shariah</w:t>
      </w:r>
      <w:proofErr w:type="spellEnd"/>
      <w:r w:rsidRPr="000257F3">
        <w:rPr>
          <w:rFonts w:ascii="Cambria" w:eastAsia="Times New Roman" w:hAnsi="Cambria" w:cs="Times New Roman"/>
          <w:i/>
          <w:iCs/>
          <w:sz w:val="20"/>
          <w:szCs w:val="20"/>
          <w:shd w:val="clear" w:color="auto" w:fill="FFFFFF"/>
        </w:rPr>
        <w:t xml:space="preserve"> Index </w:t>
      </w:r>
      <w:r w:rsidRPr="000257F3">
        <w:rPr>
          <w:rFonts w:ascii="Cambria" w:eastAsia="Times New Roman" w:hAnsi="Cambria" w:cs="Times New Roman"/>
          <w:sz w:val="20"/>
          <w:szCs w:val="20"/>
          <w:shd w:val="clear" w:color="auto" w:fill="FFFFFF"/>
        </w:rPr>
        <w:t xml:space="preserve">, Investment Account Holder, Company Size, and Company Age ON Disclosure of Islamic Social Reporting. </w:t>
      </w:r>
      <w:r w:rsidRPr="000257F3">
        <w:rPr>
          <w:rFonts w:ascii="Cambria" w:eastAsia="Times New Roman" w:hAnsi="Cambria" w:cs="Times New Roman"/>
          <w:i/>
          <w:iCs/>
          <w:sz w:val="20"/>
          <w:szCs w:val="20"/>
          <w:shd w:val="clear" w:color="auto" w:fill="FFFFFF"/>
        </w:rPr>
        <w:t xml:space="preserve">Thesis </w:t>
      </w:r>
      <w:r w:rsidRPr="000257F3">
        <w:rPr>
          <w:rFonts w:ascii="Cambria" w:eastAsia="Times New Roman" w:hAnsi="Cambria" w:cs="Times New Roman"/>
          <w:sz w:val="20"/>
          <w:szCs w:val="20"/>
          <w:shd w:val="clear" w:color="auto" w:fill="FFFFFF"/>
        </w:rPr>
        <w:t>. - Semarang: State University of Semarang.</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proofErr w:type="spellStart"/>
      <w:r w:rsidRPr="000257F3">
        <w:rPr>
          <w:rFonts w:ascii="Cambria" w:eastAsia="Times New Roman" w:hAnsi="Cambria" w:cs="Times New Roman"/>
          <w:sz w:val="20"/>
          <w:szCs w:val="20"/>
          <w:shd w:val="clear" w:color="auto" w:fill="FFFFFF"/>
        </w:rPr>
        <w:t>Nikensari</w:t>
      </w:r>
      <w:proofErr w:type="spellEnd"/>
      <w:r w:rsidRPr="000257F3">
        <w:rPr>
          <w:rFonts w:ascii="Cambria" w:eastAsia="Times New Roman" w:hAnsi="Cambria" w:cs="Times New Roman"/>
          <w:sz w:val="20"/>
          <w:szCs w:val="20"/>
          <w:shd w:val="clear" w:color="auto" w:fill="FFFFFF"/>
        </w:rPr>
        <w:t xml:space="preserve">, Sri Indah. (2012). Islamic Banking Principles History &amp; Its Application. Semarang: PT </w:t>
      </w:r>
      <w:proofErr w:type="spellStart"/>
      <w:r w:rsidRPr="000257F3">
        <w:rPr>
          <w:rFonts w:ascii="Cambria" w:eastAsia="Times New Roman" w:hAnsi="Cambria" w:cs="Times New Roman"/>
          <w:sz w:val="20"/>
          <w:szCs w:val="20"/>
          <w:shd w:val="clear" w:color="auto" w:fill="FFFFFF"/>
        </w:rPr>
        <w:t>Pustaka</w:t>
      </w:r>
      <w:proofErr w:type="spellEnd"/>
      <w:r w:rsidRPr="000257F3">
        <w:rPr>
          <w:rFonts w:ascii="Cambria" w:eastAsia="Times New Roman" w:hAnsi="Cambria" w:cs="Times New Roman"/>
          <w:sz w:val="20"/>
          <w:szCs w:val="20"/>
          <w:shd w:val="clear" w:color="auto" w:fill="FFFFFF"/>
        </w:rPr>
        <w:t xml:space="preserve"> </w:t>
      </w:r>
      <w:proofErr w:type="spellStart"/>
      <w:r w:rsidRPr="000257F3">
        <w:rPr>
          <w:rFonts w:ascii="Cambria" w:eastAsia="Times New Roman" w:hAnsi="Cambria" w:cs="Times New Roman"/>
          <w:sz w:val="20"/>
          <w:szCs w:val="20"/>
          <w:shd w:val="clear" w:color="auto" w:fill="FFFFFF"/>
        </w:rPr>
        <w:t>Rizki</w:t>
      </w:r>
      <w:proofErr w:type="spellEnd"/>
      <w:r w:rsidRPr="000257F3">
        <w:rPr>
          <w:rFonts w:ascii="Cambria" w:eastAsia="Times New Roman" w:hAnsi="Cambria" w:cs="Times New Roman"/>
          <w:sz w:val="20"/>
          <w:szCs w:val="20"/>
          <w:shd w:val="clear" w:color="auto" w:fill="FFFFFF"/>
        </w:rPr>
        <w:t xml:space="preserve"> Putra</w:t>
      </w:r>
    </w:p>
    <w:p w:rsidR="000257F3" w:rsidRPr="005A5D60" w:rsidRDefault="000257F3" w:rsidP="000257F3">
      <w:pPr>
        <w:spacing w:after="0" w:line="240" w:lineRule="auto"/>
        <w:ind w:left="567" w:hanging="567"/>
        <w:jc w:val="both"/>
        <w:rPr>
          <w:rFonts w:ascii="Cambria" w:eastAsia="Times New Roman" w:hAnsi="Cambria" w:cs="Times New Roman"/>
          <w:i/>
          <w:sz w:val="20"/>
          <w:szCs w:val="20"/>
          <w:shd w:val="clear" w:color="auto" w:fill="FFFFFF"/>
        </w:rPr>
      </w:pPr>
      <w:proofErr w:type="spellStart"/>
      <w:r w:rsidRPr="000257F3">
        <w:rPr>
          <w:rFonts w:ascii="Cambria" w:eastAsia="Times New Roman" w:hAnsi="Cambria" w:cs="Times New Roman"/>
          <w:sz w:val="20"/>
          <w:szCs w:val="20"/>
          <w:shd w:val="clear" w:color="auto" w:fill="FFFFFF"/>
        </w:rPr>
        <w:t>Noman</w:t>
      </w:r>
      <w:proofErr w:type="spellEnd"/>
      <w:r w:rsidRPr="000257F3">
        <w:rPr>
          <w:rFonts w:ascii="Cambria" w:eastAsia="Times New Roman" w:hAnsi="Cambria" w:cs="Times New Roman"/>
          <w:sz w:val="20"/>
          <w:szCs w:val="20"/>
          <w:shd w:val="clear" w:color="auto" w:fill="FFFFFF"/>
        </w:rPr>
        <w:t xml:space="preserve">, Abdullah M., </w:t>
      </w:r>
      <w:r w:rsidRPr="005A5D60">
        <w:rPr>
          <w:rFonts w:ascii="Cambria" w:eastAsia="Times New Roman" w:hAnsi="Cambria" w:cs="Times New Roman"/>
          <w:iCs/>
          <w:sz w:val="20"/>
          <w:szCs w:val="20"/>
          <w:shd w:val="clear" w:color="auto" w:fill="FFFFFF"/>
        </w:rPr>
        <w:t xml:space="preserve">Imperatives of Financial Innovations for Islamic Banks </w:t>
      </w:r>
      <w:r w:rsidRPr="000257F3">
        <w:rPr>
          <w:rFonts w:ascii="Cambria" w:eastAsia="Times New Roman" w:hAnsi="Cambria" w:cs="Times New Roman"/>
          <w:i/>
          <w:iCs/>
          <w:sz w:val="20"/>
          <w:szCs w:val="20"/>
          <w:shd w:val="clear" w:color="auto" w:fill="FFFFFF"/>
        </w:rPr>
        <w:t xml:space="preserve">, International Journal of Islamic Financial Services </w:t>
      </w:r>
      <w:r w:rsidRPr="005A5D60">
        <w:rPr>
          <w:rFonts w:ascii="Cambria" w:eastAsia="Times New Roman" w:hAnsi="Cambria" w:cs="Times New Roman"/>
          <w:i/>
          <w:sz w:val="20"/>
          <w:szCs w:val="20"/>
          <w:shd w:val="clear" w:color="auto" w:fill="FFFFFF"/>
        </w:rPr>
        <w:t>, Vol. 3, 2003</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proofErr w:type="spellStart"/>
      <w:r w:rsidRPr="000257F3">
        <w:rPr>
          <w:rFonts w:ascii="Cambria" w:eastAsia="Times New Roman" w:hAnsi="Cambria" w:cs="Times New Roman"/>
          <w:sz w:val="20"/>
          <w:szCs w:val="20"/>
          <w:shd w:val="clear" w:color="auto" w:fill="FFFFFF"/>
        </w:rPr>
        <w:t>Nugraheni</w:t>
      </w:r>
      <w:proofErr w:type="spellEnd"/>
      <w:r w:rsidRPr="000257F3">
        <w:rPr>
          <w:rFonts w:ascii="Cambria" w:eastAsia="Times New Roman" w:hAnsi="Cambria" w:cs="Times New Roman"/>
          <w:sz w:val="20"/>
          <w:szCs w:val="20"/>
          <w:shd w:val="clear" w:color="auto" w:fill="FFFFFF"/>
        </w:rPr>
        <w:t xml:space="preserve">, P., &amp; </w:t>
      </w:r>
      <w:proofErr w:type="spellStart"/>
      <w:r w:rsidRPr="000257F3">
        <w:rPr>
          <w:rFonts w:ascii="Cambria" w:eastAsia="Times New Roman" w:hAnsi="Cambria" w:cs="Times New Roman"/>
          <w:sz w:val="20"/>
          <w:szCs w:val="20"/>
          <w:shd w:val="clear" w:color="auto" w:fill="FFFFFF"/>
        </w:rPr>
        <w:t>Alam</w:t>
      </w:r>
      <w:proofErr w:type="spellEnd"/>
      <w:r w:rsidRPr="000257F3">
        <w:rPr>
          <w:rFonts w:ascii="Cambria" w:eastAsia="Times New Roman" w:hAnsi="Cambria" w:cs="Times New Roman"/>
          <w:sz w:val="20"/>
          <w:szCs w:val="20"/>
          <w:shd w:val="clear" w:color="auto" w:fill="FFFFFF"/>
        </w:rPr>
        <w:t xml:space="preserve">, WFI (2014). The Effect of Liquidity Risk ON Profitability in Islamic and Conventional Banking in Indonesia. </w:t>
      </w:r>
      <w:r w:rsidRPr="000257F3">
        <w:rPr>
          <w:rFonts w:ascii="Cambria" w:eastAsia="Times New Roman" w:hAnsi="Cambria" w:cs="Times New Roman"/>
          <w:i/>
          <w:iCs/>
          <w:sz w:val="20"/>
          <w:szCs w:val="20"/>
          <w:shd w:val="clear" w:color="auto" w:fill="FFFFFF"/>
        </w:rPr>
        <w:t xml:space="preserve">Journal of Accounting and Investment </w:t>
      </w:r>
      <w:r w:rsidRPr="000257F3">
        <w:rPr>
          <w:rFonts w:ascii="Cambria" w:eastAsia="Times New Roman" w:hAnsi="Cambria" w:cs="Times New Roman"/>
          <w:sz w:val="20"/>
          <w:szCs w:val="20"/>
          <w:shd w:val="clear" w:color="auto" w:fill="FFFFFF"/>
        </w:rPr>
        <w:t xml:space="preserve">, </w:t>
      </w:r>
      <w:r w:rsidRPr="000257F3">
        <w:rPr>
          <w:rFonts w:ascii="Cambria" w:eastAsia="Times New Roman" w:hAnsi="Cambria" w:cs="Times New Roman"/>
          <w:i/>
          <w:iCs/>
          <w:sz w:val="20"/>
          <w:szCs w:val="20"/>
          <w:shd w:val="clear" w:color="auto" w:fill="FFFFFF"/>
        </w:rPr>
        <w:t xml:space="preserve">15 </w:t>
      </w:r>
      <w:r w:rsidRPr="000257F3">
        <w:rPr>
          <w:rFonts w:ascii="Cambria" w:eastAsia="Times New Roman" w:hAnsi="Cambria" w:cs="Times New Roman"/>
          <w:sz w:val="20"/>
          <w:szCs w:val="20"/>
          <w:shd w:val="clear" w:color="auto" w:fill="FFFFFF"/>
        </w:rPr>
        <w:t>(1), 1-16.</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proofErr w:type="spellStart"/>
      <w:r w:rsidRPr="000257F3">
        <w:rPr>
          <w:rFonts w:ascii="Cambria" w:eastAsia="Times New Roman" w:hAnsi="Cambria" w:cs="Times New Roman"/>
          <w:sz w:val="20"/>
          <w:szCs w:val="20"/>
          <w:shd w:val="clear" w:color="auto" w:fill="FFFFFF"/>
        </w:rPr>
        <w:t>Nurhisam</w:t>
      </w:r>
      <w:proofErr w:type="spellEnd"/>
      <w:r w:rsidRPr="000257F3">
        <w:rPr>
          <w:rFonts w:ascii="Cambria" w:eastAsia="Times New Roman" w:hAnsi="Cambria" w:cs="Times New Roman"/>
          <w:sz w:val="20"/>
          <w:szCs w:val="20"/>
          <w:shd w:val="clear" w:color="auto" w:fill="FFFFFF"/>
        </w:rPr>
        <w:t xml:space="preserve">, </w:t>
      </w:r>
      <w:proofErr w:type="spellStart"/>
      <w:r w:rsidRPr="000257F3">
        <w:rPr>
          <w:rFonts w:ascii="Cambria" w:eastAsia="Times New Roman" w:hAnsi="Cambria" w:cs="Times New Roman"/>
          <w:sz w:val="20"/>
          <w:szCs w:val="20"/>
          <w:shd w:val="clear" w:color="auto" w:fill="FFFFFF"/>
        </w:rPr>
        <w:t>Luqman</w:t>
      </w:r>
      <w:proofErr w:type="spellEnd"/>
      <w:r w:rsidRPr="000257F3">
        <w:rPr>
          <w:rFonts w:ascii="Cambria" w:eastAsia="Times New Roman" w:hAnsi="Cambria" w:cs="Times New Roman"/>
          <w:sz w:val="20"/>
          <w:szCs w:val="20"/>
          <w:shd w:val="clear" w:color="auto" w:fill="FFFFFF"/>
        </w:rPr>
        <w:t xml:space="preserve">. (2016). </w:t>
      </w:r>
      <w:proofErr w:type="spellStart"/>
      <w:r w:rsidRPr="000257F3">
        <w:rPr>
          <w:rFonts w:ascii="Cambria" w:eastAsia="Times New Roman" w:hAnsi="Cambria" w:cs="Times New Roman"/>
          <w:i/>
          <w:iCs/>
          <w:sz w:val="20"/>
          <w:szCs w:val="20"/>
          <w:shd w:val="clear" w:color="auto" w:fill="FFFFFF"/>
        </w:rPr>
        <w:t>Maqasid</w:t>
      </w:r>
      <w:proofErr w:type="spellEnd"/>
      <w:r w:rsidRPr="000257F3">
        <w:rPr>
          <w:rFonts w:ascii="Cambria" w:eastAsia="Times New Roman" w:hAnsi="Cambria" w:cs="Times New Roman"/>
          <w:i/>
          <w:iCs/>
          <w:sz w:val="20"/>
          <w:szCs w:val="20"/>
          <w:shd w:val="clear" w:color="auto" w:fill="FFFFFF"/>
        </w:rPr>
        <w:t xml:space="preserve"> </w:t>
      </w:r>
      <w:proofErr w:type="spellStart"/>
      <w:r w:rsidRPr="000257F3">
        <w:rPr>
          <w:rFonts w:ascii="Cambria" w:eastAsia="Times New Roman" w:hAnsi="Cambria" w:cs="Times New Roman"/>
          <w:i/>
          <w:iCs/>
          <w:sz w:val="20"/>
          <w:szCs w:val="20"/>
          <w:shd w:val="clear" w:color="auto" w:fill="FFFFFF"/>
        </w:rPr>
        <w:t>Shariah</w:t>
      </w:r>
      <w:proofErr w:type="spellEnd"/>
      <w:r w:rsidRPr="000257F3">
        <w:rPr>
          <w:rFonts w:ascii="Cambria" w:eastAsia="Times New Roman" w:hAnsi="Cambria" w:cs="Times New Roman"/>
          <w:i/>
          <w:iCs/>
          <w:sz w:val="20"/>
          <w:szCs w:val="20"/>
          <w:shd w:val="clear" w:color="auto" w:fill="FFFFFF"/>
        </w:rPr>
        <w:t xml:space="preserve"> Index </w:t>
      </w:r>
      <w:r w:rsidRPr="000257F3">
        <w:rPr>
          <w:rFonts w:ascii="Cambria" w:eastAsia="Times New Roman" w:hAnsi="Cambria" w:cs="Times New Roman"/>
          <w:sz w:val="20"/>
          <w:szCs w:val="20"/>
          <w:shd w:val="clear" w:color="auto" w:fill="FFFFFF"/>
        </w:rPr>
        <w:t xml:space="preserve">(Sharia Compliance) in the Islamic Financial Industry. </w:t>
      </w:r>
      <w:r w:rsidRPr="000257F3">
        <w:rPr>
          <w:rFonts w:ascii="Cambria" w:eastAsia="Times New Roman" w:hAnsi="Cambria" w:cs="Times New Roman"/>
          <w:i/>
          <w:iCs/>
          <w:sz w:val="20"/>
          <w:szCs w:val="20"/>
          <w:shd w:val="clear" w:color="auto" w:fill="FFFFFF"/>
        </w:rPr>
        <w:t xml:space="preserve">Journal of Law </w:t>
      </w:r>
      <w:proofErr w:type="spellStart"/>
      <w:r w:rsidRPr="000257F3">
        <w:rPr>
          <w:rFonts w:ascii="Cambria" w:eastAsia="Times New Roman" w:hAnsi="Cambria" w:cs="Times New Roman"/>
          <w:i/>
          <w:iCs/>
          <w:sz w:val="20"/>
          <w:szCs w:val="20"/>
          <w:shd w:val="clear" w:color="auto" w:fill="FFFFFF"/>
        </w:rPr>
        <w:t>Ius</w:t>
      </w:r>
      <w:proofErr w:type="spellEnd"/>
      <w:r w:rsidRPr="000257F3">
        <w:rPr>
          <w:rFonts w:ascii="Cambria" w:eastAsia="Times New Roman" w:hAnsi="Cambria" w:cs="Times New Roman"/>
          <w:i/>
          <w:iCs/>
          <w:sz w:val="20"/>
          <w:szCs w:val="20"/>
          <w:shd w:val="clear" w:color="auto" w:fill="FFFFFF"/>
        </w:rPr>
        <w:t xml:space="preserve"> </w:t>
      </w:r>
      <w:proofErr w:type="spellStart"/>
      <w:r w:rsidRPr="000257F3">
        <w:rPr>
          <w:rFonts w:ascii="Cambria" w:eastAsia="Times New Roman" w:hAnsi="Cambria" w:cs="Times New Roman"/>
          <w:i/>
          <w:iCs/>
          <w:sz w:val="20"/>
          <w:szCs w:val="20"/>
          <w:shd w:val="clear" w:color="auto" w:fill="FFFFFF"/>
        </w:rPr>
        <w:t>Quia</w:t>
      </w:r>
      <w:proofErr w:type="spellEnd"/>
      <w:r w:rsidRPr="000257F3">
        <w:rPr>
          <w:rFonts w:ascii="Cambria" w:eastAsia="Times New Roman" w:hAnsi="Cambria" w:cs="Times New Roman"/>
          <w:i/>
          <w:iCs/>
          <w:sz w:val="20"/>
          <w:szCs w:val="20"/>
          <w:shd w:val="clear" w:color="auto" w:fill="FFFFFF"/>
        </w:rPr>
        <w:t xml:space="preserve"> </w:t>
      </w:r>
      <w:proofErr w:type="spellStart"/>
      <w:r w:rsidRPr="000257F3">
        <w:rPr>
          <w:rFonts w:ascii="Cambria" w:eastAsia="Times New Roman" w:hAnsi="Cambria" w:cs="Times New Roman"/>
          <w:i/>
          <w:iCs/>
          <w:sz w:val="20"/>
          <w:szCs w:val="20"/>
          <w:shd w:val="clear" w:color="auto" w:fill="FFFFFF"/>
        </w:rPr>
        <w:t>Iustum</w:t>
      </w:r>
      <w:proofErr w:type="spellEnd"/>
      <w:r w:rsidRPr="000257F3">
        <w:rPr>
          <w:rFonts w:ascii="Cambria" w:eastAsia="Times New Roman" w:hAnsi="Cambria" w:cs="Times New Roman"/>
          <w:i/>
          <w:iCs/>
          <w:sz w:val="20"/>
          <w:szCs w:val="20"/>
          <w:shd w:val="clear" w:color="auto" w:fill="FFFFFF"/>
        </w:rPr>
        <w:t xml:space="preserve"> </w:t>
      </w:r>
      <w:r w:rsidRPr="000257F3">
        <w:rPr>
          <w:rFonts w:ascii="Cambria" w:eastAsia="Times New Roman" w:hAnsi="Cambria" w:cs="Times New Roman"/>
          <w:sz w:val="20"/>
          <w:szCs w:val="20"/>
          <w:shd w:val="clear" w:color="auto" w:fill="FFFFFF"/>
        </w:rPr>
        <w:t>23.1: 77-96.</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proofErr w:type="spellStart"/>
      <w:r w:rsidRPr="000257F3">
        <w:rPr>
          <w:rFonts w:ascii="Cambria" w:eastAsia="Times New Roman" w:hAnsi="Cambria" w:cs="Times New Roman"/>
          <w:sz w:val="20"/>
          <w:szCs w:val="20"/>
          <w:shd w:val="clear" w:color="auto" w:fill="FFFFFF"/>
        </w:rPr>
        <w:t>Nurmahadi</w:t>
      </w:r>
      <w:proofErr w:type="spellEnd"/>
      <w:r w:rsidRPr="000257F3">
        <w:rPr>
          <w:rFonts w:ascii="Cambria" w:eastAsia="Times New Roman" w:hAnsi="Cambria" w:cs="Times New Roman"/>
          <w:sz w:val="20"/>
          <w:szCs w:val="20"/>
          <w:shd w:val="clear" w:color="auto" w:fill="FFFFFF"/>
        </w:rPr>
        <w:t xml:space="preserve"> &amp; Christina tri </w:t>
      </w:r>
      <w:proofErr w:type="spellStart"/>
      <w:r w:rsidRPr="000257F3">
        <w:rPr>
          <w:rFonts w:ascii="Cambria" w:eastAsia="Times New Roman" w:hAnsi="Cambria" w:cs="Times New Roman"/>
          <w:sz w:val="20"/>
          <w:szCs w:val="20"/>
          <w:shd w:val="clear" w:color="auto" w:fill="FFFFFF"/>
        </w:rPr>
        <w:t>Setyorini</w:t>
      </w:r>
      <w:proofErr w:type="spellEnd"/>
      <w:r w:rsidRPr="000257F3">
        <w:rPr>
          <w:rFonts w:ascii="Cambria" w:eastAsia="Times New Roman" w:hAnsi="Cambria" w:cs="Times New Roman"/>
          <w:sz w:val="20"/>
          <w:szCs w:val="20"/>
          <w:shd w:val="clear" w:color="auto" w:fill="FFFFFF"/>
        </w:rPr>
        <w:t>. "</w:t>
      </w:r>
      <w:proofErr w:type="spellStart"/>
      <w:r w:rsidRPr="000257F3">
        <w:rPr>
          <w:rFonts w:ascii="Cambria" w:eastAsia="Times New Roman" w:hAnsi="Cambria" w:cs="Times New Roman"/>
          <w:sz w:val="20"/>
          <w:szCs w:val="20"/>
          <w:shd w:val="clear" w:color="auto" w:fill="FFFFFF"/>
        </w:rPr>
        <w:t>Maqasid</w:t>
      </w:r>
      <w:proofErr w:type="spellEnd"/>
      <w:r w:rsidRPr="000257F3">
        <w:rPr>
          <w:rFonts w:ascii="Cambria" w:eastAsia="Times New Roman" w:hAnsi="Cambria" w:cs="Times New Roman"/>
          <w:sz w:val="20"/>
          <w:szCs w:val="20"/>
          <w:shd w:val="clear" w:color="auto" w:fill="FFFFFF"/>
        </w:rPr>
        <w:t xml:space="preserve"> </w:t>
      </w:r>
      <w:proofErr w:type="spellStart"/>
      <w:r w:rsidRPr="000257F3">
        <w:rPr>
          <w:rFonts w:ascii="Cambria" w:eastAsia="Times New Roman" w:hAnsi="Cambria" w:cs="Times New Roman"/>
          <w:sz w:val="20"/>
          <w:szCs w:val="20"/>
          <w:shd w:val="clear" w:color="auto" w:fill="FFFFFF"/>
        </w:rPr>
        <w:t>Syari'ah</w:t>
      </w:r>
      <w:proofErr w:type="spellEnd"/>
      <w:r w:rsidRPr="000257F3">
        <w:rPr>
          <w:rFonts w:ascii="Cambria" w:eastAsia="Times New Roman" w:hAnsi="Cambria" w:cs="Times New Roman"/>
          <w:sz w:val="20"/>
          <w:szCs w:val="20"/>
          <w:shd w:val="clear" w:color="auto" w:fill="FFFFFF"/>
        </w:rPr>
        <w:t xml:space="preserve"> in Measuring the Performance of Islamic Financial Institutions in Indonesia." Journal of Sharia Accounting STIE </w:t>
      </w:r>
      <w:proofErr w:type="spellStart"/>
      <w:r w:rsidRPr="000257F3">
        <w:rPr>
          <w:rFonts w:ascii="Cambria" w:eastAsia="Times New Roman" w:hAnsi="Cambria" w:cs="Times New Roman"/>
          <w:sz w:val="20"/>
          <w:szCs w:val="20"/>
          <w:shd w:val="clear" w:color="auto" w:fill="FFFFFF"/>
        </w:rPr>
        <w:t>Syariah</w:t>
      </w:r>
      <w:proofErr w:type="spellEnd"/>
      <w:r w:rsidRPr="000257F3">
        <w:rPr>
          <w:rFonts w:ascii="Cambria" w:eastAsia="Times New Roman" w:hAnsi="Cambria" w:cs="Times New Roman"/>
          <w:sz w:val="20"/>
          <w:szCs w:val="20"/>
          <w:shd w:val="clear" w:color="auto" w:fill="FFFFFF"/>
        </w:rPr>
        <w:t xml:space="preserve"> </w:t>
      </w:r>
      <w:proofErr w:type="spellStart"/>
      <w:r w:rsidRPr="000257F3">
        <w:rPr>
          <w:rFonts w:ascii="Cambria" w:eastAsia="Times New Roman" w:hAnsi="Cambria" w:cs="Times New Roman"/>
          <w:sz w:val="20"/>
          <w:szCs w:val="20"/>
          <w:shd w:val="clear" w:color="auto" w:fill="FFFFFF"/>
        </w:rPr>
        <w:t>Bengkalis</w:t>
      </w:r>
      <w:proofErr w:type="spellEnd"/>
      <w:r w:rsidRPr="000257F3">
        <w:rPr>
          <w:rFonts w:ascii="Cambria" w:eastAsia="Times New Roman" w:hAnsi="Cambria" w:cs="Times New Roman"/>
          <w:sz w:val="20"/>
          <w:szCs w:val="20"/>
          <w:shd w:val="clear" w:color="auto" w:fill="FFFFFF"/>
        </w:rPr>
        <w:t xml:space="preserve"> VOL. 2 NO. 1 Jun.2018.</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proofErr w:type="spellStart"/>
      <w:r w:rsidRPr="000257F3">
        <w:rPr>
          <w:rFonts w:ascii="Cambria" w:eastAsia="Times New Roman" w:hAnsi="Cambria" w:cs="Times New Roman"/>
          <w:sz w:val="20"/>
          <w:szCs w:val="20"/>
          <w:shd w:val="clear" w:color="auto" w:fill="FFFFFF"/>
        </w:rPr>
        <w:t>Oktaviani</w:t>
      </w:r>
      <w:proofErr w:type="spellEnd"/>
      <w:r w:rsidRPr="000257F3">
        <w:rPr>
          <w:rFonts w:ascii="Cambria" w:eastAsia="Times New Roman" w:hAnsi="Cambria" w:cs="Times New Roman"/>
          <w:sz w:val="20"/>
          <w:szCs w:val="20"/>
          <w:shd w:val="clear" w:color="auto" w:fill="FFFFFF"/>
        </w:rPr>
        <w:t xml:space="preserve">, S., </w:t>
      </w:r>
      <w:proofErr w:type="spellStart"/>
      <w:r w:rsidRPr="000257F3">
        <w:rPr>
          <w:rFonts w:ascii="Cambria" w:eastAsia="Times New Roman" w:hAnsi="Cambria" w:cs="Times New Roman"/>
          <w:sz w:val="20"/>
          <w:szCs w:val="20"/>
          <w:shd w:val="clear" w:color="auto" w:fill="FFFFFF"/>
        </w:rPr>
        <w:t>Suyono</w:t>
      </w:r>
      <w:proofErr w:type="spellEnd"/>
      <w:r w:rsidRPr="000257F3">
        <w:rPr>
          <w:rFonts w:ascii="Cambria" w:eastAsia="Times New Roman" w:hAnsi="Cambria" w:cs="Times New Roman"/>
          <w:sz w:val="20"/>
          <w:szCs w:val="20"/>
          <w:shd w:val="clear" w:color="auto" w:fill="FFFFFF"/>
        </w:rPr>
        <w:t xml:space="preserve">, &amp; </w:t>
      </w:r>
      <w:proofErr w:type="spellStart"/>
      <w:r w:rsidRPr="000257F3">
        <w:rPr>
          <w:rFonts w:ascii="Cambria" w:eastAsia="Times New Roman" w:hAnsi="Cambria" w:cs="Times New Roman"/>
          <w:sz w:val="20"/>
          <w:szCs w:val="20"/>
          <w:shd w:val="clear" w:color="auto" w:fill="FFFFFF"/>
        </w:rPr>
        <w:t>Mujiono</w:t>
      </w:r>
      <w:proofErr w:type="spellEnd"/>
      <w:r w:rsidRPr="000257F3">
        <w:rPr>
          <w:rFonts w:ascii="Cambria" w:eastAsia="Times New Roman" w:hAnsi="Cambria" w:cs="Times New Roman"/>
          <w:sz w:val="20"/>
          <w:szCs w:val="20"/>
          <w:shd w:val="clear" w:color="auto" w:fill="FFFFFF"/>
        </w:rPr>
        <w:t xml:space="preserve">. (2019). Analysis of the Influence of CAR, BOPO, LDR, NIM and Company Size on the Profitability of Banks listed on the Indonesia Stock Exchange in 2012-2017. </w:t>
      </w:r>
      <w:proofErr w:type="spellStart"/>
      <w:r w:rsidRPr="000257F3">
        <w:rPr>
          <w:rFonts w:ascii="Cambria" w:eastAsia="Times New Roman" w:hAnsi="Cambria" w:cs="Times New Roman"/>
          <w:sz w:val="20"/>
          <w:szCs w:val="20"/>
          <w:shd w:val="clear" w:color="auto" w:fill="FFFFFF"/>
        </w:rPr>
        <w:t>Bilancia</w:t>
      </w:r>
      <w:proofErr w:type="spellEnd"/>
      <w:r w:rsidRPr="000257F3">
        <w:rPr>
          <w:rFonts w:ascii="Cambria" w:eastAsia="Times New Roman" w:hAnsi="Cambria" w:cs="Times New Roman"/>
          <w:sz w:val="20"/>
          <w:szCs w:val="20"/>
          <w:shd w:val="clear" w:color="auto" w:fill="FFFFFF"/>
        </w:rPr>
        <w:t>: Scientific Journal of Accounting, Volume 3, No. 2, 218-231.</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r w:rsidRPr="000257F3">
        <w:rPr>
          <w:rFonts w:ascii="Cambria" w:eastAsia="Times New Roman" w:hAnsi="Cambria" w:cs="Times New Roman"/>
          <w:sz w:val="20"/>
          <w:szCs w:val="20"/>
          <w:shd w:val="clear" w:color="auto" w:fill="FFFFFF"/>
        </w:rPr>
        <w:t>Financial Services Authority. (2013). Indonesia Sharia Finance Development Report 2013. Jakarta: Directorate of Sharia Banking Regulation and Licensing of the Financial Services Authority.</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r w:rsidRPr="000257F3">
        <w:rPr>
          <w:rFonts w:ascii="Cambria" w:eastAsia="Times New Roman" w:hAnsi="Cambria" w:cs="Times New Roman"/>
          <w:sz w:val="20"/>
          <w:szCs w:val="20"/>
          <w:shd w:val="clear" w:color="auto" w:fill="FFFFFF"/>
        </w:rPr>
        <w:t>Financial Services Authority. (2013). Sharia Banking Statistics. Jakarta: Department of Banking Licensing and Information.</w:t>
      </w:r>
    </w:p>
    <w:p w:rsidR="000257F3" w:rsidRPr="000257F3" w:rsidRDefault="000257F3" w:rsidP="000257F3">
      <w:pPr>
        <w:spacing w:after="0" w:line="240" w:lineRule="auto"/>
        <w:ind w:left="567" w:hanging="567"/>
        <w:jc w:val="both"/>
        <w:rPr>
          <w:rFonts w:ascii="Cambria" w:eastAsia="Times New Roman" w:hAnsi="Cambria" w:cs="Times New Roman"/>
          <w:sz w:val="20"/>
          <w:szCs w:val="20"/>
          <w:shd w:val="clear" w:color="auto" w:fill="FFFFFF"/>
        </w:rPr>
      </w:pPr>
      <w:r w:rsidRPr="000257F3">
        <w:rPr>
          <w:rFonts w:ascii="Cambria" w:eastAsia="Times New Roman" w:hAnsi="Cambria" w:cs="Times New Roman"/>
          <w:sz w:val="20"/>
          <w:szCs w:val="20"/>
          <w:shd w:val="clear" w:color="auto" w:fill="FFFFFF"/>
        </w:rPr>
        <w:t>Financial Services Authority. (2014). Indonesia Sharia Finance Development Report 2014. Jakarta: Directorate of Sharia Banking Regulation and Licensing of the Financial Services Authority.</w:t>
      </w:r>
    </w:p>
    <w:p w:rsidR="00906D72" w:rsidRPr="008A00D4" w:rsidRDefault="000257F3" w:rsidP="000257F3">
      <w:pPr>
        <w:spacing w:after="0" w:line="240" w:lineRule="auto"/>
        <w:ind w:left="567" w:hanging="567"/>
        <w:jc w:val="both"/>
        <w:rPr>
          <w:rFonts w:ascii="Cambria" w:eastAsia="Times New Roman" w:hAnsi="Cambria" w:cs="Times New Roman"/>
          <w:sz w:val="20"/>
          <w:szCs w:val="20"/>
        </w:rPr>
      </w:pPr>
      <w:r w:rsidRPr="000257F3">
        <w:rPr>
          <w:rFonts w:ascii="Cambria" w:eastAsia="Times New Roman" w:hAnsi="Cambria" w:cs="Times New Roman"/>
          <w:sz w:val="20"/>
          <w:szCs w:val="20"/>
          <w:shd w:val="clear" w:color="auto" w:fill="FFFFFF"/>
        </w:rPr>
        <w:t>Financial Services Authority. (2014). Sharia Banking Statistics. Jakarta: Department of Banking Licensing and Information</w:t>
      </w:r>
      <w:bookmarkEnd w:id="21"/>
    </w:p>
    <w:p w:rsidR="00ED08BB" w:rsidRDefault="00ED08BB" w:rsidP="00906D72">
      <w:pPr>
        <w:spacing w:after="0" w:line="240" w:lineRule="auto"/>
        <w:ind w:left="567" w:hanging="567"/>
        <w:jc w:val="both"/>
        <w:rPr>
          <w:rFonts w:ascii="Book Antiqua" w:eastAsia="Times New Roman" w:hAnsi="Book Antiqua" w:cs="Times New Roman"/>
          <w:sz w:val="20"/>
          <w:szCs w:val="20"/>
        </w:rPr>
      </w:pPr>
    </w:p>
    <w:sectPr w:rsidR="00ED08BB" w:rsidSect="00BC083B">
      <w:pgSz w:w="12240" w:h="20160" w:code="5"/>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 New Roman,Bold">
    <w:altName w:val="Times New Roman"/>
    <w:panose1 w:val="00000000000000000000"/>
    <w:charset w:val="A1"/>
    <w:family w:val="auto"/>
    <w:notTrueType/>
    <w:pitch w:val="default"/>
    <w:sig w:usb0="00000081" w:usb1="00000000" w:usb2="00000000" w:usb3="00000000" w:csb0="00000008"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670BE"/>
    <w:multiLevelType w:val="hybridMultilevel"/>
    <w:tmpl w:val="EEE4601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29C4621"/>
    <w:multiLevelType w:val="multilevel"/>
    <w:tmpl w:val="36AA7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740040"/>
    <w:multiLevelType w:val="multilevel"/>
    <w:tmpl w:val="455C50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B880ADB"/>
    <w:multiLevelType w:val="hybridMultilevel"/>
    <w:tmpl w:val="56D0FF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EB61AE1"/>
    <w:multiLevelType w:val="multilevel"/>
    <w:tmpl w:val="A53213EA"/>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nsid w:val="0EC01AD2"/>
    <w:multiLevelType w:val="hybridMultilevel"/>
    <w:tmpl w:val="3AAADF0C"/>
    <w:lvl w:ilvl="0" w:tplc="7A64C3E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F3D4B05"/>
    <w:multiLevelType w:val="hybridMultilevel"/>
    <w:tmpl w:val="913071B0"/>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D92D51"/>
    <w:multiLevelType w:val="hybridMultilevel"/>
    <w:tmpl w:val="4E2E92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EA13032"/>
    <w:multiLevelType w:val="hybridMultilevel"/>
    <w:tmpl w:val="72B2B73A"/>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2357E4"/>
    <w:multiLevelType w:val="hybridMultilevel"/>
    <w:tmpl w:val="06C28E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22BF2D0B"/>
    <w:multiLevelType w:val="multilevel"/>
    <w:tmpl w:val="8676D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CA7392"/>
    <w:multiLevelType w:val="multilevel"/>
    <w:tmpl w:val="17742C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F47004F"/>
    <w:multiLevelType w:val="hybridMultilevel"/>
    <w:tmpl w:val="EB001036"/>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AC138D"/>
    <w:multiLevelType w:val="hybridMultilevel"/>
    <w:tmpl w:val="7FF4159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37B14BD5"/>
    <w:multiLevelType w:val="hybridMultilevel"/>
    <w:tmpl w:val="4CBE7742"/>
    <w:lvl w:ilvl="0" w:tplc="C9207E9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37B302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A436999"/>
    <w:multiLevelType w:val="hybridMultilevel"/>
    <w:tmpl w:val="93C6A812"/>
    <w:lvl w:ilvl="0" w:tplc="87BA4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C60E67"/>
    <w:multiLevelType w:val="multilevel"/>
    <w:tmpl w:val="8B04B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DF34F85"/>
    <w:multiLevelType w:val="hybridMultilevel"/>
    <w:tmpl w:val="C986BC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24D33C5"/>
    <w:multiLevelType w:val="hybridMultilevel"/>
    <w:tmpl w:val="D0EC62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65A38ED"/>
    <w:multiLevelType w:val="hybridMultilevel"/>
    <w:tmpl w:val="1B46D468"/>
    <w:lvl w:ilvl="0" w:tplc="E864D496">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7F0E00"/>
    <w:multiLevelType w:val="hybridMultilevel"/>
    <w:tmpl w:val="36049338"/>
    <w:lvl w:ilvl="0" w:tplc="45C4BD82">
      <w:start w:val="1"/>
      <w:numFmt w:val="decimal"/>
      <w:lvlText w:val="%1."/>
      <w:lvlJc w:val="left"/>
      <w:pPr>
        <w:ind w:left="3600" w:hanging="360"/>
      </w:pPr>
      <w:rPr>
        <w:b w:val="0"/>
        <w:bCs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nsid w:val="533135A2"/>
    <w:multiLevelType w:val="hybridMultilevel"/>
    <w:tmpl w:val="A19ECE5A"/>
    <w:lvl w:ilvl="0" w:tplc="3FDC2AB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55C4078A"/>
    <w:multiLevelType w:val="multilevel"/>
    <w:tmpl w:val="9F7E1F3E"/>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CF209D2"/>
    <w:multiLevelType w:val="hybridMultilevel"/>
    <w:tmpl w:val="F8126B5E"/>
    <w:lvl w:ilvl="0" w:tplc="C462718E">
      <w:start w:val="3"/>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5D8E5EC3"/>
    <w:multiLevelType w:val="multilevel"/>
    <w:tmpl w:val="54DE1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DF53A94"/>
    <w:multiLevelType w:val="hybridMultilevel"/>
    <w:tmpl w:val="84F41B58"/>
    <w:lvl w:ilvl="0" w:tplc="5538C7DA">
      <w:start w:val="5"/>
      <w:numFmt w:val="bullet"/>
      <w:lvlText w:val=""/>
      <w:lvlJc w:val="left"/>
      <w:pPr>
        <w:ind w:left="720" w:hanging="360"/>
      </w:pPr>
      <w:rPr>
        <w:rFonts w:ascii="Symbol" w:eastAsia="Times New Roman"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3C5C32"/>
    <w:multiLevelType w:val="hybridMultilevel"/>
    <w:tmpl w:val="78885D96"/>
    <w:lvl w:ilvl="0" w:tplc="964EAB22">
      <w:start w:val="1"/>
      <w:numFmt w:val="decimal"/>
      <w:lvlText w:val="%1."/>
      <w:lvlJc w:val="left"/>
      <w:pPr>
        <w:ind w:left="1201" w:hanging="720"/>
      </w:pPr>
      <w:rPr>
        <w:rFonts w:ascii="Times New Roman" w:eastAsia="Times New Roman" w:hAnsi="Times New Roman" w:cs="Times New Roman" w:hint="default"/>
        <w:spacing w:val="-30"/>
        <w:w w:val="100"/>
        <w:sz w:val="24"/>
        <w:szCs w:val="24"/>
      </w:rPr>
    </w:lvl>
    <w:lvl w:ilvl="1" w:tplc="B9601A90">
      <w:numFmt w:val="bullet"/>
      <w:lvlText w:val="•"/>
      <w:lvlJc w:val="left"/>
      <w:pPr>
        <w:ind w:left="2102" w:hanging="720"/>
      </w:pPr>
    </w:lvl>
    <w:lvl w:ilvl="2" w:tplc="5C70D13A">
      <w:numFmt w:val="bullet"/>
      <w:lvlText w:val="•"/>
      <w:lvlJc w:val="left"/>
      <w:pPr>
        <w:ind w:left="3004" w:hanging="720"/>
      </w:pPr>
    </w:lvl>
    <w:lvl w:ilvl="3" w:tplc="1D54962C">
      <w:numFmt w:val="bullet"/>
      <w:lvlText w:val="•"/>
      <w:lvlJc w:val="left"/>
      <w:pPr>
        <w:ind w:left="3907" w:hanging="720"/>
      </w:pPr>
    </w:lvl>
    <w:lvl w:ilvl="4" w:tplc="A768EC92">
      <w:numFmt w:val="bullet"/>
      <w:lvlText w:val="•"/>
      <w:lvlJc w:val="left"/>
      <w:pPr>
        <w:ind w:left="4809" w:hanging="720"/>
      </w:pPr>
    </w:lvl>
    <w:lvl w:ilvl="5" w:tplc="5DB2E392">
      <w:numFmt w:val="bullet"/>
      <w:lvlText w:val="•"/>
      <w:lvlJc w:val="left"/>
      <w:pPr>
        <w:ind w:left="5712" w:hanging="720"/>
      </w:pPr>
    </w:lvl>
    <w:lvl w:ilvl="6" w:tplc="076ABE78">
      <w:numFmt w:val="bullet"/>
      <w:lvlText w:val="•"/>
      <w:lvlJc w:val="left"/>
      <w:pPr>
        <w:ind w:left="6614" w:hanging="720"/>
      </w:pPr>
    </w:lvl>
    <w:lvl w:ilvl="7" w:tplc="9838432E">
      <w:numFmt w:val="bullet"/>
      <w:lvlText w:val="•"/>
      <w:lvlJc w:val="left"/>
      <w:pPr>
        <w:ind w:left="7516" w:hanging="720"/>
      </w:pPr>
    </w:lvl>
    <w:lvl w:ilvl="8" w:tplc="C0CCF940">
      <w:numFmt w:val="bullet"/>
      <w:lvlText w:val="•"/>
      <w:lvlJc w:val="left"/>
      <w:pPr>
        <w:ind w:left="8419" w:hanging="720"/>
      </w:pPr>
    </w:lvl>
  </w:abstractNum>
  <w:abstractNum w:abstractNumId="28">
    <w:nsid w:val="68E3094B"/>
    <w:multiLevelType w:val="hybridMultilevel"/>
    <w:tmpl w:val="2304B752"/>
    <w:lvl w:ilvl="0" w:tplc="D8664BD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6E877C1D"/>
    <w:multiLevelType w:val="hybridMultilevel"/>
    <w:tmpl w:val="69F41654"/>
    <w:lvl w:ilvl="0" w:tplc="ECC0009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6F316E97"/>
    <w:multiLevelType w:val="hybridMultilevel"/>
    <w:tmpl w:val="15F24348"/>
    <w:lvl w:ilvl="0" w:tplc="7A64C3E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732818B0"/>
    <w:multiLevelType w:val="hybridMultilevel"/>
    <w:tmpl w:val="F54E76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74EF4215"/>
    <w:multiLevelType w:val="multilevel"/>
    <w:tmpl w:val="AEE61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6CA6F0E"/>
    <w:multiLevelType w:val="multilevel"/>
    <w:tmpl w:val="58C294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8616E44"/>
    <w:multiLevelType w:val="multilevel"/>
    <w:tmpl w:val="D4E04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9172F62"/>
    <w:multiLevelType w:val="hybridMultilevel"/>
    <w:tmpl w:val="F9827B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nsid w:val="7A903BCA"/>
    <w:multiLevelType w:val="hybridMultilevel"/>
    <w:tmpl w:val="D5E2D81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6"/>
  </w:num>
  <w:num w:numId="2">
    <w:abstractNumId w:val="20"/>
  </w:num>
  <w:num w:numId="3">
    <w:abstractNumId w:val="16"/>
  </w:num>
  <w:num w:numId="4">
    <w:abstractNumId w:val="6"/>
  </w:num>
  <w:num w:numId="5">
    <w:abstractNumId w:val="8"/>
  </w:num>
  <w:num w:numId="6">
    <w:abstractNumId w:val="12"/>
  </w:num>
  <w:num w:numId="7">
    <w:abstractNumId w:val="34"/>
  </w:num>
  <w:num w:numId="8">
    <w:abstractNumId w:val="2"/>
  </w:num>
  <w:num w:numId="9">
    <w:abstractNumId w:val="36"/>
  </w:num>
  <w:num w:numId="10">
    <w:abstractNumId w:val="13"/>
  </w:num>
  <w:num w:numId="11">
    <w:abstractNumId w:val="35"/>
  </w:num>
  <w:num w:numId="12">
    <w:abstractNumId w:val="0"/>
  </w:num>
  <w:num w:numId="13">
    <w:abstractNumId w:val="15"/>
  </w:num>
  <w:num w:numId="14">
    <w:abstractNumId w:val="23"/>
  </w:num>
  <w:num w:numId="15">
    <w:abstractNumId w:val="21"/>
  </w:num>
  <w:num w:numId="16">
    <w:abstractNumId w:val="28"/>
  </w:num>
  <w:num w:numId="17">
    <w:abstractNumId w:val="22"/>
  </w:num>
  <w:num w:numId="18">
    <w:abstractNumId w:val="14"/>
  </w:num>
  <w:num w:numId="19">
    <w:abstractNumId w:val="29"/>
  </w:num>
  <w:num w:numId="20">
    <w:abstractNumId w:val="27"/>
    <w:lvlOverride w:ilvl="0">
      <w:startOverride w:val="1"/>
    </w:lvlOverride>
    <w:lvlOverride w:ilvl="1"/>
    <w:lvlOverride w:ilvl="2"/>
    <w:lvlOverride w:ilvl="3"/>
    <w:lvlOverride w:ilvl="4"/>
    <w:lvlOverride w:ilvl="5"/>
    <w:lvlOverride w:ilvl="6"/>
    <w:lvlOverride w:ilvl="7"/>
    <w:lvlOverride w:ilvl="8"/>
  </w:num>
  <w:num w:numId="21">
    <w:abstractNumId w:val="24"/>
  </w:num>
  <w:num w:numId="22">
    <w:abstractNumId w:val="9"/>
  </w:num>
  <w:num w:numId="23">
    <w:abstractNumId w:val="4"/>
  </w:num>
  <w:num w:numId="24">
    <w:abstractNumId w:val="11"/>
  </w:num>
  <w:num w:numId="25">
    <w:abstractNumId w:val="33"/>
  </w:num>
  <w:num w:numId="26">
    <w:abstractNumId w:val="7"/>
  </w:num>
  <w:num w:numId="27">
    <w:abstractNumId w:val="31"/>
  </w:num>
  <w:num w:numId="28">
    <w:abstractNumId w:val="5"/>
  </w:num>
  <w:num w:numId="29">
    <w:abstractNumId w:val="30"/>
  </w:num>
  <w:num w:numId="30">
    <w:abstractNumId w:val="18"/>
  </w:num>
  <w:num w:numId="31">
    <w:abstractNumId w:val="3"/>
  </w:num>
  <w:num w:numId="32">
    <w:abstractNumId w:val="19"/>
  </w:num>
  <w:num w:numId="33">
    <w:abstractNumId w:val="17"/>
  </w:num>
  <w:num w:numId="34">
    <w:abstractNumId w:val="32"/>
  </w:num>
  <w:num w:numId="35">
    <w:abstractNumId w:val="10"/>
  </w:num>
  <w:num w:numId="36">
    <w:abstractNumId w:val="1"/>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MyMjA1NjI3sjQzNDZV0lEKTi0uzszPAykwrwUAPW9o4SwAAAA="/>
  </w:docVars>
  <w:rsids>
    <w:rsidRoot w:val="00B136FE"/>
    <w:rsid w:val="00004970"/>
    <w:rsid w:val="00022CF5"/>
    <w:rsid w:val="000257F3"/>
    <w:rsid w:val="00057BC1"/>
    <w:rsid w:val="000A245D"/>
    <w:rsid w:val="000C005D"/>
    <w:rsid w:val="000C27DF"/>
    <w:rsid w:val="00165669"/>
    <w:rsid w:val="00213F06"/>
    <w:rsid w:val="00217265"/>
    <w:rsid w:val="00247CFE"/>
    <w:rsid w:val="002B0B40"/>
    <w:rsid w:val="002E2C41"/>
    <w:rsid w:val="002F54D7"/>
    <w:rsid w:val="0036173F"/>
    <w:rsid w:val="00381861"/>
    <w:rsid w:val="003830D1"/>
    <w:rsid w:val="003B7110"/>
    <w:rsid w:val="003E3CE6"/>
    <w:rsid w:val="0048236D"/>
    <w:rsid w:val="004C4E70"/>
    <w:rsid w:val="005A5D60"/>
    <w:rsid w:val="005C46B6"/>
    <w:rsid w:val="0063792B"/>
    <w:rsid w:val="00644504"/>
    <w:rsid w:val="006F084E"/>
    <w:rsid w:val="00720A04"/>
    <w:rsid w:val="00731FCE"/>
    <w:rsid w:val="00737665"/>
    <w:rsid w:val="007B472D"/>
    <w:rsid w:val="007C1004"/>
    <w:rsid w:val="008133D9"/>
    <w:rsid w:val="00821980"/>
    <w:rsid w:val="00852642"/>
    <w:rsid w:val="008A00D4"/>
    <w:rsid w:val="008F6794"/>
    <w:rsid w:val="00906D72"/>
    <w:rsid w:val="009C3D30"/>
    <w:rsid w:val="009D5576"/>
    <w:rsid w:val="009E5187"/>
    <w:rsid w:val="00A12B7D"/>
    <w:rsid w:val="00A44E34"/>
    <w:rsid w:val="00A57078"/>
    <w:rsid w:val="00A75041"/>
    <w:rsid w:val="00AA50F9"/>
    <w:rsid w:val="00AE599A"/>
    <w:rsid w:val="00B136FE"/>
    <w:rsid w:val="00B310DF"/>
    <w:rsid w:val="00B35125"/>
    <w:rsid w:val="00BC083B"/>
    <w:rsid w:val="00BD6CA4"/>
    <w:rsid w:val="00BE23C2"/>
    <w:rsid w:val="00C17C5D"/>
    <w:rsid w:val="00C51F18"/>
    <w:rsid w:val="00C86258"/>
    <w:rsid w:val="00CA42DA"/>
    <w:rsid w:val="00D617A0"/>
    <w:rsid w:val="00E03B64"/>
    <w:rsid w:val="00E36F16"/>
    <w:rsid w:val="00E42D62"/>
    <w:rsid w:val="00EB03E7"/>
    <w:rsid w:val="00ED08BB"/>
    <w:rsid w:val="00F4367B"/>
    <w:rsid w:val="00FE7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5FBDB-1DE9-4F6E-98FD-8F9036E0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6FE"/>
  </w:style>
  <w:style w:type="paragraph" w:styleId="Heading1">
    <w:name w:val="heading 1"/>
    <w:basedOn w:val="Normal"/>
    <w:next w:val="Normal"/>
    <w:link w:val="Heading1Char"/>
    <w:uiPriority w:val="9"/>
    <w:qFormat/>
    <w:rsid w:val="00AE599A"/>
    <w:pPr>
      <w:keepNext/>
      <w:keepLines/>
      <w:spacing w:after="0" w:line="360" w:lineRule="auto"/>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AE599A"/>
    <w:pPr>
      <w:keepNext/>
      <w:keepLines/>
      <w:spacing w:before="40" w:after="0" w:line="360" w:lineRule="auto"/>
      <w:jc w:val="both"/>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AE599A"/>
    <w:pPr>
      <w:keepNext/>
      <w:keepLines/>
      <w:spacing w:before="120" w:after="120"/>
      <w:jc w:val="both"/>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99A"/>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AE599A"/>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AE599A"/>
    <w:rPr>
      <w:rFonts w:ascii="Times New Roman" w:eastAsiaTheme="majorEastAsia" w:hAnsi="Times New Roman" w:cstheme="majorBidi"/>
      <w:b/>
      <w:color w:val="000000" w:themeColor="text1"/>
      <w:sz w:val="24"/>
      <w:szCs w:val="24"/>
    </w:rPr>
  </w:style>
  <w:style w:type="paragraph" w:customStyle="1" w:styleId="Ventura-AuthorAddress">
    <w:name w:val="Ventura-AuthorAddress"/>
    <w:basedOn w:val="Normal"/>
    <w:rsid w:val="00B136FE"/>
    <w:pPr>
      <w:widowControl w:val="0"/>
      <w:spacing w:after="0" w:line="240" w:lineRule="auto"/>
      <w:jc w:val="both"/>
    </w:pPr>
    <w:rPr>
      <w:rFonts w:ascii="Times New Roman" w:eastAsia="Times New Roman" w:hAnsi="Times New Roman" w:cs="Times New Roman"/>
      <w:i/>
      <w:sz w:val="20"/>
      <w:szCs w:val="24"/>
    </w:rPr>
  </w:style>
  <w:style w:type="paragraph" w:styleId="ListParagraph">
    <w:name w:val="List Paragraph"/>
    <w:basedOn w:val="Normal"/>
    <w:uiPriority w:val="34"/>
    <w:qFormat/>
    <w:rsid w:val="004C4E70"/>
    <w:pPr>
      <w:ind w:left="720"/>
      <w:contextualSpacing/>
    </w:pPr>
  </w:style>
  <w:style w:type="character" w:styleId="Hyperlink">
    <w:name w:val="Hyperlink"/>
    <w:basedOn w:val="DefaultParagraphFont"/>
    <w:uiPriority w:val="99"/>
    <w:unhideWhenUsed/>
    <w:rsid w:val="004C4E70"/>
    <w:rPr>
      <w:color w:val="0563C1" w:themeColor="hyperlink"/>
      <w:u w:val="single"/>
    </w:rPr>
  </w:style>
  <w:style w:type="paragraph" w:customStyle="1" w:styleId="ydp5b9ef2f1msonormal">
    <w:name w:val="ydp5b9ef2f1msonormal"/>
    <w:basedOn w:val="Normal"/>
    <w:rsid w:val="00BD6CA4"/>
    <w:pPr>
      <w:spacing w:before="100" w:beforeAutospacing="1" w:after="100" w:afterAutospacing="1" w:line="240" w:lineRule="auto"/>
    </w:pPr>
    <w:rPr>
      <w:rFonts w:ascii="Times New Roman" w:eastAsia="Times New Roman" w:hAnsi="Times New Roman" w:cs="Times New Roman"/>
      <w:sz w:val="24"/>
      <w:szCs w:val="24"/>
    </w:rPr>
  </w:style>
  <w:style w:type="table" w:styleId="PlainTable2">
    <w:name w:val="Plain Table 2"/>
    <w:basedOn w:val="TableNormal"/>
    <w:uiPriority w:val="42"/>
    <w:rsid w:val="00F4367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AE5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5">
    <w:name w:val="Plain Table 5"/>
    <w:basedOn w:val="TableNormal"/>
    <w:uiPriority w:val="45"/>
    <w:rsid w:val="00AE599A"/>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Heading">
    <w:name w:val="TOC Heading"/>
    <w:basedOn w:val="Heading1"/>
    <w:next w:val="Normal"/>
    <w:uiPriority w:val="39"/>
    <w:unhideWhenUsed/>
    <w:qFormat/>
    <w:rsid w:val="00AE599A"/>
    <w:pPr>
      <w:outlineLvl w:val="9"/>
    </w:pPr>
  </w:style>
  <w:style w:type="paragraph" w:styleId="Header">
    <w:name w:val="header"/>
    <w:basedOn w:val="Normal"/>
    <w:link w:val="HeaderChar"/>
    <w:uiPriority w:val="99"/>
    <w:unhideWhenUsed/>
    <w:rsid w:val="00AE599A"/>
    <w:pPr>
      <w:tabs>
        <w:tab w:val="center" w:pos="4680"/>
        <w:tab w:val="right" w:pos="9360"/>
      </w:tabs>
      <w:spacing w:after="0" w:line="240" w:lineRule="auto"/>
      <w:jc w:val="both"/>
    </w:pPr>
    <w:rPr>
      <w:rFonts w:ascii="Times New Roman" w:hAnsi="Times New Roman"/>
      <w:sz w:val="24"/>
    </w:rPr>
  </w:style>
  <w:style w:type="character" w:customStyle="1" w:styleId="HeaderChar">
    <w:name w:val="Header Char"/>
    <w:basedOn w:val="DefaultParagraphFont"/>
    <w:link w:val="Header"/>
    <w:uiPriority w:val="99"/>
    <w:rsid w:val="00AE599A"/>
    <w:rPr>
      <w:rFonts w:ascii="Times New Roman" w:hAnsi="Times New Roman"/>
      <w:sz w:val="24"/>
    </w:rPr>
  </w:style>
  <w:style w:type="paragraph" w:styleId="Footer">
    <w:name w:val="footer"/>
    <w:basedOn w:val="Normal"/>
    <w:link w:val="FooterChar"/>
    <w:uiPriority w:val="99"/>
    <w:unhideWhenUsed/>
    <w:rsid w:val="00AE599A"/>
    <w:pPr>
      <w:tabs>
        <w:tab w:val="center" w:pos="4680"/>
        <w:tab w:val="right" w:pos="9360"/>
      </w:tabs>
      <w:spacing w:after="0" w:line="240" w:lineRule="auto"/>
      <w:jc w:val="both"/>
    </w:pPr>
    <w:rPr>
      <w:rFonts w:ascii="Times New Roman" w:hAnsi="Times New Roman"/>
      <w:sz w:val="24"/>
    </w:rPr>
  </w:style>
  <w:style w:type="character" w:customStyle="1" w:styleId="FooterChar">
    <w:name w:val="Footer Char"/>
    <w:basedOn w:val="DefaultParagraphFont"/>
    <w:link w:val="Footer"/>
    <w:uiPriority w:val="99"/>
    <w:rsid w:val="00AE599A"/>
    <w:rPr>
      <w:rFonts w:ascii="Times New Roman" w:hAnsi="Times New Roman"/>
      <w:sz w:val="24"/>
    </w:rPr>
  </w:style>
  <w:style w:type="paragraph" w:styleId="NoSpacing">
    <w:name w:val="No Spacing"/>
    <w:link w:val="NoSpacingChar"/>
    <w:uiPriority w:val="1"/>
    <w:qFormat/>
    <w:rsid w:val="00AE599A"/>
    <w:pPr>
      <w:spacing w:after="0" w:line="240" w:lineRule="auto"/>
      <w:jc w:val="both"/>
    </w:pPr>
    <w:rPr>
      <w:rFonts w:ascii="Times New Roman" w:hAnsi="Times New Roman"/>
      <w:sz w:val="24"/>
    </w:rPr>
  </w:style>
  <w:style w:type="character" w:customStyle="1" w:styleId="NoSpacingChar">
    <w:name w:val="No Spacing Char"/>
    <w:basedOn w:val="DefaultParagraphFont"/>
    <w:link w:val="NoSpacing"/>
    <w:uiPriority w:val="1"/>
    <w:rsid w:val="00AE599A"/>
    <w:rPr>
      <w:rFonts w:ascii="Times New Roman" w:hAnsi="Times New Roman"/>
      <w:sz w:val="24"/>
    </w:rPr>
  </w:style>
  <w:style w:type="paragraph" w:styleId="TOC2">
    <w:name w:val="toc 2"/>
    <w:basedOn w:val="Normal"/>
    <w:next w:val="Normal"/>
    <w:autoRedefine/>
    <w:uiPriority w:val="39"/>
    <w:unhideWhenUsed/>
    <w:rsid w:val="00AE599A"/>
    <w:pPr>
      <w:spacing w:after="100"/>
      <w:ind w:left="220"/>
      <w:jc w:val="both"/>
    </w:pPr>
    <w:rPr>
      <w:rFonts w:ascii="Times New Roman" w:hAnsi="Times New Roman"/>
      <w:sz w:val="24"/>
    </w:rPr>
  </w:style>
  <w:style w:type="paragraph" w:styleId="TOC1">
    <w:name w:val="toc 1"/>
    <w:basedOn w:val="Normal"/>
    <w:next w:val="Normal"/>
    <w:autoRedefine/>
    <w:uiPriority w:val="39"/>
    <w:unhideWhenUsed/>
    <w:rsid w:val="00AE599A"/>
    <w:pPr>
      <w:spacing w:after="100"/>
      <w:jc w:val="both"/>
    </w:pPr>
    <w:rPr>
      <w:rFonts w:ascii="Times New Roman" w:hAnsi="Times New Roman"/>
      <w:sz w:val="24"/>
    </w:rPr>
  </w:style>
  <w:style w:type="paragraph" w:customStyle="1" w:styleId="Default">
    <w:name w:val="Default"/>
    <w:rsid w:val="00AE599A"/>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link w:val="SubtitleChar"/>
    <w:uiPriority w:val="11"/>
    <w:qFormat/>
    <w:rsid w:val="00AE599A"/>
    <w:pPr>
      <w:spacing w:after="0" w:line="360" w:lineRule="auto"/>
      <w:ind w:left="851" w:hanging="851"/>
      <w:jc w:val="center"/>
    </w:pPr>
    <w:rPr>
      <w:rFonts w:ascii="Arial" w:eastAsia="Times New Roman" w:hAnsi="Arial" w:cs="Times New Roman"/>
      <w:b/>
      <w:sz w:val="24"/>
      <w:szCs w:val="20"/>
      <w:lang w:eastAsia="ja-JP"/>
    </w:rPr>
  </w:style>
  <w:style w:type="character" w:customStyle="1" w:styleId="SubtitleChar">
    <w:name w:val="Subtitle Char"/>
    <w:basedOn w:val="DefaultParagraphFont"/>
    <w:link w:val="Subtitle"/>
    <w:uiPriority w:val="11"/>
    <w:rsid w:val="00AE599A"/>
    <w:rPr>
      <w:rFonts w:ascii="Arial" w:eastAsia="Times New Roman" w:hAnsi="Arial" w:cs="Times New Roman"/>
      <w:b/>
      <w:sz w:val="24"/>
      <w:szCs w:val="20"/>
      <w:lang w:val="en" w:eastAsia="ja-JP"/>
    </w:rPr>
  </w:style>
  <w:style w:type="paragraph" w:styleId="TOC3">
    <w:name w:val="toc 3"/>
    <w:basedOn w:val="Normal"/>
    <w:next w:val="Normal"/>
    <w:autoRedefine/>
    <w:uiPriority w:val="39"/>
    <w:unhideWhenUsed/>
    <w:rsid w:val="00AE599A"/>
    <w:pPr>
      <w:spacing w:after="100"/>
      <w:ind w:left="440"/>
      <w:jc w:val="both"/>
    </w:pPr>
    <w:rPr>
      <w:rFonts w:ascii="Times New Roman" w:hAnsi="Times New Roman"/>
      <w:sz w:val="24"/>
    </w:rPr>
  </w:style>
  <w:style w:type="paragraph" w:customStyle="1" w:styleId="Table">
    <w:name w:val="Table"/>
    <w:basedOn w:val="NoSpacing"/>
    <w:link w:val="TableChar"/>
    <w:autoRedefine/>
    <w:qFormat/>
    <w:rsid w:val="00AE599A"/>
    <w:pPr>
      <w:spacing w:line="360" w:lineRule="auto"/>
      <w:jc w:val="center"/>
    </w:pPr>
    <w:rPr>
      <w:rFonts w:cs="Times New Roman"/>
      <w:b/>
      <w:bCs/>
      <w:color w:val="000000" w:themeColor="text1"/>
      <w:szCs w:val="24"/>
    </w:rPr>
  </w:style>
  <w:style w:type="character" w:customStyle="1" w:styleId="TableChar">
    <w:name w:val="Table Char"/>
    <w:basedOn w:val="NoSpacingChar"/>
    <w:link w:val="Table"/>
    <w:rsid w:val="00AE599A"/>
    <w:rPr>
      <w:rFonts w:ascii="Times New Roman" w:hAnsi="Times New Roman" w:cs="Times New Roman"/>
      <w:b/>
      <w:bCs/>
      <w:color w:val="000000" w:themeColor="text1"/>
      <w:sz w:val="24"/>
      <w:szCs w:val="24"/>
    </w:rPr>
  </w:style>
  <w:style w:type="paragraph" w:styleId="Caption">
    <w:name w:val="caption"/>
    <w:basedOn w:val="Normal"/>
    <w:next w:val="Normal"/>
    <w:uiPriority w:val="35"/>
    <w:unhideWhenUsed/>
    <w:qFormat/>
    <w:rsid w:val="00AE599A"/>
    <w:pPr>
      <w:spacing w:after="200" w:line="240" w:lineRule="auto"/>
      <w:jc w:val="both"/>
    </w:pPr>
    <w:rPr>
      <w:rFonts w:ascii="Times New Roman" w:hAnsi="Times New Roman"/>
      <w:i/>
      <w:iCs/>
      <w:color w:val="44546A" w:themeColor="text2"/>
      <w:sz w:val="18"/>
      <w:szCs w:val="18"/>
    </w:rPr>
  </w:style>
  <w:style w:type="paragraph" w:styleId="TableofFigures">
    <w:name w:val="table of figures"/>
    <w:basedOn w:val="Normal"/>
    <w:next w:val="Normal"/>
    <w:uiPriority w:val="99"/>
    <w:unhideWhenUsed/>
    <w:rsid w:val="00AE599A"/>
    <w:pPr>
      <w:spacing w:after="0"/>
      <w:jc w:val="both"/>
    </w:pPr>
    <w:rPr>
      <w:rFonts w:ascii="Times New Roman" w:hAnsi="Times New Roman"/>
      <w:sz w:val="24"/>
    </w:rPr>
  </w:style>
  <w:style w:type="paragraph" w:customStyle="1" w:styleId="TableParagraph">
    <w:name w:val="Table Paragraph"/>
    <w:basedOn w:val="Normal"/>
    <w:uiPriority w:val="1"/>
    <w:qFormat/>
    <w:rsid w:val="00AE599A"/>
    <w:pPr>
      <w:widowControl w:val="0"/>
      <w:autoSpaceDE w:val="0"/>
      <w:autoSpaceDN w:val="0"/>
      <w:spacing w:before="37" w:after="0" w:line="240" w:lineRule="auto"/>
    </w:pPr>
    <w:rPr>
      <w:rFonts w:ascii="Times New Roman" w:eastAsia="Times New Roman" w:hAnsi="Times New Roman" w:cs="Times New Roman"/>
    </w:rPr>
  </w:style>
  <w:style w:type="table" w:styleId="GridTable1Light-Accent3">
    <w:name w:val="Grid Table 1 Light Accent 3"/>
    <w:basedOn w:val="TableNormal"/>
    <w:uiPriority w:val="46"/>
    <w:rsid w:val="00731FCE"/>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FE76E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basedOn w:val="Normal"/>
    <w:uiPriority w:val="99"/>
    <w:semiHidden/>
    <w:unhideWhenUsed/>
    <w:rsid w:val="009E518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259027">
      <w:bodyDiv w:val="1"/>
      <w:marLeft w:val="0"/>
      <w:marRight w:val="0"/>
      <w:marTop w:val="0"/>
      <w:marBottom w:val="0"/>
      <w:divBdr>
        <w:top w:val="none" w:sz="0" w:space="0" w:color="auto"/>
        <w:left w:val="none" w:sz="0" w:space="0" w:color="auto"/>
        <w:bottom w:val="none" w:sz="0" w:space="0" w:color="auto"/>
        <w:right w:val="none" w:sz="0" w:space="0" w:color="auto"/>
      </w:divBdr>
    </w:div>
    <w:div w:id="310869401">
      <w:bodyDiv w:val="1"/>
      <w:marLeft w:val="0"/>
      <w:marRight w:val="0"/>
      <w:marTop w:val="0"/>
      <w:marBottom w:val="0"/>
      <w:divBdr>
        <w:top w:val="none" w:sz="0" w:space="0" w:color="auto"/>
        <w:left w:val="none" w:sz="0" w:space="0" w:color="auto"/>
        <w:bottom w:val="none" w:sz="0" w:space="0" w:color="auto"/>
        <w:right w:val="none" w:sz="0" w:space="0" w:color="auto"/>
      </w:divBdr>
    </w:div>
    <w:div w:id="1288050898">
      <w:bodyDiv w:val="1"/>
      <w:marLeft w:val="0"/>
      <w:marRight w:val="0"/>
      <w:marTop w:val="0"/>
      <w:marBottom w:val="0"/>
      <w:divBdr>
        <w:top w:val="none" w:sz="0" w:space="0" w:color="auto"/>
        <w:left w:val="none" w:sz="0" w:space="0" w:color="auto"/>
        <w:bottom w:val="none" w:sz="0" w:space="0" w:color="auto"/>
        <w:right w:val="none" w:sz="0" w:space="0" w:color="auto"/>
      </w:divBdr>
    </w:div>
    <w:div w:id="1709404625">
      <w:bodyDiv w:val="1"/>
      <w:marLeft w:val="0"/>
      <w:marRight w:val="0"/>
      <w:marTop w:val="0"/>
      <w:marBottom w:val="0"/>
      <w:divBdr>
        <w:top w:val="none" w:sz="0" w:space="0" w:color="auto"/>
        <w:left w:val="none" w:sz="0" w:space="0" w:color="auto"/>
        <w:bottom w:val="none" w:sz="0" w:space="0" w:color="auto"/>
        <w:right w:val="none" w:sz="0" w:space="0" w:color="auto"/>
      </w:divBdr>
    </w:div>
    <w:div w:id="1729841533">
      <w:bodyDiv w:val="1"/>
      <w:marLeft w:val="0"/>
      <w:marRight w:val="0"/>
      <w:marTop w:val="0"/>
      <w:marBottom w:val="0"/>
      <w:divBdr>
        <w:top w:val="none" w:sz="0" w:space="0" w:color="auto"/>
        <w:left w:val="none" w:sz="0" w:space="0" w:color="auto"/>
        <w:bottom w:val="none" w:sz="0" w:space="0" w:color="auto"/>
        <w:right w:val="none" w:sz="0" w:space="0" w:color="auto"/>
      </w:divBdr>
    </w:div>
    <w:div w:id="1908102453">
      <w:bodyDiv w:val="1"/>
      <w:marLeft w:val="0"/>
      <w:marRight w:val="0"/>
      <w:marTop w:val="0"/>
      <w:marBottom w:val="0"/>
      <w:divBdr>
        <w:top w:val="none" w:sz="0" w:space="0" w:color="auto"/>
        <w:left w:val="none" w:sz="0" w:space="0" w:color="auto"/>
        <w:bottom w:val="none" w:sz="0" w:space="0" w:color="auto"/>
        <w:right w:val="none" w:sz="0" w:space="0" w:color="auto"/>
      </w:divBdr>
    </w:div>
    <w:div w:id="2004776817">
      <w:bodyDiv w:val="1"/>
      <w:marLeft w:val="0"/>
      <w:marRight w:val="0"/>
      <w:marTop w:val="0"/>
      <w:marBottom w:val="0"/>
      <w:divBdr>
        <w:top w:val="none" w:sz="0" w:space="0" w:color="auto"/>
        <w:left w:val="none" w:sz="0" w:space="0" w:color="auto"/>
        <w:bottom w:val="none" w:sz="0" w:space="0" w:color="auto"/>
        <w:right w:val="none" w:sz="0" w:space="0" w:color="auto"/>
      </w:divBdr>
    </w:div>
    <w:div w:id="208680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i.go.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ogle.com/search?q=universitas+esa+unggul&amp;sxsrf=ALiCzsau1rM387Wo1UZ5tqVPXAsUVZ0xRg%3A1673160981863&amp;source=hp&amp;ei=FWm6Y_TCMcjn4-EPrv-22Ac&amp;iflsig=AJiK0e8AAAAAY7p3JYqYuCWCSCwr_LfsPf2-tbEwdbAb&amp;gs_ssp=eJzj4tZP1zc0MjIutCwzM2C0UjWoMEo1s0wzS0s0T0wxSjU1trQyqEgzMTM2TE5OTDROMzUzMTTzEivNyyxLLSrOLEksVkgtTlQozUtPL80BADBNFzM&amp;oq=universitas+esa+unggul&amp;gs_lcp=Cgdnd3Mtd2l6EAEYADIOCC4QrwEQxwEQsQMQgAQyBQgAEIAEMgsILhCABBDHARCvATIFCAAQgAQyBQgAEIAEMgUIABCABDIFCAAQgAQyBQgAEIAEMgsILhCABBDHARCvATIFCAAQgAQ6BAgjECc6CwguEIAEELEDEIMBOgUILhCABFAAWIIeYOgsaABwAHgAgAGgBogBnB-SAQkzLTEuMS4zLjKYAQCgAQE&amp;sclient=gws-wiz" TargetMode="External"/><Relationship Id="rId12" Type="http://schemas.openxmlformats.org/officeDocument/2006/relationships/image" Target="media/image4.emf"/><Relationship Id="rId17" Type="http://schemas.openxmlformats.org/officeDocument/2006/relationships/hyperlink" Target="https://www.fasb.org/jsp/FASB/FASBContent_C/CompletedProjectPage&amp;cid=1175805486538" TargetMode="External"/><Relationship Id="rId2" Type="http://schemas.openxmlformats.org/officeDocument/2006/relationships/numbering" Target="numbering.xml"/><Relationship Id="rId16" Type="http://schemas.openxmlformats.org/officeDocument/2006/relationships/hyperlink" Target="https://www.bnm.gov.my/web/guest/islamic-bank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www.ojk.go.id/id/kanal/syariah/tentang-syariah/Pages/PBS-dan-Kelembagaan.aspx"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file:///C:\Users\Hadibowono\Kuliah%20S2\Thesis\JURNAL\Manajemen%20Likuiditas,%20kepatuhan%20syariah,%20dan%20tata%20kelola%20terhadap%20keberlangsungan%20usaha\bps.go.id"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TESIS%20SATRIO\TESIS%20UTAMA\Data\Olah%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 sz="1200" b="1" baseline="0"/>
              <a:t>Sharia Banking </a:t>
            </a:r>
            <a:endParaRPr lang="en-ID" sz="1200" b="1"/>
          </a:p>
        </c:rich>
      </c:tx>
      <c:layout>
        <c:manualLayout>
          <c:xMode val="edge"/>
          <c:yMode val="edge"/>
          <c:x val="0.29903622465935525"/>
          <c:y val="1.5146925174189639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9208097096311885E-2"/>
          <c:y val="0.10658045977011495"/>
          <c:w val="0.89901389444963442"/>
          <c:h val="0.59738828844516212"/>
        </c:manualLayout>
      </c:layout>
      <c:scatterChart>
        <c:scatterStyle val="lineMarker"/>
        <c:varyColors val="0"/>
        <c:ser>
          <c:idx val="0"/>
          <c:order val="0"/>
          <c:tx>
            <c:v>Bank BCA Syariah</c:v>
          </c:tx>
          <c:spPr>
            <a:ln w="25400" cap="rnd">
              <a:solidFill>
                <a:srgbClr val="FF0000"/>
              </a:solidFill>
              <a:round/>
            </a:ln>
            <a:effectLst/>
          </c:spPr>
          <c:marker>
            <c:symbol val="circle"/>
            <c:size val="5"/>
            <c:spPr>
              <a:solidFill>
                <a:schemeClr val="accent1"/>
              </a:solidFill>
              <a:ln w="9525">
                <a:solidFill>
                  <a:schemeClr val="accent1"/>
                </a:solidFill>
              </a:ln>
              <a:effectLst/>
            </c:spPr>
          </c:marker>
          <c:xVal>
            <c:numRef>
              <c:f>Sheet1!$C$3:$C$8</c:f>
              <c:numCache>
                <c:formatCode>General</c:formatCode>
                <c:ptCount val="6"/>
                <c:pt idx="0">
                  <c:v>2015</c:v>
                </c:pt>
                <c:pt idx="1">
                  <c:v>2016</c:v>
                </c:pt>
                <c:pt idx="2">
                  <c:v>2017</c:v>
                </c:pt>
                <c:pt idx="3">
                  <c:v>2018</c:v>
                </c:pt>
                <c:pt idx="4">
                  <c:v>2019</c:v>
                </c:pt>
                <c:pt idx="5">
                  <c:v>2020</c:v>
                </c:pt>
              </c:numCache>
            </c:numRef>
          </c:xVal>
          <c:yVal>
            <c:numRef>
              <c:f>Sheet1!$D$3:$D$8</c:f>
              <c:numCache>
                <c:formatCode>General</c:formatCode>
                <c:ptCount val="6"/>
                <c:pt idx="0">
                  <c:v>1</c:v>
                </c:pt>
                <c:pt idx="1">
                  <c:v>1.1000000000000001</c:v>
                </c:pt>
                <c:pt idx="2">
                  <c:v>1.2</c:v>
                </c:pt>
                <c:pt idx="3">
                  <c:v>1.2</c:v>
                </c:pt>
                <c:pt idx="4">
                  <c:v>1.2</c:v>
                </c:pt>
                <c:pt idx="5">
                  <c:v>1.1000000000000001</c:v>
                </c:pt>
              </c:numCache>
            </c:numRef>
          </c:yVal>
          <c:smooth val="0"/>
          <c:extLst xmlns:c16r2="http://schemas.microsoft.com/office/drawing/2015/06/chart">
            <c:ext xmlns:c16="http://schemas.microsoft.com/office/drawing/2014/chart" uri="{C3380CC4-5D6E-409C-BE32-E72D297353CC}">
              <c16:uniqueId val="{00000000-658E-4616-8B94-4313366D81EC}"/>
            </c:ext>
          </c:extLst>
        </c:ser>
        <c:ser>
          <c:idx val="1"/>
          <c:order val="1"/>
          <c:tx>
            <c:v>Bank BJB Syariah</c:v>
          </c:tx>
          <c:spPr>
            <a:ln w="25400" cap="rnd">
              <a:solidFill>
                <a:schemeClr val="accent1"/>
              </a:solidFill>
              <a:round/>
            </a:ln>
            <a:effectLst/>
          </c:spPr>
          <c:marker>
            <c:symbol val="circle"/>
            <c:size val="5"/>
            <c:spPr>
              <a:solidFill>
                <a:schemeClr val="accent2"/>
              </a:solidFill>
              <a:ln w="9525">
                <a:solidFill>
                  <a:schemeClr val="accent2"/>
                </a:solidFill>
              </a:ln>
              <a:effectLst/>
            </c:spPr>
          </c:marker>
          <c:xVal>
            <c:numRef>
              <c:f>Sheet1!$C$9:$C$14</c:f>
              <c:numCache>
                <c:formatCode>General</c:formatCode>
                <c:ptCount val="6"/>
                <c:pt idx="0">
                  <c:v>2015</c:v>
                </c:pt>
                <c:pt idx="1">
                  <c:v>2016</c:v>
                </c:pt>
                <c:pt idx="2">
                  <c:v>2017</c:v>
                </c:pt>
                <c:pt idx="3">
                  <c:v>2018</c:v>
                </c:pt>
                <c:pt idx="4">
                  <c:v>2019</c:v>
                </c:pt>
                <c:pt idx="5">
                  <c:v>2020</c:v>
                </c:pt>
              </c:numCache>
            </c:numRef>
          </c:xVal>
          <c:yVal>
            <c:numRef>
              <c:f>Sheet1!$D$9:$D$14</c:f>
              <c:numCache>
                <c:formatCode>General</c:formatCode>
                <c:ptCount val="6"/>
                <c:pt idx="0">
                  <c:v>0.25</c:v>
                </c:pt>
                <c:pt idx="1">
                  <c:v>-8.09</c:v>
                </c:pt>
                <c:pt idx="2">
                  <c:v>-5.69</c:v>
                </c:pt>
                <c:pt idx="3">
                  <c:v>0.54</c:v>
                </c:pt>
                <c:pt idx="4">
                  <c:v>0.6</c:v>
                </c:pt>
                <c:pt idx="5">
                  <c:v>0.41</c:v>
                </c:pt>
              </c:numCache>
            </c:numRef>
          </c:yVal>
          <c:smooth val="0"/>
          <c:extLst xmlns:c16r2="http://schemas.microsoft.com/office/drawing/2015/06/chart">
            <c:ext xmlns:c16="http://schemas.microsoft.com/office/drawing/2014/chart" uri="{C3380CC4-5D6E-409C-BE32-E72D297353CC}">
              <c16:uniqueId val="{00000001-658E-4616-8B94-4313366D81EC}"/>
            </c:ext>
          </c:extLst>
        </c:ser>
        <c:ser>
          <c:idx val="2"/>
          <c:order val="2"/>
          <c:tx>
            <c:v>Bank BNI Syariah</c:v>
          </c:tx>
          <c:spPr>
            <a:ln w="25400" cap="rnd">
              <a:solidFill>
                <a:schemeClr val="accent4"/>
              </a:solidFill>
              <a:round/>
            </a:ln>
            <a:effectLst/>
          </c:spPr>
          <c:marker>
            <c:symbol val="circle"/>
            <c:size val="5"/>
            <c:spPr>
              <a:solidFill>
                <a:schemeClr val="accent3"/>
              </a:solidFill>
              <a:ln w="9525">
                <a:solidFill>
                  <a:schemeClr val="accent3"/>
                </a:solidFill>
              </a:ln>
              <a:effectLst/>
            </c:spPr>
          </c:marker>
          <c:xVal>
            <c:numRef>
              <c:f>Sheet1!$C$15:$C$20</c:f>
              <c:numCache>
                <c:formatCode>General</c:formatCode>
                <c:ptCount val="6"/>
                <c:pt idx="0">
                  <c:v>2015</c:v>
                </c:pt>
                <c:pt idx="1">
                  <c:v>2016</c:v>
                </c:pt>
                <c:pt idx="2">
                  <c:v>2017</c:v>
                </c:pt>
                <c:pt idx="3">
                  <c:v>2018</c:v>
                </c:pt>
                <c:pt idx="4">
                  <c:v>2019</c:v>
                </c:pt>
                <c:pt idx="5">
                  <c:v>2020</c:v>
                </c:pt>
              </c:numCache>
            </c:numRef>
          </c:xVal>
          <c:yVal>
            <c:numRef>
              <c:f>Sheet1!$D$15:$D$20</c:f>
              <c:numCache>
                <c:formatCode>General</c:formatCode>
                <c:ptCount val="6"/>
                <c:pt idx="0">
                  <c:v>1.43</c:v>
                </c:pt>
                <c:pt idx="1">
                  <c:v>1.44</c:v>
                </c:pt>
                <c:pt idx="2">
                  <c:v>1.31</c:v>
                </c:pt>
                <c:pt idx="3">
                  <c:v>1.42</c:v>
                </c:pt>
                <c:pt idx="4">
                  <c:v>1.82</c:v>
                </c:pt>
                <c:pt idx="5">
                  <c:v>1.33</c:v>
                </c:pt>
              </c:numCache>
            </c:numRef>
          </c:yVal>
          <c:smooth val="0"/>
          <c:extLst xmlns:c16r2="http://schemas.microsoft.com/office/drawing/2015/06/chart">
            <c:ext xmlns:c16="http://schemas.microsoft.com/office/drawing/2014/chart" uri="{C3380CC4-5D6E-409C-BE32-E72D297353CC}">
              <c16:uniqueId val="{00000002-658E-4616-8B94-4313366D81EC}"/>
            </c:ext>
          </c:extLst>
        </c:ser>
        <c:ser>
          <c:idx val="3"/>
          <c:order val="3"/>
          <c:tx>
            <c:v>Bank BRI Syariah</c:v>
          </c:tx>
          <c:spPr>
            <a:ln w="25400" cap="rnd">
              <a:solidFill>
                <a:schemeClr val="tx1"/>
              </a:solidFill>
              <a:round/>
            </a:ln>
            <a:effectLst/>
          </c:spPr>
          <c:marker>
            <c:symbol val="circle"/>
            <c:size val="5"/>
            <c:spPr>
              <a:solidFill>
                <a:schemeClr val="accent4"/>
              </a:solidFill>
              <a:ln w="9525">
                <a:solidFill>
                  <a:schemeClr val="accent4"/>
                </a:solidFill>
              </a:ln>
              <a:effectLst/>
            </c:spPr>
          </c:marker>
          <c:xVal>
            <c:numRef>
              <c:f>Sheet1!$C$21:$C$26</c:f>
              <c:numCache>
                <c:formatCode>General</c:formatCode>
                <c:ptCount val="6"/>
                <c:pt idx="0">
                  <c:v>2015</c:v>
                </c:pt>
                <c:pt idx="1">
                  <c:v>2016</c:v>
                </c:pt>
                <c:pt idx="2">
                  <c:v>2017</c:v>
                </c:pt>
                <c:pt idx="3">
                  <c:v>2018</c:v>
                </c:pt>
                <c:pt idx="4">
                  <c:v>2019</c:v>
                </c:pt>
                <c:pt idx="5">
                  <c:v>2020</c:v>
                </c:pt>
              </c:numCache>
            </c:numRef>
          </c:xVal>
          <c:yVal>
            <c:numRef>
              <c:f>Sheet1!$D$21:$D$26</c:f>
              <c:numCache>
                <c:formatCode>General</c:formatCode>
                <c:ptCount val="6"/>
                <c:pt idx="0">
                  <c:v>0.76</c:v>
                </c:pt>
                <c:pt idx="1">
                  <c:v>0.95</c:v>
                </c:pt>
                <c:pt idx="2">
                  <c:v>0.51</c:v>
                </c:pt>
                <c:pt idx="3">
                  <c:v>0.43</c:v>
                </c:pt>
                <c:pt idx="4">
                  <c:v>0.31</c:v>
                </c:pt>
                <c:pt idx="5">
                  <c:v>0.81</c:v>
                </c:pt>
              </c:numCache>
            </c:numRef>
          </c:yVal>
          <c:smooth val="0"/>
          <c:extLst xmlns:c16r2="http://schemas.microsoft.com/office/drawing/2015/06/chart">
            <c:ext xmlns:c16="http://schemas.microsoft.com/office/drawing/2014/chart" uri="{C3380CC4-5D6E-409C-BE32-E72D297353CC}">
              <c16:uniqueId val="{00000003-658E-4616-8B94-4313366D81EC}"/>
            </c:ext>
          </c:extLst>
        </c:ser>
        <c:ser>
          <c:idx val="4"/>
          <c:order val="4"/>
          <c:tx>
            <c:v>Bank BTPN Syariah</c:v>
          </c:tx>
          <c:spPr>
            <a:ln w="25400" cap="rnd">
              <a:solidFill>
                <a:schemeClr val="accent6"/>
              </a:solidFill>
              <a:round/>
            </a:ln>
            <a:effectLst/>
          </c:spPr>
          <c:marker>
            <c:symbol val="circle"/>
            <c:size val="5"/>
            <c:spPr>
              <a:solidFill>
                <a:schemeClr val="accent5"/>
              </a:solidFill>
              <a:ln w="9525">
                <a:solidFill>
                  <a:schemeClr val="accent5"/>
                </a:solidFill>
              </a:ln>
              <a:effectLst/>
            </c:spPr>
          </c:marker>
          <c:xVal>
            <c:numRef>
              <c:f>Sheet1!$C$27:$C$32</c:f>
              <c:numCache>
                <c:formatCode>General</c:formatCode>
                <c:ptCount val="6"/>
                <c:pt idx="0">
                  <c:v>2015</c:v>
                </c:pt>
                <c:pt idx="1">
                  <c:v>2016</c:v>
                </c:pt>
                <c:pt idx="2">
                  <c:v>2017</c:v>
                </c:pt>
                <c:pt idx="3">
                  <c:v>2018</c:v>
                </c:pt>
                <c:pt idx="4">
                  <c:v>2019</c:v>
                </c:pt>
                <c:pt idx="5">
                  <c:v>2020</c:v>
                </c:pt>
              </c:numCache>
            </c:numRef>
          </c:xVal>
          <c:yVal>
            <c:numRef>
              <c:f>Sheet1!$D$27:$D$32</c:f>
              <c:numCache>
                <c:formatCode>General</c:formatCode>
                <c:ptCount val="6"/>
                <c:pt idx="0">
                  <c:v>5.24</c:v>
                </c:pt>
                <c:pt idx="1">
                  <c:v>8.98</c:v>
                </c:pt>
                <c:pt idx="2">
                  <c:v>11.19</c:v>
                </c:pt>
                <c:pt idx="3">
                  <c:v>12.37</c:v>
                </c:pt>
                <c:pt idx="4">
                  <c:v>13.58</c:v>
                </c:pt>
                <c:pt idx="5">
                  <c:v>7.16</c:v>
                </c:pt>
              </c:numCache>
            </c:numRef>
          </c:yVal>
          <c:smooth val="0"/>
          <c:extLst xmlns:c16r2="http://schemas.microsoft.com/office/drawing/2015/06/chart">
            <c:ext xmlns:c16="http://schemas.microsoft.com/office/drawing/2014/chart" uri="{C3380CC4-5D6E-409C-BE32-E72D297353CC}">
              <c16:uniqueId val="{00000004-658E-4616-8B94-4313366D81EC}"/>
            </c:ext>
          </c:extLst>
        </c:ser>
        <c:ser>
          <c:idx val="5"/>
          <c:order val="5"/>
          <c:tx>
            <c:v>Bank Bukopin Syariah</c:v>
          </c:tx>
          <c:spPr>
            <a:ln w="25400" cap="rnd">
              <a:solidFill>
                <a:srgbClr val="FFFF00"/>
              </a:solidFill>
              <a:round/>
            </a:ln>
            <a:effectLst/>
          </c:spPr>
          <c:marker>
            <c:symbol val="circle"/>
            <c:size val="5"/>
            <c:spPr>
              <a:solidFill>
                <a:schemeClr val="accent6"/>
              </a:solidFill>
              <a:ln w="9525">
                <a:solidFill>
                  <a:schemeClr val="accent6"/>
                </a:solidFill>
              </a:ln>
              <a:effectLst/>
            </c:spPr>
          </c:marker>
          <c:xVal>
            <c:numRef>
              <c:f>Sheet1!$C$33:$C$38</c:f>
              <c:numCache>
                <c:formatCode>General</c:formatCode>
                <c:ptCount val="6"/>
                <c:pt idx="0">
                  <c:v>2015</c:v>
                </c:pt>
                <c:pt idx="1">
                  <c:v>2016</c:v>
                </c:pt>
                <c:pt idx="2">
                  <c:v>2017</c:v>
                </c:pt>
                <c:pt idx="3">
                  <c:v>2018</c:v>
                </c:pt>
                <c:pt idx="4">
                  <c:v>2019</c:v>
                </c:pt>
                <c:pt idx="5">
                  <c:v>2020</c:v>
                </c:pt>
              </c:numCache>
            </c:numRef>
          </c:xVal>
          <c:yVal>
            <c:numRef>
              <c:f>Sheet1!$D$33:$D$38</c:f>
              <c:numCache>
                <c:formatCode>General</c:formatCode>
                <c:ptCount val="6"/>
                <c:pt idx="0">
                  <c:v>0.79</c:v>
                </c:pt>
                <c:pt idx="1">
                  <c:v>-1.1200000000000001</c:v>
                </c:pt>
                <c:pt idx="2">
                  <c:v>0.02</c:v>
                </c:pt>
                <c:pt idx="3">
                  <c:v>0.02</c:v>
                </c:pt>
                <c:pt idx="4">
                  <c:v>0.04</c:v>
                </c:pt>
                <c:pt idx="5">
                  <c:v>0.04</c:v>
                </c:pt>
              </c:numCache>
            </c:numRef>
          </c:yVal>
          <c:smooth val="0"/>
          <c:extLst xmlns:c16r2="http://schemas.microsoft.com/office/drawing/2015/06/chart">
            <c:ext xmlns:c16="http://schemas.microsoft.com/office/drawing/2014/chart" uri="{C3380CC4-5D6E-409C-BE32-E72D297353CC}">
              <c16:uniqueId val="{00000005-658E-4616-8B94-4313366D81EC}"/>
            </c:ext>
          </c:extLst>
        </c:ser>
        <c:ser>
          <c:idx val="6"/>
          <c:order val="6"/>
          <c:tx>
            <c:v>Bank Mandiri Syariah</c:v>
          </c:tx>
          <c:spPr>
            <a:ln w="25400" cap="rnd">
              <a:solidFill>
                <a:srgbClr val="7030A0"/>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Sheet1!$C$39:$C$44</c:f>
              <c:numCache>
                <c:formatCode>General</c:formatCode>
                <c:ptCount val="6"/>
                <c:pt idx="0">
                  <c:v>2015</c:v>
                </c:pt>
                <c:pt idx="1">
                  <c:v>2016</c:v>
                </c:pt>
                <c:pt idx="2">
                  <c:v>2017</c:v>
                </c:pt>
                <c:pt idx="3">
                  <c:v>2018</c:v>
                </c:pt>
                <c:pt idx="4">
                  <c:v>2019</c:v>
                </c:pt>
                <c:pt idx="5">
                  <c:v>2020</c:v>
                </c:pt>
              </c:numCache>
            </c:numRef>
          </c:xVal>
          <c:yVal>
            <c:numRef>
              <c:f>Sheet1!$D$39:$D$44</c:f>
              <c:numCache>
                <c:formatCode>General</c:formatCode>
                <c:ptCount val="6"/>
                <c:pt idx="0">
                  <c:v>0.56000000000000005</c:v>
                </c:pt>
                <c:pt idx="1">
                  <c:v>0.59</c:v>
                </c:pt>
                <c:pt idx="2">
                  <c:v>0.59</c:v>
                </c:pt>
                <c:pt idx="3">
                  <c:v>0.88</c:v>
                </c:pt>
                <c:pt idx="4">
                  <c:v>1.69</c:v>
                </c:pt>
                <c:pt idx="5">
                  <c:v>1.65</c:v>
                </c:pt>
              </c:numCache>
            </c:numRef>
          </c:yVal>
          <c:smooth val="0"/>
          <c:extLst xmlns:c16r2="http://schemas.microsoft.com/office/drawing/2015/06/chart">
            <c:ext xmlns:c16="http://schemas.microsoft.com/office/drawing/2014/chart" uri="{C3380CC4-5D6E-409C-BE32-E72D297353CC}">
              <c16:uniqueId val="{00000006-658E-4616-8B94-4313366D81EC}"/>
            </c:ext>
          </c:extLst>
        </c:ser>
        <c:ser>
          <c:idx val="7"/>
          <c:order val="7"/>
          <c:tx>
            <c:v>Bank Mega Syariah</c:v>
          </c:tx>
          <c:spPr>
            <a:ln w="25400" cap="rnd">
              <a:solidFill>
                <a:srgbClr val="C00000"/>
              </a:solidFill>
              <a:round/>
            </a:ln>
            <a:effectLst/>
          </c:spPr>
          <c:marker>
            <c:symbol val="circle"/>
            <c:size val="5"/>
            <c:spPr>
              <a:solidFill>
                <a:schemeClr val="accent2">
                  <a:lumMod val="60000"/>
                </a:schemeClr>
              </a:solidFill>
              <a:ln w="9525">
                <a:solidFill>
                  <a:schemeClr val="accent2">
                    <a:lumMod val="60000"/>
                  </a:schemeClr>
                </a:solidFill>
              </a:ln>
              <a:effectLst/>
            </c:spPr>
          </c:marker>
          <c:xVal>
            <c:numRef>
              <c:f>Sheet1!$C$45:$C$50</c:f>
              <c:numCache>
                <c:formatCode>General</c:formatCode>
                <c:ptCount val="6"/>
                <c:pt idx="0">
                  <c:v>2015</c:v>
                </c:pt>
                <c:pt idx="1">
                  <c:v>2016</c:v>
                </c:pt>
                <c:pt idx="2">
                  <c:v>2017</c:v>
                </c:pt>
                <c:pt idx="3">
                  <c:v>2018</c:v>
                </c:pt>
                <c:pt idx="4">
                  <c:v>2019</c:v>
                </c:pt>
                <c:pt idx="5">
                  <c:v>2020</c:v>
                </c:pt>
              </c:numCache>
            </c:numRef>
          </c:xVal>
          <c:yVal>
            <c:numRef>
              <c:f>Sheet1!$D$45:$D$50</c:f>
              <c:numCache>
                <c:formatCode>General</c:formatCode>
                <c:ptCount val="6"/>
                <c:pt idx="0">
                  <c:v>0.3</c:v>
                </c:pt>
                <c:pt idx="1">
                  <c:v>2.63</c:v>
                </c:pt>
                <c:pt idx="2">
                  <c:v>1.56</c:v>
                </c:pt>
                <c:pt idx="3">
                  <c:v>0.93</c:v>
                </c:pt>
                <c:pt idx="4">
                  <c:v>0.89</c:v>
                </c:pt>
                <c:pt idx="5">
                  <c:v>1.74</c:v>
                </c:pt>
              </c:numCache>
            </c:numRef>
          </c:yVal>
          <c:smooth val="0"/>
          <c:extLst xmlns:c16r2="http://schemas.microsoft.com/office/drawing/2015/06/chart">
            <c:ext xmlns:c16="http://schemas.microsoft.com/office/drawing/2014/chart" uri="{C3380CC4-5D6E-409C-BE32-E72D297353CC}">
              <c16:uniqueId val="{00000007-658E-4616-8B94-4313366D81EC}"/>
            </c:ext>
          </c:extLst>
        </c:ser>
        <c:ser>
          <c:idx val="8"/>
          <c:order val="8"/>
          <c:tx>
            <c:v>Bank Muamalat Syariah</c:v>
          </c:tx>
          <c:spPr>
            <a:ln w="25400" cap="rnd">
              <a:solidFill>
                <a:srgbClr val="00B050"/>
              </a:solidFill>
              <a:round/>
            </a:ln>
            <a:effectLst/>
          </c:spPr>
          <c:marker>
            <c:symbol val="circle"/>
            <c:size val="5"/>
            <c:spPr>
              <a:solidFill>
                <a:schemeClr val="accent3">
                  <a:lumMod val="60000"/>
                </a:schemeClr>
              </a:solidFill>
              <a:ln w="9525">
                <a:solidFill>
                  <a:schemeClr val="accent3">
                    <a:lumMod val="60000"/>
                  </a:schemeClr>
                </a:solidFill>
              </a:ln>
              <a:effectLst/>
            </c:spPr>
          </c:marker>
          <c:xVal>
            <c:numRef>
              <c:f>Sheet1!$C$51:$C$56</c:f>
              <c:numCache>
                <c:formatCode>General</c:formatCode>
                <c:ptCount val="6"/>
                <c:pt idx="0">
                  <c:v>2015</c:v>
                </c:pt>
                <c:pt idx="1">
                  <c:v>2016</c:v>
                </c:pt>
                <c:pt idx="2">
                  <c:v>2017</c:v>
                </c:pt>
                <c:pt idx="3">
                  <c:v>2018</c:v>
                </c:pt>
                <c:pt idx="4">
                  <c:v>2019</c:v>
                </c:pt>
                <c:pt idx="5">
                  <c:v>2020</c:v>
                </c:pt>
              </c:numCache>
            </c:numRef>
          </c:xVal>
          <c:yVal>
            <c:numRef>
              <c:f>Sheet1!$D$51:$D$56</c:f>
              <c:numCache>
                <c:formatCode>General</c:formatCode>
                <c:ptCount val="6"/>
                <c:pt idx="0">
                  <c:v>1.1299999999999999</c:v>
                </c:pt>
                <c:pt idx="1">
                  <c:v>0.14000000000000001</c:v>
                </c:pt>
                <c:pt idx="2">
                  <c:v>0.11</c:v>
                </c:pt>
                <c:pt idx="3">
                  <c:v>0.08</c:v>
                </c:pt>
                <c:pt idx="4">
                  <c:v>0.05</c:v>
                </c:pt>
                <c:pt idx="5">
                  <c:v>0.03</c:v>
                </c:pt>
              </c:numCache>
            </c:numRef>
          </c:yVal>
          <c:smooth val="0"/>
          <c:extLst xmlns:c16r2="http://schemas.microsoft.com/office/drawing/2015/06/chart">
            <c:ext xmlns:c16="http://schemas.microsoft.com/office/drawing/2014/chart" uri="{C3380CC4-5D6E-409C-BE32-E72D297353CC}">
              <c16:uniqueId val="{00000008-658E-4616-8B94-4313366D81EC}"/>
            </c:ext>
          </c:extLst>
        </c:ser>
        <c:ser>
          <c:idx val="9"/>
          <c:order val="9"/>
          <c:tx>
            <c:v>Bank Panin Dubai Syariah</c:v>
          </c:tx>
          <c:spPr>
            <a:ln w="25400" cap="rnd">
              <a:solidFill>
                <a:srgbClr val="002060"/>
              </a:solidFill>
              <a:round/>
            </a:ln>
            <a:effectLst/>
          </c:spPr>
          <c:marker>
            <c:symbol val="circle"/>
            <c:size val="5"/>
            <c:spPr>
              <a:solidFill>
                <a:schemeClr val="accent4">
                  <a:lumMod val="60000"/>
                </a:schemeClr>
              </a:solidFill>
              <a:ln w="9525">
                <a:solidFill>
                  <a:schemeClr val="accent4">
                    <a:lumMod val="60000"/>
                  </a:schemeClr>
                </a:solidFill>
              </a:ln>
              <a:effectLst/>
            </c:spPr>
          </c:marker>
          <c:xVal>
            <c:numRef>
              <c:f>Sheet1!$C$57:$C$62</c:f>
              <c:numCache>
                <c:formatCode>General</c:formatCode>
                <c:ptCount val="6"/>
                <c:pt idx="0">
                  <c:v>2015</c:v>
                </c:pt>
                <c:pt idx="1">
                  <c:v>2016</c:v>
                </c:pt>
                <c:pt idx="2">
                  <c:v>2017</c:v>
                </c:pt>
                <c:pt idx="3">
                  <c:v>2018</c:v>
                </c:pt>
                <c:pt idx="4">
                  <c:v>2019</c:v>
                </c:pt>
                <c:pt idx="5">
                  <c:v>2020</c:v>
                </c:pt>
              </c:numCache>
            </c:numRef>
          </c:xVal>
          <c:yVal>
            <c:numRef>
              <c:f>Sheet1!$D$57:$D$62</c:f>
              <c:numCache>
                <c:formatCode>General</c:formatCode>
                <c:ptCount val="6"/>
                <c:pt idx="0">
                  <c:v>1.1399999999999999</c:v>
                </c:pt>
                <c:pt idx="1">
                  <c:v>0.37</c:v>
                </c:pt>
                <c:pt idx="2">
                  <c:v>-10.77</c:v>
                </c:pt>
                <c:pt idx="3">
                  <c:v>0.26</c:v>
                </c:pt>
                <c:pt idx="4">
                  <c:v>0.25</c:v>
                </c:pt>
                <c:pt idx="5">
                  <c:v>0.06</c:v>
                </c:pt>
              </c:numCache>
            </c:numRef>
          </c:yVal>
          <c:smooth val="0"/>
          <c:extLst xmlns:c16r2="http://schemas.microsoft.com/office/drawing/2015/06/chart">
            <c:ext xmlns:c16="http://schemas.microsoft.com/office/drawing/2014/chart" uri="{C3380CC4-5D6E-409C-BE32-E72D297353CC}">
              <c16:uniqueId val="{00000009-658E-4616-8B94-4313366D81EC}"/>
            </c:ext>
          </c:extLst>
        </c:ser>
        <c:ser>
          <c:idx val="10"/>
          <c:order val="10"/>
          <c:tx>
            <c:v>Bank Victoria Syariah</c:v>
          </c:tx>
          <c:spPr>
            <a:ln w="25400" cap="rnd">
              <a:solidFill>
                <a:srgbClr val="FF0000"/>
              </a:solidFill>
              <a:round/>
            </a:ln>
            <a:effectLst/>
          </c:spPr>
          <c:marker>
            <c:symbol val="circle"/>
            <c:size val="5"/>
            <c:spPr>
              <a:solidFill>
                <a:schemeClr val="accent5">
                  <a:lumMod val="60000"/>
                </a:schemeClr>
              </a:solidFill>
              <a:ln w="9525">
                <a:solidFill>
                  <a:schemeClr val="accent5">
                    <a:lumMod val="60000"/>
                  </a:schemeClr>
                </a:solidFill>
              </a:ln>
              <a:effectLst/>
            </c:spPr>
          </c:marker>
          <c:xVal>
            <c:numRef>
              <c:f>Sheet1!$C$63:$C$68</c:f>
              <c:numCache>
                <c:formatCode>General</c:formatCode>
                <c:ptCount val="6"/>
                <c:pt idx="0">
                  <c:v>2015</c:v>
                </c:pt>
                <c:pt idx="1">
                  <c:v>2016</c:v>
                </c:pt>
                <c:pt idx="2">
                  <c:v>2017</c:v>
                </c:pt>
                <c:pt idx="3">
                  <c:v>2018</c:v>
                </c:pt>
                <c:pt idx="4">
                  <c:v>2019</c:v>
                </c:pt>
                <c:pt idx="5">
                  <c:v>2020</c:v>
                </c:pt>
              </c:numCache>
            </c:numRef>
          </c:xVal>
          <c:yVal>
            <c:numRef>
              <c:f>Sheet1!$D$63:$D$68</c:f>
              <c:numCache>
                <c:formatCode>General</c:formatCode>
                <c:ptCount val="6"/>
                <c:pt idx="0">
                  <c:v>-2.36</c:v>
                </c:pt>
                <c:pt idx="1">
                  <c:v>-2.19</c:v>
                </c:pt>
                <c:pt idx="2">
                  <c:v>0.36</c:v>
                </c:pt>
                <c:pt idx="3">
                  <c:v>0.32</c:v>
                </c:pt>
                <c:pt idx="4">
                  <c:v>0.05</c:v>
                </c:pt>
                <c:pt idx="5">
                  <c:v>0.05</c:v>
                </c:pt>
              </c:numCache>
            </c:numRef>
          </c:yVal>
          <c:smooth val="0"/>
          <c:extLst xmlns:c16r2="http://schemas.microsoft.com/office/drawing/2015/06/chart">
            <c:ext xmlns:c16="http://schemas.microsoft.com/office/drawing/2014/chart" uri="{C3380CC4-5D6E-409C-BE32-E72D297353CC}">
              <c16:uniqueId val="{0000000A-658E-4616-8B94-4313366D81EC}"/>
            </c:ext>
          </c:extLst>
        </c:ser>
        <c:dLbls>
          <c:showLegendKey val="0"/>
          <c:showVal val="0"/>
          <c:showCatName val="0"/>
          <c:showSerName val="0"/>
          <c:showPercent val="0"/>
          <c:showBubbleSize val="0"/>
        </c:dLbls>
        <c:axId val="996999296"/>
        <c:axId val="997005280"/>
      </c:scatterChart>
      <c:valAx>
        <c:axId val="99699929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7005280"/>
        <c:crosses val="autoZero"/>
        <c:crossBetween val="midCat"/>
      </c:valAx>
      <c:valAx>
        <c:axId val="997005280"/>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a:t>ROA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996999296"/>
        <c:crosses val="autoZero"/>
        <c:crossBetween val="midCat"/>
      </c:valAx>
      <c:spPr>
        <a:noFill/>
        <a:ln>
          <a:noFill/>
        </a:ln>
        <a:effectLst/>
      </c:spPr>
    </c:plotArea>
    <c:legend>
      <c:legendPos val="b"/>
      <c:layout>
        <c:manualLayout>
          <c:xMode val="edge"/>
          <c:yMode val="edge"/>
          <c:x val="7.5187913931943892E-2"/>
          <c:y val="0.79310209068694004"/>
          <c:w val="0.8958620872264863"/>
          <c:h val="0.189656530002715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7509EC8-B830-4344-9012-FC2C12358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8764</Words>
  <Characters>49961</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account</cp:lastModifiedBy>
  <cp:revision>3</cp:revision>
  <cp:lastPrinted>2019-02-09T11:46:00Z</cp:lastPrinted>
  <dcterms:created xsi:type="dcterms:W3CDTF">2023-01-08T09:39:00Z</dcterms:created>
  <dcterms:modified xsi:type="dcterms:W3CDTF">2023-01-08T09:47:00Z</dcterms:modified>
</cp:coreProperties>
</file>