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C5D0" w14:textId="77777777" w:rsidR="00197933" w:rsidRPr="008E5BB6" w:rsidRDefault="00197933">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197933" w:rsidRPr="008E5BB6" w14:paraId="1716B168" w14:textId="77777777">
        <w:tc>
          <w:tcPr>
            <w:tcW w:w="3970" w:type="dxa"/>
          </w:tcPr>
          <w:p w14:paraId="257E71C3" w14:textId="77777777" w:rsidR="00197933" w:rsidRPr="008E5BB6" w:rsidRDefault="00CD12A1">
            <w:pPr>
              <w:rPr>
                <w:rFonts w:ascii="Arial" w:eastAsia="Arial" w:hAnsi="Arial" w:cs="Arial"/>
                <w:sz w:val="24"/>
                <w:szCs w:val="24"/>
              </w:rPr>
            </w:pPr>
            <w:r w:rsidRPr="008E5BB6">
              <w:rPr>
                <w:noProof/>
              </w:rPr>
              <w:drawing>
                <wp:anchor distT="0" distB="0" distL="114300" distR="114300" simplePos="0" relativeHeight="251658240" behindDoc="0" locked="0" layoutInCell="1" hidden="0" allowOverlap="1" wp14:anchorId="0B3DCCD6" wp14:editId="5CE7EE08">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14450" cy="514350"/>
                          </a:xfrm>
                          <a:prstGeom prst="rect">
                            <a:avLst/>
                          </a:prstGeom>
                          <a:ln/>
                        </pic:spPr>
                      </pic:pic>
                    </a:graphicData>
                  </a:graphic>
                </wp:anchor>
              </w:drawing>
            </w:r>
          </w:p>
          <w:p w14:paraId="7EDF1E54" w14:textId="77777777" w:rsidR="00197933" w:rsidRPr="008E5BB6" w:rsidRDefault="00197933">
            <w:pPr>
              <w:jc w:val="center"/>
              <w:rPr>
                <w:rFonts w:ascii="Arial" w:eastAsia="Arial" w:hAnsi="Arial" w:cs="Arial"/>
                <w:sz w:val="24"/>
                <w:szCs w:val="24"/>
              </w:rPr>
            </w:pPr>
          </w:p>
          <w:p w14:paraId="509B6A36" w14:textId="77777777" w:rsidR="00197933" w:rsidRPr="008E5BB6" w:rsidRDefault="00197933">
            <w:pPr>
              <w:jc w:val="center"/>
              <w:rPr>
                <w:rFonts w:ascii="Arial" w:eastAsia="Arial" w:hAnsi="Arial" w:cs="Arial"/>
                <w:sz w:val="24"/>
                <w:szCs w:val="24"/>
              </w:rPr>
            </w:pPr>
          </w:p>
          <w:p w14:paraId="75467075" w14:textId="77777777" w:rsidR="00197933" w:rsidRPr="008E5BB6" w:rsidRDefault="00197933">
            <w:pPr>
              <w:jc w:val="center"/>
              <w:rPr>
                <w:rFonts w:ascii="Arial" w:eastAsia="Arial" w:hAnsi="Arial" w:cs="Arial"/>
                <w:sz w:val="4"/>
                <w:szCs w:val="4"/>
              </w:rPr>
            </w:pPr>
          </w:p>
          <w:p w14:paraId="2A55265A" w14:textId="77777777" w:rsidR="00197933" w:rsidRPr="008E5BB6" w:rsidRDefault="00CD12A1">
            <w:pPr>
              <w:jc w:val="center"/>
              <w:rPr>
                <w:rFonts w:ascii="Arial" w:eastAsia="Arial" w:hAnsi="Arial" w:cs="Arial"/>
                <w:sz w:val="20"/>
                <w:szCs w:val="20"/>
              </w:rPr>
            </w:pPr>
            <w:r w:rsidRPr="008E5BB6">
              <w:rPr>
                <w:rFonts w:ascii="Arial" w:eastAsia="Arial" w:hAnsi="Arial" w:cs="Arial"/>
                <w:sz w:val="20"/>
                <w:szCs w:val="20"/>
              </w:rPr>
              <w:t xml:space="preserve">PUBLISIA: </w:t>
            </w:r>
            <w:proofErr w:type="spellStart"/>
            <w:r w:rsidRPr="008E5BB6">
              <w:rPr>
                <w:rFonts w:ascii="Arial" w:eastAsia="Arial" w:hAnsi="Arial" w:cs="Arial"/>
                <w:sz w:val="20"/>
                <w:szCs w:val="20"/>
              </w:rPr>
              <w:t>Jurnal</w:t>
            </w:r>
            <w:proofErr w:type="spellEnd"/>
            <w:r w:rsidRPr="008E5BB6">
              <w:rPr>
                <w:rFonts w:ascii="Arial" w:eastAsia="Arial" w:hAnsi="Arial" w:cs="Arial"/>
                <w:sz w:val="20"/>
                <w:szCs w:val="20"/>
              </w:rPr>
              <w:t xml:space="preserve"> </w:t>
            </w:r>
            <w:proofErr w:type="spellStart"/>
            <w:r w:rsidRPr="008E5BB6">
              <w:rPr>
                <w:rFonts w:ascii="Arial" w:eastAsia="Arial" w:hAnsi="Arial" w:cs="Arial"/>
                <w:sz w:val="20"/>
                <w:szCs w:val="20"/>
              </w:rPr>
              <w:t>Ilmu</w:t>
            </w:r>
            <w:proofErr w:type="spellEnd"/>
            <w:r w:rsidRPr="008E5BB6">
              <w:rPr>
                <w:rFonts w:ascii="Arial" w:eastAsia="Arial" w:hAnsi="Arial" w:cs="Arial"/>
                <w:sz w:val="20"/>
                <w:szCs w:val="20"/>
              </w:rPr>
              <w:t xml:space="preserve"> </w:t>
            </w:r>
            <w:proofErr w:type="spellStart"/>
            <w:r w:rsidRPr="008E5BB6">
              <w:rPr>
                <w:rFonts w:ascii="Arial" w:eastAsia="Arial" w:hAnsi="Arial" w:cs="Arial"/>
                <w:sz w:val="20"/>
                <w:szCs w:val="20"/>
              </w:rPr>
              <w:t>Administrasi</w:t>
            </w:r>
            <w:proofErr w:type="spellEnd"/>
            <w:r w:rsidRPr="008E5BB6">
              <w:rPr>
                <w:rFonts w:ascii="Arial" w:eastAsia="Arial" w:hAnsi="Arial" w:cs="Arial"/>
                <w:sz w:val="20"/>
                <w:szCs w:val="20"/>
              </w:rPr>
              <w:t xml:space="preserve"> </w:t>
            </w:r>
            <w:proofErr w:type="spellStart"/>
            <w:r w:rsidRPr="008E5BB6">
              <w:rPr>
                <w:rFonts w:ascii="Arial" w:eastAsia="Arial" w:hAnsi="Arial" w:cs="Arial"/>
                <w:sz w:val="20"/>
                <w:szCs w:val="20"/>
              </w:rPr>
              <w:t>Publik</w:t>
            </w:r>
            <w:proofErr w:type="spellEnd"/>
          </w:p>
          <w:p w14:paraId="1FAD0943" w14:textId="77777777" w:rsidR="00197933" w:rsidRPr="008E5BB6" w:rsidRDefault="00CD12A1">
            <w:pPr>
              <w:jc w:val="center"/>
              <w:rPr>
                <w:rFonts w:ascii="Arial" w:eastAsia="Arial" w:hAnsi="Arial" w:cs="Arial"/>
                <w:sz w:val="20"/>
                <w:szCs w:val="20"/>
              </w:rPr>
            </w:pPr>
            <w:hyperlink r:id="rId10">
              <w:r w:rsidRPr="008E5BB6">
                <w:rPr>
                  <w:rFonts w:ascii="Arial" w:eastAsia="Arial" w:hAnsi="Arial" w:cs="Arial"/>
                  <w:sz w:val="20"/>
                  <w:szCs w:val="20"/>
                </w:rPr>
                <w:t>http://jurnal.unmer.ac.id/index.php/jkpp</w:t>
              </w:r>
            </w:hyperlink>
          </w:p>
        </w:tc>
        <w:tc>
          <w:tcPr>
            <w:tcW w:w="5811" w:type="dxa"/>
            <w:vAlign w:val="bottom"/>
          </w:tcPr>
          <w:p w14:paraId="4C491C84" w14:textId="77777777" w:rsidR="00197933" w:rsidRPr="008E5BB6" w:rsidRDefault="00CD12A1">
            <w:pPr>
              <w:jc w:val="right"/>
              <w:rPr>
                <w:rFonts w:ascii="Arial" w:eastAsia="Arial" w:hAnsi="Arial" w:cs="Arial"/>
                <w:sz w:val="20"/>
                <w:szCs w:val="20"/>
              </w:rPr>
            </w:pPr>
            <w:r w:rsidRPr="008E5BB6">
              <w:rPr>
                <w:rFonts w:ascii="Arial" w:eastAsia="Arial" w:hAnsi="Arial" w:cs="Arial"/>
                <w:sz w:val="20"/>
                <w:szCs w:val="20"/>
              </w:rPr>
              <w:t xml:space="preserve">ISSN: </w:t>
            </w:r>
          </w:p>
          <w:p w14:paraId="2BD7D13E" w14:textId="77777777" w:rsidR="00197933" w:rsidRPr="008E5BB6" w:rsidRDefault="00CD12A1">
            <w:pPr>
              <w:jc w:val="right"/>
              <w:rPr>
                <w:rFonts w:ascii="Arial" w:eastAsia="Arial" w:hAnsi="Arial" w:cs="Arial"/>
                <w:sz w:val="20"/>
                <w:szCs w:val="20"/>
              </w:rPr>
            </w:pPr>
            <w:r w:rsidRPr="008E5BB6">
              <w:rPr>
                <w:rFonts w:ascii="Arial" w:eastAsia="Arial" w:hAnsi="Arial" w:cs="Arial"/>
                <w:sz w:val="20"/>
                <w:szCs w:val="20"/>
              </w:rPr>
              <w:t xml:space="preserve">2541-2515(p), 2541-2035(e) </w:t>
            </w:r>
          </w:p>
          <w:p w14:paraId="1182F079" w14:textId="77777777" w:rsidR="00197933" w:rsidRPr="008E5BB6" w:rsidRDefault="00CD12A1">
            <w:pPr>
              <w:jc w:val="right"/>
              <w:rPr>
                <w:rFonts w:ascii="Arial" w:eastAsia="Arial" w:hAnsi="Arial" w:cs="Arial"/>
                <w:sz w:val="20"/>
                <w:szCs w:val="20"/>
              </w:rPr>
            </w:pPr>
            <w:r w:rsidRPr="008E5BB6">
              <w:rPr>
                <w:rFonts w:ascii="Arial" w:eastAsia="Arial" w:hAnsi="Arial" w:cs="Arial"/>
                <w:sz w:val="20"/>
                <w:szCs w:val="20"/>
              </w:rPr>
              <w:t xml:space="preserve">Volume: xx (xx) </w:t>
            </w:r>
            <w:proofErr w:type="spellStart"/>
            <w:r w:rsidRPr="008E5BB6">
              <w:rPr>
                <w:rFonts w:ascii="Arial" w:eastAsia="Arial" w:hAnsi="Arial" w:cs="Arial"/>
                <w:sz w:val="20"/>
                <w:szCs w:val="20"/>
              </w:rPr>
              <w:t>xxxx</w:t>
            </w:r>
            <w:proofErr w:type="spellEnd"/>
            <w:r w:rsidRPr="008E5BB6">
              <w:rPr>
                <w:rFonts w:ascii="Arial" w:eastAsia="Arial" w:hAnsi="Arial" w:cs="Arial"/>
                <w:sz w:val="20"/>
                <w:szCs w:val="20"/>
              </w:rPr>
              <w:t xml:space="preserve">: </w:t>
            </w:r>
          </w:p>
          <w:p w14:paraId="6750073B" w14:textId="77777777" w:rsidR="00197933" w:rsidRPr="008E5BB6" w:rsidRDefault="00CD12A1">
            <w:pPr>
              <w:jc w:val="right"/>
              <w:rPr>
                <w:rFonts w:ascii="Arial" w:eastAsia="Arial" w:hAnsi="Arial" w:cs="Arial"/>
                <w:sz w:val="20"/>
                <w:szCs w:val="20"/>
              </w:rPr>
            </w:pPr>
            <w:r w:rsidRPr="008E5BB6">
              <w:rPr>
                <w:rFonts w:ascii="Arial" w:eastAsia="Arial" w:hAnsi="Arial" w:cs="Arial"/>
                <w:sz w:val="20"/>
                <w:szCs w:val="20"/>
              </w:rPr>
              <w:t>p. …. - …..</w:t>
            </w:r>
          </w:p>
          <w:p w14:paraId="043241E5" w14:textId="77777777" w:rsidR="00197933" w:rsidRPr="008E5BB6" w:rsidRDefault="00CD12A1">
            <w:pPr>
              <w:jc w:val="right"/>
              <w:rPr>
                <w:rFonts w:ascii="Arial" w:eastAsia="Arial" w:hAnsi="Arial" w:cs="Arial"/>
                <w:sz w:val="20"/>
                <w:szCs w:val="20"/>
              </w:rPr>
            </w:pPr>
            <w:r w:rsidRPr="008E5BB6">
              <w:rPr>
                <w:rFonts w:ascii="Arial" w:eastAsia="Arial" w:hAnsi="Arial" w:cs="Arial"/>
                <w:sz w:val="20"/>
                <w:szCs w:val="20"/>
              </w:rPr>
              <w:t>DOI: Prefix 10.26905</w:t>
            </w:r>
          </w:p>
        </w:tc>
      </w:tr>
    </w:tbl>
    <w:p w14:paraId="5CA093A2" w14:textId="77777777" w:rsidR="00197933" w:rsidRPr="008E5BB6" w:rsidRDefault="00197933">
      <w:pPr>
        <w:spacing w:after="0" w:line="240" w:lineRule="auto"/>
        <w:jc w:val="center"/>
        <w:rPr>
          <w:rFonts w:ascii="Book Antiqua" w:eastAsia="Book Antiqua" w:hAnsi="Book Antiqua" w:cs="Book Antiqua"/>
          <w:b/>
        </w:rPr>
      </w:pPr>
    </w:p>
    <w:p w14:paraId="174C982D" w14:textId="1FE87122" w:rsidR="00197933" w:rsidRPr="008E5BB6" w:rsidRDefault="004D0837">
      <w:pPr>
        <w:spacing w:after="0" w:line="240" w:lineRule="auto"/>
        <w:jc w:val="center"/>
        <w:rPr>
          <w:rFonts w:ascii="Book Antiqua" w:eastAsia="Book Antiqua" w:hAnsi="Book Antiqua" w:cs="Book Antiqua"/>
          <w:b/>
          <w:sz w:val="28"/>
          <w:szCs w:val="28"/>
        </w:rPr>
      </w:pPr>
      <w:r w:rsidRPr="008E5BB6">
        <w:rPr>
          <w:rFonts w:ascii="Book Antiqua" w:eastAsia="Book Antiqua" w:hAnsi="Book Antiqua" w:cs="Book Antiqua"/>
          <w:b/>
          <w:sz w:val="28"/>
          <w:szCs w:val="28"/>
        </w:rPr>
        <w:t>Implementation of E-Government via</w:t>
      </w:r>
      <w:r w:rsidR="00F9231F" w:rsidRPr="008E5BB6">
        <w:rPr>
          <w:rFonts w:ascii="Book Antiqua" w:eastAsia="Book Antiqua" w:hAnsi="Book Antiqua" w:cs="Book Antiqua"/>
          <w:b/>
          <w:sz w:val="28"/>
          <w:szCs w:val="28"/>
        </w:rPr>
        <w:t xml:space="preserve"> </w:t>
      </w:r>
      <w:proofErr w:type="spellStart"/>
      <w:r w:rsidR="00F9231F" w:rsidRPr="008E5BB6">
        <w:rPr>
          <w:rFonts w:ascii="Book Antiqua" w:eastAsia="Book Antiqua" w:hAnsi="Book Antiqua" w:cs="Book Antiqua"/>
          <w:b/>
          <w:sz w:val="28"/>
          <w:szCs w:val="28"/>
        </w:rPr>
        <w:t>Lapak</w:t>
      </w:r>
      <w:proofErr w:type="spellEnd"/>
      <w:r w:rsidR="00F9231F" w:rsidRPr="008E5BB6">
        <w:rPr>
          <w:rFonts w:ascii="Book Antiqua" w:eastAsia="Book Antiqua" w:hAnsi="Book Antiqua" w:cs="Book Antiqua"/>
          <w:b/>
          <w:sz w:val="28"/>
          <w:szCs w:val="28"/>
        </w:rPr>
        <w:t xml:space="preserve"> </w:t>
      </w:r>
      <w:proofErr w:type="spellStart"/>
      <w:r w:rsidR="00F9231F" w:rsidRPr="008E5BB6">
        <w:rPr>
          <w:rFonts w:ascii="Book Antiqua" w:eastAsia="Book Antiqua" w:hAnsi="Book Antiqua" w:cs="Book Antiqua"/>
          <w:b/>
          <w:sz w:val="28"/>
          <w:szCs w:val="28"/>
        </w:rPr>
        <w:t>Aduan</w:t>
      </w:r>
      <w:proofErr w:type="spellEnd"/>
      <w:r w:rsidR="00F9231F" w:rsidRPr="008E5BB6">
        <w:rPr>
          <w:rFonts w:ascii="Book Antiqua" w:eastAsia="Book Antiqua" w:hAnsi="Book Antiqua" w:cs="Book Antiqua"/>
          <w:b/>
          <w:sz w:val="28"/>
          <w:szCs w:val="28"/>
        </w:rPr>
        <w:t xml:space="preserve"> </w:t>
      </w:r>
      <w:proofErr w:type="spellStart"/>
      <w:r w:rsidR="00F9231F" w:rsidRPr="008E5BB6">
        <w:rPr>
          <w:rFonts w:ascii="Book Antiqua" w:eastAsia="Book Antiqua" w:hAnsi="Book Antiqua" w:cs="Book Antiqua"/>
          <w:b/>
          <w:sz w:val="28"/>
          <w:szCs w:val="28"/>
        </w:rPr>
        <w:t>Banyumas</w:t>
      </w:r>
      <w:proofErr w:type="spellEnd"/>
      <w:r w:rsidR="00F9231F" w:rsidRPr="008E5BB6">
        <w:rPr>
          <w:rFonts w:ascii="Book Antiqua" w:eastAsia="Book Antiqua" w:hAnsi="Book Antiqua" w:cs="Book Antiqua"/>
          <w:b/>
          <w:sz w:val="28"/>
          <w:szCs w:val="28"/>
        </w:rPr>
        <w:t xml:space="preserve"> </w:t>
      </w:r>
    </w:p>
    <w:p w14:paraId="7076C685" w14:textId="77777777" w:rsidR="00197933" w:rsidRPr="008E5BB6" w:rsidRDefault="00197933">
      <w:pPr>
        <w:spacing w:after="0" w:line="240" w:lineRule="auto"/>
        <w:jc w:val="center"/>
        <w:rPr>
          <w:rFonts w:ascii="Book Antiqua" w:eastAsia="Book Antiqua" w:hAnsi="Book Antiqua" w:cs="Book Antiqua"/>
          <w:b/>
          <w:sz w:val="24"/>
          <w:szCs w:val="24"/>
        </w:rPr>
      </w:pPr>
    </w:p>
    <w:p w14:paraId="17AAC3CC" w14:textId="60C17F06" w:rsidR="00197933" w:rsidRPr="008E5BB6" w:rsidRDefault="002B57A5">
      <w:pPr>
        <w:spacing w:after="0" w:line="240" w:lineRule="auto"/>
        <w:jc w:val="center"/>
        <w:rPr>
          <w:rFonts w:ascii="Book Antiqua" w:eastAsia="Book Antiqua" w:hAnsi="Book Antiqua" w:cs="Book Antiqua"/>
          <w:b/>
          <w:sz w:val="24"/>
          <w:szCs w:val="24"/>
        </w:rPr>
      </w:pPr>
      <w:r>
        <w:rPr>
          <w:rFonts w:ascii="Book Antiqua" w:eastAsia="Book Antiqua" w:hAnsi="Book Antiqua" w:cs="Book Antiqua"/>
          <w:b/>
          <w:sz w:val="24"/>
          <w:szCs w:val="24"/>
        </w:rPr>
        <w:t>…………</w:t>
      </w:r>
      <w:r w:rsidR="00D07D87" w:rsidRPr="008E5BB6">
        <w:rPr>
          <w:rFonts w:ascii="Book Antiqua" w:eastAsia="Book Antiqua" w:hAnsi="Book Antiqua" w:cs="Book Antiqua"/>
          <w:b/>
          <w:sz w:val="24"/>
          <w:szCs w:val="24"/>
          <w:vertAlign w:val="superscript"/>
        </w:rPr>
        <w:t>1</w:t>
      </w:r>
      <w:r w:rsidR="00D07D87" w:rsidRPr="008E5BB6">
        <w:rPr>
          <w:rFonts w:ascii="Book Antiqua" w:eastAsia="Book Antiqua" w:hAnsi="Book Antiqua" w:cs="Book Antiqua"/>
          <w:b/>
          <w:sz w:val="24"/>
          <w:szCs w:val="24"/>
        </w:rPr>
        <w:t xml:space="preserve">, </w:t>
      </w:r>
      <w:r>
        <w:rPr>
          <w:rFonts w:ascii="Book Antiqua" w:eastAsia="Book Antiqua" w:hAnsi="Book Antiqua" w:cs="Book Antiqua"/>
          <w:b/>
          <w:sz w:val="24"/>
          <w:szCs w:val="24"/>
        </w:rPr>
        <w:t>………………</w:t>
      </w:r>
      <w:r w:rsidR="00D07D87" w:rsidRPr="008E5BB6">
        <w:rPr>
          <w:rFonts w:ascii="Book Antiqua" w:eastAsia="Book Antiqua" w:hAnsi="Book Antiqua" w:cs="Book Antiqua"/>
          <w:b/>
          <w:sz w:val="24"/>
          <w:szCs w:val="24"/>
          <w:vertAlign w:val="superscript"/>
        </w:rPr>
        <w:t>1</w:t>
      </w:r>
    </w:p>
    <w:p w14:paraId="0D2616BE" w14:textId="3504AD23" w:rsidR="00197933" w:rsidRPr="008E5BB6" w:rsidRDefault="00CD12A1">
      <w:pPr>
        <w:spacing w:after="0" w:line="240" w:lineRule="auto"/>
        <w:jc w:val="center"/>
        <w:rPr>
          <w:rFonts w:ascii="Book Antiqua" w:eastAsia="Book Antiqua" w:hAnsi="Book Antiqua" w:cs="Book Antiqua"/>
          <w:sz w:val="24"/>
          <w:szCs w:val="24"/>
        </w:rPr>
      </w:pPr>
      <w:r w:rsidRPr="008E5BB6">
        <w:rPr>
          <w:rFonts w:ascii="Book Antiqua" w:eastAsia="Book Antiqua" w:hAnsi="Book Antiqua" w:cs="Book Antiqua"/>
          <w:sz w:val="24"/>
          <w:szCs w:val="24"/>
          <w:vertAlign w:val="superscript"/>
        </w:rPr>
        <w:t>1</w:t>
      </w:r>
      <w:r w:rsidRPr="008E5BB6">
        <w:rPr>
          <w:rFonts w:ascii="Book Antiqua" w:eastAsia="Book Antiqua" w:hAnsi="Book Antiqua" w:cs="Book Antiqua"/>
          <w:sz w:val="24"/>
          <w:szCs w:val="24"/>
        </w:rPr>
        <w:t xml:space="preserve"> </w:t>
      </w:r>
      <w:r w:rsidR="002B57A5">
        <w:rPr>
          <w:rFonts w:ascii="Book Antiqua" w:eastAsia="Book Antiqua" w:hAnsi="Book Antiqua" w:cs="Book Antiqua"/>
          <w:sz w:val="24"/>
          <w:szCs w:val="24"/>
        </w:rPr>
        <w:t>……………</w:t>
      </w:r>
      <w:proofErr w:type="gramStart"/>
      <w:r w:rsidR="002B57A5">
        <w:rPr>
          <w:rFonts w:ascii="Book Antiqua" w:eastAsia="Book Antiqua" w:hAnsi="Book Antiqua" w:cs="Book Antiqua"/>
          <w:sz w:val="24"/>
          <w:szCs w:val="24"/>
        </w:rPr>
        <w:t>…..</w:t>
      </w:r>
      <w:proofErr w:type="gramEnd"/>
    </w:p>
    <w:p w14:paraId="09434241" w14:textId="1FFAA0BA" w:rsidR="00197933" w:rsidRPr="008E5BB6" w:rsidRDefault="00CD12A1">
      <w:pPr>
        <w:spacing w:after="0" w:line="240" w:lineRule="auto"/>
        <w:jc w:val="center"/>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Email: </w:t>
      </w:r>
      <w:r w:rsidRPr="008E5BB6">
        <w:rPr>
          <w:rFonts w:ascii="Book Antiqua" w:eastAsia="Book Antiqua" w:hAnsi="Book Antiqua" w:cs="Book Antiqua"/>
          <w:sz w:val="24"/>
          <w:szCs w:val="24"/>
          <w:vertAlign w:val="superscript"/>
        </w:rPr>
        <w:t xml:space="preserve"> </w:t>
      </w:r>
      <w:r w:rsidR="002B57A5">
        <w:rPr>
          <w:rFonts w:ascii="Book Antiqua" w:eastAsia="Book Antiqua" w:hAnsi="Book Antiqua" w:cs="Book Antiqua"/>
          <w:color w:val="1155CC"/>
          <w:sz w:val="24"/>
          <w:szCs w:val="24"/>
          <w:u w:val="single"/>
        </w:rPr>
        <w:t>……………..</w:t>
      </w:r>
      <w:bookmarkStart w:id="0" w:name="_GoBack"/>
      <w:bookmarkEnd w:id="0"/>
    </w:p>
    <w:p w14:paraId="7451792C" w14:textId="77777777" w:rsidR="00197933" w:rsidRPr="008E5BB6" w:rsidRDefault="00197933">
      <w:pPr>
        <w:spacing w:after="0" w:line="240" w:lineRule="auto"/>
        <w:jc w:val="center"/>
        <w:rPr>
          <w:rFonts w:ascii="Book Antiqua" w:eastAsia="Book Antiqua" w:hAnsi="Book Antiqua" w:cs="Book Antiqua"/>
          <w:sz w:val="2"/>
          <w:szCs w:val="2"/>
        </w:rPr>
      </w:pPr>
    </w:p>
    <w:p w14:paraId="74A28AB6" w14:textId="77777777" w:rsidR="00197933" w:rsidRPr="008E5BB6" w:rsidRDefault="00197933">
      <w:pPr>
        <w:spacing w:after="0" w:line="240" w:lineRule="auto"/>
        <w:jc w:val="center"/>
        <w:rPr>
          <w:rFonts w:ascii="Book Antiqua" w:eastAsia="Book Antiqua" w:hAnsi="Book Antiqua" w:cs="Book Antiqua"/>
          <w:sz w:val="2"/>
          <w:szCs w:val="2"/>
        </w:rPr>
      </w:pPr>
    </w:p>
    <w:p w14:paraId="1AB06088" w14:textId="77777777" w:rsidR="00197933" w:rsidRPr="008E5BB6" w:rsidRDefault="00197933">
      <w:pPr>
        <w:spacing w:after="0" w:line="240" w:lineRule="auto"/>
        <w:jc w:val="center"/>
        <w:rPr>
          <w:rFonts w:ascii="Book Antiqua" w:eastAsia="Book Antiqua" w:hAnsi="Book Antiqua" w:cs="Book Antiqua"/>
          <w:sz w:val="2"/>
          <w:szCs w:val="2"/>
        </w:rPr>
      </w:pPr>
    </w:p>
    <w:p w14:paraId="7B73F0FB" w14:textId="77777777" w:rsidR="00197933" w:rsidRPr="008E5BB6" w:rsidRDefault="00197933">
      <w:pPr>
        <w:spacing w:after="0" w:line="240" w:lineRule="auto"/>
        <w:jc w:val="center"/>
        <w:rPr>
          <w:rFonts w:ascii="Book Antiqua" w:eastAsia="Book Antiqua" w:hAnsi="Book Antiqua" w:cs="Book Antiqua"/>
          <w:sz w:val="2"/>
          <w:szCs w:val="2"/>
        </w:rPr>
      </w:pPr>
    </w:p>
    <w:p w14:paraId="29F0DA80" w14:textId="77777777" w:rsidR="00197933" w:rsidRPr="008E5BB6" w:rsidRDefault="00197933">
      <w:pPr>
        <w:spacing w:after="0" w:line="240" w:lineRule="auto"/>
        <w:jc w:val="center"/>
        <w:rPr>
          <w:rFonts w:ascii="Book Antiqua" w:eastAsia="Book Antiqua" w:hAnsi="Book Antiqua" w:cs="Book Antiqua"/>
          <w:sz w:val="2"/>
          <w:szCs w:val="2"/>
        </w:rPr>
      </w:pPr>
    </w:p>
    <w:p w14:paraId="17FB2A28" w14:textId="77777777" w:rsidR="00197933" w:rsidRPr="008E5BB6" w:rsidRDefault="00197933">
      <w:pPr>
        <w:spacing w:after="0" w:line="240" w:lineRule="auto"/>
        <w:jc w:val="center"/>
        <w:rPr>
          <w:rFonts w:ascii="Book Antiqua" w:eastAsia="Book Antiqua" w:hAnsi="Book Antiqua" w:cs="Book Antiqua"/>
          <w:sz w:val="2"/>
          <w:szCs w:val="2"/>
        </w:rPr>
      </w:pPr>
    </w:p>
    <w:p w14:paraId="198D0937" w14:textId="77777777" w:rsidR="00197933" w:rsidRPr="008E5BB6" w:rsidRDefault="00197933">
      <w:pPr>
        <w:spacing w:after="0" w:line="240" w:lineRule="auto"/>
        <w:jc w:val="center"/>
        <w:rPr>
          <w:rFonts w:ascii="Book Antiqua" w:eastAsia="Book Antiqua" w:hAnsi="Book Antiqua" w:cs="Book Antiqua"/>
          <w:sz w:val="2"/>
          <w:szCs w:val="2"/>
        </w:rPr>
      </w:pPr>
    </w:p>
    <w:p w14:paraId="52A73DCC" w14:textId="77777777" w:rsidR="00197933" w:rsidRPr="008E5BB6" w:rsidRDefault="00197933">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197933" w:rsidRPr="008E5BB6" w14:paraId="37A267D5" w14:textId="77777777">
        <w:tc>
          <w:tcPr>
            <w:tcW w:w="2126" w:type="dxa"/>
          </w:tcPr>
          <w:p w14:paraId="74FAAB80" w14:textId="77777777" w:rsidR="00197933" w:rsidRPr="008E5BB6" w:rsidRDefault="00197933">
            <w:pPr>
              <w:jc w:val="center"/>
              <w:rPr>
                <w:rFonts w:ascii="Book Antiqua" w:eastAsia="Book Antiqua" w:hAnsi="Book Antiqua" w:cs="Book Antiqua"/>
                <w:b/>
              </w:rPr>
            </w:pPr>
          </w:p>
        </w:tc>
        <w:tc>
          <w:tcPr>
            <w:tcW w:w="7229" w:type="dxa"/>
          </w:tcPr>
          <w:p w14:paraId="4F923905" w14:textId="77777777" w:rsidR="00197933" w:rsidRPr="008E5BB6" w:rsidRDefault="00CD12A1">
            <w:pPr>
              <w:jc w:val="center"/>
              <w:rPr>
                <w:rFonts w:ascii="Book Antiqua" w:eastAsia="Book Antiqua" w:hAnsi="Book Antiqua" w:cs="Book Antiqua"/>
                <w:b/>
              </w:rPr>
            </w:pPr>
            <w:r w:rsidRPr="008E5BB6">
              <w:rPr>
                <w:rFonts w:ascii="Book Antiqua" w:eastAsia="Book Antiqua" w:hAnsi="Book Antiqua" w:cs="Book Antiqua"/>
                <w:b/>
                <w:sz w:val="24"/>
                <w:szCs w:val="24"/>
              </w:rPr>
              <w:t>Abstract</w:t>
            </w:r>
          </w:p>
        </w:tc>
      </w:tr>
      <w:tr w:rsidR="00197933" w:rsidRPr="008E5BB6" w14:paraId="0D27ECCE" w14:textId="77777777">
        <w:tc>
          <w:tcPr>
            <w:tcW w:w="2126" w:type="dxa"/>
            <w:vAlign w:val="bottom"/>
          </w:tcPr>
          <w:p w14:paraId="6C76293F" w14:textId="77777777" w:rsidR="00197933" w:rsidRPr="008E5BB6" w:rsidRDefault="00CD12A1">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 xml:space="preserve">Article </w:t>
            </w:r>
            <w:proofErr w:type="spellStart"/>
            <w:r w:rsidRPr="008E5BB6">
              <w:rPr>
                <w:rFonts w:ascii="Book Antiqua" w:eastAsia="Book Antiqua" w:hAnsi="Book Antiqua" w:cs="Book Antiqua"/>
                <w:sz w:val="20"/>
                <w:szCs w:val="20"/>
              </w:rPr>
              <w:t>Histori</w:t>
            </w:r>
            <w:proofErr w:type="spellEnd"/>
            <w:r w:rsidRPr="008E5BB6">
              <w:rPr>
                <w:rFonts w:ascii="Book Antiqua" w:eastAsia="Book Antiqua" w:hAnsi="Book Antiqua" w:cs="Book Antiqua"/>
                <w:sz w:val="20"/>
                <w:szCs w:val="20"/>
              </w:rPr>
              <w:t>:</w:t>
            </w:r>
          </w:p>
          <w:p w14:paraId="0C19520C" w14:textId="77777777" w:rsidR="00197933" w:rsidRPr="008E5BB6" w:rsidRDefault="00CD12A1">
            <w:pPr>
              <w:ind w:right="33"/>
              <w:rPr>
                <w:rFonts w:ascii="Book Antiqua" w:eastAsia="Book Antiqua" w:hAnsi="Book Antiqua" w:cs="Book Antiqua"/>
                <w:sz w:val="20"/>
                <w:szCs w:val="20"/>
              </w:rPr>
            </w:pPr>
            <w:proofErr w:type="spellStart"/>
            <w:r w:rsidRPr="008E5BB6">
              <w:rPr>
                <w:rFonts w:ascii="Book Antiqua" w:eastAsia="Book Antiqua" w:hAnsi="Book Antiqua" w:cs="Book Antiqua"/>
                <w:sz w:val="20"/>
                <w:szCs w:val="20"/>
              </w:rPr>
              <w:t>Submited</w:t>
            </w:r>
            <w:proofErr w:type="spellEnd"/>
            <w:r w:rsidRPr="008E5BB6">
              <w:rPr>
                <w:rFonts w:ascii="Book Antiqua" w:eastAsia="Book Antiqua" w:hAnsi="Book Antiqua" w:cs="Book Antiqua"/>
                <w:sz w:val="20"/>
                <w:szCs w:val="20"/>
              </w:rPr>
              <w:t>: ……….</w:t>
            </w:r>
          </w:p>
          <w:p w14:paraId="426D4916" w14:textId="77777777" w:rsidR="00197933" w:rsidRPr="008E5BB6" w:rsidRDefault="00CD12A1">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Review: ……….</w:t>
            </w:r>
          </w:p>
          <w:p w14:paraId="7599A9B4" w14:textId="77777777" w:rsidR="00197933" w:rsidRPr="008E5BB6" w:rsidRDefault="00CD12A1">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Editing: ……….</w:t>
            </w:r>
          </w:p>
          <w:p w14:paraId="231060FE" w14:textId="77777777" w:rsidR="00197933" w:rsidRPr="008E5BB6" w:rsidRDefault="00CD12A1">
            <w:pPr>
              <w:ind w:right="33"/>
              <w:rPr>
                <w:rFonts w:ascii="Book Antiqua" w:eastAsia="Book Antiqua" w:hAnsi="Book Antiqua" w:cs="Book Antiqua"/>
                <w:sz w:val="20"/>
                <w:szCs w:val="20"/>
              </w:rPr>
            </w:pPr>
            <w:r w:rsidRPr="008E5BB6">
              <w:rPr>
                <w:rFonts w:ascii="Book Antiqua" w:eastAsia="Book Antiqua" w:hAnsi="Book Antiqua" w:cs="Book Antiqua"/>
                <w:sz w:val="20"/>
                <w:szCs w:val="20"/>
              </w:rPr>
              <w:t>Publish: ……….</w:t>
            </w:r>
          </w:p>
          <w:p w14:paraId="4665BAD4" w14:textId="77777777" w:rsidR="00197933" w:rsidRPr="008E5BB6" w:rsidRDefault="00197933">
            <w:pPr>
              <w:ind w:right="33"/>
              <w:rPr>
                <w:rFonts w:ascii="Book Antiqua" w:eastAsia="Book Antiqua" w:hAnsi="Book Antiqua" w:cs="Book Antiqua"/>
                <w:color w:val="FF0000"/>
                <w:sz w:val="20"/>
                <w:szCs w:val="20"/>
              </w:rPr>
            </w:pPr>
          </w:p>
        </w:tc>
        <w:tc>
          <w:tcPr>
            <w:tcW w:w="7229" w:type="dxa"/>
          </w:tcPr>
          <w:p w14:paraId="47BD2697" w14:textId="3BBB050E" w:rsidR="00197933" w:rsidRPr="008E5BB6" w:rsidRDefault="000A4CDC" w:rsidP="00B74395">
            <w:pPr>
              <w:jc w:val="both"/>
              <w:rPr>
                <w:rFonts w:ascii="Book Antiqua" w:eastAsia="Book Antiqua" w:hAnsi="Book Antiqua" w:cs="Book Antiqua"/>
                <w:i/>
                <w:sz w:val="24"/>
                <w:szCs w:val="24"/>
              </w:rPr>
            </w:pPr>
            <w:r w:rsidRPr="000A4CDC">
              <w:rPr>
                <w:rFonts w:ascii="Book Antiqua" w:eastAsia="Book Antiqua" w:hAnsi="Book Antiqua" w:cs="Book Antiqua"/>
                <w:i/>
                <w:sz w:val="24"/>
                <w:szCs w:val="24"/>
              </w:rPr>
              <w:t xml:space="preserve">The purpose of this writing is to assess the community participation in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in utilizing E-Government media, analyze the supportive and inhibiting factors in the implementation of E-Government, and evaluate the efforts made by the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Government in overcoming these challenges. This qualitative research involves a literature review. The research process includes gathering primary and secondary literature sources, data processing, citation extraction, and abstraction to present research findings. Interpreting these findings generates comprehensive information, leading to knowledge acquisition for conclusive insights. The results of the discussed research reveal that </w:t>
            </w:r>
            <w:proofErr w:type="spellStart"/>
            <w:r w:rsidRPr="000A4CDC">
              <w:rPr>
                <w:rFonts w:ascii="Book Antiqua" w:eastAsia="Book Antiqua" w:hAnsi="Book Antiqua" w:cs="Book Antiqua"/>
                <w:i/>
                <w:sz w:val="24"/>
                <w:szCs w:val="24"/>
              </w:rPr>
              <w:t>Lapak</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Aduan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xml:space="preserve"> is an effective and efficient communication medium between the community and local government through social media, enhancing community participation in politics. Besides, uneven network infrastructure, particularly inadequate transmission towers and fiber optic cables in the hilly areas of </w:t>
            </w:r>
            <w:proofErr w:type="spellStart"/>
            <w:r w:rsidRPr="000A4CDC">
              <w:rPr>
                <w:rFonts w:ascii="Book Antiqua" w:eastAsia="Book Antiqua" w:hAnsi="Book Antiqua" w:cs="Book Antiqua"/>
                <w:i/>
                <w:sz w:val="24"/>
                <w:szCs w:val="24"/>
              </w:rPr>
              <w:t>Kabupaten</w:t>
            </w:r>
            <w:proofErr w:type="spellEnd"/>
            <w:r w:rsidRPr="000A4CDC">
              <w:rPr>
                <w:rFonts w:ascii="Book Antiqua" w:eastAsia="Book Antiqua" w:hAnsi="Book Antiqua" w:cs="Book Antiqua"/>
                <w:i/>
                <w:sz w:val="24"/>
                <w:szCs w:val="24"/>
              </w:rPr>
              <w:t xml:space="preserve"> </w:t>
            </w:r>
            <w:proofErr w:type="spellStart"/>
            <w:r w:rsidRPr="000A4CDC">
              <w:rPr>
                <w:rFonts w:ascii="Book Antiqua" w:eastAsia="Book Antiqua" w:hAnsi="Book Antiqua" w:cs="Book Antiqua"/>
                <w:i/>
                <w:sz w:val="24"/>
                <w:szCs w:val="24"/>
              </w:rPr>
              <w:t>Banyumas</w:t>
            </w:r>
            <w:proofErr w:type="spellEnd"/>
            <w:r w:rsidRPr="000A4CDC">
              <w:rPr>
                <w:rFonts w:ascii="Book Antiqua" w:eastAsia="Book Antiqua" w:hAnsi="Book Antiqua" w:cs="Book Antiqua"/>
                <w:i/>
                <w:sz w:val="24"/>
                <w:szCs w:val="24"/>
              </w:rPr>
              <w:t>, results in unsatisfactory website-based service delivery.</w:t>
            </w:r>
          </w:p>
          <w:p w14:paraId="3E7E44F3" w14:textId="77777777" w:rsidR="00197933" w:rsidRPr="008E5BB6" w:rsidRDefault="00197933">
            <w:pPr>
              <w:ind w:left="175"/>
              <w:jc w:val="both"/>
              <w:rPr>
                <w:rFonts w:ascii="Book Antiqua" w:eastAsia="Book Antiqua" w:hAnsi="Book Antiqua" w:cs="Book Antiqua"/>
                <w:b/>
              </w:rPr>
            </w:pPr>
          </w:p>
        </w:tc>
      </w:tr>
      <w:tr w:rsidR="00197933" w:rsidRPr="008E5BB6" w14:paraId="48833591" w14:textId="77777777">
        <w:tc>
          <w:tcPr>
            <w:tcW w:w="2126" w:type="dxa"/>
            <w:vAlign w:val="bottom"/>
          </w:tcPr>
          <w:p w14:paraId="4FB45C19" w14:textId="77777777" w:rsidR="00197933" w:rsidRPr="008E5BB6" w:rsidRDefault="00197933">
            <w:pPr>
              <w:ind w:right="33"/>
              <w:rPr>
                <w:rFonts w:ascii="Book Antiqua" w:eastAsia="Book Antiqua" w:hAnsi="Book Antiqua" w:cs="Book Antiqua"/>
                <w:sz w:val="20"/>
                <w:szCs w:val="20"/>
              </w:rPr>
            </w:pPr>
          </w:p>
        </w:tc>
        <w:tc>
          <w:tcPr>
            <w:tcW w:w="7229" w:type="dxa"/>
          </w:tcPr>
          <w:p w14:paraId="553E0CF0" w14:textId="77777777" w:rsidR="00197933" w:rsidRPr="008E5BB6" w:rsidRDefault="00197933">
            <w:pPr>
              <w:ind w:left="175"/>
              <w:jc w:val="both"/>
              <w:rPr>
                <w:rFonts w:ascii="Book Antiqua" w:eastAsia="Book Antiqua" w:hAnsi="Book Antiqua" w:cs="Book Antiqua"/>
                <w:i/>
              </w:rPr>
            </w:pPr>
          </w:p>
        </w:tc>
      </w:tr>
      <w:tr w:rsidR="00197933" w:rsidRPr="008E5BB6" w14:paraId="73A539E7" w14:textId="77777777">
        <w:tc>
          <w:tcPr>
            <w:tcW w:w="9355" w:type="dxa"/>
            <w:gridSpan w:val="2"/>
          </w:tcPr>
          <w:p w14:paraId="6CAAE878" w14:textId="038BBFD8" w:rsidR="00197933" w:rsidRPr="008E5BB6" w:rsidRDefault="00CD12A1">
            <w:pPr>
              <w:jc w:val="both"/>
              <w:rPr>
                <w:rFonts w:ascii="Book Antiqua" w:eastAsia="Book Antiqua" w:hAnsi="Book Antiqua" w:cs="Book Antiqua"/>
                <w:i/>
              </w:rPr>
            </w:pPr>
            <w:r w:rsidRPr="008E5BB6">
              <w:rPr>
                <w:rFonts w:ascii="Book Antiqua" w:eastAsia="Book Antiqua" w:hAnsi="Book Antiqua" w:cs="Book Antiqua"/>
                <w:b/>
              </w:rPr>
              <w:t>Keyword</w:t>
            </w:r>
            <w:r w:rsidRPr="008E5BB6">
              <w:rPr>
                <w:rFonts w:ascii="Book Antiqua" w:eastAsia="Book Antiqua" w:hAnsi="Book Antiqua" w:cs="Book Antiqua"/>
                <w:i/>
              </w:rPr>
              <w:t xml:space="preserve">: </w:t>
            </w:r>
            <w:r w:rsidR="008E5BB6">
              <w:rPr>
                <w:rFonts w:ascii="Book Antiqua" w:eastAsia="Book Antiqua" w:hAnsi="Book Antiqua" w:cs="Book Antiqua"/>
                <w:i/>
              </w:rPr>
              <w:t xml:space="preserve">e-government, </w:t>
            </w:r>
            <w:proofErr w:type="spellStart"/>
            <w:r w:rsidR="008E5BB6">
              <w:rPr>
                <w:rFonts w:ascii="Book Antiqua" w:eastAsia="Book Antiqua" w:hAnsi="Book Antiqua" w:cs="Book Antiqua"/>
                <w:i/>
              </w:rPr>
              <w:t>Lapak</w:t>
            </w:r>
            <w:proofErr w:type="spellEnd"/>
            <w:r w:rsidR="008E5BB6">
              <w:rPr>
                <w:rFonts w:ascii="Book Antiqua" w:eastAsia="Book Antiqua" w:hAnsi="Book Antiqua" w:cs="Book Antiqua"/>
                <w:i/>
              </w:rPr>
              <w:t xml:space="preserve"> </w:t>
            </w:r>
            <w:proofErr w:type="spellStart"/>
            <w:r w:rsidR="008E5BB6">
              <w:rPr>
                <w:rFonts w:ascii="Book Antiqua" w:eastAsia="Book Antiqua" w:hAnsi="Book Antiqua" w:cs="Book Antiqua"/>
                <w:i/>
              </w:rPr>
              <w:t>Aduan</w:t>
            </w:r>
            <w:proofErr w:type="spellEnd"/>
            <w:r w:rsidR="008E5BB6">
              <w:rPr>
                <w:rFonts w:ascii="Book Antiqua" w:eastAsia="Book Antiqua" w:hAnsi="Book Antiqua" w:cs="Book Antiqua"/>
                <w:i/>
              </w:rPr>
              <w:t xml:space="preserve"> </w:t>
            </w:r>
            <w:proofErr w:type="spellStart"/>
            <w:r w:rsidR="008E5BB6">
              <w:rPr>
                <w:rFonts w:ascii="Book Antiqua" w:eastAsia="Book Antiqua" w:hAnsi="Book Antiqua" w:cs="Book Antiqua"/>
                <w:i/>
              </w:rPr>
              <w:t>Banyumas</w:t>
            </w:r>
            <w:proofErr w:type="spellEnd"/>
            <w:r w:rsidR="008E5BB6">
              <w:rPr>
                <w:rFonts w:ascii="Book Antiqua" w:eastAsia="Book Antiqua" w:hAnsi="Book Antiqua" w:cs="Book Antiqua"/>
                <w:i/>
              </w:rPr>
              <w:t>, participation, community participation, e-service</w:t>
            </w:r>
          </w:p>
        </w:tc>
      </w:tr>
    </w:tbl>
    <w:p w14:paraId="24AB4BEE" w14:textId="77777777" w:rsidR="00197933" w:rsidRPr="008E5BB6" w:rsidRDefault="00197933">
      <w:pPr>
        <w:spacing w:after="0" w:line="240" w:lineRule="auto"/>
        <w:jc w:val="center"/>
        <w:rPr>
          <w:rFonts w:ascii="Book Antiqua" w:eastAsia="Book Antiqua" w:hAnsi="Book Antiqua" w:cs="Book Antiqua"/>
          <w:b/>
          <w:sz w:val="24"/>
          <w:szCs w:val="24"/>
        </w:rPr>
      </w:pPr>
    </w:p>
    <w:p w14:paraId="5A8CAA6C" w14:textId="77777777" w:rsidR="00197933" w:rsidRPr="008E5BB6" w:rsidRDefault="00197933">
      <w:pPr>
        <w:spacing w:after="0" w:line="240" w:lineRule="auto"/>
        <w:jc w:val="both"/>
        <w:rPr>
          <w:rFonts w:ascii="Book Antiqua" w:eastAsia="Book Antiqua" w:hAnsi="Book Antiqua" w:cs="Book Antiqua"/>
          <w:i/>
          <w:sz w:val="24"/>
          <w:szCs w:val="24"/>
        </w:rPr>
        <w:sectPr w:rsidR="00197933" w:rsidRPr="008E5BB6" w:rsidSect="00BA2BFD">
          <w:footerReference w:type="even" r:id="rId11"/>
          <w:footerReference w:type="default" r:id="rId12"/>
          <w:pgSz w:w="12240" w:h="15840"/>
          <w:pgMar w:top="426" w:right="1041" w:bottom="992" w:left="1418" w:header="1151" w:footer="851" w:gutter="0"/>
          <w:pgNumType w:start="1"/>
          <w:cols w:space="720" w:equalWidth="0">
            <w:col w:w="9360"/>
          </w:cols>
        </w:sectPr>
      </w:pPr>
    </w:p>
    <w:p w14:paraId="6172DD94" w14:textId="77777777" w:rsidR="00197933" w:rsidRPr="008E5BB6" w:rsidRDefault="00CD12A1">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PENDAHULUAN</w:t>
      </w:r>
    </w:p>
    <w:p w14:paraId="349021F0" w14:textId="25C1A53A" w:rsidR="00A17DE6" w:rsidRPr="008E5BB6" w:rsidRDefault="004D0837">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rapid development of information and communication technology in the present era emphasizes the need to underline technological integration to enhance efficiency and effectiveness in facing the challenges of globalization. It aligns with the perspective of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10.37859/jf.v12i1.3512","author":[{"dropping-particle":"","family":"Rachmatullah","given":"Nugraha","non-dropping-particle":"","parse-names":false,"suffix":""},{"dropping-particle":"","family":"Purwani","given":"Fenny","non-dropping-particle":"","parse-names":false,"suffix":""}],"container-title":"FASILKOM","id":"ITEM-1","issue":"1","issued":{"date-parts":[["2022"]]},"page":"14-19","title":"Analisis pentingnya digitalisasi &amp; infrastruktur teknologi informasi dalam institusi pemerintahan: E-government","type":"article-journal","volume":"12"},"uris":["http://www.mendeley.com/documents/?uuid=e94fa2b5-3058-49c1-84af-318a5342bcf0"]}],"mendeley":{"formattedCitation":"(Rachmatullah &amp; Purwani, 2022)","manualFormatting":"Rachmatullah &amp; Purwani (2022)","plainTextFormattedCitation":"(Rachmatullah &amp; Purwani, 2022)","previouslyFormattedCitation":"(Rachmatullah &amp; Purwani, 2022)"},"properties":{"noteIndex":0},"schema":"https://github.com/citation-style-language/schema/raw/master/csl-citation.json"}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Rachmatullah &amp; Purwani (2022)</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who assert that the existence of advanced information technology is crucial in confronting intense competition.</w:t>
      </w:r>
    </w:p>
    <w:p w14:paraId="5A40A6EF" w14:textId="070BFD02" w:rsidR="004D0837" w:rsidRPr="008E5BB6" w:rsidRDefault="004D0837" w:rsidP="005F68AE">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As one of the products of information technology development, the Internet serves not only as a means of disseminating information to the general public but also as </w:t>
      </w:r>
      <w:r w:rsidRPr="008E5BB6">
        <w:rPr>
          <w:rFonts w:ascii="Book Antiqua" w:eastAsia="Book Antiqua" w:hAnsi="Book Antiqua" w:cs="Book Antiqua"/>
          <w:sz w:val="24"/>
          <w:szCs w:val="24"/>
        </w:rPr>
        <w:t xml:space="preserve">an effective, efficient, fast, and precise communication tool. Internet use has become deeply rooted in various life sectors, encompassing education, economy, health, governance, and socio-cultural aspects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{"citationItems":[{"id":"ITEM-1","itemData":{"author":[{"dropping-particle":"","family":"Cholik","given":"Cecep Abdul","non-dropping-particle":"","parse-names":false,"suffix":""}],"container-title":"Jurnal Fakultas Teknik","id":"ITEM-1","issue":"2","issued":{"date-parts":[["2021"]]},"page":"39-46","title":"Perkembangan teknologi informasi komunikasi/ ICT dalam berbagai bidang","type":"article-journal","volume":"2"},"uris":["http://www.mendeley.com/documents/?uuid=20e4da64-90d0-43cb-8399-0ee2df82ff6f"]}],"mendeley":{"formattedCitation":"(Cholik, 2021)","plainTextFormattedCitation":"(Cholik, 2021)","previouslyFormattedCitation":"(Cholik, 2021)"},"properties":{"noteIndex":0},"schema":"https://github.com/citation-style-language/schema/raw/master/csl-citation.json"}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(Cholik, 2021)</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In more detail,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{"citationItems":[{"id":"ITEM-1","itemData":{"DOI":"10.22212/jekp.v11i1.1485","author":[{"dropping-particle":"","family":"Bahtiar","given":"Rais Agil","non-dropping-particle":"","parse-names":false,"suffix":""}],"container-title":"Jurnal Ekonomi &amp; Kebijakan Publik","id":"ITEM-1","issue":"1","issued":{"date-parts":[["2020"]]},"page":"13-25","title":"Potency, government role, and challenges of E-Commerce development in Indonesia","type":"article-journal","volume":"11"},"uris":["http://www.mendeley.com/documents/?uuid=a6510693-a04a-4c25-882b-2ceb48854a9e"]}],"mendeley":{"formattedCitation":"(Bahtiar, 2020)","manualFormatting":"Bahtiar (2020)","plainTextFormattedCitation":"(Bahtiar, 2020)","previouslyFormattedCitation":"(Bahtiar, 2020)"},"properties":{"noteIndex":0},"schema":"https://github.com/citation-style-language/schema/raw/master/csl-citation.json"}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Bahtiar (2020)</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explains the benefits of the Internet, such as developing economies of scale in the production process, enhancing the growth of the tax base, fostering innovation, and improving capabilities in product marketing.</w:t>
      </w:r>
    </w:p>
    <w:p w14:paraId="3B5A8AA0" w14:textId="10C41A5F" w:rsidR="00B35EB4" w:rsidRPr="008E5BB6" w:rsidRDefault="0059609C"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governance, the acceleration of information technology utilization is increasingly evident in strengthening </w:t>
      </w:r>
      <w:r w:rsidRPr="008E5BB6">
        <w:rPr>
          <w:rFonts w:ascii="Book Antiqua" w:eastAsia="Book Antiqua" w:hAnsi="Book Antiqua" w:cs="Book Antiqua"/>
          <w:sz w:val="24"/>
          <w:szCs w:val="24"/>
        </w:rPr>
        <w:lastRenderedPageBreak/>
        <w:t>communication among the government, stakeholders, and the broader community</w:t>
      </w:r>
      <w:r w:rsidR="00153CA3" w:rsidRPr="008E5BB6">
        <w:rPr>
          <w:rFonts w:ascii="Book Antiqua" w:eastAsia="Book Antiqua" w:hAnsi="Book Antiqua" w:cs="Book Antiqua"/>
          <w:sz w:val="24"/>
          <w:szCs w:val="24"/>
        </w:rPr>
        <w:t xml:space="preserve"> </w:t>
      </w:r>
      <w:r w:rsidR="00153CA3" w:rsidRPr="008E5BB6">
        <w:rPr>
          <w:rFonts w:ascii="Book Antiqua" w:eastAsia="Book Antiqua" w:hAnsi="Book Antiqua" w:cs="Book Antiqua"/>
          <w:sz w:val="24"/>
          <w:szCs w:val="24"/>
        </w:rPr>
        <w:fldChar w:fldCharType="begin" w:fldLock="1"/>
      </w:r>
      <w:r w:rsidR="00FD2F89" w:rsidRPr="008E5BB6">
        <w:rPr>
          <w:rFonts w:ascii="Book Antiqua" w:eastAsia="Book Antiqua" w:hAnsi="Book Antiqua" w:cs="Book Antiqua"/>
          <w:sz w:val="24"/>
          <w:szCs w:val="24"/>
        </w:rPr>
        <w:instrText>ADDIN CSL_CITATION {"citationItems":[{"id":"ITEM-1","itemData":{"DOI":"10.24014/jrmdk.v1i1.6885","author":[{"dropping-particle":"","family":"Zulfahmi","given":"","non-dropping-particle":"","parse-names":false,"suffix":""},{"dropping-particle":"","family":"Badri","given":"Muhammad","non-dropping-particle":"","parse-names":false,"suffix":""},{"dropping-particle":"","family":"Susanti","given":"Listiawati","non-dropping-particle":"","parse-names":false,"suffix":""}],"container-title":"Jurnal Riset Mahasiswa Dakhwa dan Komunikasi","id":"ITEM-1","issue":"1","issued":{"date-parts":[["2019"]]},"page":"1-11","title":"Efektivitas media E-Government dala mendukung transparansi informasi di Kantor Wilayah Kementerian Provinsi Riau","type":"article-journal","volume":"1"},"uris":["http://www.mendeley.com/documents/?uuid=583dfff7-3fab-4b64-8db4-58f82e2b0627"]}],"mendeley":{"formattedCitation":"(Zulfahmi et al., 2019)","plainTextFormattedCitation":"(Zulfahmi et al., 2019)","previouslyFormattedCitation":"(Zulfahmi et al., 2019)"},"properties":{"noteIndex":0},"schema":"https://github.com/citation-style-language/schema/raw/master/csl-citation.json"}</w:instrText>
      </w:r>
      <w:r w:rsidR="00153CA3" w:rsidRPr="008E5BB6">
        <w:rPr>
          <w:rFonts w:ascii="Book Antiqua" w:eastAsia="Book Antiqua" w:hAnsi="Book Antiqua" w:cs="Book Antiqua"/>
          <w:sz w:val="24"/>
          <w:szCs w:val="24"/>
        </w:rPr>
        <w:fldChar w:fldCharType="separate"/>
      </w:r>
      <w:r w:rsidR="00153CA3" w:rsidRPr="008E5BB6">
        <w:rPr>
          <w:rFonts w:ascii="Book Antiqua" w:eastAsia="Book Antiqua" w:hAnsi="Book Antiqua" w:cs="Book Antiqua"/>
          <w:sz w:val="24"/>
          <w:szCs w:val="24"/>
        </w:rPr>
        <w:t>(Zulfahmi et al., 2019)</w:t>
      </w:r>
      <w:r w:rsidR="00153CA3" w:rsidRPr="008E5BB6">
        <w:rPr>
          <w:rFonts w:ascii="Book Antiqua" w:eastAsia="Book Antiqua" w:hAnsi="Book Antiqua" w:cs="Book Antiqua"/>
          <w:sz w:val="24"/>
          <w:szCs w:val="24"/>
        </w:rPr>
        <w:fldChar w:fldCharType="end"/>
      </w:r>
      <w:r w:rsidR="00730BAD"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Implementing E-Government systems reflects technological and communication advancements within the governmental sector. E-Government is directed at expediting and enhancing the efficiency of administrative processes, data retrieval, and processing, aiming to improve the quality of public services</w:t>
      </w:r>
      <w:r w:rsidR="00FD2F89" w:rsidRPr="008E5BB6">
        <w:rPr>
          <w:rFonts w:ascii="Book Antiqua" w:eastAsia="Book Antiqua" w:hAnsi="Book Antiqua" w:cs="Book Antiqua"/>
          <w:sz w:val="24"/>
          <w:szCs w:val="24"/>
        </w:rPr>
        <w:t xml:space="preserve"> </w:t>
      </w:r>
      <w:r w:rsidR="00FD2F89" w:rsidRPr="008E5BB6">
        <w:rPr>
          <w:rFonts w:ascii="Book Antiqua" w:eastAsia="Book Antiqua" w:hAnsi="Book Antiqua" w:cs="Book Antiqua"/>
          <w:sz w:val="24"/>
          <w:szCs w:val="24"/>
        </w:rPr>
        <w:fldChar w:fldCharType="begin" w:fldLock="1"/>
      </w:r>
      <w:r w:rsidR="00C962F8" w:rsidRPr="008E5BB6">
        <w:rPr>
          <w:rFonts w:ascii="Book Antiqua" w:eastAsia="Book Antiqua" w:hAnsi="Book Antiqua" w:cs="Book Antiqua"/>
          <w:sz w:val="24"/>
          <w:szCs w:val="24"/>
        </w:rPr>
        <w:instrText>ADDIN CSL_CITATION {"citationItems":[{"id":"ITEM-1","itemData":{"DOI":"10.55678/prj.v9i3.508","author":[{"dropping-particle":"","family":"Pertiwi","given":"Anggun","non-dropping-particle":"","parse-names":false,"suffix":""},{"dropping-particle":"","family":"Dema","given":"Herman","non-dropping-particle":"","parse-names":false,"suffix":""},{"dropping-particle":"","family":"Mustanir","given":"Ahmad","non-dropping-particle":"","parse-names":false,"suffix":""},{"dropping-particle":"","family":"Anugrah","given":"Eka","non-dropping-particle":"","parse-names":false,"suffix":""}],"container-title":"PRAJA: Jurnal Ilmiah Pemerintahan","id":"ITEM-1","issue":"3","issued":{"date-parts":[["2021"]]},"page":"130-139","title":"Penerapan E-Government dalam mewujudkan transparansi tata kelola pemerintahan desa (Studi pada pemerintahan Desa Bulo Timoreng)","type":"article-journal","volume":"9"},"uris":["http://www.mendeley.com/documents/?uuid=82c4fcaf-2091-4d3c-b239-a5d278d4bb16"]}],"mendeley":{"formattedCitation":"(Pertiwi et al., 2021)","plainTextFormattedCitation":"(Pertiwi et al., 2021)","previouslyFormattedCitation":"(Pertiwi et al., 2021)"},"properties":{"noteIndex":0},"schema":"https://github.com/citation-style-language/schema/raw/master/csl-citation.json"}</w:instrText>
      </w:r>
      <w:r w:rsidR="00FD2F89" w:rsidRPr="008E5BB6">
        <w:rPr>
          <w:rFonts w:ascii="Book Antiqua" w:eastAsia="Book Antiqua" w:hAnsi="Book Antiqua" w:cs="Book Antiqua"/>
          <w:sz w:val="24"/>
          <w:szCs w:val="24"/>
        </w:rPr>
        <w:fldChar w:fldCharType="separate"/>
      </w:r>
      <w:r w:rsidR="00FD2F89" w:rsidRPr="008E5BB6">
        <w:rPr>
          <w:rFonts w:ascii="Book Antiqua" w:eastAsia="Book Antiqua" w:hAnsi="Book Antiqua" w:cs="Book Antiqua"/>
          <w:sz w:val="24"/>
          <w:szCs w:val="24"/>
        </w:rPr>
        <w:t>(Pertiwi et al., 2021)</w:t>
      </w:r>
      <w:r w:rsidR="00FD2F89"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In this context, implementing e-government is considered an essential innovative action to build trust and satisfaction towards the government among the public.</w:t>
      </w:r>
    </w:p>
    <w:p w14:paraId="632C3F42" w14:textId="1B833A8F" w:rsidR="00B35EB4" w:rsidRPr="008E5BB6" w:rsidRDefault="007351C1"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The success of E-Government development is measured by the active participation of the community in utilizing such technology. Community participation in E-Government can take various forms, ranging from active application users to contributions to the design and evaluation of E-Government projects</w:t>
      </w:r>
      <w:r w:rsidR="00C962F8" w:rsidRPr="008E5BB6">
        <w:rPr>
          <w:rFonts w:ascii="Book Antiqua" w:eastAsia="Book Antiqua" w:hAnsi="Book Antiqua" w:cs="Book Antiqua"/>
          <w:sz w:val="24"/>
          <w:szCs w:val="24"/>
        </w:rPr>
        <w:t xml:space="preserve"> </w:t>
      </w:r>
      <w:r w:rsidR="00C962F8" w:rsidRPr="008E5BB6">
        <w:rPr>
          <w:rFonts w:ascii="Book Antiqua" w:eastAsia="Book Antiqua" w:hAnsi="Book Antiqua" w:cs="Book Antiqua"/>
          <w:sz w:val="24"/>
          <w:szCs w:val="24"/>
        </w:rPr>
        <w:fldChar w:fldCharType="begin" w:fldLock="1"/>
      </w:r>
      <w:r w:rsidR="00C962F8" w:rsidRPr="008E5BB6">
        <w:rPr>
          <w:rFonts w:ascii="Book Antiqua" w:eastAsia="Book Antiqua" w:hAnsi="Book Antiqua" w:cs="Book Antiqua"/>
          <w:sz w:val="24"/>
          <w:szCs w:val="24"/>
        </w:rPr>
        <w:instrText>ADDIN CSL_CITATION {"citationItems":[{"id":"ITEM-1","itemData":{"author":[{"dropping-particle":"","family":"Indrajit","given":"R. E","non-dropping-particle":"","parse-names":false,"suffix":""},{"dropping-particle":"","family":"Zainudin","given":"A.","non-dropping-particle":"","parse-names":false,"suffix":""},{"dropping-particle":"","family":"Rudianto","given":"D.","non-dropping-particle":"","parse-names":false,"suffix":""}],"id":"ITEM-1","issued":{"date-parts":[["2005"]]},"publisher":"Andi Yogyakarta","publisher-place":"Yogyakarta","title":"Electronic government in action","type":"book"},"uris":["http://www.mendeley.com/documents/?uuid=f2d9aaf9-7a65-4809-b06e-94adbe296042"]}],"mendeley":{"formattedCitation":"(Indrajit et al., 2005)","plainTextFormattedCitation":"(Indrajit et al., 2005)","previouslyFormattedCitation":"(Indrajit et al., 2005)"},"properties":{"noteIndex":0},"schema":"https://github.com/citation-style-language/schema/raw/master/csl-citation.json"}</w:instrText>
      </w:r>
      <w:r w:rsidR="00C962F8" w:rsidRPr="008E5BB6">
        <w:rPr>
          <w:rFonts w:ascii="Book Antiqua" w:eastAsia="Book Antiqua" w:hAnsi="Book Antiqua" w:cs="Book Antiqua"/>
          <w:sz w:val="24"/>
          <w:szCs w:val="24"/>
        </w:rPr>
        <w:fldChar w:fldCharType="separate"/>
      </w:r>
      <w:r w:rsidR="00C962F8" w:rsidRPr="008E5BB6">
        <w:rPr>
          <w:rFonts w:ascii="Book Antiqua" w:eastAsia="Book Antiqua" w:hAnsi="Book Antiqua" w:cs="Book Antiqua"/>
          <w:sz w:val="24"/>
          <w:szCs w:val="24"/>
        </w:rPr>
        <w:t>(Indrajit et al., 2005)</w:t>
      </w:r>
      <w:r w:rsidR="00C962F8"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Therefore, E-Government is not just an administrative tool but also a means of empowering the community through access to information.</w:t>
      </w:r>
    </w:p>
    <w:p w14:paraId="62F80D03" w14:textId="6DAA6027" w:rsidR="004A4C31" w:rsidRPr="008E5BB6" w:rsidRDefault="007351C1" w:rsidP="00B35EB4">
      <w:pPr>
        <w:spacing w:after="0" w:line="240" w:lineRule="auto"/>
        <w:ind w:firstLine="720"/>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As enlightened by</w:t>
      </w:r>
      <w:r w:rsidR="00C962F8" w:rsidRPr="008E5BB6">
        <w:rPr>
          <w:rFonts w:ascii="Book Antiqua" w:eastAsia="Book Antiqua" w:hAnsi="Book Antiqua" w:cs="Book Antiqua"/>
          <w:sz w:val="24"/>
          <w:szCs w:val="24"/>
        </w:rPr>
        <w:t xml:space="preserve"> </w:t>
      </w:r>
      <w:r w:rsidR="00C962F8" w:rsidRPr="008E5BB6">
        <w:rPr>
          <w:rFonts w:ascii="Book Antiqua" w:eastAsia="Book Antiqua" w:hAnsi="Book Antiqua" w:cs="Book Antiqua"/>
          <w:sz w:val="24"/>
          <w:szCs w:val="24"/>
        </w:rPr>
        <w:fldChar w:fldCharType="begin" w:fldLock="1"/>
      </w:r>
      <w:r w:rsidR="007B76CE"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Regency","type":"article-journal","volume":"4"},"uris":["http://www.mendeley.com/documents/?uuid=9d71bd77-e816-452c-b0b5-b8bff8aafac9"]}],"mendeley":{"formattedCitation":"(Purwasih &amp; Rahayu, 2019)","plainTextFormattedCitation":"(Purwasih &amp; Rahayu, 2019)","previouslyFormattedCitation":"(Purwasih &amp; Rahayu, 2019)"},"properties":{"noteIndex":0},"schema":"https://github.com/citation-style-language/schema/raw/master/csl-citation.json"}</w:instrText>
      </w:r>
      <w:r w:rsidR="00C962F8" w:rsidRPr="008E5BB6">
        <w:rPr>
          <w:rFonts w:ascii="Book Antiqua" w:eastAsia="Book Antiqua" w:hAnsi="Book Antiqua" w:cs="Book Antiqua"/>
          <w:sz w:val="24"/>
          <w:szCs w:val="24"/>
        </w:rPr>
        <w:fldChar w:fldCharType="separate"/>
      </w:r>
      <w:r w:rsidR="00C962F8" w:rsidRPr="008E5BB6">
        <w:rPr>
          <w:rFonts w:ascii="Book Antiqua" w:eastAsia="Book Antiqua" w:hAnsi="Book Antiqua" w:cs="Book Antiqua"/>
          <w:sz w:val="24"/>
          <w:szCs w:val="24"/>
        </w:rPr>
        <w:t>(Purwasih &amp; Rahayu, 2019)</w:t>
      </w:r>
      <w:r w:rsidR="00C962F8" w:rsidRPr="008E5BB6">
        <w:rPr>
          <w:rFonts w:ascii="Book Antiqua" w:eastAsia="Book Antiqua" w:hAnsi="Book Antiqua" w:cs="Book Antiqua"/>
          <w:sz w:val="24"/>
          <w:szCs w:val="24"/>
        </w:rPr>
        <w:fldChar w:fldCharType="end"/>
      </w:r>
      <w:r w:rsidR="004A4C31"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empowering the community through information enables individuals to make better decisions. In E-Government implementation, the community is encouraged to contribute through criticism, suggestions, and aspirations as part of the external oversight mechanism and evaluation of government program implementation. By leveraging information and communication technology, the community can enhance its participation in governance, creating a more responsive and accountable governance structure.</w:t>
      </w:r>
    </w:p>
    <w:p w14:paraId="75DE74C2" w14:textId="36142C32" w:rsidR="008B08AD" w:rsidRPr="008E5BB6" w:rsidRDefault="007B76CE" w:rsidP="00B35EB4">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fldChar w:fldCharType="begin" w:fldLock="1"/>
      </w:r>
      <w:r w:rsidR="00D94B34" w:rsidRPr="008E5BB6">
        <w:rPr>
          <w:rFonts w:ascii="Book Antiqua" w:eastAsia="Book Antiqua" w:hAnsi="Book Antiqua" w:cs="Book Antiqua"/>
          <w:sz w:val="24"/>
          <w:szCs w:val="24"/>
        </w:rPr>
        <w:instrText>ADDIN CSL_CITATION {"citationItems":[{"id":"ITEM-1","itemData":{"DOI":"10.26905/pjiap.v5i2.3948","ISSN":"2541-2515","author":[{"dropping-particle":"","family":"Choiriyah","given":"Ilmi Usrotin","non-dropping-particle":"","parse-names":false,"suffix":""}],"container-title":"Publisia (Jurnal Ilmu Administrasi Publik)","id":"ITEM-1","issue":"2","issued":{"date-parts":[["2020"]]},"page":"126-135","publisher":"University of Merdeka Malang","title":"Penerapan e-government melalui m-bonk di Kabupaten Sidoarjo","type":"article-journal","volume":"5"},"uris":["http://www.mendeley.com/documents/?uuid=1db6cbf5-2145-46cb-b5da-34818a796b3e"]}],"mendeley":{"formattedCitation":"(Choiriyah, 2020)","manualFormatting":"Choiriyah (2020)","plainTextFormattedCitation":"(Choiriyah, 2020)","previouslyFormattedCitation":"(Choiriyah, 2020)"},"properties":{"noteIndex":0},"schema":"https://github.com/citation-style-language/schema/raw/master/csl-citation.json"}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Choiriyah (2020)</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007351C1" w:rsidRPr="008E5BB6">
        <w:rPr>
          <w:rFonts w:ascii="Book Antiqua" w:eastAsia="Book Antiqua" w:hAnsi="Book Antiqua" w:cs="Book Antiqua"/>
          <w:sz w:val="24"/>
          <w:szCs w:val="24"/>
        </w:rPr>
        <w:t xml:space="preserve">outlines several strategies for developing E-Government in Indonesia, focusing on three levels: preparation, maturation, and consolidation. At the preparation level, the approach involves creating informational websites for </w:t>
      </w:r>
      <w:r w:rsidR="007351C1" w:rsidRPr="008E5BB6">
        <w:rPr>
          <w:rFonts w:ascii="Book Antiqua" w:eastAsia="Book Antiqua" w:hAnsi="Book Antiqua" w:cs="Book Antiqua"/>
          <w:sz w:val="24"/>
          <w:szCs w:val="24"/>
        </w:rPr>
        <w:t>each institution, preparing human resources, and facilitating easy access points, such as internet cafes and multipurpose community centers, while concurrently conducting awareness campaigns both internally and publicly. At the development level, strategies include developing interactive public information websites and creating interfaces interconnected with other institutions. Meanwhile, at the consolidation level, the focus is on establishing transactional public service websites and developing data that can be integrated with other institutions, thereby enhancing application interoperability. Measurable steps are identified, through a systematic and realistic approach, for optimizing the progress of e-government development in Indonesia.</w:t>
      </w:r>
    </w:p>
    <w:p w14:paraId="4AAE25BF" w14:textId="7579F273" w:rsidR="004843C3" w:rsidRPr="008E5BB6" w:rsidRDefault="007351C1" w:rsidP="004843C3">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According to</w:t>
      </w:r>
      <w:r w:rsidR="00D94B34" w:rsidRPr="008E5BB6">
        <w:rPr>
          <w:rFonts w:ascii="Book Antiqua" w:eastAsia="Book Antiqua" w:hAnsi="Book Antiqua" w:cs="Book Antiqua"/>
          <w:sz w:val="24"/>
          <w:szCs w:val="24"/>
        </w:rPr>
        <w:t xml:space="preserve"> </w:t>
      </w:r>
      <w:r w:rsidR="00D94B34" w:rsidRPr="008E5BB6">
        <w:rPr>
          <w:rFonts w:ascii="Book Antiqua" w:eastAsia="Book Antiqua" w:hAnsi="Book Antiqua" w:cs="Book Antiqua"/>
          <w:sz w:val="24"/>
          <w:szCs w:val="24"/>
        </w:rPr>
        <w:fldChar w:fldCharType="begin" w:fldLock="1"/>
      </w:r>
      <w:r w:rsidR="00D94B34" w:rsidRPr="008E5BB6">
        <w:rPr>
          <w:rFonts w:ascii="Book Antiqua" w:eastAsia="Book Antiqua" w:hAnsi="Book Antiqua" w:cs="Book Antiqua"/>
          <w:sz w:val="24"/>
          <w:szCs w:val="24"/>
        </w:rPr>
        <w:instrText>ADDIN CSL_CITATION {"citationItems":[{"id":"ITEM-1","itemData":{"ISBN":"6236995478","author":[{"dropping-particle":"","family":"Rahmat","given":"Abdul","non-dropping-particle":"","parse-names":false,"suffix":""}],"id":"ITEM-1","issued":{"date-parts":[["2021"]]},"publisher":"Zahir Publishing","publisher-place":"Yogyakarta","title":"Hubungan sekolah dan masyarakat: Mengelola partisipasi masyarakat dalam peningkatan mutu sekolah","type":"book"},"uris":["http://www.mendeley.com/documents/?uuid=4d5436a2-17dc-40b1-837a-441f5f9f42d4"]}],"mendeley":{"formattedCitation":"(Rahmat, 2021)","manualFormatting":"Rahmat (2021)","plainTextFormattedCitation":"(Rahmat, 2021)","previouslyFormattedCitation":"(Rahmat, 2021)"},"properties":{"noteIndex":0},"schema":"https://github.com/citation-style-language/schema/raw/master/csl-citation.json"}</w:instrText>
      </w:r>
      <w:r w:rsidR="00D94B34" w:rsidRPr="008E5BB6">
        <w:rPr>
          <w:rFonts w:ascii="Book Antiqua" w:eastAsia="Book Antiqua" w:hAnsi="Book Antiqua" w:cs="Book Antiqua"/>
          <w:sz w:val="24"/>
          <w:szCs w:val="24"/>
        </w:rPr>
        <w:fldChar w:fldCharType="separate"/>
      </w:r>
      <w:r w:rsidR="00D94B34" w:rsidRPr="008E5BB6">
        <w:rPr>
          <w:rFonts w:ascii="Book Antiqua" w:eastAsia="Book Antiqua" w:hAnsi="Book Antiqua" w:cs="Book Antiqua"/>
          <w:sz w:val="24"/>
          <w:szCs w:val="24"/>
        </w:rPr>
        <w:t>Rahmat (2021)</w:t>
      </w:r>
      <w:r w:rsidR="00D94B34" w:rsidRPr="008E5BB6">
        <w:rPr>
          <w:rFonts w:ascii="Book Antiqua" w:eastAsia="Book Antiqua" w:hAnsi="Book Antiqua" w:cs="Book Antiqua"/>
          <w:sz w:val="24"/>
          <w:szCs w:val="24"/>
        </w:rPr>
        <w:fldChar w:fldCharType="end"/>
      </w:r>
      <w:r w:rsidR="00D94B34"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community participation is crucial in enhancing public awareness. In this context, participation is not only a form of popular sovereignty but also creates personal capability, self-esteem, and the opportunity to be involved in community decision-making. Furthermore, participation plays a role in mutual learning between the government and the community, forming a feedback loop of information, preventing conflicts, and serving as a crucial factor in empowering and emancipating the community, reflecting democratic principles. In the context of e-government, community participation is realized through the implementation of two-way communication media. It not only provides access to information but also serves as a platform for the community to express complaints regarding governance, aligning with the concept of public complaint and aspiration services in E-Government</w:t>
      </w:r>
      <w:r w:rsidR="004843C3" w:rsidRPr="008E5BB6">
        <w:rPr>
          <w:rFonts w:ascii="Book Antiqua" w:eastAsia="Book Antiqua" w:hAnsi="Book Antiqua" w:cs="Book Antiqua"/>
          <w:sz w:val="24"/>
          <w:szCs w:val="24"/>
        </w:rPr>
        <w:t xml:space="preserve"> </w:t>
      </w:r>
      <w:r w:rsidR="00D94B34" w:rsidRPr="008E5BB6">
        <w:rPr>
          <w:rFonts w:ascii="Book Antiqua" w:eastAsia="Book Antiqua" w:hAnsi="Book Antiqua" w:cs="Book Antiqua"/>
          <w:sz w:val="24"/>
          <w:szCs w:val="24"/>
        </w:rPr>
        <w:fldChar w:fldCharType="begin" w:fldLock="1"/>
      </w:r>
      <w:r w:rsidR="00B43E87"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id":"ITEM-2","itemData":{"ISSN":"2722-7405","author":[{"dropping-particle":"","family":"Karman","given":"Karman","non-dropping-particle":"","parse-names":false,"suffix":""},{"dropping-particle":"","family":"Deswanto","given":"Rudi","non-dropping-particle":"","parse-names":false,"suffix":""},{"dropping-particle":"","family":"Ningsih","given":"Sri Adhi","non-dropping-particle":"","parse-names":false,"suffix":""}],"container-title":"Jurnal Studi Ilmu Pemerintahan","id":"ITEM-2","issue":"2","issued":{"date-parts":[["2021"]]},"page":"43-50","title":"Implementasi E-Government Pada Pemerintah Daerah","type":"article-journal","volume":"2"},"uris":["http://www.mendeley.com/documents/?uuid=75d244eb-f406-4e2d-9895-83da60177261"]}],"mendeley":{"formattedCitation":"(Karman et al., 2021; Purwasih &amp; Rahayu, 2019)","plainTextFormattedCitation":"(Karman et al., 2021; Purwasih &amp; Rahayu, 2019)","previouslyFormattedCitation":"(Karman et al., 2021; Purwasih &amp; Rahayu, 2019)"},"properties":{"noteIndex":0},"schema":"https://github.com/citation-style-language/schema/raw/master/csl-citation.json"}</w:instrText>
      </w:r>
      <w:r w:rsidR="00D94B34" w:rsidRPr="008E5BB6">
        <w:rPr>
          <w:rFonts w:ascii="Book Antiqua" w:eastAsia="Book Antiqua" w:hAnsi="Book Antiqua" w:cs="Book Antiqua"/>
          <w:sz w:val="24"/>
          <w:szCs w:val="24"/>
        </w:rPr>
        <w:fldChar w:fldCharType="separate"/>
      </w:r>
      <w:r w:rsidR="00D94B34" w:rsidRPr="008E5BB6">
        <w:rPr>
          <w:rFonts w:ascii="Book Antiqua" w:eastAsia="Book Antiqua" w:hAnsi="Book Antiqua" w:cs="Book Antiqua"/>
          <w:sz w:val="24"/>
          <w:szCs w:val="24"/>
        </w:rPr>
        <w:t>(Karman et al., 2021; Purwasih &amp; Rahayu, 2019)</w:t>
      </w:r>
      <w:r w:rsidR="00D94B34" w:rsidRPr="008E5BB6">
        <w:rPr>
          <w:rFonts w:ascii="Book Antiqua" w:eastAsia="Book Antiqua" w:hAnsi="Book Antiqua" w:cs="Book Antiqua"/>
          <w:sz w:val="24"/>
          <w:szCs w:val="24"/>
        </w:rPr>
        <w:fldChar w:fldCharType="end"/>
      </w:r>
      <w:r w:rsidR="002B46EC" w:rsidRPr="008E5BB6">
        <w:rPr>
          <w:rFonts w:ascii="Book Antiqua" w:eastAsia="Book Antiqua" w:hAnsi="Book Antiqua" w:cs="Book Antiqua"/>
          <w:sz w:val="24"/>
          <w:szCs w:val="24"/>
        </w:rPr>
        <w:t>.</w:t>
      </w:r>
    </w:p>
    <w:p w14:paraId="103C38DC" w14:textId="39B5DB23" w:rsidR="007351C1" w:rsidRPr="008E5BB6" w:rsidRDefault="00DE5578" w:rsidP="00DE557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implements an E-Government system based on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{"citationItems":[{"id":"ITEM-1","itemData":{"id":"ITEM-1","issued":{"date-parts":[["0"]]},"title":"Regional Regulation Number 4 of 2012 concerning the Master Plan for E-Government Development","type":"legislation"},"uris":["http://www.mendeley.com/documents/?uuid=c1c202ed-06d9-422c-949f-ae3815f25178"]}],"mendeley":{"formattedCitation":"(Regional Regulation Number 4 of 2012 Concerning the Master Plan for E-Government Development, n.d.)","manualFormatting":"Regional Regulation Number 4 of 2012 Concerning the Master Plan for E-Government Development","plainTextFormattedCitation":"(Regional Regulation Number 4 of 2012 Concerning the Master Plan for E-Government Development, n.d.)"},"properties":{"noteIndex":0},"schema":"https://github.com/citation-style-language/schema/raw/master/csl-citation.json"}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 xml:space="preserve">Regional Regulation Number 4 of 2012 </w:t>
      </w:r>
      <w:r w:rsidRPr="008E5BB6">
        <w:rPr>
          <w:rFonts w:ascii="Book Antiqua" w:eastAsia="Book Antiqua" w:hAnsi="Book Antiqua" w:cs="Book Antiqua"/>
          <w:sz w:val="24"/>
          <w:szCs w:val="24"/>
        </w:rPr>
        <w:lastRenderedPageBreak/>
        <w:t>Concerning the Master Plan for E-Government Development</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In the effort to create a complaint and aspiration service based on E-Government,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Communication and Information Agency developed an E-Government platform known as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aimed at expanding the relationship between the community and the government.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operates on a G2C (Government to Citizen) basis to establish a direct relationship between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and the community. According to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{"citationItems":[{"id":"ITEM-1","itemData":{"author":[{"dropping-particle":"","family":"Putra","given":"Agung","non-dropping-particle":"","parse-names":false,"suffix":""}],"id":"ITEM-1","issued":{"date-parts":[["2019"]]},"publisher":"University of Technology Yogyakarta","title":"Aplikasi E-Government Berbasis Web Model Government-to-Citizen (G2C) di Desa Batursari, Kabupaten Temanggung","type":"thesis"},"uris":["http://www.mendeley.com/documents/?uuid=158dd83d-64fe-4dca-ae14-06fa6b17471c"]}],"mendeley":{"formattedCitation":"(Putra, 2019)","manualFormatting":"Putra (2019)","plainTextFormattedCitation":"(Putra, 2019)","previouslyFormattedCitation":"(Putra, 2019)"},"properties":{"noteIndex":0},"schema":"https://github.com/citation-style-language/schema/raw/master/csl-citation.json"}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Putra (2019)</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the G2C approach in E-Government aims to bring the government closer to the people through various access channels, allowing the community easy access to government services. The improvement of relations between the government, the community, and </w:t>
      </w:r>
      <w:r w:rsidRPr="008E5BB6">
        <w:rPr>
          <w:rFonts w:ascii="Book Antiqua" w:eastAsia="Book Antiqua" w:hAnsi="Book Antiqua" w:cs="Book Antiqua"/>
          <w:sz w:val="24"/>
          <w:szCs w:val="24"/>
        </w:rPr>
        <w:t>businesses, facilitated through this openness, is expected to result in more robust and more effective relationships.</w:t>
      </w:r>
    </w:p>
    <w:p w14:paraId="717B0757" w14:textId="4622DA9E" w:rsidR="0037047B" w:rsidRPr="008E5BB6" w:rsidRDefault="00DE5578" w:rsidP="00DE5578">
      <w:pPr>
        <w:spacing w:after="0" w:line="240" w:lineRule="auto"/>
        <w:ind w:firstLine="720"/>
        <w:jc w:val="both"/>
        <w:rPr>
          <w:rFonts w:ascii="Book Antiqua" w:eastAsia="Book Antiqua" w:hAnsi="Book Antiqua" w:cs="Book Antiqua"/>
          <w:sz w:val="24"/>
          <w:szCs w:val="24"/>
        </w:rPr>
        <w:sectPr w:rsidR="0037047B" w:rsidRPr="008E5BB6" w:rsidSect="00BA2BFD">
          <w:type w:val="continuous"/>
          <w:pgSz w:w="12240" w:h="15840"/>
          <w:pgMar w:top="993" w:right="1041" w:bottom="993" w:left="1418" w:header="1152" w:footer="426" w:gutter="0"/>
          <w:cols w:num="2" w:space="720" w:equalWidth="0">
            <w:col w:w="4678" w:space="425"/>
            <w:col w:w="4678" w:space="0"/>
          </w:cols>
        </w:sectPr>
      </w:pPr>
      <w:r w:rsidRPr="008E5BB6">
        <w:rPr>
          <w:rFonts w:ascii="Book Antiqua" w:eastAsia="Book Antiqua" w:hAnsi="Book Antiqua" w:cs="Book Antiqua"/>
          <w:sz w:val="24"/>
          <w:szCs w:val="24"/>
        </w:rPr>
        <w:t xml:space="preserve">In its implementation,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establishes various complaint categories, allowing the community to select a category that aligns with the specific issue they wish to communicate to the government. The complaint categories within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encompass diverse aspects such as disasters, economics and industry, energy, infrastructure, personnel, demographics, health, finance and assets, environment, tourism and culture, regional development, education, licensing, agriculture, corruption, societal issues, and others. Based on data obtained from the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website, the number of complaints can be observed categorized as follows</w:t>
      </w:r>
      <w:r w:rsidR="0037047B" w:rsidRPr="008E5BB6">
        <w:rPr>
          <w:rFonts w:ascii="Book Antiqua" w:eastAsia="Book Antiqua" w:hAnsi="Book Antiqua" w:cs="Book Antiqua"/>
          <w:sz w:val="24"/>
          <w:szCs w:val="24"/>
        </w:rPr>
        <w:t>:</w:t>
      </w:r>
    </w:p>
    <w:p w14:paraId="4DFAFB91" w14:textId="77777777" w:rsidR="0037047B" w:rsidRPr="008E5BB6" w:rsidRDefault="0037047B" w:rsidP="0037047B">
      <w:pPr>
        <w:spacing w:after="0" w:line="240" w:lineRule="auto"/>
        <w:ind w:left="284"/>
        <w:jc w:val="center"/>
        <w:rPr>
          <w:rFonts w:ascii="Book Antiqua" w:eastAsia="Book Antiqua" w:hAnsi="Book Antiqua" w:cs="Book Antiqua"/>
          <w:b/>
          <w:sz w:val="24"/>
          <w:szCs w:val="24"/>
        </w:rPr>
      </w:pPr>
    </w:p>
    <w:p w14:paraId="17D59A94" w14:textId="22007A36" w:rsidR="0037047B" w:rsidRPr="008E5BB6" w:rsidRDefault="00C26BF5" w:rsidP="0037047B">
      <w:pPr>
        <w:spacing w:after="0" w:line="240" w:lineRule="auto"/>
        <w:ind w:left="284"/>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Table</w:t>
      </w:r>
      <w:r w:rsidR="0037047B" w:rsidRPr="008E5BB6">
        <w:rPr>
          <w:rFonts w:ascii="Book Antiqua" w:eastAsia="Book Antiqua" w:hAnsi="Book Antiqua" w:cs="Book Antiqua"/>
          <w:b/>
          <w:sz w:val="24"/>
          <w:szCs w:val="24"/>
        </w:rPr>
        <w:t xml:space="preserve"> 1. </w:t>
      </w:r>
      <w:r w:rsidR="00DE5578" w:rsidRPr="008E5BB6">
        <w:rPr>
          <w:rFonts w:ascii="Book Antiqua" w:eastAsia="Book Antiqua" w:hAnsi="Book Antiqua" w:cs="Book Antiqua"/>
          <w:b/>
          <w:sz w:val="24"/>
          <w:szCs w:val="24"/>
        </w:rPr>
        <w:t xml:space="preserve">Summary of Complaints in </w:t>
      </w:r>
      <w:proofErr w:type="spellStart"/>
      <w:r w:rsidR="00DE5578" w:rsidRPr="008E5BB6">
        <w:rPr>
          <w:rFonts w:ascii="Book Antiqua" w:eastAsia="Book Antiqua" w:hAnsi="Book Antiqua" w:cs="Book Antiqua"/>
          <w:b/>
          <w:sz w:val="24"/>
          <w:szCs w:val="24"/>
        </w:rPr>
        <w:t>Lapak</w:t>
      </w:r>
      <w:proofErr w:type="spellEnd"/>
      <w:r w:rsidR="00DE5578" w:rsidRPr="008E5BB6">
        <w:rPr>
          <w:rFonts w:ascii="Book Antiqua" w:eastAsia="Book Antiqua" w:hAnsi="Book Antiqua" w:cs="Book Antiqua"/>
          <w:b/>
          <w:sz w:val="24"/>
          <w:szCs w:val="24"/>
        </w:rPr>
        <w:t xml:space="preserve"> </w:t>
      </w:r>
      <w:proofErr w:type="spellStart"/>
      <w:r w:rsidR="00DE5578" w:rsidRPr="008E5BB6">
        <w:rPr>
          <w:rFonts w:ascii="Book Antiqua" w:eastAsia="Book Antiqua" w:hAnsi="Book Antiqua" w:cs="Book Antiqua"/>
          <w:b/>
          <w:sz w:val="24"/>
          <w:szCs w:val="24"/>
        </w:rPr>
        <w:t>Aduan</w:t>
      </w:r>
      <w:proofErr w:type="spellEnd"/>
      <w:r w:rsidR="00DE5578" w:rsidRPr="008E5BB6">
        <w:rPr>
          <w:rFonts w:ascii="Book Antiqua" w:eastAsia="Book Antiqua" w:hAnsi="Book Antiqua" w:cs="Book Antiqua"/>
          <w:b/>
          <w:sz w:val="24"/>
          <w:szCs w:val="24"/>
        </w:rPr>
        <w:t xml:space="preserve"> </w:t>
      </w:r>
      <w:proofErr w:type="spellStart"/>
      <w:r w:rsidR="00DE5578" w:rsidRPr="008E5BB6">
        <w:rPr>
          <w:rFonts w:ascii="Book Antiqua" w:eastAsia="Book Antiqua" w:hAnsi="Book Antiqua" w:cs="Book Antiqua"/>
          <w:b/>
          <w:sz w:val="24"/>
          <w:szCs w:val="24"/>
        </w:rPr>
        <w:t>Banyumas</w:t>
      </w:r>
      <w:proofErr w:type="spellEnd"/>
      <w:r w:rsidR="0037047B" w:rsidRPr="008E5BB6">
        <w:rPr>
          <w:rFonts w:ascii="Book Antiqua" w:eastAsia="Book Antiqua" w:hAnsi="Book Antiqua" w:cs="Book Antiqua"/>
          <w:b/>
          <w:sz w:val="24"/>
          <w:szCs w:val="24"/>
        </w:rPr>
        <w:t xml:space="preserve"> </w:t>
      </w:r>
    </w:p>
    <w:p w14:paraId="78020FFB" w14:textId="77777777" w:rsidR="0037047B" w:rsidRPr="008E5BB6" w:rsidRDefault="0037047B" w:rsidP="0037047B">
      <w:pPr>
        <w:spacing w:after="0" w:line="240" w:lineRule="auto"/>
        <w:ind w:left="284"/>
        <w:jc w:val="center"/>
        <w:rPr>
          <w:rFonts w:ascii="Book Antiqua" w:eastAsia="Book Antiqua" w:hAnsi="Book Antiqua" w:cs="Book Antiqua"/>
          <w:b/>
          <w:sz w:val="24"/>
          <w:szCs w:val="24"/>
        </w:rPr>
      </w:pPr>
    </w:p>
    <w:tbl>
      <w:tblPr>
        <w:tblStyle w:val="a1"/>
        <w:tblW w:w="992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09"/>
        <w:gridCol w:w="2977"/>
        <w:gridCol w:w="1559"/>
        <w:gridCol w:w="1559"/>
        <w:gridCol w:w="1418"/>
        <w:gridCol w:w="1701"/>
      </w:tblGrid>
      <w:tr w:rsidR="0037047B" w:rsidRPr="008E5BB6" w14:paraId="463EADBA" w14:textId="790AB4A1" w:rsidTr="00DE5578">
        <w:trPr>
          <w:trHeight w:val="397"/>
        </w:trPr>
        <w:tc>
          <w:tcPr>
            <w:tcW w:w="709" w:type="dxa"/>
            <w:tcBorders>
              <w:top w:val="single" w:sz="4" w:space="0" w:color="000000"/>
              <w:bottom w:val="single" w:sz="4" w:space="0" w:color="000000"/>
            </w:tcBorders>
            <w:vAlign w:val="center"/>
          </w:tcPr>
          <w:p w14:paraId="022BFB69" w14:textId="77777777" w:rsidR="0037047B" w:rsidRPr="008E5BB6" w:rsidRDefault="0037047B" w:rsidP="00467FF0">
            <w:pPr>
              <w:ind w:left="-18" w:firstLine="18"/>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No</w:t>
            </w:r>
          </w:p>
        </w:tc>
        <w:tc>
          <w:tcPr>
            <w:tcW w:w="2977" w:type="dxa"/>
            <w:tcBorders>
              <w:top w:val="single" w:sz="4" w:space="0" w:color="000000"/>
              <w:bottom w:val="single" w:sz="4" w:space="0" w:color="000000"/>
            </w:tcBorders>
            <w:vAlign w:val="center"/>
          </w:tcPr>
          <w:p w14:paraId="6C589BEC" w14:textId="31542B16" w:rsidR="0037047B" w:rsidRPr="008E5BB6" w:rsidRDefault="00DE5578" w:rsidP="00467FF0">
            <w:pPr>
              <w:ind w:left="-111"/>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Category</w:t>
            </w:r>
          </w:p>
        </w:tc>
        <w:tc>
          <w:tcPr>
            <w:tcW w:w="1559" w:type="dxa"/>
            <w:tcBorders>
              <w:top w:val="single" w:sz="4" w:space="0" w:color="000000"/>
              <w:bottom w:val="single" w:sz="4" w:space="0" w:color="000000"/>
            </w:tcBorders>
            <w:vAlign w:val="center"/>
          </w:tcPr>
          <w:p w14:paraId="1E629018" w14:textId="02BBB8B3"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Total Complaints</w:t>
            </w:r>
          </w:p>
        </w:tc>
        <w:tc>
          <w:tcPr>
            <w:tcW w:w="1559" w:type="dxa"/>
            <w:tcBorders>
              <w:top w:val="single" w:sz="4" w:space="0" w:color="000000"/>
              <w:bottom w:val="single" w:sz="4" w:space="0" w:color="000000"/>
            </w:tcBorders>
            <w:vAlign w:val="center"/>
          </w:tcPr>
          <w:p w14:paraId="44FACB76" w14:textId="401F98E6" w:rsidR="0037047B" w:rsidRPr="008E5BB6" w:rsidRDefault="00DE5578" w:rsidP="00467FF0">
            <w:pPr>
              <w:ind w:left="-111"/>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Resolved</w:t>
            </w:r>
          </w:p>
        </w:tc>
        <w:tc>
          <w:tcPr>
            <w:tcW w:w="1418" w:type="dxa"/>
            <w:tcBorders>
              <w:top w:val="single" w:sz="4" w:space="0" w:color="000000"/>
              <w:bottom w:val="single" w:sz="4" w:space="0" w:color="000000"/>
            </w:tcBorders>
          </w:tcPr>
          <w:p w14:paraId="204F4B9A" w14:textId="2C458291"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In Progress</w:t>
            </w:r>
          </w:p>
        </w:tc>
        <w:tc>
          <w:tcPr>
            <w:tcW w:w="1701" w:type="dxa"/>
            <w:tcBorders>
              <w:top w:val="single" w:sz="4" w:space="0" w:color="000000"/>
              <w:bottom w:val="single" w:sz="4" w:space="0" w:color="000000"/>
            </w:tcBorders>
          </w:tcPr>
          <w:p w14:paraId="2AC0879D" w14:textId="6A133693" w:rsidR="0037047B" w:rsidRPr="008E5BB6" w:rsidRDefault="00DE5578" w:rsidP="00467FF0">
            <w:pPr>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Handling (%)</w:t>
            </w:r>
          </w:p>
        </w:tc>
      </w:tr>
      <w:tr w:rsidR="0037047B" w:rsidRPr="008E5BB6" w14:paraId="0891ADBD" w14:textId="371F6714" w:rsidTr="00071283">
        <w:trPr>
          <w:trHeight w:val="397"/>
        </w:trPr>
        <w:tc>
          <w:tcPr>
            <w:tcW w:w="709" w:type="dxa"/>
            <w:tcBorders>
              <w:top w:val="single" w:sz="4" w:space="0" w:color="000000"/>
            </w:tcBorders>
          </w:tcPr>
          <w:p w14:paraId="6D9B9D92" w14:textId="4B7342F5"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w:t>
            </w:r>
          </w:p>
        </w:tc>
        <w:tc>
          <w:tcPr>
            <w:tcW w:w="2977" w:type="dxa"/>
            <w:tcBorders>
              <w:top w:val="single" w:sz="4" w:space="0" w:color="000000"/>
            </w:tcBorders>
          </w:tcPr>
          <w:p w14:paraId="05F8E48D" w14:textId="1E0C46D7"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Disaster</w:t>
            </w:r>
          </w:p>
        </w:tc>
        <w:tc>
          <w:tcPr>
            <w:tcW w:w="1559" w:type="dxa"/>
            <w:tcBorders>
              <w:top w:val="single" w:sz="4" w:space="0" w:color="000000"/>
            </w:tcBorders>
          </w:tcPr>
          <w:p w14:paraId="3864A81A" w14:textId="741A565B"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274</w:t>
            </w:r>
          </w:p>
        </w:tc>
        <w:tc>
          <w:tcPr>
            <w:tcW w:w="1559" w:type="dxa"/>
            <w:tcBorders>
              <w:top w:val="single" w:sz="4" w:space="0" w:color="000000"/>
            </w:tcBorders>
          </w:tcPr>
          <w:p w14:paraId="420FA9BF" w14:textId="1C2CF93A"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274</w:t>
            </w:r>
          </w:p>
        </w:tc>
        <w:tc>
          <w:tcPr>
            <w:tcW w:w="1418" w:type="dxa"/>
            <w:tcBorders>
              <w:top w:val="single" w:sz="4" w:space="0" w:color="000000"/>
            </w:tcBorders>
          </w:tcPr>
          <w:p w14:paraId="2463ED9D" w14:textId="0461D534"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0</w:t>
            </w:r>
          </w:p>
        </w:tc>
        <w:tc>
          <w:tcPr>
            <w:tcW w:w="1701" w:type="dxa"/>
            <w:tcBorders>
              <w:top w:val="single" w:sz="4" w:space="0" w:color="000000"/>
            </w:tcBorders>
          </w:tcPr>
          <w:p w14:paraId="4AC24A53" w14:textId="29CD7298" w:rsidR="0037047B"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1005</w:t>
            </w:r>
          </w:p>
        </w:tc>
      </w:tr>
      <w:tr w:rsidR="0037047B" w:rsidRPr="008E5BB6" w14:paraId="7D819845" w14:textId="092CA8F6" w:rsidTr="00071283">
        <w:trPr>
          <w:trHeight w:val="397"/>
        </w:trPr>
        <w:tc>
          <w:tcPr>
            <w:tcW w:w="709" w:type="dxa"/>
          </w:tcPr>
          <w:p w14:paraId="6711F07D" w14:textId="0EB307DF"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2977" w:type="dxa"/>
          </w:tcPr>
          <w:p w14:paraId="3643D9B5" w14:textId="56C958F0"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Economics and Industry</w:t>
            </w:r>
          </w:p>
        </w:tc>
        <w:tc>
          <w:tcPr>
            <w:tcW w:w="1559" w:type="dxa"/>
          </w:tcPr>
          <w:p w14:paraId="6403B69D" w14:textId="43776D6D"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501</w:t>
            </w:r>
          </w:p>
        </w:tc>
        <w:tc>
          <w:tcPr>
            <w:tcW w:w="1559" w:type="dxa"/>
          </w:tcPr>
          <w:p w14:paraId="1C573815" w14:textId="57ADCD15"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492</w:t>
            </w:r>
          </w:p>
        </w:tc>
        <w:tc>
          <w:tcPr>
            <w:tcW w:w="1418" w:type="dxa"/>
          </w:tcPr>
          <w:p w14:paraId="1B03D40E" w14:textId="41A17A57"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1701" w:type="dxa"/>
          </w:tcPr>
          <w:p w14:paraId="115A995F" w14:textId="6ADF4208"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37047B" w:rsidRPr="008E5BB6" w14:paraId="4DB66458" w14:textId="5BBA873C" w:rsidTr="00071283">
        <w:trPr>
          <w:trHeight w:val="397"/>
        </w:trPr>
        <w:tc>
          <w:tcPr>
            <w:tcW w:w="709" w:type="dxa"/>
          </w:tcPr>
          <w:p w14:paraId="3F648CA2" w14:textId="11F5125D"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3</w:t>
            </w:r>
          </w:p>
        </w:tc>
        <w:tc>
          <w:tcPr>
            <w:tcW w:w="2977" w:type="dxa"/>
          </w:tcPr>
          <w:p w14:paraId="0F73FA4C" w14:textId="778B9691"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Energy</w:t>
            </w:r>
          </w:p>
        </w:tc>
        <w:tc>
          <w:tcPr>
            <w:tcW w:w="1559" w:type="dxa"/>
          </w:tcPr>
          <w:p w14:paraId="6F55E81C" w14:textId="5D5AB8A2"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1230</w:t>
            </w:r>
          </w:p>
        </w:tc>
        <w:tc>
          <w:tcPr>
            <w:tcW w:w="1559" w:type="dxa"/>
          </w:tcPr>
          <w:p w14:paraId="3720A761" w14:textId="7C69F88A"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1216</w:t>
            </w:r>
          </w:p>
        </w:tc>
        <w:tc>
          <w:tcPr>
            <w:tcW w:w="1418" w:type="dxa"/>
          </w:tcPr>
          <w:p w14:paraId="5B2CC97F" w14:textId="0870C73D"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w:t>
            </w:r>
          </w:p>
        </w:tc>
        <w:tc>
          <w:tcPr>
            <w:tcW w:w="1701" w:type="dxa"/>
          </w:tcPr>
          <w:p w14:paraId="1DE2EBB4" w14:textId="6998216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37047B" w:rsidRPr="008E5BB6" w14:paraId="3D4CD3D3" w14:textId="2579293D" w:rsidTr="00071283">
        <w:trPr>
          <w:trHeight w:val="397"/>
        </w:trPr>
        <w:tc>
          <w:tcPr>
            <w:tcW w:w="709" w:type="dxa"/>
          </w:tcPr>
          <w:p w14:paraId="601FD0CA" w14:textId="0C479AF6"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2977" w:type="dxa"/>
          </w:tcPr>
          <w:p w14:paraId="3F99C0E8" w14:textId="58479211"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Infrastructure</w:t>
            </w:r>
          </w:p>
        </w:tc>
        <w:tc>
          <w:tcPr>
            <w:tcW w:w="1559" w:type="dxa"/>
          </w:tcPr>
          <w:p w14:paraId="088A50DD" w14:textId="3CC93D8A"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14711</w:t>
            </w:r>
          </w:p>
        </w:tc>
        <w:tc>
          <w:tcPr>
            <w:tcW w:w="1559" w:type="dxa"/>
          </w:tcPr>
          <w:p w14:paraId="7E3ECDFE" w14:textId="0F4AB4D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14580</w:t>
            </w:r>
          </w:p>
        </w:tc>
        <w:tc>
          <w:tcPr>
            <w:tcW w:w="1418" w:type="dxa"/>
          </w:tcPr>
          <w:p w14:paraId="4EF553E8" w14:textId="40098B67"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131</w:t>
            </w:r>
          </w:p>
        </w:tc>
        <w:tc>
          <w:tcPr>
            <w:tcW w:w="1701" w:type="dxa"/>
          </w:tcPr>
          <w:p w14:paraId="342FE2A0" w14:textId="4935D7B1"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37047B" w:rsidRPr="008E5BB6" w14:paraId="1C4CA599" w14:textId="2C15E952" w:rsidTr="00071283">
        <w:trPr>
          <w:trHeight w:val="397"/>
        </w:trPr>
        <w:tc>
          <w:tcPr>
            <w:tcW w:w="709" w:type="dxa"/>
          </w:tcPr>
          <w:p w14:paraId="2BF19944" w14:textId="31A08302"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5</w:t>
            </w:r>
          </w:p>
        </w:tc>
        <w:tc>
          <w:tcPr>
            <w:tcW w:w="2977" w:type="dxa"/>
          </w:tcPr>
          <w:p w14:paraId="6E918E02" w14:textId="364AA0CC"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Personnel</w:t>
            </w:r>
          </w:p>
        </w:tc>
        <w:tc>
          <w:tcPr>
            <w:tcW w:w="1559" w:type="dxa"/>
          </w:tcPr>
          <w:p w14:paraId="6101C76E" w14:textId="167C3EA9"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407</w:t>
            </w:r>
          </w:p>
        </w:tc>
        <w:tc>
          <w:tcPr>
            <w:tcW w:w="1559" w:type="dxa"/>
          </w:tcPr>
          <w:p w14:paraId="7D6C84D4" w14:textId="377CA8BF"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405</w:t>
            </w:r>
          </w:p>
        </w:tc>
        <w:tc>
          <w:tcPr>
            <w:tcW w:w="1418" w:type="dxa"/>
          </w:tcPr>
          <w:p w14:paraId="15CB528B" w14:textId="44626893"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1701" w:type="dxa"/>
          </w:tcPr>
          <w:p w14:paraId="5FA4B66B" w14:textId="0E52AA4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w:t>
            </w:r>
          </w:p>
        </w:tc>
      </w:tr>
      <w:tr w:rsidR="0037047B" w:rsidRPr="008E5BB6" w14:paraId="51499C0B" w14:textId="4CF71996" w:rsidTr="00071283">
        <w:trPr>
          <w:trHeight w:val="397"/>
        </w:trPr>
        <w:tc>
          <w:tcPr>
            <w:tcW w:w="709" w:type="dxa"/>
          </w:tcPr>
          <w:p w14:paraId="6FEBE8AD" w14:textId="145BBF63"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6</w:t>
            </w:r>
          </w:p>
        </w:tc>
        <w:tc>
          <w:tcPr>
            <w:tcW w:w="2977" w:type="dxa"/>
          </w:tcPr>
          <w:p w14:paraId="484A18CD" w14:textId="4650E187"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Demographics</w:t>
            </w:r>
          </w:p>
        </w:tc>
        <w:tc>
          <w:tcPr>
            <w:tcW w:w="1559" w:type="dxa"/>
          </w:tcPr>
          <w:p w14:paraId="5DA6564C" w14:textId="46495CA6"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2303</w:t>
            </w:r>
          </w:p>
        </w:tc>
        <w:tc>
          <w:tcPr>
            <w:tcW w:w="1559" w:type="dxa"/>
          </w:tcPr>
          <w:p w14:paraId="309529D1" w14:textId="0774337C"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2301</w:t>
            </w:r>
          </w:p>
        </w:tc>
        <w:tc>
          <w:tcPr>
            <w:tcW w:w="1418" w:type="dxa"/>
          </w:tcPr>
          <w:p w14:paraId="556C9C94" w14:textId="0FE7D419"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w:t>
            </w:r>
          </w:p>
        </w:tc>
        <w:tc>
          <w:tcPr>
            <w:tcW w:w="1701" w:type="dxa"/>
          </w:tcPr>
          <w:p w14:paraId="3E9D6CDA" w14:textId="4BC07176"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100%</w:t>
            </w:r>
          </w:p>
        </w:tc>
      </w:tr>
      <w:tr w:rsidR="0037047B" w:rsidRPr="008E5BB6" w14:paraId="6232A063" w14:textId="3865CD79" w:rsidTr="00071283">
        <w:trPr>
          <w:trHeight w:val="397"/>
        </w:trPr>
        <w:tc>
          <w:tcPr>
            <w:tcW w:w="709" w:type="dxa"/>
          </w:tcPr>
          <w:p w14:paraId="412B5219" w14:textId="30CDA66B" w:rsidR="0037047B" w:rsidRPr="008E5BB6" w:rsidRDefault="0037047B"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7</w:t>
            </w:r>
          </w:p>
        </w:tc>
        <w:tc>
          <w:tcPr>
            <w:tcW w:w="2977" w:type="dxa"/>
          </w:tcPr>
          <w:p w14:paraId="35F962C6" w14:textId="3AA638AB" w:rsidR="0037047B"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Health</w:t>
            </w:r>
          </w:p>
        </w:tc>
        <w:tc>
          <w:tcPr>
            <w:tcW w:w="1559" w:type="dxa"/>
          </w:tcPr>
          <w:p w14:paraId="3B4F09AA" w14:textId="3926F69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2260</w:t>
            </w:r>
          </w:p>
        </w:tc>
        <w:tc>
          <w:tcPr>
            <w:tcW w:w="1559" w:type="dxa"/>
          </w:tcPr>
          <w:p w14:paraId="62E32D6B" w14:textId="26CF6D5B"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2233</w:t>
            </w:r>
          </w:p>
        </w:tc>
        <w:tc>
          <w:tcPr>
            <w:tcW w:w="1418" w:type="dxa"/>
          </w:tcPr>
          <w:p w14:paraId="5045C860" w14:textId="7EA2F5C0"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w:t>
            </w:r>
          </w:p>
        </w:tc>
        <w:tc>
          <w:tcPr>
            <w:tcW w:w="1701" w:type="dxa"/>
          </w:tcPr>
          <w:p w14:paraId="34887279" w14:textId="4CBAC1B5" w:rsidR="0037047B" w:rsidRPr="008E5BB6" w:rsidRDefault="0037047B"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510C28F5" w14:textId="719C6BCA" w:rsidTr="00071283">
        <w:trPr>
          <w:trHeight w:val="397"/>
        </w:trPr>
        <w:tc>
          <w:tcPr>
            <w:tcW w:w="709" w:type="dxa"/>
          </w:tcPr>
          <w:p w14:paraId="0FFFF0FD" w14:textId="0D7ED07D"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8</w:t>
            </w:r>
          </w:p>
        </w:tc>
        <w:tc>
          <w:tcPr>
            <w:tcW w:w="2977" w:type="dxa"/>
          </w:tcPr>
          <w:p w14:paraId="68CCC4EB" w14:textId="404EE68C"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Finance and Assets</w:t>
            </w:r>
          </w:p>
        </w:tc>
        <w:tc>
          <w:tcPr>
            <w:tcW w:w="1559" w:type="dxa"/>
          </w:tcPr>
          <w:p w14:paraId="12AB4F41" w14:textId="0609B36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320</w:t>
            </w:r>
          </w:p>
        </w:tc>
        <w:tc>
          <w:tcPr>
            <w:tcW w:w="1559" w:type="dxa"/>
          </w:tcPr>
          <w:p w14:paraId="30224BC3" w14:textId="3D34CFC9"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314</w:t>
            </w:r>
          </w:p>
        </w:tc>
        <w:tc>
          <w:tcPr>
            <w:tcW w:w="1418" w:type="dxa"/>
          </w:tcPr>
          <w:p w14:paraId="436F8641" w14:textId="2E14298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6</w:t>
            </w:r>
          </w:p>
        </w:tc>
        <w:tc>
          <w:tcPr>
            <w:tcW w:w="1701" w:type="dxa"/>
          </w:tcPr>
          <w:p w14:paraId="18E00A70" w14:textId="568A4C9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071283" w:rsidRPr="008E5BB6" w14:paraId="088D244C" w14:textId="65FD2D72" w:rsidTr="00071283">
        <w:trPr>
          <w:trHeight w:val="397"/>
        </w:trPr>
        <w:tc>
          <w:tcPr>
            <w:tcW w:w="709" w:type="dxa"/>
          </w:tcPr>
          <w:p w14:paraId="12F9B577" w14:textId="12A99600"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2977" w:type="dxa"/>
          </w:tcPr>
          <w:p w14:paraId="10B33F38" w14:textId="49972B64"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Environment</w:t>
            </w:r>
          </w:p>
        </w:tc>
        <w:tc>
          <w:tcPr>
            <w:tcW w:w="1559" w:type="dxa"/>
          </w:tcPr>
          <w:p w14:paraId="478D0888" w14:textId="18778CD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1888</w:t>
            </w:r>
          </w:p>
        </w:tc>
        <w:tc>
          <w:tcPr>
            <w:tcW w:w="1559" w:type="dxa"/>
          </w:tcPr>
          <w:p w14:paraId="46BE1088" w14:textId="3D64059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1861</w:t>
            </w:r>
          </w:p>
        </w:tc>
        <w:tc>
          <w:tcPr>
            <w:tcW w:w="1418" w:type="dxa"/>
          </w:tcPr>
          <w:p w14:paraId="0FD67DD5" w14:textId="4136CBF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27</w:t>
            </w:r>
          </w:p>
        </w:tc>
        <w:tc>
          <w:tcPr>
            <w:tcW w:w="1701" w:type="dxa"/>
          </w:tcPr>
          <w:p w14:paraId="3CC5688C" w14:textId="6E3AB9D6"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0CDB5FBB" w14:textId="77777777" w:rsidTr="00071283">
        <w:trPr>
          <w:trHeight w:val="397"/>
        </w:trPr>
        <w:tc>
          <w:tcPr>
            <w:tcW w:w="709" w:type="dxa"/>
          </w:tcPr>
          <w:p w14:paraId="24217BF7" w14:textId="56F4300C"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10</w:t>
            </w:r>
          </w:p>
        </w:tc>
        <w:tc>
          <w:tcPr>
            <w:tcW w:w="2977" w:type="dxa"/>
          </w:tcPr>
          <w:p w14:paraId="339D7438" w14:textId="1FE3D5D2" w:rsidR="00071283" w:rsidRPr="008E5BB6" w:rsidRDefault="00DE5578"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Tourism and Culture</w:t>
            </w:r>
          </w:p>
        </w:tc>
        <w:tc>
          <w:tcPr>
            <w:tcW w:w="1559" w:type="dxa"/>
          </w:tcPr>
          <w:p w14:paraId="3A8058BE" w14:textId="7826405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545</w:t>
            </w:r>
          </w:p>
        </w:tc>
        <w:tc>
          <w:tcPr>
            <w:tcW w:w="1559" w:type="dxa"/>
          </w:tcPr>
          <w:p w14:paraId="68D9470A" w14:textId="6E7FC03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526</w:t>
            </w:r>
          </w:p>
        </w:tc>
        <w:tc>
          <w:tcPr>
            <w:tcW w:w="1418" w:type="dxa"/>
          </w:tcPr>
          <w:p w14:paraId="7287388D" w14:textId="35FD0F9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19</w:t>
            </w:r>
          </w:p>
        </w:tc>
        <w:tc>
          <w:tcPr>
            <w:tcW w:w="1701" w:type="dxa"/>
          </w:tcPr>
          <w:p w14:paraId="489164F8" w14:textId="484CBE98"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97%</w:t>
            </w:r>
          </w:p>
        </w:tc>
      </w:tr>
      <w:tr w:rsidR="00071283" w:rsidRPr="008E5BB6" w14:paraId="716E5EC0" w14:textId="77777777" w:rsidTr="00071283">
        <w:trPr>
          <w:trHeight w:val="397"/>
        </w:trPr>
        <w:tc>
          <w:tcPr>
            <w:tcW w:w="709" w:type="dxa"/>
          </w:tcPr>
          <w:p w14:paraId="7363DE2C" w14:textId="7EAED483"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11</w:t>
            </w:r>
          </w:p>
        </w:tc>
        <w:tc>
          <w:tcPr>
            <w:tcW w:w="2977" w:type="dxa"/>
          </w:tcPr>
          <w:p w14:paraId="594F3FD5" w14:textId="5B671B34"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Regional Development</w:t>
            </w:r>
          </w:p>
        </w:tc>
        <w:tc>
          <w:tcPr>
            <w:tcW w:w="1559" w:type="dxa"/>
          </w:tcPr>
          <w:p w14:paraId="5050C657" w14:textId="018C475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140</w:t>
            </w:r>
          </w:p>
        </w:tc>
        <w:tc>
          <w:tcPr>
            <w:tcW w:w="1559" w:type="dxa"/>
          </w:tcPr>
          <w:p w14:paraId="45D5CA07" w14:textId="7D990D1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139</w:t>
            </w:r>
          </w:p>
        </w:tc>
        <w:tc>
          <w:tcPr>
            <w:tcW w:w="1418" w:type="dxa"/>
          </w:tcPr>
          <w:p w14:paraId="35B440E4" w14:textId="73995386"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w:t>
            </w:r>
          </w:p>
        </w:tc>
        <w:tc>
          <w:tcPr>
            <w:tcW w:w="1701" w:type="dxa"/>
          </w:tcPr>
          <w:p w14:paraId="5F2A3634" w14:textId="5C262B65"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13CB1C0D" w14:textId="77777777" w:rsidTr="00071283">
        <w:trPr>
          <w:trHeight w:val="397"/>
        </w:trPr>
        <w:tc>
          <w:tcPr>
            <w:tcW w:w="709" w:type="dxa"/>
          </w:tcPr>
          <w:p w14:paraId="27F9FD10" w14:textId="3F5BBB4D"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12</w:t>
            </w:r>
          </w:p>
        </w:tc>
        <w:tc>
          <w:tcPr>
            <w:tcW w:w="2977" w:type="dxa"/>
          </w:tcPr>
          <w:p w14:paraId="3C6E1C4A" w14:textId="7CC3F5FC"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Education</w:t>
            </w:r>
          </w:p>
        </w:tc>
        <w:tc>
          <w:tcPr>
            <w:tcW w:w="1559" w:type="dxa"/>
          </w:tcPr>
          <w:p w14:paraId="674015AD" w14:textId="0DAC744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1780</w:t>
            </w:r>
          </w:p>
        </w:tc>
        <w:tc>
          <w:tcPr>
            <w:tcW w:w="1559" w:type="dxa"/>
          </w:tcPr>
          <w:p w14:paraId="208C830A" w14:textId="2BF65B3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1706</w:t>
            </w:r>
          </w:p>
        </w:tc>
        <w:tc>
          <w:tcPr>
            <w:tcW w:w="1418" w:type="dxa"/>
          </w:tcPr>
          <w:p w14:paraId="498BCD68" w14:textId="2516B52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74</w:t>
            </w:r>
          </w:p>
        </w:tc>
        <w:tc>
          <w:tcPr>
            <w:tcW w:w="1701" w:type="dxa"/>
          </w:tcPr>
          <w:p w14:paraId="1353E028" w14:textId="7331A23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96%</w:t>
            </w:r>
          </w:p>
        </w:tc>
      </w:tr>
      <w:tr w:rsidR="00071283" w:rsidRPr="008E5BB6" w14:paraId="75D63ADB" w14:textId="77777777" w:rsidTr="00071283">
        <w:trPr>
          <w:trHeight w:val="397"/>
        </w:trPr>
        <w:tc>
          <w:tcPr>
            <w:tcW w:w="709" w:type="dxa"/>
          </w:tcPr>
          <w:p w14:paraId="4B48F0D6" w14:textId="5229FA04"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13</w:t>
            </w:r>
          </w:p>
        </w:tc>
        <w:tc>
          <w:tcPr>
            <w:tcW w:w="2977" w:type="dxa"/>
          </w:tcPr>
          <w:p w14:paraId="484C2ADE" w14:textId="4EE37CE9"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Licensing</w:t>
            </w:r>
          </w:p>
        </w:tc>
        <w:tc>
          <w:tcPr>
            <w:tcW w:w="1559" w:type="dxa"/>
          </w:tcPr>
          <w:p w14:paraId="2D155A6B" w14:textId="7609CF1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883</w:t>
            </w:r>
          </w:p>
        </w:tc>
        <w:tc>
          <w:tcPr>
            <w:tcW w:w="1559" w:type="dxa"/>
          </w:tcPr>
          <w:p w14:paraId="273A978F" w14:textId="715B198B"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874</w:t>
            </w:r>
          </w:p>
        </w:tc>
        <w:tc>
          <w:tcPr>
            <w:tcW w:w="1418" w:type="dxa"/>
          </w:tcPr>
          <w:p w14:paraId="0DD516E1" w14:textId="4EEFE88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w:t>
            </w:r>
          </w:p>
        </w:tc>
        <w:tc>
          <w:tcPr>
            <w:tcW w:w="1701" w:type="dxa"/>
          </w:tcPr>
          <w:p w14:paraId="42DB659E" w14:textId="64B74BD7"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42024BB4" w14:textId="77777777" w:rsidTr="00071283">
        <w:trPr>
          <w:trHeight w:val="397"/>
        </w:trPr>
        <w:tc>
          <w:tcPr>
            <w:tcW w:w="709" w:type="dxa"/>
          </w:tcPr>
          <w:p w14:paraId="319DD5F9" w14:textId="6D1F0BC9"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14</w:t>
            </w:r>
          </w:p>
        </w:tc>
        <w:tc>
          <w:tcPr>
            <w:tcW w:w="2977" w:type="dxa"/>
          </w:tcPr>
          <w:p w14:paraId="0F268AED" w14:textId="548950A3"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Agriculture</w:t>
            </w:r>
          </w:p>
        </w:tc>
        <w:tc>
          <w:tcPr>
            <w:tcW w:w="1559" w:type="dxa"/>
          </w:tcPr>
          <w:p w14:paraId="54AC54ED" w14:textId="290CD99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205</w:t>
            </w:r>
          </w:p>
        </w:tc>
        <w:tc>
          <w:tcPr>
            <w:tcW w:w="1559" w:type="dxa"/>
          </w:tcPr>
          <w:p w14:paraId="7242F617" w14:textId="6D04BD5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201</w:t>
            </w:r>
          </w:p>
        </w:tc>
        <w:tc>
          <w:tcPr>
            <w:tcW w:w="1418" w:type="dxa"/>
          </w:tcPr>
          <w:p w14:paraId="0DE7C313" w14:textId="69DF942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1701" w:type="dxa"/>
          </w:tcPr>
          <w:p w14:paraId="0F3366FA" w14:textId="4142AFB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r w:rsidR="00071283" w:rsidRPr="008E5BB6" w14:paraId="181A5C16" w14:textId="77777777" w:rsidTr="00071283">
        <w:trPr>
          <w:trHeight w:val="397"/>
        </w:trPr>
        <w:tc>
          <w:tcPr>
            <w:tcW w:w="709" w:type="dxa"/>
          </w:tcPr>
          <w:p w14:paraId="04DE270B" w14:textId="464B761C"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15</w:t>
            </w:r>
          </w:p>
        </w:tc>
        <w:tc>
          <w:tcPr>
            <w:tcW w:w="2977" w:type="dxa"/>
          </w:tcPr>
          <w:p w14:paraId="598C7EA0" w14:textId="0DB02EBB"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Corruption</w:t>
            </w:r>
          </w:p>
        </w:tc>
        <w:tc>
          <w:tcPr>
            <w:tcW w:w="1559" w:type="dxa"/>
          </w:tcPr>
          <w:p w14:paraId="7DE2B1B6" w14:textId="66FA429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324</w:t>
            </w:r>
          </w:p>
        </w:tc>
        <w:tc>
          <w:tcPr>
            <w:tcW w:w="1559" w:type="dxa"/>
          </w:tcPr>
          <w:p w14:paraId="7CC8A167" w14:textId="29D891B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320</w:t>
            </w:r>
          </w:p>
        </w:tc>
        <w:tc>
          <w:tcPr>
            <w:tcW w:w="1418" w:type="dxa"/>
          </w:tcPr>
          <w:p w14:paraId="37E4EA39" w14:textId="745BCA10"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4</w:t>
            </w:r>
          </w:p>
        </w:tc>
        <w:tc>
          <w:tcPr>
            <w:tcW w:w="1701" w:type="dxa"/>
          </w:tcPr>
          <w:p w14:paraId="63FA65A5" w14:textId="0063AFD1"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48C5F3B8" w14:textId="77777777" w:rsidTr="00071283">
        <w:trPr>
          <w:trHeight w:val="397"/>
        </w:trPr>
        <w:tc>
          <w:tcPr>
            <w:tcW w:w="709" w:type="dxa"/>
          </w:tcPr>
          <w:p w14:paraId="47EEC1A0" w14:textId="6D23B315"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lastRenderedPageBreak/>
              <w:t>16</w:t>
            </w:r>
          </w:p>
        </w:tc>
        <w:tc>
          <w:tcPr>
            <w:tcW w:w="2977" w:type="dxa"/>
          </w:tcPr>
          <w:p w14:paraId="2D86EA86" w14:textId="2080C25F"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Community Affairs</w:t>
            </w:r>
          </w:p>
        </w:tc>
        <w:tc>
          <w:tcPr>
            <w:tcW w:w="1559" w:type="dxa"/>
          </w:tcPr>
          <w:p w14:paraId="2BDFD087" w14:textId="6AE2854C"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3515</w:t>
            </w:r>
          </w:p>
        </w:tc>
        <w:tc>
          <w:tcPr>
            <w:tcW w:w="1559" w:type="dxa"/>
          </w:tcPr>
          <w:p w14:paraId="444F8736" w14:textId="0F20B42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3483</w:t>
            </w:r>
          </w:p>
        </w:tc>
        <w:tc>
          <w:tcPr>
            <w:tcW w:w="1418" w:type="dxa"/>
          </w:tcPr>
          <w:p w14:paraId="3A02F6FD" w14:textId="74AB828C"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32</w:t>
            </w:r>
          </w:p>
        </w:tc>
        <w:tc>
          <w:tcPr>
            <w:tcW w:w="1701" w:type="dxa"/>
          </w:tcPr>
          <w:p w14:paraId="1ECA0F9E" w14:textId="72BC1AE9"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99%</w:t>
            </w:r>
          </w:p>
        </w:tc>
      </w:tr>
      <w:tr w:rsidR="00071283" w:rsidRPr="008E5BB6" w14:paraId="54795FC0" w14:textId="77777777" w:rsidTr="00071283">
        <w:trPr>
          <w:trHeight w:val="397"/>
        </w:trPr>
        <w:tc>
          <w:tcPr>
            <w:tcW w:w="709" w:type="dxa"/>
          </w:tcPr>
          <w:p w14:paraId="4ED08711" w14:textId="4F5B19D2" w:rsidR="00071283" w:rsidRPr="008E5BB6" w:rsidRDefault="00071283"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17</w:t>
            </w:r>
          </w:p>
        </w:tc>
        <w:tc>
          <w:tcPr>
            <w:tcW w:w="2977" w:type="dxa"/>
          </w:tcPr>
          <w:p w14:paraId="30DA74FD" w14:textId="16B9BA73" w:rsidR="00071283" w:rsidRPr="008E5BB6" w:rsidRDefault="00C26BF5" w:rsidP="00467FF0">
            <w:pPr>
              <w:jc w:val="both"/>
              <w:rPr>
                <w:rFonts w:ascii="Book Antiqua" w:eastAsia="Book Antiqua" w:hAnsi="Book Antiqua" w:cs="Book Antiqua"/>
                <w:sz w:val="24"/>
                <w:szCs w:val="24"/>
              </w:rPr>
            </w:pPr>
            <w:r w:rsidRPr="008E5BB6">
              <w:rPr>
                <w:rFonts w:ascii="Book Antiqua" w:eastAsia="Book Antiqua" w:hAnsi="Book Antiqua" w:cs="Book Antiqua"/>
                <w:sz w:val="24"/>
                <w:szCs w:val="24"/>
              </w:rPr>
              <w:t>Other</w:t>
            </w:r>
          </w:p>
        </w:tc>
        <w:tc>
          <w:tcPr>
            <w:tcW w:w="1559" w:type="dxa"/>
          </w:tcPr>
          <w:p w14:paraId="47C6D145" w14:textId="4866CB3A"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22019</w:t>
            </w:r>
          </w:p>
        </w:tc>
        <w:tc>
          <w:tcPr>
            <w:tcW w:w="1559" w:type="dxa"/>
          </w:tcPr>
          <w:p w14:paraId="31572939" w14:textId="2A8F38D4"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21494</w:t>
            </w:r>
          </w:p>
        </w:tc>
        <w:tc>
          <w:tcPr>
            <w:tcW w:w="1418" w:type="dxa"/>
          </w:tcPr>
          <w:p w14:paraId="77D52B6C" w14:textId="5383DECD"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525</w:t>
            </w:r>
          </w:p>
        </w:tc>
        <w:tc>
          <w:tcPr>
            <w:tcW w:w="1701" w:type="dxa"/>
          </w:tcPr>
          <w:p w14:paraId="47EFC585" w14:textId="05074ABF" w:rsidR="00071283" w:rsidRPr="008E5BB6" w:rsidRDefault="00071283" w:rsidP="00467FF0">
            <w:pPr>
              <w:ind w:left="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98%</w:t>
            </w:r>
          </w:p>
        </w:tc>
      </w:tr>
    </w:tbl>
    <w:p w14:paraId="0B8AC3C3" w14:textId="53EDD840" w:rsidR="0037047B" w:rsidRPr="008E5BB6" w:rsidRDefault="0037047B" w:rsidP="00071283">
      <w:pPr>
        <w:spacing w:after="0" w:line="360" w:lineRule="auto"/>
        <w:jc w:val="both"/>
        <w:rPr>
          <w:rFonts w:ascii="Book Antiqua" w:eastAsia="Book Antiqua" w:hAnsi="Book Antiqua" w:cs="Book Antiqua"/>
          <w:sz w:val="24"/>
          <w:szCs w:val="24"/>
        </w:rPr>
        <w:sectPr w:rsidR="0037047B" w:rsidRPr="008E5BB6" w:rsidSect="00BA2BFD">
          <w:type w:val="continuous"/>
          <w:pgSz w:w="12240" w:h="15840"/>
          <w:pgMar w:top="993" w:right="1041" w:bottom="993" w:left="1418" w:header="1152" w:footer="426" w:gutter="0"/>
          <w:cols w:space="720" w:equalWidth="0">
            <w:col w:w="9360"/>
          </w:cols>
        </w:sectPr>
      </w:pPr>
      <w:r w:rsidRPr="008E5BB6">
        <w:rPr>
          <w:rFonts w:ascii="Book Antiqua" w:eastAsia="Book Antiqua" w:hAnsi="Book Antiqua" w:cs="Book Antiqua"/>
          <w:color w:val="000000"/>
          <w:sz w:val="24"/>
          <w:szCs w:val="24"/>
        </w:rPr>
        <w:t>Source</w:t>
      </w:r>
      <w:r w:rsidRPr="008E5BB6">
        <w:rPr>
          <w:rFonts w:ascii="Book Antiqua" w:eastAsia="Book Antiqua" w:hAnsi="Book Antiqua" w:cs="Book Antiqua"/>
          <w:i/>
          <w:sz w:val="24"/>
          <w:szCs w:val="24"/>
        </w:rPr>
        <w:t xml:space="preserve">: </w:t>
      </w:r>
      <w:hyperlink r:id="rId13" w:history="1">
        <w:r w:rsidR="00071283" w:rsidRPr="008E5BB6">
          <w:rPr>
            <w:rStyle w:val="Hyperlink"/>
            <w:rFonts w:ascii="Book Antiqua" w:eastAsia="Book Antiqua" w:hAnsi="Book Antiqua" w:cs="Book Antiqua"/>
            <w:i/>
            <w:sz w:val="24"/>
            <w:szCs w:val="24"/>
          </w:rPr>
          <w:t>http://lapakaduan.banyumaskab.go.id/</w:t>
        </w:r>
      </w:hyperlink>
      <w:r w:rsidR="00071283" w:rsidRPr="008E5BB6">
        <w:rPr>
          <w:rFonts w:ascii="Book Antiqua" w:eastAsia="Book Antiqua" w:hAnsi="Book Antiqua" w:cs="Book Antiqua"/>
          <w:i/>
          <w:sz w:val="24"/>
          <w:szCs w:val="24"/>
        </w:rPr>
        <w:t xml:space="preserve">, </w:t>
      </w:r>
      <w:r w:rsidR="00C26BF5" w:rsidRPr="008E5BB6">
        <w:rPr>
          <w:rFonts w:ascii="Book Antiqua" w:eastAsia="Book Antiqua" w:hAnsi="Book Antiqua" w:cs="Book Antiqua"/>
          <w:i/>
          <w:sz w:val="24"/>
          <w:szCs w:val="24"/>
        </w:rPr>
        <w:t>accessed November 15, 2023</w:t>
      </w:r>
    </w:p>
    <w:p w14:paraId="2F6BFF0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358E5AF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2F475A13" w14:textId="7DF1FB2C" w:rsidR="00FE4B01" w:rsidRPr="008E5BB6" w:rsidRDefault="00C26BF5" w:rsidP="00FE4B01">
      <w:pPr>
        <w:spacing w:after="0" w:line="240" w:lineRule="auto"/>
        <w:ind w:left="284"/>
        <w:jc w:val="center"/>
        <w:rPr>
          <w:rFonts w:ascii="Book Antiqua" w:eastAsia="Book Antiqua" w:hAnsi="Book Antiqua" w:cs="Book Antiqua"/>
          <w:b/>
          <w:sz w:val="24"/>
          <w:szCs w:val="24"/>
        </w:rPr>
      </w:pPr>
      <w:r w:rsidRPr="008E5BB6">
        <w:rPr>
          <w:rFonts w:ascii="Book Antiqua" w:eastAsia="Book Antiqua" w:hAnsi="Book Antiqua" w:cs="Book Antiqua"/>
          <w:b/>
          <w:sz w:val="24"/>
          <w:szCs w:val="24"/>
        </w:rPr>
        <w:t>Graph</w:t>
      </w:r>
      <w:r w:rsidR="00FE4B01" w:rsidRPr="008E5BB6">
        <w:rPr>
          <w:rFonts w:ascii="Book Antiqua" w:eastAsia="Book Antiqua" w:hAnsi="Book Antiqua" w:cs="Book Antiqua"/>
          <w:b/>
          <w:sz w:val="24"/>
          <w:szCs w:val="24"/>
        </w:rPr>
        <w:t xml:space="preserve"> 1. </w:t>
      </w:r>
      <w:r w:rsidRPr="008E5BB6">
        <w:rPr>
          <w:rFonts w:ascii="Book Antiqua" w:eastAsia="Book Antiqua" w:hAnsi="Book Antiqua" w:cs="Book Antiqua"/>
          <w:b/>
          <w:sz w:val="24"/>
          <w:szCs w:val="24"/>
        </w:rPr>
        <w:t>Percentage Distribution of Complaint Resolution</w:t>
      </w:r>
    </w:p>
    <w:p w14:paraId="32D84BB4" w14:textId="2056DD7F"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E739CBF" w14:textId="09CCEC6A" w:rsidR="00FE4B01" w:rsidRPr="008E5BB6" w:rsidRDefault="00FE4B01" w:rsidP="0037047B">
      <w:pPr>
        <w:spacing w:after="0" w:line="240" w:lineRule="auto"/>
        <w:ind w:firstLine="720"/>
        <w:jc w:val="both"/>
        <w:rPr>
          <w:rFonts w:ascii="Arial" w:eastAsia="Times New Roman" w:hAnsi="Arial" w:cs="Arial"/>
          <w:sz w:val="16"/>
          <w:szCs w:val="16"/>
          <w:lang w:eastAsia="en-ID"/>
        </w:rPr>
      </w:pPr>
      <w:r w:rsidRPr="008E5BB6">
        <w:rPr>
          <w:noProof/>
        </w:rPr>
        <w:drawing>
          <wp:anchor distT="0" distB="0" distL="0" distR="0" simplePos="0" relativeHeight="251660288" behindDoc="0" locked="0" layoutInCell="1" allowOverlap="1" wp14:anchorId="1A57BB69" wp14:editId="6EA1AC95">
            <wp:simplePos x="0" y="0"/>
            <wp:positionH relativeFrom="column">
              <wp:posOffset>11430</wp:posOffset>
            </wp:positionH>
            <wp:positionV relativeFrom="paragraph">
              <wp:posOffset>78105</wp:posOffset>
            </wp:positionV>
            <wp:extent cx="2959100" cy="1637239"/>
            <wp:effectExtent l="0" t="0" r="0" b="1270"/>
            <wp:wrapNone/>
            <wp:docPr id="1" name="image1.jpeg"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e chart with different colored circles&#10;&#10;Description automatically generated"/>
                    <pic:cNvPicPr/>
                  </pic:nvPicPr>
                  <pic:blipFill>
                    <a:blip r:embed="rId14" cstate="print">
                      <a:extLst>
                        <a:ext uri="{BEBA8EAE-BF5A-486C-A8C5-ECC9F3942E4B}">
                          <a14:imgProps xmlns:a14="http://schemas.microsoft.com/office/drawing/2010/main">
                            <a14:imgLayer r:embed="rId15">
                              <a14:imgEffect>
                                <a14:brightnessContrast bright="20000" contrast="-40000"/>
                              </a14:imgEffect>
                            </a14:imgLayer>
                          </a14:imgProps>
                        </a:ext>
                      </a:extLst>
                    </a:blip>
                    <a:stretch>
                      <a:fillRect/>
                    </a:stretch>
                  </pic:blipFill>
                  <pic:spPr>
                    <a:xfrm>
                      <a:off x="0" y="0"/>
                      <a:ext cx="2959100" cy="1637239"/>
                    </a:xfrm>
                    <a:prstGeom prst="rect">
                      <a:avLst/>
                    </a:prstGeom>
                  </pic:spPr>
                </pic:pic>
              </a:graphicData>
            </a:graphic>
            <wp14:sizeRelH relativeFrom="margin">
              <wp14:pctWidth>0</wp14:pctWidth>
            </wp14:sizeRelH>
            <wp14:sizeRelV relativeFrom="margin">
              <wp14:pctHeight>0</wp14:pctHeight>
            </wp14:sizeRelV>
          </wp:anchor>
        </w:drawing>
      </w:r>
    </w:p>
    <w:p w14:paraId="1B60CD8A" w14:textId="33D191A3"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56296BA4" w14:textId="5979498F"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181F1740"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750CEDCF" w14:textId="5A289664" w:rsidR="004843C3" w:rsidRPr="008E5BB6" w:rsidRDefault="004843C3" w:rsidP="0037047B">
      <w:pPr>
        <w:spacing w:after="0" w:line="240" w:lineRule="auto"/>
        <w:ind w:firstLine="720"/>
        <w:jc w:val="both"/>
        <w:rPr>
          <w:rFonts w:ascii="Arial" w:eastAsia="Times New Roman" w:hAnsi="Arial" w:cs="Arial"/>
          <w:sz w:val="16"/>
          <w:szCs w:val="16"/>
          <w:lang w:eastAsia="en-ID"/>
        </w:rPr>
      </w:pPr>
      <w:r w:rsidRPr="008E5BB6">
        <w:rPr>
          <w:rFonts w:ascii="Arial" w:eastAsia="Times New Roman" w:hAnsi="Arial" w:cs="Arial"/>
          <w:vanish/>
          <w:sz w:val="16"/>
          <w:szCs w:val="16"/>
          <w:lang w:eastAsia="en-ID"/>
        </w:rPr>
        <w:t>Top of Form</w:t>
      </w:r>
    </w:p>
    <w:p w14:paraId="330618A5" w14:textId="1C0B588C"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0201B665" w14:textId="07AD3585"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35BB5208"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2BCF0FE9" w14:textId="2B00524D"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030A11D5"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1A00A599"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4269A1E7" w14:textId="7777777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559900C7" w14:textId="5C73E5A5" w:rsidR="00FE4B01" w:rsidRPr="008E5BB6" w:rsidRDefault="00FE4B01" w:rsidP="00FE4B01">
      <w:pPr>
        <w:spacing w:after="0" w:line="240" w:lineRule="auto"/>
        <w:jc w:val="both"/>
        <w:rPr>
          <w:rFonts w:ascii="Arial" w:eastAsia="Times New Roman" w:hAnsi="Arial" w:cs="Arial"/>
          <w:sz w:val="16"/>
          <w:szCs w:val="16"/>
          <w:lang w:eastAsia="en-ID"/>
        </w:rPr>
      </w:pPr>
    </w:p>
    <w:p w14:paraId="37C41FCB" w14:textId="39078836" w:rsidR="00FE4B01" w:rsidRPr="008E5BB6" w:rsidRDefault="00FE4B01" w:rsidP="00FE4B01">
      <w:pPr>
        <w:spacing w:after="0" w:line="240" w:lineRule="auto"/>
        <w:jc w:val="both"/>
        <w:rPr>
          <w:rFonts w:ascii="Arial" w:eastAsia="Times New Roman" w:hAnsi="Arial" w:cs="Arial"/>
          <w:sz w:val="16"/>
          <w:szCs w:val="16"/>
          <w:lang w:eastAsia="en-ID"/>
        </w:rPr>
      </w:pPr>
    </w:p>
    <w:p w14:paraId="781BF2F4" w14:textId="59419BE6"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CFA4BCD" w14:textId="77777777" w:rsidR="00FE4B01" w:rsidRPr="008E5BB6" w:rsidRDefault="00FE4B01" w:rsidP="00FE4B01">
      <w:pPr>
        <w:spacing w:after="0" w:line="360" w:lineRule="auto"/>
        <w:jc w:val="both"/>
        <w:rPr>
          <w:rFonts w:ascii="Book Antiqua" w:eastAsia="Book Antiqua" w:hAnsi="Book Antiqua" w:cs="Book Antiqua"/>
          <w:color w:val="000000"/>
          <w:sz w:val="24"/>
          <w:szCs w:val="24"/>
        </w:rPr>
      </w:pPr>
    </w:p>
    <w:p w14:paraId="539CD410" w14:textId="49F0A5E6" w:rsidR="00FE4B01" w:rsidRPr="008E5BB6" w:rsidRDefault="00FE4B01" w:rsidP="00FE4B01">
      <w:pPr>
        <w:spacing w:after="0" w:line="360" w:lineRule="auto"/>
        <w:jc w:val="both"/>
        <w:rPr>
          <w:rFonts w:ascii="Book Antiqua" w:eastAsia="Book Antiqua" w:hAnsi="Book Antiqua" w:cs="Book Antiqua"/>
          <w:color w:val="000000"/>
          <w:sz w:val="24"/>
          <w:szCs w:val="24"/>
        </w:rPr>
      </w:pPr>
      <w:proofErr w:type="spellStart"/>
      <w:r w:rsidRPr="008E5BB6">
        <w:rPr>
          <w:rFonts w:ascii="Book Antiqua" w:eastAsia="Book Antiqua" w:hAnsi="Book Antiqua" w:cs="Book Antiqua"/>
          <w:color w:val="000000"/>
          <w:sz w:val="24"/>
          <w:szCs w:val="24"/>
        </w:rPr>
        <w:t>Sumber</w:t>
      </w:r>
      <w:proofErr w:type="spellEnd"/>
      <w:r w:rsidRPr="008E5BB6">
        <w:rPr>
          <w:rFonts w:ascii="Book Antiqua" w:eastAsia="Book Antiqua" w:hAnsi="Book Antiqua" w:cs="Book Antiqua"/>
          <w:color w:val="000000"/>
          <w:sz w:val="24"/>
          <w:szCs w:val="24"/>
        </w:rPr>
        <w:t xml:space="preserve">: </w:t>
      </w:r>
      <w:hyperlink r:id="rId16">
        <w:r w:rsidRPr="008E5BB6">
          <w:rPr>
            <w:rFonts w:ascii="Book Antiqua" w:eastAsia="Book Antiqua" w:hAnsi="Book Antiqua" w:cs="Book Antiqua"/>
            <w:color w:val="000000"/>
            <w:sz w:val="24"/>
            <w:szCs w:val="24"/>
          </w:rPr>
          <w:t xml:space="preserve">http://lapakaduan.banyumaskab.go.id/ </w:t>
        </w:r>
      </w:hyperlink>
      <w:r w:rsidR="00C26BF5" w:rsidRPr="008E5BB6">
        <w:rPr>
          <w:rFonts w:ascii="Book Antiqua" w:eastAsia="Book Antiqua" w:hAnsi="Book Antiqua" w:cs="Book Antiqua"/>
          <w:i/>
          <w:sz w:val="24"/>
          <w:szCs w:val="24"/>
        </w:rPr>
        <w:t xml:space="preserve"> accessed November 15, 2023</w:t>
      </w:r>
    </w:p>
    <w:p w14:paraId="4DA78FBA" w14:textId="110404CE"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4491540" w14:textId="16F08522" w:rsidR="00FE4B01" w:rsidRPr="008E5BB6" w:rsidRDefault="00C26BF5" w:rsidP="0037047B">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Table 1 and Graph 1 provide information regarding the complaints submitted by the community through the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platform. It indicates the active participation of the community in implementing local government programs. Such participation is an integral part of evaluating and monitoring programs and public services the local government provides. However, there are challenges, as a significant portion of the population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still needs to be made aware of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as the E-Government platform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The uneven distribution of internet access in this area, with 15% of the region still uncovered, poses a significant obstacle. Therefore, the purpose of this writing is to assess the level of community participation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in utilizing the E-Government platform, </w:t>
      </w:r>
      <w:r w:rsidRPr="008E5BB6">
        <w:rPr>
          <w:rFonts w:ascii="Book Antiqua" w:eastAsia="Book Antiqua" w:hAnsi="Book Antiqua" w:cs="Book Antiqua"/>
          <w:sz w:val="24"/>
          <w:szCs w:val="24"/>
        </w:rPr>
        <w:t xml:space="preserve">analyze the supporting and hindering factors in E-Government implementation, and evaluate the efforts made by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 addressing these challenges.</w:t>
      </w:r>
    </w:p>
    <w:p w14:paraId="291871E4" w14:textId="5FC52F37" w:rsidR="00FE4B01" w:rsidRPr="008E5BB6" w:rsidRDefault="00FE4B01" w:rsidP="0037047B">
      <w:pPr>
        <w:spacing w:after="0" w:line="240" w:lineRule="auto"/>
        <w:ind w:firstLine="720"/>
        <w:jc w:val="both"/>
        <w:rPr>
          <w:rFonts w:ascii="Arial" w:eastAsia="Times New Roman" w:hAnsi="Arial" w:cs="Arial"/>
          <w:sz w:val="16"/>
          <w:szCs w:val="16"/>
          <w:lang w:eastAsia="en-ID"/>
        </w:rPr>
      </w:pPr>
    </w:p>
    <w:p w14:paraId="64ABE42A" w14:textId="77777777" w:rsidR="00BD0A80" w:rsidRPr="008E5BB6" w:rsidRDefault="00BD0A80" w:rsidP="0037047B">
      <w:pPr>
        <w:spacing w:after="0" w:line="240" w:lineRule="auto"/>
        <w:ind w:firstLine="720"/>
        <w:jc w:val="both"/>
        <w:rPr>
          <w:rFonts w:ascii="Arial" w:eastAsia="Times New Roman" w:hAnsi="Arial" w:cs="Arial"/>
          <w:sz w:val="16"/>
          <w:szCs w:val="16"/>
          <w:lang w:eastAsia="en-ID"/>
        </w:rPr>
      </w:pPr>
    </w:p>
    <w:p w14:paraId="3E642EA7" w14:textId="0D93ABD6" w:rsidR="00EA3189" w:rsidRPr="008E5BB6" w:rsidRDefault="00C26BF5" w:rsidP="00EA3189">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LITERATURE REVIEW</w:t>
      </w:r>
    </w:p>
    <w:p w14:paraId="1A64895B" w14:textId="77777777" w:rsidR="00EA3189" w:rsidRPr="008E5BB6" w:rsidRDefault="00EA3189" w:rsidP="00EA3189">
      <w:pPr>
        <w:spacing w:after="0" w:line="240" w:lineRule="auto"/>
        <w:jc w:val="both"/>
        <w:rPr>
          <w:rFonts w:ascii="Arial" w:eastAsia="Times New Roman" w:hAnsi="Arial" w:cs="Arial"/>
          <w:sz w:val="16"/>
          <w:szCs w:val="16"/>
          <w:lang w:eastAsia="en-ID"/>
        </w:rPr>
      </w:pPr>
    </w:p>
    <w:p w14:paraId="008D32DF" w14:textId="77777777" w:rsidR="00EA3189" w:rsidRPr="008E5BB6" w:rsidRDefault="00EA3189" w:rsidP="00EA3189">
      <w:pPr>
        <w:spacing w:after="0" w:line="240" w:lineRule="auto"/>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E-Government</w:t>
      </w:r>
    </w:p>
    <w:p w14:paraId="1B5AAAB0" w14:textId="77777777" w:rsidR="00C26BF5" w:rsidRPr="008E5BB6" w:rsidRDefault="00C26BF5" w:rsidP="00EA3189">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According to the World Bank Groups, E-Government is defined as an effort to develop government administration using electronic (web) platforms to enhance the efficiency and effectiveness of public service delivery. Implementing E-Government technology involves providing various levels of interaction, including information provision, interaction, service processes, and transactions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{"citationItems":[{"id":"ITEM-1","itemData":{"DOI":"10.25157/dinamika.v6i1.1987","ISSN":"2614-2945","author":[{"dropping-particle":"","family":"Taufiq","given":"Otong Husni","non-dropping-particle":"","parse-names":false,"suffix":""},{"dropping-particle":"","family":"Yuliani","given":"Dini","non-dropping-particle":"","parse-names":false,"suffix":""},{"dropping-particle":"","family":"Hermawandi","given":"Dadan","non-dropping-particle":"","parse-names":false,"suffix":""}],"container-title":"Dinamika: Jurnal Ilmiah Ilmu Administrasi Negara","id":"ITEM-1","issue":"1","issued":{"date-parts":[["2019"]]},"page":"145-152","title":"Tata Kelola Pemerintah Desa Berbasis E-Government Menuju Good Governance","type":"article-journal","volume":"6"},"uris":["http://www.mendeley.com/documents/?uuid=5b21ce53-c640-4339-9f45-b00e5b6435a1"]}],"mendeley":{"formattedCitation":"(Taufiq et al., 2019)","plainTextFormattedCitation":"(Taufiq et al., 2019)","previouslyFormattedCitation":"(Taufiq et al., 2019)"},"properties":{"noteIndex":0},"schema":"https://github.com/citation-style-language/schema/raw/master/csl-citation.json"}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(Taufiq et al., 2019)</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w:t>
      </w:r>
    </w:p>
    <w:p w14:paraId="3EB80522" w14:textId="69448B64" w:rsidR="00C26BF5" w:rsidRPr="008E5BB6" w:rsidRDefault="00C26BF5" w:rsidP="00C26BF5">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E-Government is the utilization of information technology processes to aid in governing more efficiently, ultimately delivering better services to the public </w:t>
      </w:r>
      <w:r w:rsidR="00BB30F3" w:rsidRPr="008E5BB6">
        <w:rPr>
          <w:rFonts w:ascii="Book Antiqua" w:eastAsia="Book Antiqua" w:hAnsi="Book Antiqua" w:cs="Book Antiqua"/>
          <w:sz w:val="24"/>
          <w:szCs w:val="24"/>
        </w:rPr>
        <w:fldChar w:fldCharType="begin" w:fldLock="1"/>
      </w:r>
      <w:r w:rsidR="00BB30F3" w:rsidRPr="008E5BB6">
        <w:rPr>
          <w:rFonts w:ascii="Book Antiqua" w:eastAsia="Book Antiqua" w:hAnsi="Book Antiqua" w:cs="Book Antiqua"/>
          <w:sz w:val="24"/>
          <w:szCs w:val="24"/>
        </w:rPr>
        <w:instrText>ADDIN CSL_CITATION {"citationItems":[{"id":"ITEM-1","itemData":{"DOI":"10.35967/jipn","author":[{"dropping-particle":"","family":"Hamrun","given":"Hamrun","non-dropping-particle":"","parse-names":false,"suffix":""},{"dropping-particle":"","family":"Harakan","given":"Ahmad","non-dropping-particle":"","parse-names":false,"suffix":""},{"dropping-particle":"","family":"Prianto","given":"Andi Luhur","non-dropping-particle":"","parse-names":false,"suffix":""},{"dropping-particle":"","family":"Khaerah","given":"Nur","non-dropping-particle":"","parse-names":false,"suffix":""}],"container-title":"Nakhoda: Jurnal Ilmu Pemerintahan","id":"ITEM-1","issue":"2","issued":{"date-parts":[["2020"]]},"page":"64","title":"Strategi Pemerintah Daerah Dalam Pengembangan Pelayanan Berbasis E-Government Di Kabupaten Muna","type":"article-journal","volume":"18"},"uris":["http://www.mendeley.com/documents/?uuid=057de8bf-207c-407f-b8b7-38ca21fb66f2"]}],"mendeley":{"formattedCitation":"(Hamrun et al., 2020)","plainTextFormattedCitation":"(Hamrun et al., 2020)","previouslyFormattedCitation":"(Hamrun et al., 2020)"},"properties":{"noteIndex":0},"schema":"https://github.com/citation-style-language/schema/raw/master/csl-citation.json"}</w:instrText>
      </w:r>
      <w:r w:rsidR="00BB30F3" w:rsidRPr="008E5BB6">
        <w:rPr>
          <w:rFonts w:ascii="Book Antiqua" w:eastAsia="Book Antiqua" w:hAnsi="Book Antiqua" w:cs="Book Antiqua"/>
          <w:sz w:val="24"/>
          <w:szCs w:val="24"/>
        </w:rPr>
        <w:fldChar w:fldCharType="separate"/>
      </w:r>
      <w:r w:rsidR="00BB30F3" w:rsidRPr="008E5BB6">
        <w:rPr>
          <w:rFonts w:ascii="Book Antiqua" w:eastAsia="Book Antiqua" w:hAnsi="Book Antiqua" w:cs="Book Antiqua"/>
          <w:sz w:val="24"/>
          <w:szCs w:val="24"/>
        </w:rPr>
        <w:t>(Hamrun et al., 2020)</w:t>
      </w:r>
      <w:r w:rsidR="00BB30F3" w:rsidRPr="008E5BB6">
        <w:rPr>
          <w:rFonts w:ascii="Book Antiqua" w:eastAsia="Book Antiqua" w:hAnsi="Book Antiqua" w:cs="Book Antiqua"/>
          <w:sz w:val="24"/>
          <w:szCs w:val="24"/>
        </w:rPr>
        <w:fldChar w:fldCharType="end"/>
      </w:r>
      <w:r w:rsidR="00BB30F3" w:rsidRPr="008E5BB6">
        <w:rPr>
          <w:rFonts w:ascii="Book Antiqua" w:eastAsia="Book Antiqua" w:hAnsi="Book Antiqua" w:cs="Book Antiqua"/>
          <w:sz w:val="24"/>
          <w:szCs w:val="24"/>
        </w:rPr>
        <w:t>.</w:t>
      </w:r>
      <w:r w:rsidRPr="008E5BB6">
        <w:rPr>
          <w:rFonts w:ascii="Book Antiqua" w:eastAsia="Book Antiqua" w:hAnsi="Book Antiqua" w:cs="Book Antiqua"/>
          <w:sz w:val="24"/>
          <w:szCs w:val="24"/>
        </w:rPr>
        <w:t xml:space="preserve"> Furthermore, </w:t>
      </w:r>
      <w:r w:rsidR="00BB30F3" w:rsidRPr="008E5BB6">
        <w:rPr>
          <w:rFonts w:ascii="Book Antiqua" w:eastAsia="Book Antiqua" w:hAnsi="Book Antiqua" w:cs="Book Antiqua"/>
          <w:sz w:val="24"/>
          <w:szCs w:val="24"/>
        </w:rPr>
        <w:fldChar w:fldCharType="begin" w:fldLock="1"/>
      </w:r>
      <w:r w:rsidR="00BB30F3" w:rsidRPr="008E5BB6">
        <w:rPr>
          <w:rFonts w:ascii="Book Antiqua" w:eastAsia="Book Antiqua" w:hAnsi="Book Antiqua" w:cs="Book Antiqua"/>
          <w:sz w:val="24"/>
          <w:szCs w:val="24"/>
        </w:rPr>
        <w:instrText>ADDIN CSL_CITATION {"citationItems":[{"id":"ITEM-1","itemData":{"ISSN":"2721-4796","author":[{"dropping-particle":"","family":"Taufiqurokhman","given":"Taufiqurokhman","non-dropping-particle":"","parse-names":false,"suffix":""},{"dropping-particle":"","family":"Irwansyah","given":"Denny","non-dropping-particle":"","parse-names":false,"suffix":""},{"dropping-particle":"","family":"Damanik","given":"Fritz Hotman Syahmahita","non-dropping-particle":"","parse-names":false,"suffix":""},{"dropping-particle":"","family":"Nurhakim","given":"Arif","non-dropping-particle":"","parse-names":false,"suffix":""},{"dropping-particle":"","family":"Judijanto","given":"Loso","non-dropping-particle":"","parse-names":false,"suffix":""}],"container-title":"Jurnal Cahaya Mandalika ISSN 2721-4796 (online)","id":"ITEM-1","issue":"2","issued":{"date-parts":[["2023"]]},"page":"1796-1803","title":"Transformasi E-Government: Mengevaluasi Dampak Digitalisasi terhadap Pelayanan Publik","type":"article-journal","volume":"3"},"uris":["http://www.mendeley.com/documents/?uuid=06dc74ae-a2c5-4eb7-8b19-a7339bd31aa5"]}],"mendeley":{"formattedCitation":"(Taufiqurokhman et al., 2023)","manualFormatting":"Taufiqurokhman et al. (2023)","plainTextFormattedCitation":"(Taufiqurokhman et al., 2023)","previouslyFormattedCitation":"(Taufiqurokhman et al., 2023)"},"properties":{"noteIndex":0},"schema":"https://github.com/citation-style-language/schema/raw/master/csl-citation.json"}</w:instrText>
      </w:r>
      <w:r w:rsidR="00BB30F3" w:rsidRPr="008E5BB6">
        <w:rPr>
          <w:rFonts w:ascii="Book Antiqua" w:eastAsia="Book Antiqua" w:hAnsi="Book Antiqua" w:cs="Book Antiqua"/>
          <w:sz w:val="24"/>
          <w:szCs w:val="24"/>
        </w:rPr>
        <w:fldChar w:fldCharType="separate"/>
      </w:r>
      <w:r w:rsidR="00BB30F3" w:rsidRPr="008E5BB6">
        <w:rPr>
          <w:rFonts w:ascii="Book Antiqua" w:eastAsia="Book Antiqua" w:hAnsi="Book Antiqua" w:cs="Book Antiqua"/>
          <w:sz w:val="24"/>
          <w:szCs w:val="24"/>
        </w:rPr>
        <w:t>Taufiqurokhman et al. (2023)</w:t>
      </w:r>
      <w:r w:rsidR="00BB30F3"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elaborate that the transformation of E-Government promotes more efficient resource management, optimizes bureaucratic performance, and enhances productivity.</w:t>
      </w:r>
    </w:p>
    <w:p w14:paraId="4E0F8228" w14:textId="1E657A64" w:rsidR="00EA3189" w:rsidRPr="008E5BB6" w:rsidRDefault="00BB30F3" w:rsidP="00EA3189">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E-Government represents a novel procedure in the interaction process between the public and the government, where the Internet is expected to enhance service delivery to the community through information technology</w:t>
      </w:r>
      <w:r w:rsidR="00EA3189" w:rsidRPr="008E5BB6">
        <w:rPr>
          <w:rFonts w:ascii="Book Antiqua" w:eastAsia="Book Antiqua" w:hAnsi="Book Antiqua" w:cs="Book Antiqua"/>
          <w:sz w:val="24"/>
          <w:szCs w:val="24"/>
        </w:rPr>
        <w:t xml:space="preserve"> </w:t>
      </w:r>
      <w:r w:rsidR="007B0A0B" w:rsidRPr="008E5BB6">
        <w:rPr>
          <w:rFonts w:ascii="Book Antiqua" w:eastAsia="Book Antiqua" w:hAnsi="Book Antiqua" w:cs="Book Antiqua"/>
          <w:sz w:val="24"/>
          <w:szCs w:val="24"/>
        </w:rPr>
        <w:fldChar w:fldCharType="begin" w:fldLock="1"/>
      </w:r>
      <w:r w:rsidR="007B0A0B" w:rsidRPr="008E5BB6">
        <w:rPr>
          <w:rFonts w:ascii="Book Antiqua" w:eastAsia="Book Antiqua" w:hAnsi="Book Antiqua" w:cs="Book Antiqua"/>
          <w:sz w:val="24"/>
          <w:szCs w:val="24"/>
        </w:rPr>
        <w:instrText>ADDIN CSL_CITATION {"citationItems":[{"id":"ITEM-1","itemData":{"DOI":"10.36859/jcp.v5i1.457","ISSN":"2746-4741","author":[{"dropping-particle":"","family":"Shafira","given":"Aina","non-dropping-particle":"","parse-names":false,"suffix":""},{"dropping-particle":"","family":"Kurniasiwi","given":"Ardita","non-dropping-particle":"","parse-names":false,"suffix":""}],"container-title":"Caraka Prabu: Jurnal Ilmu Pemerintahan","id":"ITEM-1","issue":"1","issued":{"date-parts":[["2021"]]},"page":"52-68","title":"Implementasi E-Government dalam upaya peningkatan pelayanan berbasis online di Kabupaten Kulon Progo","type":"article-journal","volume":"5"},"uris":["http://www.mendeley.com/documents/?uuid=ae73a164-b146-46a0-ae8a-02cbaf48a422"]}],"mendeley":{"formattedCitation":"(Shafira &amp; Kurniasiwi, 2021)","plainTextFormattedCitation":"(Shafira &amp; Kurniasiwi, 2021)","previouslyFormattedCitation":"(Shafira &amp; Kurniasiwi, 2021)"},"properties":{"noteIndex":0},"schema":"https://github.com/citation-style-language/schema/raw/master/csl-citation.json"}</w:instrText>
      </w:r>
      <w:r w:rsidR="007B0A0B" w:rsidRPr="008E5BB6">
        <w:rPr>
          <w:rFonts w:ascii="Book Antiqua" w:eastAsia="Book Antiqua" w:hAnsi="Book Antiqua" w:cs="Book Antiqua"/>
          <w:sz w:val="24"/>
          <w:szCs w:val="24"/>
        </w:rPr>
        <w:fldChar w:fldCharType="separate"/>
      </w:r>
      <w:r w:rsidR="007B0A0B" w:rsidRPr="008E5BB6">
        <w:rPr>
          <w:rFonts w:ascii="Book Antiqua" w:eastAsia="Book Antiqua" w:hAnsi="Book Antiqua" w:cs="Book Antiqua"/>
          <w:sz w:val="24"/>
          <w:szCs w:val="24"/>
        </w:rPr>
        <w:t>(Shafira &amp; Kurniasiwi, 2021)</w:t>
      </w:r>
      <w:r w:rsidR="007B0A0B" w:rsidRPr="008E5BB6">
        <w:rPr>
          <w:rFonts w:ascii="Book Antiqua" w:eastAsia="Book Antiqua" w:hAnsi="Book Antiqua" w:cs="Book Antiqua"/>
          <w:sz w:val="24"/>
          <w:szCs w:val="24"/>
        </w:rPr>
        <w:fldChar w:fldCharType="end"/>
      </w:r>
      <w:r w:rsidR="00EA3189"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In E-Government, the government develops information technology systems to improve public service delivery, providing easy access to public information and fostering transparency between the government and the public.</w:t>
      </w:r>
    </w:p>
    <w:p w14:paraId="2FA7CFAC" w14:textId="6020DFED" w:rsidR="00EA3189" w:rsidRPr="008E5BB6" w:rsidRDefault="00EA3189" w:rsidP="00EA3189">
      <w:pPr>
        <w:spacing w:after="0" w:line="240" w:lineRule="auto"/>
        <w:ind w:firstLine="720"/>
        <w:jc w:val="both"/>
        <w:rPr>
          <w:rFonts w:ascii="Book Antiqua" w:eastAsia="Book Antiqua" w:hAnsi="Book Antiqua" w:cs="Book Antiqua"/>
          <w:color w:val="FF0000"/>
          <w:sz w:val="24"/>
          <w:szCs w:val="24"/>
        </w:rPr>
      </w:pPr>
    </w:p>
    <w:p w14:paraId="440117D7" w14:textId="77777777" w:rsidR="00EA3189" w:rsidRPr="008E5BB6" w:rsidRDefault="00EA3189" w:rsidP="00EA3189">
      <w:pPr>
        <w:spacing w:after="0" w:line="240" w:lineRule="auto"/>
        <w:jc w:val="both"/>
        <w:rPr>
          <w:rFonts w:ascii="Book Antiqua" w:eastAsia="Book Antiqua" w:hAnsi="Book Antiqua" w:cs="Book Antiqua"/>
          <w:b/>
          <w:bCs/>
          <w:sz w:val="24"/>
          <w:szCs w:val="24"/>
        </w:rPr>
      </w:pPr>
      <w:proofErr w:type="spellStart"/>
      <w:r w:rsidRPr="008E5BB6">
        <w:rPr>
          <w:rFonts w:ascii="Book Antiqua" w:eastAsia="Book Antiqua" w:hAnsi="Book Antiqua" w:cs="Book Antiqua"/>
          <w:b/>
          <w:bCs/>
          <w:sz w:val="24"/>
          <w:szCs w:val="24"/>
        </w:rPr>
        <w:t>Lapak</w:t>
      </w:r>
      <w:proofErr w:type="spellEnd"/>
      <w:r w:rsidRPr="008E5BB6">
        <w:rPr>
          <w:rFonts w:ascii="Book Antiqua" w:eastAsia="Book Antiqua" w:hAnsi="Book Antiqua" w:cs="Book Antiqua"/>
          <w:b/>
          <w:bCs/>
          <w:sz w:val="24"/>
          <w:szCs w:val="24"/>
        </w:rPr>
        <w:t xml:space="preserve"> </w:t>
      </w:r>
      <w:proofErr w:type="spellStart"/>
      <w:r w:rsidRPr="008E5BB6">
        <w:rPr>
          <w:rFonts w:ascii="Book Antiqua" w:eastAsia="Book Antiqua" w:hAnsi="Book Antiqua" w:cs="Book Antiqua"/>
          <w:b/>
          <w:bCs/>
          <w:sz w:val="24"/>
          <w:szCs w:val="24"/>
        </w:rPr>
        <w:t>Aduan</w:t>
      </w:r>
      <w:proofErr w:type="spellEnd"/>
      <w:r w:rsidRPr="008E5BB6">
        <w:rPr>
          <w:rFonts w:ascii="Book Antiqua" w:eastAsia="Book Antiqua" w:hAnsi="Book Antiqua" w:cs="Book Antiqua"/>
          <w:b/>
          <w:bCs/>
          <w:sz w:val="24"/>
          <w:szCs w:val="24"/>
        </w:rPr>
        <w:t xml:space="preserve"> </w:t>
      </w:r>
      <w:proofErr w:type="spellStart"/>
      <w:r w:rsidRPr="008E5BB6">
        <w:rPr>
          <w:rFonts w:ascii="Book Antiqua" w:eastAsia="Book Antiqua" w:hAnsi="Book Antiqua" w:cs="Book Antiqua"/>
          <w:b/>
          <w:bCs/>
          <w:sz w:val="24"/>
          <w:szCs w:val="24"/>
        </w:rPr>
        <w:t>Banyumas</w:t>
      </w:r>
      <w:proofErr w:type="spellEnd"/>
    </w:p>
    <w:p w14:paraId="3B7EF7C0" w14:textId="6D784B2E" w:rsidR="00BB30F3" w:rsidRPr="008E5BB6" w:rsidRDefault="00BB30F3" w:rsidP="00BB30F3">
      <w:pPr>
        <w:spacing w:after="0" w:line="240" w:lineRule="auto"/>
        <w:jc w:val="both"/>
        <w:rPr>
          <w:rFonts w:ascii="Book Antiqua" w:eastAsia="Book Antiqua" w:hAnsi="Book Antiqua" w:cs="Book Antiqua"/>
          <w:sz w:val="24"/>
          <w:szCs w:val="24"/>
        </w:rPr>
      </w:pP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serves as a communication platform and a public medium designed and organized by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Through this service, the community can actively convey complaints, questions, grievances, information, and suggestions regarding the implementation of development and the management of local services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The establishment of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aims to enhance the participation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community in development, provide a space for monitoring the performance of local services, and foster public trust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w:t>
      </w:r>
      <w:r w:rsidR="00EA3189" w:rsidRPr="008E5BB6">
        <w:rPr>
          <w:rFonts w:ascii="Book Antiqua" w:eastAsia="Book Antiqua" w:hAnsi="Book Antiqua" w:cs="Book Antiqua"/>
          <w:sz w:val="24"/>
          <w:szCs w:val="24"/>
        </w:rPr>
        <w:t xml:space="preserve"> </w:t>
      </w:r>
    </w:p>
    <w:p w14:paraId="1DEBFE53" w14:textId="6348A748" w:rsidR="00EA3189" w:rsidRPr="008E5BB6" w:rsidRDefault="00BB30F3" w:rsidP="00BB30F3">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community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can interact with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through various social media platforms such as WhatsApp, Twitter, Instagram, Facebook, SMS, and Email. The objectives of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 establishing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are as follows:</w:t>
      </w:r>
    </w:p>
    <w:p w14:paraId="10503C1F" w14:textId="3441E5AD"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By providing a public communication space, the government aims for active community participation in expressing complaints, grievances, information, questions, and suggestions related to development and government services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711F396A" w14:textId="539211C9"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To enhance community participation in the development and government services 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55EA94A3" w14:textId="75912912"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oversee and improve the government's performance in providing quality services to the community.</w:t>
      </w:r>
    </w:p>
    <w:p w14:paraId="2355183E" w14:textId="72B6C1D3"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utilize social media as a convenient single access point for submitting complaints accessible to the public.</w:t>
      </w:r>
    </w:p>
    <w:p w14:paraId="262614BE" w14:textId="47A601B8" w:rsidR="00BB30F3" w:rsidRPr="008E5BB6" w:rsidRDefault="00BB30F3" w:rsidP="00BB30F3">
      <w:pPr>
        <w:pStyle w:val="ListParagraph"/>
        <w:numPr>
          <w:ilvl w:val="1"/>
          <w:numId w:val="2"/>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To display all community complaints on the lapakaduan.banyumaskab.go.id website, making them accessible to the entire community and relevant institutions.</w:t>
      </w:r>
    </w:p>
    <w:p w14:paraId="3718FD73" w14:textId="77777777" w:rsidR="00BD0A80" w:rsidRPr="008E5BB6" w:rsidRDefault="00BD0A80" w:rsidP="00EA3189">
      <w:pPr>
        <w:spacing w:after="0" w:line="240" w:lineRule="auto"/>
        <w:jc w:val="both"/>
        <w:rPr>
          <w:rFonts w:ascii="Arial" w:eastAsia="Times New Roman" w:hAnsi="Arial" w:cs="Arial"/>
          <w:vanish/>
          <w:sz w:val="16"/>
          <w:szCs w:val="16"/>
          <w:lang w:eastAsia="en-ID"/>
        </w:rPr>
      </w:pPr>
    </w:p>
    <w:p w14:paraId="538C68E7" w14:textId="77777777" w:rsidR="008B08AD" w:rsidRPr="008E5BB6" w:rsidRDefault="008B08AD" w:rsidP="00B35EB4">
      <w:pPr>
        <w:spacing w:after="0" w:line="240" w:lineRule="auto"/>
        <w:ind w:firstLine="720"/>
        <w:jc w:val="both"/>
        <w:rPr>
          <w:rFonts w:ascii="Book Antiqua" w:eastAsia="Book Antiqua" w:hAnsi="Book Antiqua" w:cs="Book Antiqua"/>
          <w:color w:val="FF0000"/>
          <w:sz w:val="24"/>
          <w:szCs w:val="24"/>
        </w:rPr>
      </w:pPr>
    </w:p>
    <w:p w14:paraId="45A86AD7" w14:textId="53C52F5D" w:rsidR="00197933" w:rsidRPr="008E5BB6" w:rsidRDefault="00CD12A1" w:rsidP="00BC51C3">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MET</w:t>
      </w:r>
      <w:r w:rsidR="00BB30F3" w:rsidRPr="008E5BB6">
        <w:rPr>
          <w:rFonts w:ascii="Book Antiqua" w:eastAsia="Book Antiqua" w:hAnsi="Book Antiqua" w:cs="Book Antiqua"/>
          <w:b/>
          <w:color w:val="000000"/>
          <w:sz w:val="24"/>
          <w:szCs w:val="24"/>
        </w:rPr>
        <w:t>HOD</w:t>
      </w:r>
    </w:p>
    <w:p w14:paraId="6E6E62DA" w14:textId="45D05EE7" w:rsidR="009548AC" w:rsidRPr="008E5BB6" w:rsidRDefault="00BB30F3" w:rsidP="009548AC">
      <w:pPr>
        <w:spacing w:after="0" w:line="240" w:lineRule="auto"/>
        <w:jc w:val="both"/>
        <w:rPr>
          <w:rFonts w:ascii="Book Antiqua" w:eastAsia="Book Antiqua" w:hAnsi="Book Antiqua" w:cs="Book Antiqua"/>
          <w:sz w:val="24"/>
          <w:szCs w:val="24"/>
        </w:rPr>
      </w:pPr>
      <w:r w:rsidRPr="008E5BB6">
        <w:rPr>
          <w:rFonts w:ascii="Book Antiqua" w:eastAsia="Book Antiqua" w:hAnsi="Book Antiqua" w:cs="Book Antiqua"/>
          <w:sz w:val="24"/>
          <w:szCs w:val="24"/>
        </w:rPr>
        <w:t>This research adopts a qualitative approach through a literature review. The research stages involve collecting both primary and secondary literature sources. In subsequent stages, data processing and citation of references are conducted to present research findings and abstract information for comprehensive understanding, and data is interpreted to generate knowledge for conclusions</w:t>
      </w:r>
      <w:r w:rsidR="00763664" w:rsidRPr="008E5BB6">
        <w:rPr>
          <w:rFonts w:ascii="Book Antiqua" w:eastAsia="Book Antiqua" w:hAnsi="Book Antiqua" w:cs="Book Antiqua"/>
          <w:sz w:val="24"/>
          <w:szCs w:val="24"/>
        </w:rPr>
        <w:t xml:space="preserve"> </w:t>
      </w:r>
      <w:r w:rsidR="00763664" w:rsidRPr="008E5BB6">
        <w:rPr>
          <w:rFonts w:ascii="Book Antiqua" w:eastAsia="Book Antiqua" w:hAnsi="Book Antiqua" w:cs="Book Antiqua"/>
          <w:sz w:val="24"/>
          <w:szCs w:val="24"/>
        </w:rPr>
        <w:fldChar w:fldCharType="begin" w:fldLock="1"/>
      </w:r>
      <w:r w:rsidR="00EA3189" w:rsidRPr="008E5BB6">
        <w:rPr>
          <w:rFonts w:ascii="Book Antiqua" w:eastAsia="Book Antiqua" w:hAnsi="Book Antiqua" w:cs="Book Antiqua"/>
          <w:sz w:val="24"/>
          <w:szCs w:val="24"/>
        </w:rPr>
        <w:instrText>ADDIN CSL_CITATION {"citationItems":[{"id":"ITEM-1","itemData":{"author":[{"dropping-particle":"","family":"Darmalaksana","given":"Wahyudin","non-dropping-particle":"","parse-names":false,"suffix":""}],"id":"ITEM-1","issued":{"date-parts":[["2020"]]},"title":"Metode penelitian kualitatif studi pustaka dan studi lapangan","type":"article"},"uris":["http://www.mendeley.com/documents/?uuid=aebbe4f5-9bea-4300-a9ed-adb01bb9027c"]}],"mendeley":{"formattedCitation":"(Darmalaksana, 2020)","plainTextFormattedCitation":"(Darmalaksana, 2020)","previouslyFormattedCitation":"(Darmalaksana, 2020)"},"properties":{"noteIndex":0},"schema":"https://github.com/citation-style-language/schema/raw/master/csl-citation.json"}</w:instrText>
      </w:r>
      <w:r w:rsidR="00763664" w:rsidRPr="008E5BB6">
        <w:rPr>
          <w:rFonts w:ascii="Book Antiqua" w:eastAsia="Book Antiqua" w:hAnsi="Book Antiqua" w:cs="Book Antiqua"/>
          <w:sz w:val="24"/>
          <w:szCs w:val="24"/>
        </w:rPr>
        <w:fldChar w:fldCharType="separate"/>
      </w:r>
      <w:r w:rsidR="00763664" w:rsidRPr="008E5BB6">
        <w:rPr>
          <w:rFonts w:ascii="Book Antiqua" w:eastAsia="Book Antiqua" w:hAnsi="Book Antiqua" w:cs="Book Antiqua"/>
          <w:sz w:val="24"/>
          <w:szCs w:val="24"/>
        </w:rPr>
        <w:t>(Darmalaksana, 2020)</w:t>
      </w:r>
      <w:r w:rsidR="00763664" w:rsidRPr="008E5BB6">
        <w:rPr>
          <w:rFonts w:ascii="Book Antiqua" w:eastAsia="Book Antiqua" w:hAnsi="Book Antiqua" w:cs="Book Antiqua"/>
          <w:sz w:val="24"/>
          <w:szCs w:val="24"/>
        </w:rPr>
        <w:fldChar w:fldCharType="end"/>
      </w:r>
      <w:r w:rsidR="00763664" w:rsidRPr="008E5BB6">
        <w:rPr>
          <w:rFonts w:ascii="Book Antiqua" w:eastAsia="Book Antiqua" w:hAnsi="Book Antiqua" w:cs="Book Antiqua"/>
          <w:sz w:val="24"/>
          <w:szCs w:val="24"/>
        </w:rPr>
        <w:t>.</w:t>
      </w:r>
      <w:r w:rsidR="009548AC" w:rsidRPr="008E5BB6">
        <w:rPr>
          <w:rFonts w:ascii="Book Antiqua" w:eastAsia="Book Antiqua" w:hAnsi="Book Antiqua" w:cs="Book Antiqua"/>
          <w:sz w:val="24"/>
          <w:szCs w:val="24"/>
        </w:rPr>
        <w:t xml:space="preserve"> </w:t>
      </w:r>
      <w:r w:rsidR="009548AC" w:rsidRPr="008E5BB6">
        <w:rPr>
          <w:rFonts w:ascii="Book Antiqua" w:eastAsia="Book Antiqua" w:hAnsi="Book Antiqua" w:cs="Book Antiqua"/>
          <w:sz w:val="24"/>
          <w:szCs w:val="24"/>
        </w:rPr>
        <w:fldChar w:fldCharType="begin" w:fldLock="1"/>
      </w:r>
      <w:r w:rsidR="00763664" w:rsidRPr="008E5BB6">
        <w:rPr>
          <w:rFonts w:ascii="Book Antiqua" w:eastAsia="Book Antiqua" w:hAnsi="Book Antiqua" w:cs="Book Antiqua"/>
          <w:sz w:val="24"/>
          <w:szCs w:val="24"/>
        </w:rPr>
        <w:instrText>ADDIN CSL_CITATION {"citationItems":[{"id":"ITEM-1","itemData":{"DOI":"10.33487/edumaspul.v6i1.3394","author":[{"dropping-particle":"","family":"Adlini","given":"Miza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container-title":"Jurnal Edumaspul","id":"ITEM-1","issue":"1","issued":{"date-parts":[["2022"]]},"page":"974-980","title":"Metode Penelitian Kualitatif Studi Pustaka","type":"article-journal","volume":"6"},"uris":["http://www.mendeley.com/documents/?uuid=7252e3bd-a852-4aec-8724-6fe3e7ea1d2a"]}],"mendeley":{"formattedCitation":"(Adlini et al., 2022)","manualFormatting":"Adlini et al. (2022)","plainTextFormattedCitation":"(Adlini et al., 2022)","previouslyFormattedCitation":"(Adlini et al., 2022)"},"properties":{"noteIndex":0},"schema":"https://github.com/citation-style-language/schema/raw/master/csl-citation.json"}</w:instrText>
      </w:r>
      <w:r w:rsidR="009548AC" w:rsidRPr="008E5BB6">
        <w:rPr>
          <w:rFonts w:ascii="Book Antiqua" w:eastAsia="Book Antiqua" w:hAnsi="Book Antiqua" w:cs="Book Antiqua"/>
          <w:sz w:val="24"/>
          <w:szCs w:val="24"/>
        </w:rPr>
        <w:fldChar w:fldCharType="separate"/>
      </w:r>
      <w:r w:rsidR="009548AC" w:rsidRPr="008E5BB6">
        <w:rPr>
          <w:rFonts w:ascii="Book Antiqua" w:eastAsia="Book Antiqua" w:hAnsi="Book Antiqua" w:cs="Book Antiqua"/>
          <w:sz w:val="24"/>
          <w:szCs w:val="24"/>
        </w:rPr>
        <w:t>Adlini et al. (2022)</w:t>
      </w:r>
      <w:r w:rsidR="009548AC" w:rsidRPr="008E5BB6">
        <w:rPr>
          <w:rFonts w:ascii="Book Antiqua" w:eastAsia="Book Antiqua" w:hAnsi="Book Antiqua" w:cs="Book Antiqua"/>
          <w:sz w:val="24"/>
          <w:szCs w:val="24"/>
        </w:rPr>
        <w:fldChar w:fldCharType="end"/>
      </w:r>
      <w:r w:rsidR="009548AC"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assert that qualitative research employs a design not based on procedures or calculations but focuses on revealing holistic-contextual phenomena. In this context, the qualitative approach is adequate as it can delve more deeply into the complexity of phenomena without being constrained by formal procedures or calculations.</w:t>
      </w:r>
    </w:p>
    <w:p w14:paraId="44662BD5" w14:textId="77777777" w:rsidR="00BB30F3" w:rsidRPr="008E5BB6" w:rsidRDefault="00BB30F3">
      <w:pPr>
        <w:spacing w:after="0" w:line="240" w:lineRule="auto"/>
        <w:jc w:val="both"/>
      </w:pPr>
    </w:p>
    <w:p w14:paraId="4CEF5684" w14:textId="797BB078" w:rsidR="00197933" w:rsidRPr="008E5BB6" w:rsidRDefault="00BB30F3" w:rsidP="00BA31F2">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sidRPr="008E5BB6">
        <w:rPr>
          <w:rFonts w:ascii="Book Antiqua" w:eastAsia="Book Antiqua" w:hAnsi="Book Antiqua" w:cs="Book Antiqua"/>
          <w:b/>
          <w:color w:val="000000"/>
          <w:sz w:val="24"/>
          <w:szCs w:val="24"/>
        </w:rPr>
        <w:t xml:space="preserve">RESULT AND DISCUSSION </w:t>
      </w:r>
    </w:p>
    <w:p w14:paraId="362098DC" w14:textId="5DC3A7F4" w:rsidR="00EA3189" w:rsidRPr="008E5BB6" w:rsidRDefault="00467FF0" w:rsidP="00E4365C">
      <w:pPr>
        <w:spacing w:after="0" w:line="240" w:lineRule="auto"/>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E-Government encompasses activities within the public sector that leverage information and communication technology to optimize the efficiency, transparency, and effectiveness of public service processes</w:t>
      </w:r>
      <w:r w:rsidR="002E0F5E" w:rsidRPr="008E5BB6">
        <w:rPr>
          <w:rFonts w:ascii="Book Antiqua" w:eastAsia="Book Antiqua" w:hAnsi="Book Antiqua" w:cs="Book Antiqua"/>
          <w:sz w:val="24"/>
          <w:szCs w:val="24"/>
        </w:rPr>
        <w:t xml:space="preserve"> </w:t>
      </w:r>
      <w:r w:rsidR="00EA3189"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DOI":"10.26905/pjiap.v8i2.10266","author":[{"dropping-particle":"","family":"Afrizal","given":"Dedy","non-dropping-particle":"","parse-names":false,"suffix":""},{"dropping-particle":"Bin","family":"Wallang","given":"Muslimin","non-dropping-particle":"","parse-names":false,"suffix":""},{"dropping-particle":"","family":"Hijeriah","given":"E Maznah","non-dropping-particle":"","parse-names":false,"suffix":""},{"dropping-particle":"","family":"Erlianti","given":"Dila","non-dropping-particle":"","parse-names":false,"suffix":""},{"dropping-particle":"","family":"Yusuf","given":"Irfan Murtadho","non-dropping-particle":"","parse-names":false,"suffix":""}],"container-title":"PUBLISIA: Jurnal Ilmu Administrasi Publik","id":"ITEM-1","issue":"2","issued":{"date-parts":[["2023"]]},"page":"160-171","title":"E-Government services : Improving employment services in Dumai City","type":"article-journal","volume":"8"},"uris":["http://www.mendeley.com/documents/?uuid=c067a8a6-59f4-4735-9da6-f35896824e3e"]},{"id":"ITEM-2","itemData":{"DOI":"10.31506/jog.v8i2.19248","ISSN":"2598-6465","author":[{"dropping-particle":"","family":"Sajida","given":"Sajida","non-dropping-particle":"","parse-names":false,"suffix":""},{"dropping-particle":"","family":"Husna","given":"Laela Tul","non-dropping-particle":"","parse-names":false,"suffix":""},{"dropping-particle":"","family":"Rahayu","given":"Karina Widya","non-dropping-particle":"","parse-names":false,"suffix":""},{"dropping-particle":"","family":"Suryawati","given":"Indah Ayu","non-dropping-particle":"","parse-names":false,"suffix":""}],"container-title":"Journal of Governance","id":"ITEM-2","issue":"2","issued":{"date-parts":[["2023"]]},"page":"263-278","title":"Evaluating Public Website Performance: Content Analyses on Malang City Government Website","type":"article-journal","volume":"8"},"uris":["http://www.mendeley.com/documents/?uuid=bdfef318-ef13-4852-9379-7351f0b4531e"]},{"id":"ITEM-3","itemData":{"ISBN":"1755-1315","author":[{"dropping-particle":"","family":"Yasah","given":"Muhammad Fikri Ali","non-dropping-particle":"","parse-names":false,"suffix":""},{"dropping-particle":"","family":"Wallang","given":"Muslimin","non-dropping-particle":"","parse-names":false,"suffix":""},{"dropping-particle":"","family":"Mohamed","given":"Ahmad Martadha","non-dropping-particle":"","parse-names":false,"suffix":""}],"container-title":"IOP Conference Series: Earth and Environmental Science","id":"ITEM-3","issue":"1","issued":{"date-parts":[["2021"]]},"page":"12007","publisher":"IOP Publishing","title":"Determinants of Community Behaviour Towards ICT-Oriented Applications-Volunteer Smartphone Patrol (VSP) PDRM","type":"paper-conference","volume":"717"},"uris":["http://www.mendeley.com/documents/?uuid=79a3fd9e-ab2c-43eb-84ee-5a0064ae7222"]}],"mendeley":{"formattedCitation":"(Afrizal et al., 2023; Sajida et al., 2023; Yasah et al., 2021)","plainTextFormattedCitation":"(Afrizal et al., 2023; Sajida et al., 2023; Yasah et al., 2021)","previouslyFormattedCitation":"(Afrizal et al., 2023; Sajida et al., 2023; Yasah et al., 2021)"},"properties":{"noteIndex":0},"schema":"https://github.com/citation-style-language/schema/raw/master/csl-citation.json"}</w:instrText>
      </w:r>
      <w:r w:rsidR="00EA3189" w:rsidRPr="008E5BB6">
        <w:rPr>
          <w:rFonts w:ascii="Book Antiqua" w:eastAsia="Book Antiqua" w:hAnsi="Book Antiqua" w:cs="Book Antiqua"/>
          <w:sz w:val="24"/>
          <w:szCs w:val="24"/>
        </w:rPr>
        <w:fldChar w:fldCharType="separate"/>
      </w:r>
      <w:r w:rsidR="00EA3189" w:rsidRPr="008E5BB6">
        <w:rPr>
          <w:rFonts w:ascii="Book Antiqua" w:eastAsia="Book Antiqua" w:hAnsi="Book Antiqua" w:cs="Book Antiqua"/>
          <w:sz w:val="24"/>
          <w:szCs w:val="24"/>
        </w:rPr>
        <w:t>(Afrizal et al., 2023; Sajida et al., 2023; Yasah et al., 2021)</w:t>
      </w:r>
      <w:r w:rsidR="00EA3189" w:rsidRPr="008E5BB6">
        <w:rPr>
          <w:rFonts w:ascii="Book Antiqua" w:eastAsia="Book Antiqua" w:hAnsi="Book Antiqua" w:cs="Book Antiqua"/>
          <w:sz w:val="24"/>
          <w:szCs w:val="24"/>
        </w:rPr>
        <w:fldChar w:fldCharType="end"/>
      </w:r>
      <w:r w:rsidR="00EA3189"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Through the effective and efficient utilization of information and communication technology among government officials, E-Government is anticipated to foster the establishment of a clean and efficient governance system.</w:t>
      </w:r>
    </w:p>
    <w:p w14:paraId="17997AAF" w14:textId="2F347ABB" w:rsidR="004776AB" w:rsidRPr="008E5BB6" w:rsidRDefault="00467FF0" w:rsidP="00EA3189">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Numerous local governments at the national level have taken the initiative to implement E-Government. However, variations in field conditions exist among different regions due to various factors, including budget constraints, uneven infrastructure development, and the availability of human resources</w:t>
      </w:r>
      <w:r w:rsidR="004776AB" w:rsidRPr="008E5BB6">
        <w:rPr>
          <w:rFonts w:ascii="Book Antiqua" w:eastAsia="Book Antiqua" w:hAnsi="Book Antiqua" w:cs="Book Antiqua"/>
          <w:sz w:val="24"/>
          <w:szCs w:val="24"/>
        </w:rPr>
        <w:t xml:space="preserve"> </w:t>
      </w:r>
      <w:r w:rsidR="004776AB"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DOI":"10.36859/jcp.v5i1.457","ISSN":"2746-4741","author":[{"dropping-particle":"","family":"Shafira","given":"Aina","non-dropping-particle":"","parse-names":false,"suffix":""},{"dropping-particle":"","family":"Kurniasiwi","given":"Ardita","non-dropping-particle":"","parse-names":false,"suffix":""}],"container-title":"Caraka Prabu: Jurnal Ilmu Pemerintahan","id":"ITEM-1","issue":"1","issued":{"date-parts":[["2021"]]},"page":"52-68","title":"Implementasi E-Government dalam upaya peningkatan pelayanan berbasis online di Kabupaten Kulon Progo","type":"article-journal","volume":"5"},"uris":["http://www.mendeley.com/documents/?uuid=ae73a164-b146-46a0-ae8a-02cbaf48a422"]}],"mendeley":{"formattedCitation":"(Shafira &amp; Kurniasiwi, 2021)","plainTextFormattedCitation":"(Shafira &amp; Kurniasiwi, 2021)","previouslyFormattedCitation":"(Shafira &amp; Kurniasiwi, 2021)"},"properties":{"noteIndex":0},"schema":"https://github.com/citation-style-language/schema/raw/master/csl-citation.json"}</w:instrText>
      </w:r>
      <w:r w:rsidR="004776AB" w:rsidRPr="008E5BB6">
        <w:rPr>
          <w:rFonts w:ascii="Book Antiqua" w:eastAsia="Book Antiqua" w:hAnsi="Book Antiqua" w:cs="Book Antiqua"/>
          <w:sz w:val="24"/>
          <w:szCs w:val="24"/>
        </w:rPr>
        <w:fldChar w:fldCharType="separate"/>
      </w:r>
      <w:r w:rsidR="004776AB" w:rsidRPr="008E5BB6">
        <w:rPr>
          <w:rFonts w:ascii="Book Antiqua" w:eastAsia="Book Antiqua" w:hAnsi="Book Antiqua" w:cs="Book Antiqua"/>
          <w:sz w:val="24"/>
          <w:szCs w:val="24"/>
        </w:rPr>
        <w:t>(Shafira &amp; Kurniasiwi, 2021)</w:t>
      </w:r>
      <w:r w:rsidR="004776AB" w:rsidRPr="008E5BB6">
        <w:rPr>
          <w:rFonts w:ascii="Book Antiqua" w:eastAsia="Book Antiqua" w:hAnsi="Book Antiqua" w:cs="Book Antiqua"/>
          <w:sz w:val="24"/>
          <w:szCs w:val="24"/>
        </w:rPr>
        <w:fldChar w:fldCharType="end"/>
      </w:r>
      <w:r w:rsidR="004776AB" w:rsidRPr="008E5BB6">
        <w:rPr>
          <w:rFonts w:ascii="Book Antiqua" w:eastAsia="Book Antiqua" w:hAnsi="Book Antiqua" w:cs="Book Antiqua"/>
          <w:sz w:val="24"/>
          <w:szCs w:val="24"/>
        </w:rPr>
        <w:t>.</w:t>
      </w:r>
    </w:p>
    <w:p w14:paraId="7D6A0319" w14:textId="77777777" w:rsidR="00467FF0"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the governance and public service administration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the utilization of E-Government is evident, </w:t>
      </w:r>
      <w:r w:rsidRPr="008E5BB6">
        <w:rPr>
          <w:rFonts w:ascii="Book Antiqua" w:eastAsia="Book Antiqua" w:hAnsi="Book Antiqua" w:cs="Book Antiqua"/>
          <w:sz w:val="24"/>
          <w:szCs w:val="24"/>
        </w:rPr>
        <w:lastRenderedPageBreak/>
        <w:t xml:space="preserve">exemplified by the enactment of Regional Regulation Number 4 of 2012 concerning the Master Plan for E-Government Development. Fundamental to the governance principles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is the commitment to establishing a transparent, efficient, synergistic, procedurally compliant, integrated, secure, and sustainable government. This commitment is operationalized through the development of E-Government, which is implemented systematically across planning, execution, evaluation, and maintenance stages.</w:t>
      </w:r>
    </w:p>
    <w:p w14:paraId="6705DF80" w14:textId="77777777" w:rsidR="00467FF0"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implementation of E-Government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extends to various service domains, and one such application is the provision of a public resentment mechanism. This service provides a platform for community participation in local government programs. Leveraging Information and Communication Technology (ICT) as a manifestation of E-Government principles, the administration has introduced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an online platform designed to facilitate public grievances.</w:t>
      </w:r>
    </w:p>
    <w:p w14:paraId="24C3AA35" w14:textId="675C106F" w:rsidR="00E4365C" w:rsidRPr="008E5BB6" w:rsidRDefault="00467FF0" w:rsidP="00467FF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establishment of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underscores the commitment to inclusivity and citizen engagement. By harnessing Technology and Information Communication, this E-Government initiative aims to streamline the process of addressing public concerns and enhancing the overall efficiency and effectiveness of local governance and public service delivery. Implementing such digital platforms exemplifies a progressive approach to governance, aligning with contemporary trends in leveraging technology for enhanced citizen-government interaction.</w:t>
      </w:r>
    </w:p>
    <w:p w14:paraId="2B64D71F" w14:textId="53976FDE" w:rsidR="00E4365C" w:rsidRPr="008E5BB6" w:rsidRDefault="00467FF0" w:rsidP="00EA3189">
      <w:pPr>
        <w:spacing w:after="0" w:line="240" w:lineRule="auto"/>
        <w:ind w:firstLine="720"/>
        <w:jc w:val="both"/>
        <w:rPr>
          <w:rFonts w:ascii="Book Antiqua" w:eastAsia="Book Antiqua" w:hAnsi="Book Antiqua" w:cs="Book Antiqua"/>
          <w:sz w:val="24"/>
          <w:szCs w:val="24"/>
        </w:rPr>
      </w:pP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is a crucial component of the e-government implementation, playing a pivotal role in enhancing community participation. As highlighted by</w:t>
      </w:r>
      <w:r w:rsidR="004776AB" w:rsidRPr="008E5BB6">
        <w:rPr>
          <w:rFonts w:ascii="Book Antiqua" w:eastAsia="Book Antiqua" w:hAnsi="Book Antiqua" w:cs="Book Antiqua"/>
          <w:sz w:val="24"/>
          <w:szCs w:val="24"/>
        </w:rPr>
        <w:t xml:space="preserve"> </w:t>
      </w:r>
      <w:r w:rsidR="004776AB" w:rsidRPr="008E5BB6">
        <w:rPr>
          <w:rFonts w:ascii="Book Antiqua" w:eastAsia="Book Antiqua" w:hAnsi="Book Antiqua" w:cs="Book Antiqua"/>
          <w:sz w:val="24"/>
          <w:szCs w:val="24"/>
        </w:rPr>
        <w:fldChar w:fldCharType="begin" w:fldLock="1"/>
      </w:r>
      <w:r w:rsidR="004776AB" w:rsidRPr="008E5BB6">
        <w:rPr>
          <w:rFonts w:ascii="Book Antiqua" w:eastAsia="Book Antiqua" w:hAnsi="Book Antiqua" w:cs="Book Antiqua"/>
          <w:sz w:val="24"/>
          <w:szCs w:val="24"/>
        </w:rPr>
        <w:instrText>ADDIN CSL_CITATION {"citationItems":[{"id":"ITEM-1","itemData":{"author":[{"dropping-particle":"","family":"Purwasih","given":"Aji Rayi","non-dropping-particle":"","parse-names":false,"suffix":""},{"dropping-particle":"","family":"Rahayu","given":"Sugi","non-dropping-particle":"","parse-names":false,"suffix":""}],"container-title":"Journal of Public Policy and Administration Research","id":"ITEM-1","issue":"2","issued":{"date-parts":[["2019"]]},"title":"Application of E-governement through \"Siap Banyumas\" as the effort for increasing society participation in Banyumas Regency","type":"article-journal","volume":"4"},"uris":["http://www.mendeley.com/documents/?uuid=9d71bd77-e816-452c-b0b5-b8bff8aafac9"]}],"mendeley":{"formattedCitation":"(Purwasih &amp; Rahayu, 2019)","manualFormatting":"Purwasih &amp; Rahayu (2019)","plainTextFormattedCitation":"(Purwasih &amp; Rahayu, 2019)","previouslyFormattedCitation":"(Purwasih &amp; Rahayu, 2019)"},"properties":{"noteIndex":0},"schema":"https://github.com/citation-style-language/schema/raw/master/csl-citation.json"}</w:instrText>
      </w:r>
      <w:r w:rsidR="004776AB" w:rsidRPr="008E5BB6">
        <w:rPr>
          <w:rFonts w:ascii="Book Antiqua" w:eastAsia="Book Antiqua" w:hAnsi="Book Antiqua" w:cs="Book Antiqua"/>
          <w:sz w:val="24"/>
          <w:szCs w:val="24"/>
        </w:rPr>
        <w:fldChar w:fldCharType="separate"/>
      </w:r>
      <w:r w:rsidR="004776AB" w:rsidRPr="008E5BB6">
        <w:rPr>
          <w:rFonts w:ascii="Book Antiqua" w:eastAsia="Book Antiqua" w:hAnsi="Book Antiqua" w:cs="Book Antiqua"/>
          <w:sz w:val="24"/>
          <w:szCs w:val="24"/>
        </w:rPr>
        <w:t>Purwasih &amp; Rahayu (2019)</w:t>
      </w:r>
      <w:r w:rsidR="004776AB" w:rsidRPr="008E5BB6">
        <w:rPr>
          <w:rFonts w:ascii="Book Antiqua" w:eastAsia="Book Antiqua" w:hAnsi="Book Antiqua" w:cs="Book Antiqua"/>
          <w:sz w:val="24"/>
          <w:szCs w:val="24"/>
        </w:rPr>
        <w:fldChar w:fldCharType="end"/>
      </w:r>
      <w:r w:rsidR="004776AB" w:rsidRPr="008E5BB6">
        <w:rPr>
          <w:rFonts w:ascii="Book Antiqua" w:eastAsia="Book Antiqua" w:hAnsi="Book Antiqua" w:cs="Book Antiqua"/>
          <w:sz w:val="24"/>
          <w:szCs w:val="24"/>
        </w:rPr>
        <w:t>,</w:t>
      </w:r>
      <w:r w:rsidR="00E4365C" w:rsidRPr="008E5BB6">
        <w:rPr>
          <w:rFonts w:ascii="Book Antiqua" w:eastAsia="Book Antiqua" w:hAnsi="Book Antiqua" w:cs="Book Antiqua"/>
          <w:color w:val="FF0000"/>
          <w:sz w:val="24"/>
          <w:szCs w:val="24"/>
        </w:rPr>
        <w:t xml:space="preserve"> </w:t>
      </w:r>
      <w:r w:rsidRPr="008E5BB6">
        <w:rPr>
          <w:rFonts w:ascii="Book Antiqua" w:eastAsia="Book Antiqua" w:hAnsi="Book Antiqua" w:cs="Book Antiqua"/>
          <w:sz w:val="24"/>
          <w:szCs w:val="24"/>
        </w:rPr>
        <w:t xml:space="preserve">there are critical components within the implementation of E-Government aimed at boosting community participation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which include:</w:t>
      </w:r>
    </w:p>
    <w:p w14:paraId="525EDBC7" w14:textId="77777777" w:rsidR="00BD0A80" w:rsidRPr="008E5BB6" w:rsidRDefault="00BD0A80" w:rsidP="00EA3189">
      <w:pPr>
        <w:spacing w:after="0" w:line="240" w:lineRule="auto"/>
        <w:ind w:firstLine="720"/>
        <w:jc w:val="both"/>
        <w:rPr>
          <w:rFonts w:ascii="Book Antiqua" w:eastAsia="Book Antiqua" w:hAnsi="Book Antiqua" w:cs="Book Antiqua"/>
          <w:sz w:val="24"/>
          <w:szCs w:val="24"/>
        </w:rPr>
      </w:pPr>
    </w:p>
    <w:p w14:paraId="76EE7776" w14:textId="33A7081D"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Content Development.</w:t>
      </w:r>
    </w:p>
    <w:p w14:paraId="118D30D6" w14:textId="4EAD7E4E" w:rsidR="004323E6" w:rsidRPr="008E5BB6" w:rsidRDefault="0040002F" w:rsidP="004323E6">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The components of content development play a crucial role in determining the success of software applications. This success is contingent upon the software's ability to adapt to new environments and the latest operating systems, offering alternatives for feature development in line with user needs.</w:t>
      </w:r>
      <w:r w:rsidR="004323E6" w:rsidRPr="008E5BB6">
        <w:rPr>
          <w:rFonts w:ascii="Book Antiqua" w:eastAsia="Book Antiqua" w:hAnsi="Book Antiqua" w:cs="Book Antiqua"/>
          <w:sz w:val="24"/>
          <w:szCs w:val="24"/>
        </w:rPr>
        <w:t xml:space="preserve"> </w:t>
      </w:r>
      <w:r w:rsidR="004323E6" w:rsidRPr="008E5BB6">
        <w:rPr>
          <w:rFonts w:ascii="Book Antiqua" w:eastAsia="Book Antiqua" w:hAnsi="Book Antiqua" w:cs="Book Antiqua"/>
          <w:sz w:val="24"/>
          <w:szCs w:val="24"/>
        </w:rPr>
        <w:fldChar w:fldCharType="begin" w:fldLock="1"/>
      </w:r>
      <w:r w:rsidR="0003687D" w:rsidRPr="008E5BB6">
        <w:rPr>
          <w:rFonts w:ascii="Book Antiqua" w:eastAsia="Book Antiqua" w:hAnsi="Book Antiqua" w:cs="Book Antiqua"/>
          <w:sz w:val="24"/>
          <w:szCs w:val="24"/>
        </w:rPr>
        <w:instrText>ADDIN CSL_CITATION {"citationItems":[{"id":"ITEM-1","itemData":{"DOI":"10.30812/matrik.","author":[{"dropping-particle":"","family":"Syaputra","given":"Asep","non-dropping-particle":"","parse-names":false,"suffix":""}],"container-title":"Matrik: Jurnal Manajemen, Teknik Informatika, dan Rekayasa Komputer","id":"ITEM-1","issue":"2","issued":{"date-parts":[["2021"]]},"page":"379-388","title":"Aplikasi E-Kelurahan untuk Peningkatan Pelayanan Administrasi dalam Mendukung Penerapan E-Government E-Kelurahan Application for Administrative Service Improvement in Supporting E-Government Implementation","type":"article-journal","volume":"20"},"uris":["http://www.mendeley.com/documents/?uuid=a5d1b38f-b6c6-4f76-ac63-7ec524caf4fb"]},{"id":"ITEM-2","itemData":{"ISBN":"1979-1909","author":[{"dropping-particle":"","family":"Tristianto","given":"Chrisantus","non-dropping-particle":"","parse-names":false,"suffix":""}],"container-title":"ESIT","id":"ITEM-2","issue":"1","issued":{"date-parts":[["2018"]]},"page":"8-22","title":"Penggunaan metode waterfall untuk pengembangan sistem monitoring dan evaluasi pembangunan pedesaan","type":"paper-conference","volume":"12"},"uris":["http://www.mendeley.com/documents/?uuid=d4093bee-e770-4dd8-832a-043d9276b2ad"]}],"mendeley":{"formattedCitation":"(Syaputra, 2021; Tristianto, 2018)","plainTextFormattedCitation":"(Syaputra, 2021; Tristianto, 2018)","previouslyFormattedCitation":"(Syaputra, 2021; Tristianto, 2018)"},"properties":{"noteIndex":0},"schema":"https://github.com/citation-style-language/schema/raw/master/csl-citation.json"}</w:instrText>
      </w:r>
      <w:r w:rsidR="004323E6" w:rsidRPr="008E5BB6">
        <w:rPr>
          <w:rFonts w:ascii="Book Antiqua" w:eastAsia="Book Antiqua" w:hAnsi="Book Antiqua" w:cs="Book Antiqua"/>
          <w:sz w:val="24"/>
          <w:szCs w:val="24"/>
        </w:rPr>
        <w:fldChar w:fldCharType="separate"/>
      </w:r>
      <w:r w:rsidR="004323E6" w:rsidRPr="008E5BB6">
        <w:rPr>
          <w:rFonts w:ascii="Book Antiqua" w:eastAsia="Book Antiqua" w:hAnsi="Book Antiqua" w:cs="Book Antiqua"/>
          <w:sz w:val="24"/>
          <w:szCs w:val="24"/>
        </w:rPr>
        <w:t>(Syaputra, 2021; Tristianto, 2018)</w:t>
      </w:r>
      <w:r w:rsidR="004323E6" w:rsidRPr="008E5BB6">
        <w:rPr>
          <w:rFonts w:ascii="Book Antiqua" w:eastAsia="Book Antiqua" w:hAnsi="Book Antiqua" w:cs="Book Antiqua"/>
          <w:sz w:val="24"/>
          <w:szCs w:val="24"/>
        </w:rPr>
        <w:fldChar w:fldCharType="end"/>
      </w:r>
      <w:r w:rsidR="004323E6" w:rsidRPr="008E5BB6">
        <w:rPr>
          <w:rFonts w:ascii="Book Antiqua" w:eastAsia="Book Antiqua" w:hAnsi="Book Antiqua" w:cs="Book Antiqua"/>
          <w:sz w:val="24"/>
          <w:szCs w:val="24"/>
        </w:rPr>
        <w:t>.</w:t>
      </w:r>
    </w:p>
    <w:p w14:paraId="39BBB814" w14:textId="758016F2" w:rsidR="00E4365C" w:rsidRPr="008E5BB6" w:rsidRDefault="0040002F"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All applications developed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including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adhere to specific criteria for application usage. These criteria encompass:</w:t>
      </w:r>
    </w:p>
    <w:p w14:paraId="2BA401C4" w14:textId="77777777" w:rsidR="0040002F" w:rsidRPr="008E5BB6" w:rsidRDefault="0040002F" w:rsidP="00BD0A80">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Reliability: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demonstrates reliability by operating data seamlessly without failures and maintaining data integrity by creating comprehensive data summaries as documentation.</w:t>
      </w:r>
    </w:p>
    <w:p w14:paraId="0334F31B" w14:textId="31F65FFF" w:rsidR="0040002F" w:rsidRPr="008E5BB6" w:rsidRDefault="0040002F" w:rsidP="00BD0A80">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Functionality: Regarding functionality,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offers various menus on its website to facilitate user access and information retrieval. The features embedded </w:t>
      </w:r>
      <w:r w:rsidR="008E5BB6" w:rsidRPr="008E5BB6">
        <w:rPr>
          <w:rFonts w:ascii="Book Antiqua" w:eastAsia="Book Antiqua" w:hAnsi="Book Antiqua" w:cs="Book Antiqua"/>
          <w:sz w:val="24"/>
          <w:szCs w:val="24"/>
        </w:rPr>
        <w:t>on</w:t>
      </w:r>
      <w:r w:rsidRPr="008E5BB6">
        <w:rPr>
          <w:rFonts w:ascii="Book Antiqua" w:eastAsia="Book Antiqua" w:hAnsi="Book Antiqua" w:cs="Book Antiqua"/>
          <w:sz w:val="24"/>
          <w:szCs w:val="24"/>
        </w:rPr>
        <w:t xml:space="preserve"> the website assist the public in obtaining information and submitting grievances, contributing to creating an efficient and transparent grievance service.</w:t>
      </w:r>
    </w:p>
    <w:p w14:paraId="4E1526F0" w14:textId="77777777" w:rsidR="0040002F" w:rsidRPr="008E5BB6" w:rsidRDefault="0040002F" w:rsidP="00E4365C">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Efficiency and Effectiveness: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exhibits efficiency and effectiveness in its implementation by expediting the submission of aspirations and grievances compared to traditional reporting methods. Moreover, regarding precision, grievances received by the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admin at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Communication and Information Office are appropriately directed to the relevant Regional </w:t>
      </w:r>
      <w:r w:rsidRPr="008E5BB6">
        <w:rPr>
          <w:rFonts w:ascii="Book Antiqua" w:eastAsia="Book Antiqua" w:hAnsi="Book Antiqua" w:cs="Book Antiqua"/>
          <w:sz w:val="24"/>
          <w:szCs w:val="24"/>
        </w:rPr>
        <w:lastRenderedPageBreak/>
        <w:t>Working Unit associated with the public grievance.</w:t>
      </w:r>
    </w:p>
    <w:p w14:paraId="12349ED3" w14:textId="75E43012" w:rsidR="00E4365C" w:rsidRPr="008E5BB6" w:rsidRDefault="0040002F" w:rsidP="00E4365C">
      <w:pPr>
        <w:pStyle w:val="ListParagraph"/>
        <w:numPr>
          <w:ilvl w:val="4"/>
          <w:numId w:val="1"/>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User-Friendliness: The </w:t>
      </w:r>
      <w:proofErr w:type="spellStart"/>
      <w:r w:rsidRPr="008E5BB6">
        <w:rPr>
          <w:rFonts w:ascii="Book Antiqua" w:eastAsia="Book Antiqua" w:hAnsi="Book Antiqua" w:cs="Book Antiqua"/>
          <w:sz w:val="24"/>
          <w:szCs w:val="24"/>
        </w:rPr>
        <w:t>Layanan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application facilitates the public expression of aspirations and grievances through its user-friendly website interface. The public can easily access the application with a robust information system infrastructure and computer network.</w:t>
      </w:r>
    </w:p>
    <w:p w14:paraId="003F23CE" w14:textId="77777777" w:rsidR="0040002F" w:rsidRPr="008E5BB6" w:rsidRDefault="0040002F" w:rsidP="0040002F">
      <w:pPr>
        <w:pStyle w:val="ListParagraph"/>
        <w:spacing w:after="0" w:line="240" w:lineRule="auto"/>
        <w:ind w:left="426"/>
        <w:jc w:val="both"/>
        <w:rPr>
          <w:rFonts w:ascii="Book Antiqua" w:eastAsia="Book Antiqua" w:hAnsi="Book Antiqua" w:cs="Book Antiqua"/>
          <w:sz w:val="24"/>
          <w:szCs w:val="24"/>
        </w:rPr>
      </w:pPr>
    </w:p>
    <w:p w14:paraId="07BDB0DD" w14:textId="114D4E8F"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Competency Building</w:t>
      </w:r>
    </w:p>
    <w:p w14:paraId="1D007078" w14:textId="7D500CFF" w:rsidR="004323E6" w:rsidRPr="008E5BB6" w:rsidRDefault="00D955BC"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As enlightened by</w:t>
      </w:r>
      <w:r w:rsidR="0003687D"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{"citationItems":[{"id":"ITEM-1","itemData":{"author":[{"dropping-particle":"","family":"Maulana","given":"Rivaldi","non-dropping-particle":"","parse-names":false,"suffix":""}],"container-title":"JIMBA: Jurnal Sosial dan Humaniora","id":"ITEM-1","issue":"1","issued":{"date-parts":[["2023"]]},"page":"35-47","title":"Implementasi E-Government Berbasis Aplikasi RAGEM Dalam Peningkatan Pelayanan Publik di Kota Serang","type":"article-journal","volume":"1"},"uris":["http://www.mendeley.com/documents/?uuid=ff71d87b-4a67-4aaa-94f8-20067d7421dd"]}],"mendeley":{"formattedCitation":"(Maulana, 2023)","manualFormatting":"Maulana (2023)","plainTextFormattedCitation":"(Maulana, 2023)","previouslyFormattedCitation":"(Maulana, 2023)"},"properties":{"noteIndex":0},"schema":"https://github.com/citation-style-language/schema/raw/master/csl-citation.json"}</w:instrText>
      </w:r>
      <w:r w:rsidR="0003687D" w:rsidRPr="008E5BB6">
        <w:rPr>
          <w:rFonts w:ascii="Book Antiqua" w:eastAsia="Book Antiqua" w:hAnsi="Book Antiqua" w:cs="Book Antiqua"/>
          <w:sz w:val="24"/>
          <w:szCs w:val="24"/>
        </w:rPr>
        <w:fldChar w:fldCharType="separate"/>
      </w:r>
      <w:r w:rsidR="0003687D" w:rsidRPr="008E5BB6">
        <w:rPr>
          <w:rFonts w:ascii="Book Antiqua" w:eastAsia="Book Antiqua" w:hAnsi="Book Antiqua" w:cs="Book Antiqua"/>
          <w:sz w:val="24"/>
          <w:szCs w:val="24"/>
        </w:rPr>
        <w:t>Maulana</w:t>
      </w:r>
      <w:r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t>2023)</w:t>
      </w:r>
      <w:r w:rsidR="0003687D"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w:t>
      </w:r>
      <w:r w:rsidR="0003687D"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 xml:space="preserve">and underscored in the scholarly discourse, competency building emerges as a cornerstone for developing skills and expertise across all strata of government organizational structures. The imperative for training and development becomes apparent in the evolving landscape of governmental roles, necessitating a continuous investment in learning activities to enhance the capabilities and competencies of employees and operators, as articulated by </w:t>
      </w:r>
      <w:r w:rsidR="00E5652C"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DOI":"10.33701/jtpm.v1i2.2086","ISSN":"2798-9380","author":[{"dropping-particle":"","family":"Amanuha","given":"Galih","non-dropping-particle":"","parse-names":false,"suffix":""},{"dropping-particle":"","family":"Hasanah","given":"Budi","non-dropping-particle":"","parse-names":false,"suffix":""},{"dropping-particle":"","family":"Sururi","given":"Ahmad","non-dropping-particle":"","parse-names":false,"suffix":""},{"dropping-particle":"","family":"Sukendar","given":"Sukendar","non-dropping-particle":"","parse-names":false,"suffix":""}],"container-title":"JURNAL TERAPAN PEMERINTAHAN MINANGKABAU","id":"ITEM-1","issue":"2","issued":{"date-parts":[["2021"]]},"page":"126-134","title":"Digitalisasi Pemerintahan Melalui Implementasi SIMRAL dalam Mendukung Keberlanjutan Pembangunan Daerah","type":"article-journal","volume":"1"},"uris":["http://www.mendeley.com/documents/?uuid=dbb28466-f9c0-449c-a2f5-2b99f27ad820"]}],"mendeley":{"formattedCitation":"(Amanuha et al., 2021)","manualFormatting":"(Amanuha et al (2021)","plainTextFormattedCitation":"(Amanuha et al., 2021)","previouslyFormattedCitation":"(Amanuha et al., 2021)"},"properties":{"noteIndex":0},"schema":"https://github.com/citation-style-language/schema/raw/master/csl-citation.json"}</w:instrText>
      </w:r>
      <w:r w:rsidR="00E5652C" w:rsidRPr="008E5BB6">
        <w:rPr>
          <w:rFonts w:ascii="Book Antiqua" w:eastAsia="Book Antiqua" w:hAnsi="Book Antiqua" w:cs="Book Antiqua"/>
          <w:sz w:val="24"/>
          <w:szCs w:val="24"/>
        </w:rPr>
        <w:fldChar w:fldCharType="separate"/>
      </w:r>
      <w:r w:rsidR="00E5652C" w:rsidRPr="008E5BB6">
        <w:rPr>
          <w:rFonts w:ascii="Book Antiqua" w:eastAsia="Book Antiqua" w:hAnsi="Book Antiqua" w:cs="Book Antiqua"/>
          <w:sz w:val="24"/>
          <w:szCs w:val="24"/>
        </w:rPr>
        <w:t>(Amanuha et al</w:t>
      </w:r>
      <w:r w:rsidRPr="008E5BB6">
        <w:rPr>
          <w:rFonts w:ascii="Book Antiqua" w:eastAsia="Book Antiqua" w:hAnsi="Book Antiqua" w:cs="Book Antiqua"/>
          <w:sz w:val="24"/>
          <w:szCs w:val="24"/>
        </w:rPr>
        <w:t xml:space="preserve"> (</w:t>
      </w:r>
      <w:r w:rsidR="00E5652C" w:rsidRPr="008E5BB6">
        <w:rPr>
          <w:rFonts w:ascii="Book Antiqua" w:eastAsia="Book Antiqua" w:hAnsi="Book Antiqua" w:cs="Book Antiqua"/>
          <w:sz w:val="24"/>
          <w:szCs w:val="24"/>
        </w:rPr>
        <w:t>2021)</w:t>
      </w:r>
      <w:r w:rsidR="00E5652C" w:rsidRPr="008E5BB6">
        <w:rPr>
          <w:rFonts w:ascii="Book Antiqua" w:eastAsia="Book Antiqua" w:hAnsi="Book Antiqua" w:cs="Book Antiqua"/>
          <w:sz w:val="24"/>
          <w:szCs w:val="24"/>
        </w:rPr>
        <w:fldChar w:fldCharType="end"/>
      </w:r>
      <w:r w:rsidR="00E5652C" w:rsidRPr="008E5BB6">
        <w:rPr>
          <w:rFonts w:ascii="Book Antiqua" w:eastAsia="Book Antiqua" w:hAnsi="Book Antiqua" w:cs="Book Antiqua"/>
          <w:sz w:val="24"/>
          <w:szCs w:val="24"/>
        </w:rPr>
        <w:t>.</w:t>
      </w:r>
      <w:r w:rsidRPr="008E5BB6">
        <w:rPr>
          <w:rFonts w:ascii="Book Antiqua" w:eastAsia="Book Antiqua" w:hAnsi="Book Antiqua" w:cs="Book Antiqua"/>
          <w:sz w:val="24"/>
          <w:szCs w:val="24"/>
        </w:rPr>
        <w:t xml:space="preserve"> Thus, competency building becomes instrumental in shaping strategies for organizational growth and efficiency within the dynamic realm of government service.</w:t>
      </w:r>
    </w:p>
    <w:p w14:paraId="2DA81749" w14:textId="7E5C71BA" w:rsidR="00D955BC" w:rsidRPr="008E5BB6" w:rsidRDefault="00FB7B28"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Competency development assumes a pivotal role in enhancing the human resource capacity for the effective implementation of E-Government initiatives. It involves a comprehensive approach to fostering the competencies and skills of personnel across various levels of government administration. In implementing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as part of the broader E-Government application, the focus is aligning the competency development strategies with the guidelines outlined in Article 20 of Regional Regulation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No. 4 of 2012. This legal framework serves as a foundational guide for developing and training competencies and skills among the entire spectrum of human resources </w:t>
      </w:r>
      <w:r w:rsidRPr="008E5BB6">
        <w:rPr>
          <w:rFonts w:ascii="Book Antiqua" w:eastAsia="Book Antiqua" w:hAnsi="Book Antiqua" w:cs="Book Antiqua"/>
          <w:sz w:val="24"/>
          <w:szCs w:val="24"/>
        </w:rPr>
        <w:t xml:space="preserve">engaged in the multifaceted aspects of government service. Through the integration of these strategies into the E-Government framework, we anticipate that competency development initiatives will not only adhere to legal requirements but will also play a pivotal role in enhancing the seamless implementation of E-Government processes, as evidenced by the exemplary case of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This research perspective sheds light on the intricate interplay between legal mandates, competency development, and the successful implementation of E-Government applications, emphasizing the necessity for a comprehensive and strategic approach to human resource capacity building in the context of evolving digital governance.</w:t>
      </w:r>
    </w:p>
    <w:p w14:paraId="574754D0" w14:textId="6A6D9F63" w:rsidR="00FB7B28"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To implement E-Government, </w:t>
      </w:r>
      <w:r w:rsidR="008E5BB6" w:rsidRPr="008E5BB6">
        <w:rPr>
          <w:rFonts w:ascii="Book Antiqua" w:eastAsia="Book Antiqua" w:hAnsi="Book Antiqua" w:cs="Book Antiqua"/>
          <w:sz w:val="24"/>
          <w:szCs w:val="24"/>
        </w:rPr>
        <w:t>Human</w:t>
      </w:r>
      <w:r w:rsidRPr="008E5BB6">
        <w:rPr>
          <w:rFonts w:ascii="Book Antiqua" w:eastAsia="Book Antiqua" w:hAnsi="Book Antiqua" w:cs="Book Antiqua"/>
          <w:sz w:val="24"/>
          <w:szCs w:val="24"/>
        </w:rPr>
        <w:t xml:space="preserve"> Resources (HR) must possess the necessary capacities aligned with the required competencies and skills. Consequently, HR at all levels of government should undergo suitable development and training initiatives. A prime example of an e-government application is in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guided by Article 20 of the Regional Regulation (</w:t>
      </w:r>
      <w:proofErr w:type="spellStart"/>
      <w:r w:rsidRPr="008E5BB6">
        <w:rPr>
          <w:rFonts w:ascii="Book Antiqua" w:eastAsia="Book Antiqua" w:hAnsi="Book Antiqua" w:cs="Book Antiqua"/>
          <w:sz w:val="24"/>
          <w:szCs w:val="24"/>
        </w:rPr>
        <w:t>Perda</w:t>
      </w:r>
      <w:proofErr w:type="spellEnd"/>
      <w:r w:rsidRPr="008E5BB6">
        <w:rPr>
          <w:rFonts w:ascii="Book Antiqua" w:eastAsia="Book Antiqua" w:hAnsi="Book Antiqua" w:cs="Book Antiqua"/>
          <w:sz w:val="24"/>
          <w:szCs w:val="24"/>
        </w:rPr>
        <w:t xml:space="preserve">)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Number 4 of 2012, which serves as a benchmark for developing relevant HR competencies.</w:t>
      </w:r>
    </w:p>
    <w:p w14:paraId="668D9996" w14:textId="77777777" w:rsidR="00FB7B28"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Local governments play a pivotal role in providing facilities for capacity development in Information and Communication Technology (ICT), encompassing computer networks and information systems. Furthermore, ICT training strategies managed by technical departmental units reflect a more organized and focused policy. It ensures that the training provided is tailored to the technical and specific needs of HR at the regional level.</w:t>
      </w:r>
    </w:p>
    <w:p w14:paraId="38F87EDE" w14:textId="6C3FA47D" w:rsidR="004323E6" w:rsidRPr="008E5BB6" w:rsidRDefault="00FB7B28" w:rsidP="00FB7B28">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Individuals utilizing the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website as a complaint service application need sufficient </w:t>
      </w:r>
      <w:r w:rsidRPr="008E5BB6">
        <w:rPr>
          <w:rFonts w:ascii="Book Antiqua" w:eastAsia="Book Antiqua" w:hAnsi="Book Antiqua" w:cs="Book Antiqua"/>
          <w:sz w:val="24"/>
          <w:szCs w:val="24"/>
        </w:rPr>
        <w:lastRenderedPageBreak/>
        <w:t>information and socialization to enable effective utilization. This process enhances their capacity to interact with the government. Additionally, HR must enhance their capabilities by embracing digital knowledge, a digital-based source of information providing insights into existing public service applications.</w:t>
      </w:r>
    </w:p>
    <w:p w14:paraId="7F4E44D0" w14:textId="77777777" w:rsidR="00FB7B28" w:rsidRPr="008E5BB6" w:rsidRDefault="00FB7B28" w:rsidP="00FB7B28">
      <w:pPr>
        <w:spacing w:after="0" w:line="240" w:lineRule="auto"/>
        <w:ind w:firstLine="720"/>
        <w:jc w:val="both"/>
        <w:rPr>
          <w:rFonts w:ascii="Book Antiqua" w:eastAsia="Book Antiqua" w:hAnsi="Book Antiqua" w:cs="Book Antiqua"/>
          <w:sz w:val="24"/>
          <w:szCs w:val="24"/>
        </w:rPr>
      </w:pPr>
    </w:p>
    <w:p w14:paraId="70E4D184" w14:textId="63379010" w:rsidR="00E4365C" w:rsidRPr="008E5BB6" w:rsidRDefault="00E4365C" w:rsidP="00BD0A80">
      <w:pPr>
        <w:pStyle w:val="ListParagraph"/>
        <w:numPr>
          <w:ilvl w:val="3"/>
          <w:numId w:val="1"/>
        </w:numPr>
        <w:spacing w:after="0" w:line="240" w:lineRule="auto"/>
        <w:ind w:left="426" w:hanging="426"/>
        <w:jc w:val="both"/>
        <w:rPr>
          <w:rFonts w:ascii="Book Antiqua" w:eastAsia="Book Antiqua" w:hAnsi="Book Antiqua" w:cs="Book Antiqua"/>
          <w:b/>
          <w:bCs/>
          <w:sz w:val="24"/>
          <w:szCs w:val="24"/>
        </w:rPr>
      </w:pPr>
      <w:r w:rsidRPr="008E5BB6">
        <w:rPr>
          <w:rFonts w:ascii="Book Antiqua" w:eastAsia="Book Antiqua" w:hAnsi="Book Antiqua" w:cs="Book Antiqua"/>
          <w:b/>
          <w:bCs/>
          <w:sz w:val="24"/>
          <w:szCs w:val="24"/>
        </w:rPr>
        <w:t>Connectivity</w:t>
      </w:r>
    </w:p>
    <w:p w14:paraId="518A14C4" w14:textId="636184B2" w:rsidR="00E4365C" w:rsidRPr="008E5BB6" w:rsidRDefault="00FB7B28"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E-Government implementation, one crucial component is connectivity, signifying the availability of information system infrastructure supporting government processes and services. To realize effective connectivity, there is a need to develop Information and Communication Technology (ICT) infrastructure tailored to the requirements and work priorities in E-Government implementation. The application of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 platform dedicated to handling public complaints, relies on the infrastructure available within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This infrastructure must align with the Regional Regulation (</w:t>
      </w:r>
      <w:proofErr w:type="spellStart"/>
      <w:r w:rsidRPr="008E5BB6">
        <w:rPr>
          <w:rFonts w:ascii="Book Antiqua" w:eastAsia="Book Antiqua" w:hAnsi="Book Antiqua" w:cs="Book Antiqua"/>
          <w:sz w:val="24"/>
          <w:szCs w:val="24"/>
        </w:rPr>
        <w:t>Perda</w:t>
      </w:r>
      <w:proofErr w:type="spellEnd"/>
      <w:r w:rsidRPr="008E5BB6">
        <w:rPr>
          <w:rFonts w:ascii="Book Antiqua" w:eastAsia="Book Antiqua" w:hAnsi="Book Antiqua" w:cs="Book Antiqua"/>
          <w:sz w:val="24"/>
          <w:szCs w:val="24"/>
        </w:rPr>
        <w:t xml:space="preserve">) of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Number 4 of 2012, governing the E-Government infrastructure components, including:</w:t>
      </w:r>
    </w:p>
    <w:p w14:paraId="32B2D808" w14:textId="5EE6E71D" w:rsidR="00FB7B28"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electrical power network serves as the primary energy source required for e-government operations, with the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Government strategically distributing electricity from the national power grid (PLN).</w:t>
      </w:r>
    </w:p>
    <w:p w14:paraId="121683A0" w14:textId="4CB63F14" w:rsidR="00FB7B28"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expansive internet data network is a critical component, as the SIAP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application, an e-government website-based platform, is used for communication with the public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w:t>
      </w:r>
    </w:p>
    <w:p w14:paraId="00312BC5" w14:textId="197225DC" w:rsidR="00E4365C" w:rsidRPr="008E5BB6" w:rsidRDefault="00FB7B28" w:rsidP="00FB7B28">
      <w:pPr>
        <w:pStyle w:val="ListParagraph"/>
        <w:numPr>
          <w:ilvl w:val="4"/>
          <w:numId w:val="1"/>
        </w:numPr>
        <w:spacing w:after="0" w:line="240" w:lineRule="auto"/>
        <w:ind w:left="284" w:hanging="284"/>
        <w:jc w:val="both"/>
        <w:rPr>
          <w:rFonts w:ascii="Book Antiqua" w:eastAsia="Book Antiqua" w:hAnsi="Book Antiqua" w:cs="Book Antiqua"/>
          <w:color w:val="FF0000"/>
          <w:sz w:val="24"/>
          <w:szCs w:val="24"/>
        </w:rPr>
      </w:pPr>
      <w:r w:rsidRPr="008E5BB6">
        <w:rPr>
          <w:rFonts w:ascii="Book Antiqua" w:eastAsia="Book Antiqua" w:hAnsi="Book Antiqua" w:cs="Book Antiqua"/>
          <w:sz w:val="24"/>
          <w:szCs w:val="24"/>
        </w:rPr>
        <w:t xml:space="preserve">Network Operational Center (NOC), acting as the central hub for controlling the data network, tasked with monitoring and operating the data network. NOC is established to enhance system security </w:t>
      </w:r>
      <w:r w:rsidRPr="008E5BB6">
        <w:rPr>
          <w:rFonts w:ascii="Book Antiqua" w:eastAsia="Book Antiqua" w:hAnsi="Book Antiqua" w:cs="Book Antiqua"/>
          <w:sz w:val="24"/>
          <w:szCs w:val="24"/>
        </w:rPr>
        <w:t>and facilitate the management of computer networks.</w:t>
      </w:r>
      <w:r w:rsidR="00E4365C" w:rsidRPr="008E5BB6">
        <w:rPr>
          <w:rFonts w:ascii="Book Antiqua" w:eastAsia="Book Antiqua" w:hAnsi="Book Antiqua" w:cs="Book Antiqua"/>
          <w:color w:val="FF0000"/>
          <w:sz w:val="24"/>
          <w:szCs w:val="24"/>
        </w:rPr>
        <w:t xml:space="preserve"> </w:t>
      </w:r>
    </w:p>
    <w:p w14:paraId="20555795" w14:textId="77777777" w:rsidR="00FB7B28" w:rsidRPr="008E5BB6" w:rsidRDefault="00FB7B28" w:rsidP="00FB7B28">
      <w:pPr>
        <w:pStyle w:val="ListParagraph"/>
        <w:spacing w:after="0" w:line="240" w:lineRule="auto"/>
        <w:ind w:left="284"/>
        <w:jc w:val="both"/>
        <w:rPr>
          <w:rFonts w:ascii="Book Antiqua" w:eastAsia="Book Antiqua" w:hAnsi="Book Antiqua" w:cs="Book Antiqua"/>
          <w:color w:val="FF0000"/>
          <w:sz w:val="24"/>
          <w:szCs w:val="24"/>
        </w:rPr>
      </w:pPr>
    </w:p>
    <w:p w14:paraId="7B1B04BA" w14:textId="77777777" w:rsidR="000A4CDC" w:rsidRDefault="00FB7B28" w:rsidP="000A4CDC">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The implementation of these three components in E-Government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Regency has a significant impact on public participation through the use of E-Government media, such as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According to data retrieved from the website </w:t>
      </w:r>
      <w:hyperlink r:id="rId17" w:history="1">
        <w:r w:rsidRPr="008E5BB6">
          <w:rPr>
            <w:rStyle w:val="Hyperlink"/>
            <w:rFonts w:ascii="Book Antiqua" w:eastAsia="Book Antiqua" w:hAnsi="Book Antiqua" w:cs="Book Antiqua"/>
            <w:sz w:val="24"/>
            <w:szCs w:val="24"/>
          </w:rPr>
          <w:t>http://lapakaduan.banyumaskab.go.id/</w:t>
        </w:r>
      </w:hyperlink>
      <w:r w:rsidRPr="008E5BB6">
        <w:rPr>
          <w:rFonts w:ascii="Book Antiqua" w:eastAsia="Book Antiqua" w:hAnsi="Book Antiqua" w:cs="Book Antiqua"/>
          <w:sz w:val="24"/>
          <w:szCs w:val="24"/>
        </w:rPr>
        <w:t xml:space="preserve">, there has been a substantial increase in public participation in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from 2018 to 2022, which can be seen in Graph 2.</w:t>
      </w:r>
    </w:p>
    <w:p w14:paraId="0EA45B0F" w14:textId="77777777" w:rsidR="000A4CDC" w:rsidRPr="000A4CDC" w:rsidRDefault="000A4CDC" w:rsidP="000A4CDC">
      <w:pPr>
        <w:spacing w:after="0" w:line="240" w:lineRule="auto"/>
        <w:ind w:firstLine="720"/>
        <w:jc w:val="both"/>
        <w:rPr>
          <w:rFonts w:ascii="Book Antiqua" w:eastAsia="Book Antiqua" w:hAnsi="Book Antiqua" w:cs="Book Antiqua"/>
          <w:sz w:val="14"/>
          <w:szCs w:val="14"/>
        </w:rPr>
      </w:pPr>
    </w:p>
    <w:p w14:paraId="6250ED9E" w14:textId="6315A194" w:rsidR="00FB7B28" w:rsidRPr="008E5BB6" w:rsidRDefault="00C67924" w:rsidP="000A4CDC">
      <w:pPr>
        <w:spacing w:after="0" w:line="240" w:lineRule="auto"/>
        <w:jc w:val="center"/>
        <w:rPr>
          <w:rFonts w:ascii="Book Antiqua" w:eastAsia="Book Antiqua" w:hAnsi="Book Antiqua" w:cs="Book Antiqua"/>
          <w:b/>
          <w:bCs/>
          <w:sz w:val="24"/>
          <w:szCs w:val="24"/>
        </w:rPr>
      </w:pPr>
      <w:r w:rsidRPr="008E5BB6">
        <w:rPr>
          <w:rFonts w:ascii="Book Antiqua" w:eastAsia="Book Antiqua" w:hAnsi="Book Antiqua" w:cs="Book Antiqua"/>
          <w:b/>
          <w:noProof/>
          <w:sz w:val="24"/>
          <w:szCs w:val="24"/>
        </w:rPr>
        <w:drawing>
          <wp:anchor distT="0" distB="0" distL="114300" distR="114300" simplePos="0" relativeHeight="251661312" behindDoc="1" locked="0" layoutInCell="1" allowOverlap="1" wp14:anchorId="1C879CA4" wp14:editId="1B2B6844">
            <wp:simplePos x="0" y="0"/>
            <wp:positionH relativeFrom="margin">
              <wp:align>right</wp:align>
            </wp:positionH>
            <wp:positionV relativeFrom="paragraph">
              <wp:posOffset>438785</wp:posOffset>
            </wp:positionV>
            <wp:extent cx="2721610" cy="1588135"/>
            <wp:effectExtent l="0" t="0" r="2540" b="0"/>
            <wp:wrapSquare wrapText="bothSides"/>
            <wp:docPr id="3505476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6F3330" w:rsidRPr="008E5BB6">
        <w:rPr>
          <w:rFonts w:ascii="Book Antiqua" w:eastAsia="Book Antiqua" w:hAnsi="Book Antiqua" w:cs="Book Antiqua"/>
          <w:b/>
          <w:sz w:val="24"/>
          <w:szCs w:val="24"/>
        </w:rPr>
        <w:t xml:space="preserve">Graph 2. </w:t>
      </w:r>
      <w:r w:rsidR="000A4CDC">
        <w:rPr>
          <w:rFonts w:ascii="Book Antiqua" w:eastAsia="Book Antiqua" w:hAnsi="Book Antiqua" w:cs="Book Antiqua"/>
          <w:b/>
          <w:sz w:val="24"/>
          <w:szCs w:val="24"/>
        </w:rPr>
        <w:t>P</w:t>
      </w:r>
      <w:r w:rsidR="006F3330" w:rsidRPr="008E5BB6">
        <w:rPr>
          <w:rFonts w:ascii="Book Antiqua" w:eastAsia="Book Antiqua" w:hAnsi="Book Antiqua" w:cs="Book Antiqua"/>
          <w:b/>
          <w:sz w:val="24"/>
          <w:szCs w:val="24"/>
        </w:rPr>
        <w:t xml:space="preserve">ublic participations in </w:t>
      </w:r>
      <w:proofErr w:type="spellStart"/>
      <w:r w:rsidR="006F3330" w:rsidRPr="008E5BB6">
        <w:rPr>
          <w:rFonts w:ascii="Book Antiqua" w:eastAsia="Book Antiqua" w:hAnsi="Book Antiqua" w:cs="Book Antiqua"/>
          <w:b/>
          <w:sz w:val="24"/>
          <w:szCs w:val="24"/>
        </w:rPr>
        <w:t>Banyumas</w:t>
      </w:r>
      <w:proofErr w:type="spellEnd"/>
      <w:r w:rsidR="006F3330" w:rsidRPr="008E5BB6">
        <w:rPr>
          <w:rFonts w:ascii="Book Antiqua" w:eastAsia="Book Antiqua" w:hAnsi="Book Antiqua" w:cs="Book Antiqua"/>
          <w:b/>
          <w:sz w:val="24"/>
          <w:szCs w:val="24"/>
        </w:rPr>
        <w:t xml:space="preserve"> from 2018 to 2022</w:t>
      </w:r>
    </w:p>
    <w:p w14:paraId="421A2FBF" w14:textId="0DB4A608" w:rsidR="006F3330" w:rsidRPr="008E5BB6" w:rsidRDefault="006F3330"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From </w:t>
      </w:r>
      <w:r w:rsidR="00FE65D7" w:rsidRPr="008E5BB6">
        <w:rPr>
          <w:rFonts w:ascii="Book Antiqua" w:eastAsia="Book Antiqua" w:hAnsi="Book Antiqua" w:cs="Book Antiqua"/>
          <w:sz w:val="24"/>
          <w:szCs w:val="24"/>
        </w:rPr>
        <w:t>Graph</w:t>
      </w:r>
      <w:r w:rsidRPr="008E5BB6">
        <w:rPr>
          <w:rFonts w:ascii="Book Antiqua" w:eastAsia="Book Antiqua" w:hAnsi="Book Antiqua" w:cs="Book Antiqua"/>
          <w:sz w:val="24"/>
          <w:szCs w:val="24"/>
        </w:rPr>
        <w:t xml:space="preserve"> 2, the reported public complaints on </w:t>
      </w:r>
      <w:proofErr w:type="spellStart"/>
      <w:r w:rsidRPr="008E5BB6">
        <w:rPr>
          <w:rFonts w:ascii="Book Antiqua" w:eastAsia="Book Antiqua" w:hAnsi="Book Antiqua" w:cs="Book Antiqua"/>
          <w:sz w:val="24"/>
          <w:szCs w:val="24"/>
        </w:rPr>
        <w:t>Lapak</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Aduan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xml:space="preserve"> exhibited a consistent upward trend. The numbers increased from 778 in 2018 to 13,567 in 2022, reflecting a substantial rise in public engagement. While there was a slight dip in 2021 with 11,490 complaints, the overall trajectory indicates a positive impact and growing trust in the E-Government platform.</w:t>
      </w:r>
    </w:p>
    <w:p w14:paraId="6345C873" w14:textId="1ADC6618" w:rsidR="00E4365C" w:rsidRPr="008E5BB6" w:rsidRDefault="00FE65D7" w:rsidP="00FE65D7">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 xml:space="preserve">In practical implementation, E-Government encounters challenges, and the seamless execution of digital technology in government operations is only sometimes guaranteed. </w:t>
      </w: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ADDIN CSL_CITATION {"citationItems":[{"id":"ITEM-1","itemData":{"ISSN":"2656-9949","author":[{"dropping-particle":"","family":"Kurniasih","given":"Denok","non-dropping-particle":"","parse-names":false,"suffix":""}],"container-title":"Dinamika Governance: Jurnal Ilmu Administrasi Negara","id":"ITEM-1","issue":"4","issued":{"date-parts":[["2023"]]},"page":"1-10","title":"INOVASI PELAYANAN PUBLIK MELALUI TEKNOLOGI DIGITALISASI DI KABUPATEN BANYUMAS","type":"article-journal","volume":"12"},"uris":["http://www.mendeley.com/documents/?uuid=2d39cedf-2bc6-4666-b916-bc9f036baeb1"]}],"mendeley":{"formattedCitation":"(Kurniasih, 2023)","manualFormatting":"Kurniasih (2023)","plainTextFormattedCitation":"(Kurniasih, 2023)","previouslyFormattedCitation":"(Kurniasih, 2023)"},"properties":{"noteIndex":0},"schema":"https://github.com/citation-style-language/schema/raw/master/csl-citation.json"}</w:instrText>
      </w:r>
      <w:r w:rsidRPr="008E5BB6">
        <w:rPr>
          <w:rFonts w:ascii="Book Antiqua" w:eastAsia="Book Antiqua" w:hAnsi="Book Antiqua" w:cs="Book Antiqua"/>
          <w:sz w:val="24"/>
          <w:szCs w:val="24"/>
        </w:rPr>
        <w:fldChar w:fldCharType="separate"/>
      </w:r>
      <w:r w:rsidRPr="008E5BB6">
        <w:rPr>
          <w:rFonts w:ascii="Book Antiqua" w:eastAsia="Book Antiqua" w:hAnsi="Book Antiqua" w:cs="Book Antiqua"/>
          <w:sz w:val="24"/>
          <w:szCs w:val="24"/>
        </w:rPr>
        <w:t>Kurniasih (2023)</w:t>
      </w:r>
      <w:r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highlights that one significant obstacle the public faces is unsatisfactory access to services through websites, primarily due to unstable internet connections. The limited network infrastructure spread, such as transmission towers and fiber optic cables, especially in </w:t>
      </w:r>
      <w:r w:rsidRPr="008E5BB6">
        <w:rPr>
          <w:rFonts w:ascii="Book Antiqua" w:eastAsia="Book Antiqua" w:hAnsi="Book Antiqua" w:cs="Book Antiqua"/>
          <w:sz w:val="24"/>
          <w:szCs w:val="24"/>
        </w:rPr>
        <w:lastRenderedPageBreak/>
        <w:t xml:space="preserve">hilly areas within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contributes to this issue.</w:t>
      </w:r>
      <w:r w:rsidRPr="008E5BB6">
        <w:t xml:space="preserve"> </w:t>
      </w:r>
      <w:r w:rsidRPr="008E5BB6">
        <w:rPr>
          <w:rFonts w:ascii="Book Antiqua" w:eastAsia="Book Antiqua" w:hAnsi="Book Antiqua" w:cs="Book Antiqua"/>
          <w:sz w:val="24"/>
          <w:szCs w:val="24"/>
        </w:rPr>
        <w:t xml:space="preserve">Radio </w:t>
      </w:r>
      <w:proofErr w:type="spellStart"/>
      <w:r w:rsidRPr="008E5BB6">
        <w:rPr>
          <w:rFonts w:ascii="Book Antiqua" w:eastAsia="Book Antiqua" w:hAnsi="Book Antiqua" w:cs="Book Antiqua"/>
          <w:sz w:val="24"/>
          <w:szCs w:val="24"/>
        </w:rPr>
        <w:t>Republik</w:t>
      </w:r>
      <w:proofErr w:type="spellEnd"/>
      <w:r w:rsidRPr="008E5BB6">
        <w:rPr>
          <w:rFonts w:ascii="Book Antiqua" w:eastAsia="Book Antiqua" w:hAnsi="Book Antiqua" w:cs="Book Antiqua"/>
          <w:sz w:val="24"/>
          <w:szCs w:val="24"/>
        </w:rPr>
        <w:t xml:space="preserve"> Indonesia </w:t>
      </w:r>
      <w:proofErr w:type="spellStart"/>
      <w:r w:rsidRPr="008E5BB6">
        <w:rPr>
          <w:rFonts w:ascii="Book Antiqua" w:eastAsia="Book Antiqua" w:hAnsi="Book Antiqua" w:cs="Book Antiqua"/>
          <w:sz w:val="24"/>
          <w:szCs w:val="24"/>
        </w:rPr>
        <w:t>Purwokerto</w:t>
      </w:r>
      <w:proofErr w:type="spellEnd"/>
      <w:r w:rsidRPr="008E5BB6">
        <w:rPr>
          <w:rFonts w:ascii="Book Antiqua" w:eastAsia="Book Antiqua" w:hAnsi="Book Antiqua" w:cs="Book Antiqua"/>
          <w:sz w:val="24"/>
          <w:szCs w:val="24"/>
        </w:rPr>
        <w:t xml:space="preserve"> reported that residents of </w:t>
      </w:r>
      <w:proofErr w:type="spellStart"/>
      <w:r w:rsidRPr="008E5BB6">
        <w:rPr>
          <w:rFonts w:ascii="Book Antiqua" w:eastAsia="Book Antiqua" w:hAnsi="Book Antiqua" w:cs="Book Antiqua"/>
          <w:sz w:val="24"/>
          <w:szCs w:val="24"/>
        </w:rPr>
        <w:t>Desa</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Petahunan</w:t>
      </w:r>
      <w:proofErr w:type="spellEnd"/>
      <w:r w:rsidRPr="008E5BB6">
        <w:rPr>
          <w:rFonts w:ascii="Book Antiqua" w:eastAsia="Book Antiqua" w:hAnsi="Book Antiqua" w:cs="Book Antiqua"/>
          <w:sz w:val="24"/>
          <w:szCs w:val="24"/>
        </w:rPr>
        <w:t xml:space="preserve"> and </w:t>
      </w:r>
      <w:proofErr w:type="spellStart"/>
      <w:r w:rsidRPr="008E5BB6">
        <w:rPr>
          <w:rFonts w:ascii="Book Antiqua" w:eastAsia="Book Antiqua" w:hAnsi="Book Antiqua" w:cs="Book Antiqua"/>
          <w:sz w:val="24"/>
          <w:szCs w:val="24"/>
        </w:rPr>
        <w:t>Semedo</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Pekuncen</w:t>
      </w:r>
      <w:proofErr w:type="spellEnd"/>
      <w:r w:rsidRPr="008E5BB6">
        <w:rPr>
          <w:rFonts w:ascii="Book Antiqua" w:eastAsia="Book Antiqua" w:hAnsi="Book Antiqua" w:cs="Book Antiqua"/>
          <w:sz w:val="24"/>
          <w:szCs w:val="24"/>
        </w:rPr>
        <w:t xml:space="preserve"> District,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are still struggling to access cellular networks. The challenging terrain, situated at elevations of 350-400 meters and 420 meters, surrounded by hills, impedes internet access for the residents in these villages.</w:t>
      </w:r>
      <w:r w:rsidR="000D384D" w:rsidRPr="008E5BB6">
        <w:rPr>
          <w:rFonts w:ascii="Book Antiqua" w:eastAsia="Book Antiqua" w:hAnsi="Book Antiqua" w:cs="Book Antiqua"/>
          <w:sz w:val="24"/>
          <w:szCs w:val="24"/>
        </w:rPr>
        <w:t xml:space="preserve"> </w:t>
      </w:r>
      <w:r w:rsidR="000D384D" w:rsidRPr="008E5BB6">
        <w:rPr>
          <w:rFonts w:ascii="Book Antiqua" w:eastAsia="Book Antiqua" w:hAnsi="Book Antiqua" w:cs="Book Antiqua"/>
          <w:sz w:val="24"/>
          <w:szCs w:val="24"/>
        </w:rPr>
        <w:fldChar w:fldCharType="begin" w:fldLock="1"/>
      </w:r>
      <w:r w:rsidR="000D384D" w:rsidRPr="008E5BB6">
        <w:rPr>
          <w:rFonts w:ascii="Book Antiqua" w:eastAsia="Book Antiqua" w:hAnsi="Book Antiqua" w:cs="Book Antiqua"/>
          <w:sz w:val="24"/>
          <w:szCs w:val="24"/>
        </w:rPr>
        <w:instrText>ADDIN CSL_CITATION {"citationItems":[{"id":"ITEM-1","itemData":{"author":[{"dropping-particle":"","family":"Deka","given":"Zahara Lutfiani Laeli","non-dropping-particle":"","parse-names":false,"suffix":""}],"id":"ITEM-1","issued":{"date-parts":[["2022"]]},"publisher":"Universitas Islam Negeri Prof KH Saifuddin Zuhri Purwokerto","title":"Efektivitas Penggunaan E-Government Di Kabupaten Banyumas","type":"article"},"uris":["http://www.mendeley.com/documents/?uuid=b1e4f594-5ecc-47f5-9ad4-d7fc07b72543"]}],"mendeley":{"formattedCitation":"(Deka, 2022)","manualFormatting":"Deka (2022)","plainTextFormattedCitation":"(Deka, 2022)","previouslyFormattedCitation":"(Deka, 2022)"},"properties":{"noteIndex":0},"schema":"https://github.com/citation-style-language/schema/raw/master/csl-citation.json"}</w:instrText>
      </w:r>
      <w:r w:rsidR="000D384D" w:rsidRPr="008E5BB6">
        <w:rPr>
          <w:rFonts w:ascii="Book Antiqua" w:eastAsia="Book Antiqua" w:hAnsi="Book Antiqua" w:cs="Book Antiqua"/>
          <w:sz w:val="24"/>
          <w:szCs w:val="24"/>
        </w:rPr>
        <w:fldChar w:fldCharType="separate"/>
      </w:r>
      <w:r w:rsidR="000D384D" w:rsidRPr="008E5BB6">
        <w:rPr>
          <w:rFonts w:ascii="Book Antiqua" w:eastAsia="Book Antiqua" w:hAnsi="Book Antiqua" w:cs="Book Antiqua"/>
          <w:sz w:val="24"/>
          <w:szCs w:val="24"/>
        </w:rPr>
        <w:t>Deka (2022)</w:t>
      </w:r>
      <w:r w:rsidR="000D384D" w:rsidRPr="008E5BB6">
        <w:rPr>
          <w:rFonts w:ascii="Book Antiqua" w:eastAsia="Book Antiqua" w:hAnsi="Book Antiqua" w:cs="Book Antiqua"/>
          <w:sz w:val="24"/>
          <w:szCs w:val="24"/>
        </w:rPr>
        <w:fldChar w:fldCharType="end"/>
      </w:r>
      <w:r w:rsidR="00E4365C" w:rsidRPr="008E5BB6">
        <w:rPr>
          <w:rFonts w:ascii="Book Antiqua" w:eastAsia="Book Antiqua" w:hAnsi="Book Antiqua" w:cs="Book Antiqua"/>
          <w:color w:val="FF0000"/>
          <w:sz w:val="24"/>
          <w:szCs w:val="24"/>
        </w:rPr>
        <w:t xml:space="preserve"> </w:t>
      </w:r>
      <w:r w:rsidRPr="008E5BB6">
        <w:rPr>
          <w:rFonts w:ascii="Book Antiqua" w:eastAsia="Book Antiqua" w:hAnsi="Book Antiqua" w:cs="Book Antiqua"/>
          <w:sz w:val="24"/>
          <w:szCs w:val="24"/>
        </w:rPr>
        <w:t>emphasizes that not all individuals comprehend information technology, especially among the elderly, who, as a majority, seldom or never use smartphones. Additionally, budget constraints remain, necessitating enhanced financial support to address these challenges comprehensively.</w:t>
      </w:r>
    </w:p>
    <w:p w14:paraId="1E709C3B" w14:textId="1726464B" w:rsidR="00E4365C" w:rsidRPr="008E5BB6" w:rsidRDefault="00FE65D7" w:rsidP="00BD0A80">
      <w:pPr>
        <w:spacing w:after="0" w:line="240" w:lineRule="auto"/>
        <w:ind w:firstLine="720"/>
        <w:jc w:val="both"/>
        <w:rPr>
          <w:rFonts w:ascii="Book Antiqua" w:eastAsia="Book Antiqua" w:hAnsi="Book Antiqua" w:cs="Book Antiqua"/>
          <w:sz w:val="24"/>
          <w:szCs w:val="24"/>
        </w:rPr>
      </w:pPr>
      <w:r w:rsidRPr="008E5BB6">
        <w:rPr>
          <w:rFonts w:ascii="Book Antiqua" w:eastAsia="Book Antiqua" w:hAnsi="Book Antiqua" w:cs="Book Antiqua"/>
          <w:sz w:val="24"/>
          <w:szCs w:val="24"/>
        </w:rPr>
        <w:t>According to</w:t>
      </w:r>
      <w:r w:rsidR="000D384D" w:rsidRPr="008E5BB6">
        <w:rPr>
          <w:rFonts w:ascii="Book Antiqua" w:eastAsia="Book Antiqua" w:hAnsi="Book Antiqua" w:cs="Book Antiqua"/>
          <w:sz w:val="24"/>
          <w:szCs w:val="24"/>
        </w:rPr>
        <w:t xml:space="preserve"> </w:t>
      </w:r>
      <w:r w:rsidR="000D384D" w:rsidRPr="008E5BB6">
        <w:rPr>
          <w:rFonts w:ascii="Book Antiqua" w:eastAsia="Book Antiqua" w:hAnsi="Book Antiqua" w:cs="Book Antiqua"/>
          <w:sz w:val="24"/>
          <w:szCs w:val="24"/>
        </w:rPr>
        <w:fldChar w:fldCharType="begin" w:fldLock="1"/>
      </w:r>
      <w:r w:rsidR="000D384D" w:rsidRPr="008E5BB6">
        <w:rPr>
          <w:rFonts w:ascii="Book Antiqua" w:eastAsia="Book Antiqua" w:hAnsi="Book Antiqua" w:cs="Book Antiqua"/>
          <w:sz w:val="24"/>
          <w:szCs w:val="24"/>
        </w:rPr>
        <w:instrText>ADDIN CSL_CITATION {"citationItems":[{"id":"ITEM-1","itemData":{"DOI":"10.18196/hi.72137","ISSN":"2503-3883","author":[{"dropping-particle":"","family":"Yamin","given":"Muhammad","non-dropping-particle":"","parse-names":false,"suffix":""},{"dropping-particle":"","family":"Darmawan","given":"Arief Bakhtiar","non-dropping-particle":"","parse-names":false,"suffix":""},{"dropping-particle":"","family":"Zayzda","given":"Nurul Azizah","non-dropping-particle":"","parse-names":false,"suffix":""},{"dropping-particle":"","family":"Ash-Shafikh","given":"Mayza","non-dropping-particle":"","parse-names":false,"suffix":""}],"container-title":"Jurnal Hubungan Internasional","id":"ITEM-1","issue":"2","issued":{"date-parts":[["2019"]]},"page":"133-143","title":"Analisis Open Government dan e-Government di Indonesia Berdasarkan Kerangka Kerja SDGs: Studi Kasus Desa Melung, Kabupaten Banyumas","type":"article-journal","volume":"7"},"uris":["http://www.mendeley.com/documents/?uuid=ffe6d8f5-f140-4238-85e5-61de592e4d8f"]}],"mendeley":{"formattedCitation":"(Yamin et al., 2019)","manualFormatting":"Yamin et al. (2019)","plainTextFormattedCitation":"(Yamin et al., 2019)","previouslyFormattedCitation":"(Yamin et al., 2019)"},"properties":{"noteIndex":0},"schema":"https://github.com/citation-style-language/schema/raw/master/csl-citation.json"}</w:instrText>
      </w:r>
      <w:r w:rsidR="000D384D" w:rsidRPr="008E5BB6">
        <w:rPr>
          <w:rFonts w:ascii="Book Antiqua" w:eastAsia="Book Antiqua" w:hAnsi="Book Antiqua" w:cs="Book Antiqua"/>
          <w:sz w:val="24"/>
          <w:szCs w:val="24"/>
        </w:rPr>
        <w:fldChar w:fldCharType="separate"/>
      </w:r>
      <w:r w:rsidR="000D384D" w:rsidRPr="008E5BB6">
        <w:rPr>
          <w:rFonts w:ascii="Book Antiqua" w:eastAsia="Book Antiqua" w:hAnsi="Book Antiqua" w:cs="Book Antiqua"/>
          <w:sz w:val="24"/>
          <w:szCs w:val="24"/>
        </w:rPr>
        <w:t>Yamin et al. (2019)</w:t>
      </w:r>
      <w:r w:rsidR="000D384D" w:rsidRPr="008E5BB6">
        <w:rPr>
          <w:rFonts w:ascii="Book Antiqua" w:eastAsia="Book Antiqua" w:hAnsi="Book Antiqua" w:cs="Book Antiqua"/>
          <w:sz w:val="24"/>
          <w:szCs w:val="24"/>
        </w:rPr>
        <w:fldChar w:fldCharType="end"/>
      </w:r>
      <w:r w:rsidRPr="008E5BB6">
        <w:rPr>
          <w:rFonts w:ascii="Book Antiqua" w:eastAsia="Book Antiqua" w:hAnsi="Book Antiqua" w:cs="Book Antiqua"/>
          <w:sz w:val="24"/>
          <w:szCs w:val="24"/>
        </w:rPr>
        <w:t xml:space="preserve">, , several supportive factors contribute to the implementation of E-Government in </w:t>
      </w:r>
      <w:proofErr w:type="spellStart"/>
      <w:r w:rsidRPr="008E5BB6">
        <w:rPr>
          <w:rFonts w:ascii="Book Antiqua" w:eastAsia="Book Antiqua" w:hAnsi="Book Antiqua" w:cs="Book Antiqua"/>
          <w:sz w:val="24"/>
          <w:szCs w:val="24"/>
        </w:rPr>
        <w:t>Kabupaten</w:t>
      </w:r>
      <w:proofErr w:type="spellEnd"/>
      <w:r w:rsidRPr="008E5BB6">
        <w:rPr>
          <w:rFonts w:ascii="Book Antiqua" w:eastAsia="Book Antiqua" w:hAnsi="Book Antiqua" w:cs="Book Antiqua"/>
          <w:sz w:val="24"/>
          <w:szCs w:val="24"/>
        </w:rPr>
        <w:t xml:space="preserve"> </w:t>
      </w:r>
      <w:proofErr w:type="spellStart"/>
      <w:r w:rsidRPr="008E5BB6">
        <w:rPr>
          <w:rFonts w:ascii="Book Antiqua" w:eastAsia="Book Antiqua" w:hAnsi="Book Antiqua" w:cs="Book Antiqua"/>
          <w:sz w:val="24"/>
          <w:szCs w:val="24"/>
        </w:rPr>
        <w:t>Banyumas</w:t>
      </w:r>
      <w:proofErr w:type="spellEnd"/>
      <w:r w:rsidRPr="008E5BB6">
        <w:rPr>
          <w:rFonts w:ascii="Book Antiqua" w:eastAsia="Book Antiqua" w:hAnsi="Book Antiqua" w:cs="Book Antiqua"/>
          <w:sz w:val="24"/>
          <w:szCs w:val="24"/>
        </w:rPr>
        <w:t>, including</w:t>
      </w:r>
      <w:r w:rsidR="00E4365C" w:rsidRPr="008E5BB6">
        <w:rPr>
          <w:rFonts w:ascii="Book Antiqua" w:eastAsia="Book Antiqua" w:hAnsi="Book Antiqua" w:cs="Book Antiqua"/>
          <w:sz w:val="24"/>
          <w:szCs w:val="24"/>
        </w:rPr>
        <w:t>:</w:t>
      </w:r>
    </w:p>
    <w:p w14:paraId="2C04508D" w14:textId="2432E1C0" w:rsidR="00FE65D7" w:rsidRPr="008E5BB6" w:rsidRDefault="00FE65D7" w:rsidP="00BD0A80">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 xml:space="preserve">Commitment </w:t>
      </w:r>
      <w:r w:rsidR="00315D50" w:rsidRPr="008E5BB6">
        <w:rPr>
          <w:rFonts w:ascii="Book Antiqua" w:eastAsia="Book Antiqua" w:hAnsi="Book Antiqua" w:cs="Book Antiqua"/>
          <w:b/>
          <w:bCs/>
          <w:sz w:val="24"/>
          <w:szCs w:val="24"/>
        </w:rPr>
        <w:t>and leadership support:</w:t>
      </w:r>
      <w:r w:rsidRPr="008E5BB6">
        <w:rPr>
          <w:rFonts w:ascii="Book Antiqua" w:eastAsia="Book Antiqua" w:hAnsi="Book Antiqua" w:cs="Book Antiqua"/>
          <w:sz w:val="24"/>
          <w:szCs w:val="24"/>
        </w:rPr>
        <w:t> The local government's commitment is evident through the issuance of Regional Regulation No. 4 of 2012 on the Master Plan for E-Government Development, serving as the legal foundation and guideline for E-Government development and integration in the region. The local government provides budgetary support, facilities, and incentives to facilitate E-Government implementation.</w:t>
      </w:r>
    </w:p>
    <w:p w14:paraId="3B22A551" w14:textId="0D78AD5C" w:rsidR="00FE65D7" w:rsidRPr="008E5BB6" w:rsidRDefault="00FE65D7" w:rsidP="00BD0A80">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 xml:space="preserve">Quality </w:t>
      </w:r>
      <w:r w:rsidR="00315D50" w:rsidRPr="008E5BB6">
        <w:rPr>
          <w:rFonts w:ascii="Book Antiqua" w:eastAsia="Book Antiqua" w:hAnsi="Book Antiqua" w:cs="Book Antiqua"/>
          <w:b/>
          <w:bCs/>
          <w:sz w:val="24"/>
          <w:szCs w:val="24"/>
        </w:rPr>
        <w:t>and quantity of human resources (</w:t>
      </w:r>
      <w:proofErr w:type="spellStart"/>
      <w:r w:rsidR="00315D50" w:rsidRPr="008E5BB6">
        <w:rPr>
          <w:rFonts w:ascii="Book Antiqua" w:eastAsia="Book Antiqua" w:hAnsi="Book Antiqua" w:cs="Book Antiqua"/>
          <w:b/>
          <w:bCs/>
          <w:sz w:val="24"/>
          <w:szCs w:val="24"/>
        </w:rPr>
        <w:t>hr</w:t>
      </w:r>
      <w:proofErr w:type="spellEnd"/>
      <w:r w:rsidR="00315D50" w:rsidRPr="008E5BB6">
        <w:rPr>
          <w:rFonts w:ascii="Book Antiqua" w:eastAsia="Book Antiqua" w:hAnsi="Book Antiqua" w:cs="Book Antiqua"/>
          <w:b/>
          <w:bCs/>
          <w:sz w:val="24"/>
          <w:szCs w:val="24"/>
        </w:rPr>
        <w:t xml:space="preserve">) in </w:t>
      </w:r>
      <w:proofErr w:type="spellStart"/>
      <w:r w:rsidR="00315D50" w:rsidRPr="008E5BB6">
        <w:rPr>
          <w:rFonts w:ascii="Book Antiqua" w:eastAsia="Book Antiqua" w:hAnsi="Book Antiqua" w:cs="Book Antiqua"/>
          <w:b/>
          <w:bCs/>
          <w:sz w:val="24"/>
          <w:szCs w:val="24"/>
        </w:rPr>
        <w:t>ict</w:t>
      </w:r>
      <w:proofErr w:type="spellEnd"/>
      <w:r w:rsidRPr="008E5BB6">
        <w:rPr>
          <w:rFonts w:ascii="Book Antiqua" w:eastAsia="Book Antiqua" w:hAnsi="Book Antiqua" w:cs="Book Antiqua"/>
          <w:b/>
          <w:bCs/>
          <w:sz w:val="24"/>
          <w:szCs w:val="24"/>
        </w:rPr>
        <w:t>:</w:t>
      </w:r>
      <w:r w:rsidRPr="008E5BB6">
        <w:rPr>
          <w:rFonts w:ascii="Book Antiqua" w:eastAsia="Book Antiqua" w:hAnsi="Book Antiqua" w:cs="Book Antiqua"/>
          <w:sz w:val="24"/>
          <w:szCs w:val="24"/>
        </w:rPr>
        <w:t> Efforts have been made to enhance the capacity of human resources in information and communication technology (ICT) through training, guidance, certification, and rewards. This approach empowers HR to manage, develop, and maintain information systems supporting E-Government.</w:t>
      </w:r>
    </w:p>
    <w:p w14:paraId="456A7F88" w14:textId="1A015A4A" w:rsidR="00FE65D7" w:rsidRPr="008E5BB6" w:rsidRDefault="00315D50" w:rsidP="00FE65D7">
      <w:pPr>
        <w:pStyle w:val="ListParagraph"/>
        <w:numPr>
          <w:ilvl w:val="4"/>
          <w:numId w:val="5"/>
        </w:numPr>
        <w:spacing w:after="0" w:line="240" w:lineRule="auto"/>
        <w:ind w:left="426" w:hanging="426"/>
        <w:jc w:val="both"/>
        <w:rPr>
          <w:rFonts w:ascii="Book Antiqua" w:eastAsia="Book Antiqua" w:hAnsi="Book Antiqua" w:cs="Book Antiqua"/>
          <w:sz w:val="24"/>
          <w:szCs w:val="24"/>
        </w:rPr>
      </w:pPr>
      <w:r w:rsidRPr="008E5BB6">
        <w:rPr>
          <w:rFonts w:ascii="Book Antiqua" w:eastAsia="Book Antiqua" w:hAnsi="Book Antiqua" w:cs="Book Antiqua"/>
          <w:b/>
          <w:bCs/>
          <w:sz w:val="24"/>
          <w:szCs w:val="24"/>
        </w:rPr>
        <w:t>Infrastructure, technology, and supporting equipment:</w:t>
      </w:r>
      <w:r w:rsidR="00FE65D7" w:rsidRPr="008E5BB6">
        <w:rPr>
          <w:rFonts w:ascii="Book Antiqua" w:eastAsia="Book Antiqua" w:hAnsi="Book Antiqua" w:cs="Book Antiqua"/>
          <w:sz w:val="24"/>
          <w:szCs w:val="24"/>
        </w:rPr>
        <w:t xml:space="preserve"> Adequate </w:t>
      </w:r>
      <w:r w:rsidR="00FE65D7" w:rsidRPr="008E5BB6">
        <w:rPr>
          <w:rFonts w:ascii="Book Antiqua" w:eastAsia="Book Antiqua" w:hAnsi="Book Antiqua" w:cs="Book Antiqua"/>
          <w:sz w:val="24"/>
          <w:szCs w:val="24"/>
        </w:rPr>
        <w:t>infrastructure, technology, and supporting equipment, including buildings, electricity, data networks, servers, applications, security systems, and data backup systems, have been provided by the local government. These elements are expected to enhance public services' performance, efficiency, and effectiveness through E-Government.</w:t>
      </w:r>
    </w:p>
    <w:p w14:paraId="21AB58ED" w14:textId="45204186" w:rsidR="00FE65D7" w:rsidRPr="008E5BB6" w:rsidRDefault="00FE65D7" w:rsidP="00FE65D7">
      <w:pPr>
        <w:pStyle w:val="ListParagraph"/>
        <w:numPr>
          <w:ilvl w:val="4"/>
          <w:numId w:val="5"/>
        </w:numPr>
        <w:spacing w:after="0" w:line="240" w:lineRule="auto"/>
        <w:ind w:left="426" w:hanging="426"/>
        <w:jc w:val="both"/>
        <w:rPr>
          <w:rFonts w:ascii="Times New Roman" w:eastAsia="Times New Roman" w:hAnsi="Times New Roman" w:cs="Times New Roman"/>
          <w:color w:val="0E101A"/>
          <w:sz w:val="24"/>
          <w:szCs w:val="24"/>
          <w:lang w:eastAsia="en-ID"/>
        </w:rPr>
      </w:pPr>
      <w:r w:rsidRPr="008E5BB6">
        <w:rPr>
          <w:rFonts w:ascii="Book Antiqua" w:eastAsia="Book Antiqua" w:hAnsi="Book Antiqua" w:cs="Book Antiqua"/>
          <w:b/>
          <w:bCs/>
          <w:sz w:val="24"/>
          <w:szCs w:val="24"/>
        </w:rPr>
        <w:t xml:space="preserve">Communication </w:t>
      </w:r>
      <w:r w:rsidR="00315D50" w:rsidRPr="008E5BB6">
        <w:rPr>
          <w:rFonts w:ascii="Book Antiqua" w:eastAsia="Book Antiqua" w:hAnsi="Book Antiqua" w:cs="Book Antiqua"/>
          <w:b/>
          <w:bCs/>
          <w:sz w:val="24"/>
          <w:szCs w:val="24"/>
        </w:rPr>
        <w:t>and coordination among regional organization:</w:t>
      </w:r>
      <w:r w:rsidRPr="008E5BB6">
        <w:rPr>
          <w:rFonts w:ascii="Book Antiqua" w:eastAsia="Book Antiqua" w:hAnsi="Book Antiqua" w:cs="Book Antiqua"/>
          <w:sz w:val="24"/>
          <w:szCs w:val="24"/>
        </w:rPr>
        <w:t> Effective communication and coordination have been established among involved Regional Organizations, such as the Department of Communication and Informatics, Regional Planning and Development Agency, Regional Personnel Agency</w:t>
      </w:r>
      <w:r w:rsidR="00315D50" w:rsidRPr="008E5BB6">
        <w:rPr>
          <w:rFonts w:ascii="Book Antiqua" w:eastAsia="Book Antiqua" w:hAnsi="Book Antiqua" w:cs="Book Antiqua"/>
          <w:sz w:val="24"/>
          <w:szCs w:val="24"/>
        </w:rPr>
        <w:t xml:space="preserve">. </w:t>
      </w:r>
      <w:r w:rsidRPr="008E5BB6">
        <w:rPr>
          <w:rFonts w:ascii="Book Antiqua" w:eastAsia="Book Antiqua" w:hAnsi="Book Antiqua" w:cs="Book Antiqua"/>
          <w:sz w:val="24"/>
          <w:szCs w:val="24"/>
        </w:rPr>
        <w:t>This communication and coordination are designed to minimize obstacles, conflicts, and overlaps in the implementation of E-Government.</w:t>
      </w:r>
    </w:p>
    <w:p w14:paraId="43917132" w14:textId="77777777" w:rsidR="00BD0A80" w:rsidRPr="008E5BB6" w:rsidRDefault="00BD0A80" w:rsidP="00315D50">
      <w:pPr>
        <w:pStyle w:val="ListParagraph"/>
        <w:spacing w:after="0" w:line="240" w:lineRule="auto"/>
        <w:ind w:left="426"/>
        <w:jc w:val="both"/>
        <w:rPr>
          <w:rFonts w:ascii="Book Antiqua" w:eastAsia="Book Antiqua" w:hAnsi="Book Antiqua" w:cs="Book Antiqua"/>
          <w:sz w:val="24"/>
          <w:szCs w:val="24"/>
        </w:rPr>
      </w:pPr>
    </w:p>
    <w:p w14:paraId="15FE4657" w14:textId="4D11BC0F" w:rsidR="00197933" w:rsidRPr="008E5BB6" w:rsidRDefault="00FE65D7">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sidRPr="008E5BB6">
        <w:rPr>
          <w:rFonts w:ascii="Book Antiqua" w:eastAsia="Book Antiqua" w:hAnsi="Book Antiqua" w:cs="Book Antiqua"/>
          <w:b/>
          <w:color w:val="000000"/>
          <w:sz w:val="24"/>
          <w:szCs w:val="24"/>
        </w:rPr>
        <w:t>CONCLUSION</w:t>
      </w:r>
    </w:p>
    <w:p w14:paraId="6CD60C52" w14:textId="77777777" w:rsidR="00315D50" w:rsidRPr="008E5BB6" w:rsidRDefault="00315D50" w:rsidP="00315D50">
      <w:pPr>
        <w:spacing w:after="0" w:line="240" w:lineRule="auto"/>
        <w:jc w:val="both"/>
        <w:rPr>
          <w:rFonts w:ascii="Book Antiqua" w:eastAsia="Book Antiqua" w:hAnsi="Book Antiqua" w:cs="Book Antiqua"/>
          <w:color w:val="000000" w:themeColor="text1"/>
          <w:sz w:val="24"/>
          <w:szCs w:val="24"/>
        </w:rPr>
      </w:pPr>
      <w:r w:rsidRPr="008E5BB6">
        <w:rPr>
          <w:rFonts w:ascii="Book Antiqua" w:eastAsia="Book Antiqua" w:hAnsi="Book Antiqua" w:cs="Book Antiqua"/>
          <w:color w:val="000000" w:themeColor="text1"/>
          <w:sz w:val="24"/>
          <w:szCs w:val="24"/>
        </w:rPr>
        <w:t>The research findings outline several key insights:</w:t>
      </w:r>
    </w:p>
    <w:p w14:paraId="6AA38625" w14:textId="6CFC2237" w:rsidR="00315D50"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color w:val="000000" w:themeColor="text1"/>
          <w:sz w:val="24"/>
          <w:szCs w:val="24"/>
        </w:rPr>
      </w:pPr>
      <w:proofErr w:type="spellStart"/>
      <w:r w:rsidRPr="008E5BB6">
        <w:rPr>
          <w:rFonts w:ascii="Book Antiqua" w:eastAsia="Book Antiqua" w:hAnsi="Book Antiqua" w:cs="Book Antiqua"/>
          <w:color w:val="000000" w:themeColor="text1"/>
          <w:sz w:val="24"/>
          <w:szCs w:val="24"/>
        </w:rPr>
        <w:t>Lapak</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is an effective and efficient communication platform between the community and the local government through social media. This platform serves to enhance public participation in political processes.</w:t>
      </w:r>
    </w:p>
    <w:p w14:paraId="1E5E2A10" w14:textId="77777777" w:rsidR="00315D50"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color w:val="000000" w:themeColor="text1"/>
          <w:sz w:val="24"/>
          <w:szCs w:val="24"/>
        </w:rPr>
      </w:pPr>
      <w:r w:rsidRPr="008E5BB6">
        <w:rPr>
          <w:rFonts w:ascii="Book Antiqua" w:eastAsia="Book Antiqua" w:hAnsi="Book Antiqua" w:cs="Book Antiqua"/>
          <w:color w:val="000000" w:themeColor="text1"/>
          <w:sz w:val="24"/>
          <w:szCs w:val="24"/>
        </w:rPr>
        <w:t xml:space="preserve">The uneven distribution of network infrastructure, notably in the hilly regions of </w:t>
      </w:r>
      <w:proofErr w:type="spellStart"/>
      <w:r w:rsidRPr="008E5BB6">
        <w:rPr>
          <w:rFonts w:ascii="Book Antiqua" w:eastAsia="Book Antiqua" w:hAnsi="Book Antiqua" w:cs="Book Antiqua"/>
          <w:color w:val="000000" w:themeColor="text1"/>
          <w:sz w:val="24"/>
          <w:szCs w:val="24"/>
        </w:rPr>
        <w:t>Kabupaten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marked by a scarcity of transmission towers and fiber optic cables, leads to suboptimal service delivery through the website, hindering effective communication and interaction with the E-Government platform. It highlights the impact of infrastructure limitations on the overall effectiveness of the E-Government platform.</w:t>
      </w:r>
    </w:p>
    <w:p w14:paraId="56DD3EB6" w14:textId="1D805B84" w:rsidR="00197933" w:rsidRPr="008E5BB6" w:rsidRDefault="00315D50" w:rsidP="00315D50">
      <w:pPr>
        <w:pStyle w:val="ListParagraph"/>
        <w:numPr>
          <w:ilvl w:val="3"/>
          <w:numId w:val="1"/>
        </w:numPr>
        <w:spacing w:after="0" w:line="240" w:lineRule="auto"/>
        <w:ind w:left="284" w:hanging="284"/>
        <w:jc w:val="both"/>
        <w:rPr>
          <w:rFonts w:ascii="Book Antiqua" w:eastAsia="Book Antiqua" w:hAnsi="Book Antiqua" w:cs="Book Antiqua"/>
          <w:sz w:val="24"/>
          <w:szCs w:val="24"/>
        </w:rPr>
      </w:pPr>
      <w:r w:rsidRPr="008E5BB6">
        <w:rPr>
          <w:rFonts w:ascii="Book Antiqua" w:eastAsia="Book Antiqua" w:hAnsi="Book Antiqua" w:cs="Book Antiqua"/>
          <w:color w:val="000000" w:themeColor="text1"/>
          <w:sz w:val="24"/>
          <w:szCs w:val="24"/>
        </w:rPr>
        <w:t xml:space="preserve">The study underscores the crucial role of the government in consistently developing human resources for optimal </w:t>
      </w:r>
      <w:r w:rsidRPr="008E5BB6">
        <w:rPr>
          <w:rFonts w:ascii="Book Antiqua" w:eastAsia="Book Antiqua" w:hAnsi="Book Antiqua" w:cs="Book Antiqua"/>
          <w:color w:val="000000" w:themeColor="text1"/>
          <w:sz w:val="24"/>
          <w:szCs w:val="24"/>
        </w:rPr>
        <w:lastRenderedPageBreak/>
        <w:t xml:space="preserve">utilization of </w:t>
      </w:r>
      <w:proofErr w:type="spellStart"/>
      <w:r w:rsidRPr="008E5BB6">
        <w:rPr>
          <w:rFonts w:ascii="Book Antiqua" w:eastAsia="Book Antiqua" w:hAnsi="Book Antiqua" w:cs="Book Antiqua"/>
          <w:color w:val="000000" w:themeColor="text1"/>
          <w:sz w:val="24"/>
          <w:szCs w:val="24"/>
        </w:rPr>
        <w:t>Lapak</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both through social media channels and direct visits to various regions. Additionally, community leaders' involvement is essential to capture and convey the public's aspirations effectively. These insights emphasize the importance of ongoing government commitment and community engagement for the continued success of the </w:t>
      </w:r>
      <w:proofErr w:type="spellStart"/>
      <w:r w:rsidRPr="008E5BB6">
        <w:rPr>
          <w:rFonts w:ascii="Book Antiqua" w:eastAsia="Book Antiqua" w:hAnsi="Book Antiqua" w:cs="Book Antiqua"/>
          <w:color w:val="000000" w:themeColor="text1"/>
          <w:sz w:val="24"/>
          <w:szCs w:val="24"/>
        </w:rPr>
        <w:t>Lapak</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Aduan</w:t>
      </w:r>
      <w:proofErr w:type="spellEnd"/>
      <w:r w:rsidRPr="008E5BB6">
        <w:rPr>
          <w:rFonts w:ascii="Book Antiqua" w:eastAsia="Book Antiqua" w:hAnsi="Book Antiqua" w:cs="Book Antiqua"/>
          <w:color w:val="000000" w:themeColor="text1"/>
          <w:sz w:val="24"/>
          <w:szCs w:val="24"/>
        </w:rPr>
        <w:t xml:space="preserve"> </w:t>
      </w:r>
      <w:proofErr w:type="spellStart"/>
      <w:r w:rsidRPr="008E5BB6">
        <w:rPr>
          <w:rFonts w:ascii="Book Antiqua" w:eastAsia="Book Antiqua" w:hAnsi="Book Antiqua" w:cs="Book Antiqua"/>
          <w:color w:val="000000" w:themeColor="text1"/>
          <w:sz w:val="24"/>
          <w:szCs w:val="24"/>
        </w:rPr>
        <w:t>Banyumas</w:t>
      </w:r>
      <w:proofErr w:type="spellEnd"/>
      <w:r w:rsidRPr="008E5BB6">
        <w:rPr>
          <w:rFonts w:ascii="Book Antiqua" w:eastAsia="Book Antiqua" w:hAnsi="Book Antiqua" w:cs="Book Antiqua"/>
          <w:color w:val="000000" w:themeColor="text1"/>
          <w:sz w:val="24"/>
          <w:szCs w:val="24"/>
        </w:rPr>
        <w:t xml:space="preserve"> initiative.</w:t>
      </w:r>
    </w:p>
    <w:p w14:paraId="00BBB46C" w14:textId="77777777" w:rsidR="00197933" w:rsidRPr="008E5BB6" w:rsidRDefault="00197933">
      <w:pPr>
        <w:spacing w:after="0" w:line="240" w:lineRule="auto"/>
        <w:jc w:val="both"/>
        <w:rPr>
          <w:rFonts w:ascii="Book Antiqua" w:eastAsia="Book Antiqua" w:hAnsi="Book Antiqua" w:cs="Book Antiqua"/>
          <w:sz w:val="24"/>
          <w:szCs w:val="24"/>
        </w:rPr>
      </w:pPr>
    </w:p>
    <w:p w14:paraId="3C0540B7" w14:textId="21D3896C" w:rsidR="00197933" w:rsidRPr="008E5BB6" w:rsidRDefault="00FE65D7" w:rsidP="005E2794">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themeColor="text1"/>
          <w:sz w:val="24"/>
          <w:szCs w:val="24"/>
        </w:rPr>
      </w:pPr>
      <w:r w:rsidRPr="008E5BB6">
        <w:rPr>
          <w:rFonts w:ascii="Book Antiqua" w:eastAsia="Book Antiqua" w:hAnsi="Book Antiqua" w:cs="Book Antiqua"/>
          <w:b/>
          <w:color w:val="000000" w:themeColor="text1"/>
          <w:sz w:val="24"/>
          <w:szCs w:val="24"/>
        </w:rPr>
        <w:t>BIBLIOGRAPHY</w:t>
      </w:r>
    </w:p>
    <w:p w14:paraId="38691753" w14:textId="77777777" w:rsidR="00197933" w:rsidRPr="008E5BB6" w:rsidRDefault="00197933">
      <w:pPr>
        <w:spacing w:after="0" w:line="240" w:lineRule="auto"/>
        <w:jc w:val="both"/>
        <w:rPr>
          <w:rFonts w:ascii="Book Antiqua" w:eastAsia="Book Antiqua" w:hAnsi="Book Antiqua" w:cs="Book Antiqua"/>
          <w:b/>
          <w:sz w:val="24"/>
          <w:szCs w:val="24"/>
        </w:rPr>
      </w:pPr>
    </w:p>
    <w:p w14:paraId="16A2019E" w14:textId="116D61B1" w:rsidR="00DE5578" w:rsidRPr="008E5BB6" w:rsidRDefault="00C962F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eastAsia="Book Antiqua" w:hAnsi="Book Antiqua" w:cs="Book Antiqua"/>
          <w:sz w:val="24"/>
          <w:szCs w:val="24"/>
        </w:rPr>
        <w:fldChar w:fldCharType="begin" w:fldLock="1"/>
      </w:r>
      <w:r w:rsidRPr="008E5BB6">
        <w:rPr>
          <w:rFonts w:ascii="Book Antiqua" w:eastAsia="Book Antiqua" w:hAnsi="Book Antiqua" w:cs="Book Antiqua"/>
          <w:sz w:val="24"/>
          <w:szCs w:val="24"/>
        </w:rPr>
        <w:instrText xml:space="preserve">ADDIN Mendeley Bibliography CSL_BIBLIOGRAPHY </w:instrText>
      </w:r>
      <w:r w:rsidRPr="008E5BB6">
        <w:rPr>
          <w:rFonts w:ascii="Book Antiqua" w:eastAsia="Book Antiqua" w:hAnsi="Book Antiqua" w:cs="Book Antiqua"/>
          <w:sz w:val="24"/>
          <w:szCs w:val="24"/>
        </w:rPr>
        <w:fldChar w:fldCharType="separate"/>
      </w:r>
      <w:r w:rsidR="00DE5578" w:rsidRPr="008E5BB6">
        <w:rPr>
          <w:rFonts w:ascii="Book Antiqua" w:hAnsi="Book Antiqua" w:cs="Times New Roman"/>
          <w:sz w:val="24"/>
          <w:szCs w:val="24"/>
        </w:rPr>
        <w:t xml:space="preserve">Adlini, M. N., Dinda, A. H., Yulinda, S., &amp; Chotimah, O. (2022). Metode Penelitian Kualitatif Studi Pustaka. </w:t>
      </w:r>
      <w:r w:rsidR="00DE5578" w:rsidRPr="008E5BB6">
        <w:rPr>
          <w:rFonts w:ascii="Book Antiqua" w:hAnsi="Book Antiqua" w:cs="Times New Roman"/>
          <w:i/>
          <w:iCs/>
          <w:sz w:val="24"/>
          <w:szCs w:val="24"/>
        </w:rPr>
        <w:t>Jurnal Edumaspul</w:t>
      </w:r>
      <w:r w:rsidR="00DE5578" w:rsidRPr="008E5BB6">
        <w:rPr>
          <w:rFonts w:ascii="Book Antiqua" w:hAnsi="Book Antiqua" w:cs="Times New Roman"/>
          <w:sz w:val="24"/>
          <w:szCs w:val="24"/>
        </w:rPr>
        <w:t xml:space="preserve">, </w:t>
      </w:r>
      <w:r w:rsidR="00DE5578" w:rsidRPr="008E5BB6">
        <w:rPr>
          <w:rFonts w:ascii="Book Antiqua" w:hAnsi="Book Antiqua" w:cs="Times New Roman"/>
          <w:i/>
          <w:iCs/>
          <w:sz w:val="24"/>
          <w:szCs w:val="24"/>
        </w:rPr>
        <w:t>6</w:t>
      </w:r>
      <w:r w:rsidR="00DE5578" w:rsidRPr="008E5BB6">
        <w:rPr>
          <w:rFonts w:ascii="Book Antiqua" w:hAnsi="Book Antiqua" w:cs="Times New Roman"/>
          <w:sz w:val="24"/>
          <w:szCs w:val="24"/>
        </w:rPr>
        <w:t>(1), 974–980. https://doi.org/10.33487/edumaspul.v6i1.3394</w:t>
      </w:r>
    </w:p>
    <w:p w14:paraId="6024BF3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Afrizal, D., Wallang, M. Bin, Hijeriah, E. M., Erlianti, D., &amp; Yusuf, I. M. (2023). E-Government services</w:t>
      </w:r>
      <w:r w:rsidRPr="008E5BB6">
        <w:rPr>
          <w:rFonts w:ascii="Times New Roman" w:hAnsi="Times New Roman" w:cs="Times New Roman"/>
          <w:sz w:val="24"/>
          <w:szCs w:val="24"/>
        </w:rPr>
        <w:t> </w:t>
      </w:r>
      <w:r w:rsidRPr="008E5BB6">
        <w:rPr>
          <w:rFonts w:ascii="Book Antiqua" w:hAnsi="Book Antiqua" w:cs="Times New Roman"/>
          <w:sz w:val="24"/>
          <w:szCs w:val="24"/>
        </w:rPr>
        <w:t xml:space="preserve">: Improving employment services in Dumai City. </w:t>
      </w:r>
      <w:r w:rsidRPr="008E5BB6">
        <w:rPr>
          <w:rFonts w:ascii="Book Antiqua" w:hAnsi="Book Antiqua" w:cs="Times New Roman"/>
          <w:i/>
          <w:iCs/>
          <w:sz w:val="24"/>
          <w:szCs w:val="24"/>
        </w:rPr>
        <w:t>PUBLISIA: Jurnal Ilmu Administrasi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8</w:t>
      </w:r>
      <w:r w:rsidRPr="008E5BB6">
        <w:rPr>
          <w:rFonts w:ascii="Book Antiqua" w:hAnsi="Book Antiqua" w:cs="Times New Roman"/>
          <w:sz w:val="24"/>
          <w:szCs w:val="24"/>
        </w:rPr>
        <w:t>(2), 160–171. https://doi.org/10.26905/pjiap.v8i2.10266</w:t>
      </w:r>
    </w:p>
    <w:p w14:paraId="7CC8C9B7"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Amanuha, G., Hasanah, B., Sururi, A., &amp; Sukendar, S. (2021). Digitalisasi Pemerintahan Melalui Implementasi SIMRAL dalam Mendukung Keberlanjutan Pembangunan Daerah. </w:t>
      </w:r>
      <w:r w:rsidRPr="008E5BB6">
        <w:rPr>
          <w:rFonts w:ascii="Book Antiqua" w:hAnsi="Book Antiqua" w:cs="Times New Roman"/>
          <w:i/>
          <w:iCs/>
          <w:sz w:val="24"/>
          <w:szCs w:val="24"/>
        </w:rPr>
        <w:t>JURNAL TERAPAN PEMERINTAHAN MINANGKABAU</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(2), 126–134. https://doi.org/10.33701/jtpm.v1i2.2086</w:t>
      </w:r>
    </w:p>
    <w:p w14:paraId="3DEF73C8"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Bahtiar, R. A. (2020). Potency, government role, and challenges of E-Commerce development in Indonesia. </w:t>
      </w:r>
      <w:r w:rsidRPr="008E5BB6">
        <w:rPr>
          <w:rFonts w:ascii="Book Antiqua" w:hAnsi="Book Antiqua" w:cs="Times New Roman"/>
          <w:i/>
          <w:iCs/>
          <w:sz w:val="24"/>
          <w:szCs w:val="24"/>
        </w:rPr>
        <w:t>Jurnal Ekonomi &amp; Kebijakan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11</w:t>
      </w:r>
      <w:r w:rsidRPr="008E5BB6">
        <w:rPr>
          <w:rFonts w:ascii="Book Antiqua" w:hAnsi="Book Antiqua" w:cs="Times New Roman"/>
          <w:sz w:val="24"/>
          <w:szCs w:val="24"/>
        </w:rPr>
        <w:t>(1), 13–25. https://doi.org/10.22212/jekp.v11i1.1485</w:t>
      </w:r>
    </w:p>
    <w:p w14:paraId="263994B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Choiriyah, I. U. (2020). Penerapan e-government melalui m-bonk di Kabupaten Sidoarjo. </w:t>
      </w:r>
      <w:r w:rsidRPr="008E5BB6">
        <w:rPr>
          <w:rFonts w:ascii="Book Antiqua" w:hAnsi="Book Antiqua" w:cs="Times New Roman"/>
          <w:i/>
          <w:iCs/>
          <w:sz w:val="24"/>
          <w:szCs w:val="24"/>
        </w:rPr>
        <w:t>Publisia (Jurnal Ilmu Administrasi Publik)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5</w:t>
      </w:r>
      <w:r w:rsidRPr="008E5BB6">
        <w:rPr>
          <w:rFonts w:ascii="Book Antiqua" w:hAnsi="Book Antiqua" w:cs="Times New Roman"/>
          <w:sz w:val="24"/>
          <w:szCs w:val="24"/>
        </w:rPr>
        <w:t xml:space="preserve">(2), 126–135. </w:t>
      </w:r>
      <w:r w:rsidRPr="008E5BB6">
        <w:rPr>
          <w:rFonts w:ascii="Book Antiqua" w:hAnsi="Book Antiqua" w:cs="Times New Roman"/>
          <w:sz w:val="24"/>
          <w:szCs w:val="24"/>
        </w:rPr>
        <w:t>https://doi.org/10.26905/pjiap.v5i2.3948</w:t>
      </w:r>
    </w:p>
    <w:p w14:paraId="0A0A7717"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Cholik, C. A. (2021). Perkembangan teknologi informasi komunikasi/ ICT dalam berbagai bidang. </w:t>
      </w:r>
      <w:r w:rsidRPr="008E5BB6">
        <w:rPr>
          <w:rFonts w:ascii="Book Antiqua" w:hAnsi="Book Antiqua" w:cs="Times New Roman"/>
          <w:i/>
          <w:iCs/>
          <w:sz w:val="24"/>
          <w:szCs w:val="24"/>
        </w:rPr>
        <w:t>Jurnal Fakultas Teknik</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2</w:t>
      </w:r>
      <w:r w:rsidRPr="008E5BB6">
        <w:rPr>
          <w:rFonts w:ascii="Book Antiqua" w:hAnsi="Book Antiqua" w:cs="Times New Roman"/>
          <w:sz w:val="24"/>
          <w:szCs w:val="24"/>
        </w:rPr>
        <w:t>(2), 39–46.</w:t>
      </w:r>
    </w:p>
    <w:p w14:paraId="4E875B9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Darmalaksana, W. (2020). </w:t>
      </w:r>
      <w:r w:rsidRPr="008E5BB6">
        <w:rPr>
          <w:rFonts w:ascii="Book Antiqua" w:hAnsi="Book Antiqua" w:cs="Times New Roman"/>
          <w:i/>
          <w:iCs/>
          <w:sz w:val="24"/>
          <w:szCs w:val="24"/>
        </w:rPr>
        <w:t>Metode penelitian kualitatif studi pustaka dan studi lapangan</w:t>
      </w:r>
      <w:r w:rsidRPr="008E5BB6">
        <w:rPr>
          <w:rFonts w:ascii="Book Antiqua" w:hAnsi="Book Antiqua" w:cs="Times New Roman"/>
          <w:sz w:val="24"/>
          <w:szCs w:val="24"/>
        </w:rPr>
        <w:t>.</w:t>
      </w:r>
    </w:p>
    <w:p w14:paraId="39D1661B"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Deka, Z. L. L. (2022). </w:t>
      </w:r>
      <w:r w:rsidRPr="008E5BB6">
        <w:rPr>
          <w:rFonts w:ascii="Book Antiqua" w:hAnsi="Book Antiqua" w:cs="Times New Roman"/>
          <w:i/>
          <w:iCs/>
          <w:sz w:val="24"/>
          <w:szCs w:val="24"/>
        </w:rPr>
        <w:t>Efektivitas Penggunaan E-Government Di Kabupaten Banyumas</w:t>
      </w:r>
      <w:r w:rsidRPr="008E5BB6">
        <w:rPr>
          <w:rFonts w:ascii="Book Antiqua" w:hAnsi="Book Antiqua" w:cs="Times New Roman"/>
          <w:sz w:val="24"/>
          <w:szCs w:val="24"/>
        </w:rPr>
        <w:t>. Universitas Islam Negeri Prof KH Saifuddin Zuhri Purwokerto.</w:t>
      </w:r>
    </w:p>
    <w:p w14:paraId="3146E0C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Hamrun, H., Harakan, A., Prianto, A. L., &amp; Khaerah, N. (2020). Strategi Pemerintah Daerah Dalam Pengembangan Pelayanan Berbasis E-Government Di Kabupaten Muna. </w:t>
      </w:r>
      <w:r w:rsidRPr="008E5BB6">
        <w:rPr>
          <w:rFonts w:ascii="Book Antiqua" w:hAnsi="Book Antiqua" w:cs="Times New Roman"/>
          <w:i/>
          <w:iCs/>
          <w:sz w:val="24"/>
          <w:szCs w:val="24"/>
        </w:rPr>
        <w:t>Nakhoda: Jurnal Ilmu Pemerintahan</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18</w:t>
      </w:r>
      <w:r w:rsidRPr="008E5BB6">
        <w:rPr>
          <w:rFonts w:ascii="Book Antiqua" w:hAnsi="Book Antiqua" w:cs="Times New Roman"/>
          <w:sz w:val="24"/>
          <w:szCs w:val="24"/>
        </w:rPr>
        <w:t>(2), 64. https://doi.org/10.35967/jipn</w:t>
      </w:r>
    </w:p>
    <w:p w14:paraId="07299992"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Indrajit, R. E., Zainudin, A., &amp; Rudianto, D. (2005). </w:t>
      </w:r>
      <w:r w:rsidRPr="008E5BB6">
        <w:rPr>
          <w:rFonts w:ascii="Book Antiqua" w:hAnsi="Book Antiqua" w:cs="Times New Roman"/>
          <w:i/>
          <w:iCs/>
          <w:sz w:val="24"/>
          <w:szCs w:val="24"/>
        </w:rPr>
        <w:t>Electronic government in action</w:t>
      </w:r>
      <w:r w:rsidRPr="008E5BB6">
        <w:rPr>
          <w:rFonts w:ascii="Book Antiqua" w:hAnsi="Book Antiqua" w:cs="Times New Roman"/>
          <w:sz w:val="24"/>
          <w:szCs w:val="24"/>
        </w:rPr>
        <w:t>. Andi Yogyakarta.</w:t>
      </w:r>
    </w:p>
    <w:p w14:paraId="61F52BC3"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Karman, K., Deswanto, R., &amp; Ningsih, S. A. (2021). Implementasi E-Government Pada Pemerintah Daerah. </w:t>
      </w:r>
      <w:r w:rsidRPr="008E5BB6">
        <w:rPr>
          <w:rFonts w:ascii="Book Antiqua" w:hAnsi="Book Antiqua" w:cs="Times New Roman"/>
          <w:i/>
          <w:iCs/>
          <w:sz w:val="24"/>
          <w:szCs w:val="24"/>
        </w:rPr>
        <w:t>Jurnal Studi Ilmu Pemerintahan</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2</w:t>
      </w:r>
      <w:r w:rsidRPr="008E5BB6">
        <w:rPr>
          <w:rFonts w:ascii="Book Antiqua" w:hAnsi="Book Antiqua" w:cs="Times New Roman"/>
          <w:sz w:val="24"/>
          <w:szCs w:val="24"/>
        </w:rPr>
        <w:t>(2), 43–50.</w:t>
      </w:r>
    </w:p>
    <w:p w14:paraId="159CBAC0"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Kurniasih, D. (2023). INOVASI PELAYANAN PUBLIK MELALUI TEKNOLOGI DIGITALISASI DI KABUPATEN BANYUMAS. </w:t>
      </w:r>
      <w:r w:rsidRPr="008E5BB6">
        <w:rPr>
          <w:rFonts w:ascii="Book Antiqua" w:hAnsi="Book Antiqua" w:cs="Times New Roman"/>
          <w:i/>
          <w:iCs/>
          <w:sz w:val="24"/>
          <w:szCs w:val="24"/>
        </w:rPr>
        <w:t>Dinamika Governance: Jurnal Ilmu Administrasi Negara</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(4), 1–10.</w:t>
      </w:r>
    </w:p>
    <w:p w14:paraId="38B5023C"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Maulana, R. (2023). Implementasi E-Government Berbasis Aplikasi RAGEM Dalam Peningkatan Pelayanan Publik di Kota Serang. </w:t>
      </w:r>
      <w:r w:rsidRPr="008E5BB6">
        <w:rPr>
          <w:rFonts w:ascii="Book Antiqua" w:hAnsi="Book Antiqua" w:cs="Times New Roman"/>
          <w:i/>
          <w:iCs/>
          <w:sz w:val="24"/>
          <w:szCs w:val="24"/>
        </w:rPr>
        <w:t>JIMBA: Jurnal Sosial Dan Humaniora</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(1), 35–47.</w:t>
      </w:r>
    </w:p>
    <w:p w14:paraId="1323914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Peraturan Daerah Nomor 4 Tahun 2012 tentang Rencana Induk Pengembangan E-Government.</w:t>
      </w:r>
    </w:p>
    <w:p w14:paraId="56888C88"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Pertiwi, A., Dema, H., Mustanir, A., &amp; Anugrah, E. (2021). Penerapan E-Government dalam mewujudkan transparansi tata kelola pemerintahan desa (Studi pada pemerintahan Desa Bulo Timoreng). </w:t>
      </w:r>
      <w:r w:rsidRPr="008E5BB6">
        <w:rPr>
          <w:rFonts w:ascii="Book Antiqua" w:hAnsi="Book Antiqua" w:cs="Times New Roman"/>
          <w:i/>
          <w:iCs/>
          <w:sz w:val="24"/>
          <w:szCs w:val="24"/>
        </w:rPr>
        <w:t>PRAJA: Jurnal Ilmiah Pemerintahan</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9</w:t>
      </w:r>
      <w:r w:rsidRPr="008E5BB6">
        <w:rPr>
          <w:rFonts w:ascii="Book Antiqua" w:hAnsi="Book Antiqua" w:cs="Times New Roman"/>
          <w:sz w:val="24"/>
          <w:szCs w:val="24"/>
        </w:rPr>
        <w:t xml:space="preserve">(3), 130–139. </w:t>
      </w:r>
      <w:r w:rsidRPr="008E5BB6">
        <w:rPr>
          <w:rFonts w:ascii="Book Antiqua" w:hAnsi="Book Antiqua" w:cs="Times New Roman"/>
          <w:sz w:val="24"/>
          <w:szCs w:val="24"/>
        </w:rPr>
        <w:lastRenderedPageBreak/>
        <w:t>https://doi.org/10.55678/prj.v9i3.508</w:t>
      </w:r>
    </w:p>
    <w:p w14:paraId="4F842B6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Purwasih, A. R., &amp; Rahayu, S. (2019). Application of E-governement through “Siap Banyumas” as the effort for increasing society participation in Banyumas Regency. </w:t>
      </w:r>
      <w:r w:rsidRPr="008E5BB6">
        <w:rPr>
          <w:rFonts w:ascii="Book Antiqua" w:hAnsi="Book Antiqua" w:cs="Times New Roman"/>
          <w:i/>
          <w:iCs/>
          <w:sz w:val="24"/>
          <w:szCs w:val="24"/>
        </w:rPr>
        <w:t>Journal of Public Policy and Administration Research</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4</w:t>
      </w:r>
      <w:r w:rsidRPr="008E5BB6">
        <w:rPr>
          <w:rFonts w:ascii="Book Antiqua" w:hAnsi="Book Antiqua" w:cs="Times New Roman"/>
          <w:sz w:val="24"/>
          <w:szCs w:val="24"/>
        </w:rPr>
        <w:t>(2).</w:t>
      </w:r>
    </w:p>
    <w:p w14:paraId="1C81DAC6"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Putra, A. (2019). </w:t>
      </w:r>
      <w:r w:rsidRPr="008E5BB6">
        <w:rPr>
          <w:rFonts w:ascii="Book Antiqua" w:hAnsi="Book Antiqua" w:cs="Times New Roman"/>
          <w:i/>
          <w:iCs/>
          <w:sz w:val="24"/>
          <w:szCs w:val="24"/>
        </w:rPr>
        <w:t>Aplikasi E-Government Berbasis Web Model Government-to-Citizen (G2C) di Desa Batursari, Kabupaten Temanggung</w:t>
      </w:r>
      <w:r w:rsidRPr="008E5BB6">
        <w:rPr>
          <w:rFonts w:ascii="Book Antiqua" w:hAnsi="Book Antiqua" w:cs="Times New Roman"/>
          <w:sz w:val="24"/>
          <w:szCs w:val="24"/>
        </w:rPr>
        <w:t>. University of Technology Yogyakarta.</w:t>
      </w:r>
    </w:p>
    <w:p w14:paraId="3CB294ED"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Rachmatullah, N., &amp; Purwani, F. (2022). Analisis pentingnya digitalisasi &amp; infrastruktur teknologi informasi dalam institusi pemerintahan: E-government. </w:t>
      </w:r>
      <w:r w:rsidRPr="008E5BB6">
        <w:rPr>
          <w:rFonts w:ascii="Book Antiqua" w:hAnsi="Book Antiqua" w:cs="Times New Roman"/>
          <w:i/>
          <w:iCs/>
          <w:sz w:val="24"/>
          <w:szCs w:val="24"/>
        </w:rPr>
        <w:t>FASILKOM</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(1), 14–19. https://doi.org/10.37859/jf.v12i1.3512</w:t>
      </w:r>
    </w:p>
    <w:p w14:paraId="2A082E60"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Rahmat, A. (2021). </w:t>
      </w:r>
      <w:r w:rsidRPr="008E5BB6">
        <w:rPr>
          <w:rFonts w:ascii="Book Antiqua" w:hAnsi="Book Antiqua" w:cs="Times New Roman"/>
          <w:i/>
          <w:iCs/>
          <w:sz w:val="24"/>
          <w:szCs w:val="24"/>
        </w:rPr>
        <w:t>Hubungan sekolah dan masyarakat: Mengelola partisipasi masyarakat dalam peningkatan mutu sekolah</w:t>
      </w:r>
      <w:r w:rsidRPr="008E5BB6">
        <w:rPr>
          <w:rFonts w:ascii="Book Antiqua" w:hAnsi="Book Antiqua" w:cs="Times New Roman"/>
          <w:sz w:val="24"/>
          <w:szCs w:val="24"/>
        </w:rPr>
        <w:t>. Zahir Publishing.</w:t>
      </w:r>
    </w:p>
    <w:p w14:paraId="16E7F065"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Regional Regulation Number 4 of 2012 concerning the Master Plan for E-Government Development.</w:t>
      </w:r>
    </w:p>
    <w:p w14:paraId="5AFE0C2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Sajida, S., Husna, L. T., Rahayu, K. W., &amp; Suryawati, I. A. (2023). Evaluating Public Website Performance: Content Analyses on Malang City Government Website. </w:t>
      </w:r>
      <w:r w:rsidRPr="008E5BB6">
        <w:rPr>
          <w:rFonts w:ascii="Book Antiqua" w:hAnsi="Book Antiqua" w:cs="Times New Roman"/>
          <w:i/>
          <w:iCs/>
          <w:sz w:val="24"/>
          <w:szCs w:val="24"/>
        </w:rPr>
        <w:t>Journal of Governance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8</w:t>
      </w:r>
      <w:r w:rsidRPr="008E5BB6">
        <w:rPr>
          <w:rFonts w:ascii="Book Antiqua" w:hAnsi="Book Antiqua" w:cs="Times New Roman"/>
          <w:sz w:val="24"/>
          <w:szCs w:val="24"/>
        </w:rPr>
        <w:t>(2), 263–278. https://doi.org/10.31506/jog.v8i2.19248</w:t>
      </w:r>
    </w:p>
    <w:p w14:paraId="5F2566F2"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Shafira, A., &amp; Kurniasiwi, A. (2021). Implementasi E-Government dalam upaya peningkatan pelayanan berbasis online di Kabupaten Kulon Progo. </w:t>
      </w:r>
      <w:r w:rsidRPr="008E5BB6">
        <w:rPr>
          <w:rFonts w:ascii="Book Antiqua" w:hAnsi="Book Antiqua" w:cs="Times New Roman"/>
          <w:i/>
          <w:iCs/>
          <w:sz w:val="24"/>
          <w:szCs w:val="24"/>
        </w:rPr>
        <w:t>Caraka Prabu: Jurnal Ilmu Pemerintahan</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5</w:t>
      </w:r>
      <w:r w:rsidRPr="008E5BB6">
        <w:rPr>
          <w:rFonts w:ascii="Book Antiqua" w:hAnsi="Book Antiqua" w:cs="Times New Roman"/>
          <w:sz w:val="24"/>
          <w:szCs w:val="24"/>
        </w:rPr>
        <w:t>(1), 52–68. https://doi.org/10.36859/jcp.v5i1.457</w:t>
      </w:r>
    </w:p>
    <w:p w14:paraId="38EB3AE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Syaputra, A. (2021). Aplikasi E-Kelurahan untuk Peningkatan Pelayanan Administrasi dalam Mendukung Penerapan E-Government E-Kelurahan Application for Administrative Service Improvement in Supporting E-Government Implementation. </w:t>
      </w:r>
      <w:r w:rsidRPr="008E5BB6">
        <w:rPr>
          <w:rFonts w:ascii="Book Antiqua" w:hAnsi="Book Antiqua" w:cs="Times New Roman"/>
          <w:i/>
          <w:iCs/>
          <w:sz w:val="24"/>
          <w:szCs w:val="24"/>
        </w:rPr>
        <w:t xml:space="preserve">Matrik: </w:t>
      </w:r>
      <w:r w:rsidRPr="008E5BB6">
        <w:rPr>
          <w:rFonts w:ascii="Book Antiqua" w:hAnsi="Book Antiqua" w:cs="Times New Roman"/>
          <w:i/>
          <w:iCs/>
          <w:sz w:val="24"/>
          <w:szCs w:val="24"/>
        </w:rPr>
        <w:t>Jurnal Manajemen, Teknik Informatika, Dan Rekayasa Komputer</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20</w:t>
      </w:r>
      <w:r w:rsidRPr="008E5BB6">
        <w:rPr>
          <w:rFonts w:ascii="Book Antiqua" w:hAnsi="Book Antiqua" w:cs="Times New Roman"/>
          <w:sz w:val="24"/>
          <w:szCs w:val="24"/>
        </w:rPr>
        <w:t>(2), 379–388. https://doi.org/10.30812/matrik.</w:t>
      </w:r>
    </w:p>
    <w:p w14:paraId="333F02AA"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Taufiq, O. H., Yuliani, D., &amp; Hermawandi, D. (2019). Tata Kelola Pemerintah Desa Berbasis E-Government Menuju Good Governance. </w:t>
      </w:r>
      <w:r w:rsidRPr="008E5BB6">
        <w:rPr>
          <w:rFonts w:ascii="Book Antiqua" w:hAnsi="Book Antiqua" w:cs="Times New Roman"/>
          <w:i/>
          <w:iCs/>
          <w:sz w:val="24"/>
          <w:szCs w:val="24"/>
        </w:rPr>
        <w:t>Dinamika: Jurnal Ilmiah Ilmu Administrasi Negara</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6</w:t>
      </w:r>
      <w:r w:rsidRPr="008E5BB6">
        <w:rPr>
          <w:rFonts w:ascii="Book Antiqua" w:hAnsi="Book Antiqua" w:cs="Times New Roman"/>
          <w:sz w:val="24"/>
          <w:szCs w:val="24"/>
        </w:rPr>
        <w:t>(1), 145–152. https://doi.org/10.25157/dinamika.v6i1.1987</w:t>
      </w:r>
    </w:p>
    <w:p w14:paraId="1355F253"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Taufiqurokhman, T., Irwansyah, D., Damanik, F. H. S., Nurhakim, A., &amp; Judijanto, L. (2023). Transformasi E-Government: Mengevaluasi Dampak Digitalisasi terhadap Pelayanan Publik. </w:t>
      </w:r>
      <w:r w:rsidRPr="008E5BB6">
        <w:rPr>
          <w:rFonts w:ascii="Book Antiqua" w:hAnsi="Book Antiqua" w:cs="Times New Roman"/>
          <w:i/>
          <w:iCs/>
          <w:sz w:val="24"/>
          <w:szCs w:val="24"/>
        </w:rPr>
        <w:t>Jurnal Cahaya Mandalika ISSN 2721-4796 (Online)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3</w:t>
      </w:r>
      <w:r w:rsidRPr="008E5BB6">
        <w:rPr>
          <w:rFonts w:ascii="Book Antiqua" w:hAnsi="Book Antiqua" w:cs="Times New Roman"/>
          <w:sz w:val="24"/>
          <w:szCs w:val="24"/>
        </w:rPr>
        <w:t>(2), 1796–1803.</w:t>
      </w:r>
    </w:p>
    <w:p w14:paraId="633E2754"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Tristianto, C. (2018). Penggunaan metode waterfall untuk pengembangan sistem monitoring dan evaluasi pembangunan pedesaan. </w:t>
      </w:r>
      <w:r w:rsidRPr="008E5BB6">
        <w:rPr>
          <w:rFonts w:ascii="Book Antiqua" w:hAnsi="Book Antiqua" w:cs="Times New Roman"/>
          <w:i/>
          <w:iCs/>
          <w:sz w:val="24"/>
          <w:szCs w:val="24"/>
        </w:rPr>
        <w:t>ESIT</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12</w:t>
      </w:r>
      <w:r w:rsidRPr="008E5BB6">
        <w:rPr>
          <w:rFonts w:ascii="Book Antiqua" w:hAnsi="Book Antiqua" w:cs="Times New Roman"/>
          <w:sz w:val="24"/>
          <w:szCs w:val="24"/>
        </w:rPr>
        <w:t>(1), 8–22.</w:t>
      </w:r>
    </w:p>
    <w:p w14:paraId="62779ECD"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Yamin, M., Darmawan, A. B., Zayzda, N. A., &amp; Ash-Shafikh, M. (2019). Analisis Open Government dan e-Government di Indonesia Berdasarkan Kerangka Kerja SDGs: Studi Kasus Desa Melung, Kabupaten Banyumas. </w:t>
      </w:r>
      <w:r w:rsidRPr="008E5BB6">
        <w:rPr>
          <w:rFonts w:ascii="Book Antiqua" w:hAnsi="Book Antiqua" w:cs="Times New Roman"/>
          <w:i/>
          <w:iCs/>
          <w:sz w:val="24"/>
          <w:szCs w:val="24"/>
        </w:rPr>
        <w:t>Jurnal Hubungan Internasional</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7</w:t>
      </w:r>
      <w:r w:rsidRPr="008E5BB6">
        <w:rPr>
          <w:rFonts w:ascii="Book Antiqua" w:hAnsi="Book Antiqua" w:cs="Times New Roman"/>
          <w:sz w:val="24"/>
          <w:szCs w:val="24"/>
        </w:rPr>
        <w:t>(2), 133–143. https://doi.org/10.18196/hi.72137</w:t>
      </w:r>
    </w:p>
    <w:p w14:paraId="2213FDC9"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cs="Times New Roman"/>
          <w:sz w:val="24"/>
          <w:szCs w:val="24"/>
        </w:rPr>
      </w:pPr>
      <w:r w:rsidRPr="008E5BB6">
        <w:rPr>
          <w:rFonts w:ascii="Book Antiqua" w:hAnsi="Book Antiqua" w:cs="Times New Roman"/>
          <w:sz w:val="24"/>
          <w:szCs w:val="24"/>
        </w:rPr>
        <w:t xml:space="preserve">Yasah, M. F. A., Wallang, M., &amp; Mohamed, A. M. (2021). Determinants of Community Behaviour Towards ICT-Oriented Applications-Volunteer Smartphone Patrol (VSP) PDRM. </w:t>
      </w:r>
      <w:r w:rsidRPr="008E5BB6">
        <w:rPr>
          <w:rFonts w:ascii="Book Antiqua" w:hAnsi="Book Antiqua" w:cs="Times New Roman"/>
          <w:i/>
          <w:iCs/>
          <w:sz w:val="24"/>
          <w:szCs w:val="24"/>
        </w:rPr>
        <w:t>IOP Conference Series: Earth and Environmental Science</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717</w:t>
      </w:r>
      <w:r w:rsidRPr="008E5BB6">
        <w:rPr>
          <w:rFonts w:ascii="Book Antiqua" w:hAnsi="Book Antiqua" w:cs="Times New Roman"/>
          <w:sz w:val="24"/>
          <w:szCs w:val="24"/>
        </w:rPr>
        <w:t>(1), 12007.</w:t>
      </w:r>
    </w:p>
    <w:p w14:paraId="73FBBD4A" w14:textId="77777777" w:rsidR="00DE5578" w:rsidRPr="008E5BB6" w:rsidRDefault="00DE5578" w:rsidP="00315D50">
      <w:pPr>
        <w:widowControl w:val="0"/>
        <w:autoSpaceDE w:val="0"/>
        <w:autoSpaceDN w:val="0"/>
        <w:adjustRightInd w:val="0"/>
        <w:spacing w:after="0" w:line="240" w:lineRule="auto"/>
        <w:ind w:left="480" w:hanging="480"/>
        <w:jc w:val="both"/>
        <w:rPr>
          <w:rFonts w:ascii="Book Antiqua" w:hAnsi="Book Antiqua"/>
          <w:sz w:val="24"/>
        </w:rPr>
      </w:pPr>
      <w:r w:rsidRPr="008E5BB6">
        <w:rPr>
          <w:rFonts w:ascii="Book Antiqua" w:hAnsi="Book Antiqua" w:cs="Times New Roman"/>
          <w:sz w:val="24"/>
          <w:szCs w:val="24"/>
        </w:rPr>
        <w:t xml:space="preserve">Zulfahmi, Badri, M., &amp; Susanti, L. (2019). Efektivitas media E-Government dala mendukung transparansi informasi di Kantor Wilayah Kementerian Provinsi Riau. </w:t>
      </w:r>
      <w:r w:rsidRPr="008E5BB6">
        <w:rPr>
          <w:rFonts w:ascii="Book Antiqua" w:hAnsi="Book Antiqua" w:cs="Times New Roman"/>
          <w:i/>
          <w:iCs/>
          <w:sz w:val="24"/>
          <w:szCs w:val="24"/>
        </w:rPr>
        <w:t>Jurnal Riset Mahasiswa Dakhwa Dan Komunikasi</w:t>
      </w:r>
      <w:r w:rsidRPr="008E5BB6">
        <w:rPr>
          <w:rFonts w:ascii="Book Antiqua" w:hAnsi="Book Antiqua" w:cs="Times New Roman"/>
          <w:sz w:val="24"/>
          <w:szCs w:val="24"/>
        </w:rPr>
        <w:t xml:space="preserve">, </w:t>
      </w:r>
      <w:r w:rsidRPr="008E5BB6">
        <w:rPr>
          <w:rFonts w:ascii="Book Antiqua" w:hAnsi="Book Antiqua" w:cs="Times New Roman"/>
          <w:i/>
          <w:iCs/>
          <w:sz w:val="24"/>
          <w:szCs w:val="24"/>
        </w:rPr>
        <w:t>1</w:t>
      </w:r>
      <w:r w:rsidRPr="008E5BB6">
        <w:rPr>
          <w:rFonts w:ascii="Book Antiqua" w:hAnsi="Book Antiqua" w:cs="Times New Roman"/>
          <w:sz w:val="24"/>
          <w:szCs w:val="24"/>
        </w:rPr>
        <w:t>(1), 1–11. https://doi.org/10.24014/jrmdk.v1i1.6885</w:t>
      </w:r>
    </w:p>
    <w:p w14:paraId="2D787482" w14:textId="6CD42CD4" w:rsidR="00A17DE6" w:rsidRPr="008E5BB6" w:rsidRDefault="00C962F8" w:rsidP="007B0A0B">
      <w:pPr>
        <w:spacing w:after="0" w:line="240" w:lineRule="auto"/>
        <w:ind w:left="720" w:right="141" w:hanging="720"/>
        <w:jc w:val="both"/>
        <w:rPr>
          <w:rFonts w:ascii="Book Antiqua" w:eastAsia="Book Antiqua" w:hAnsi="Book Antiqua" w:cs="Book Antiqua"/>
          <w:sz w:val="24"/>
          <w:szCs w:val="24"/>
        </w:rPr>
      </w:pPr>
      <w:r w:rsidRPr="008E5BB6">
        <w:rPr>
          <w:rFonts w:ascii="Book Antiqua" w:eastAsia="Book Antiqua" w:hAnsi="Book Antiqua" w:cs="Book Antiqua"/>
          <w:sz w:val="24"/>
          <w:szCs w:val="24"/>
        </w:rPr>
        <w:fldChar w:fldCharType="end"/>
      </w:r>
    </w:p>
    <w:p w14:paraId="690E3477" w14:textId="77777777" w:rsidR="00197933" w:rsidRPr="008E5BB6" w:rsidRDefault="00197933" w:rsidP="000D384D">
      <w:pPr>
        <w:spacing w:after="0" w:line="240" w:lineRule="auto"/>
        <w:ind w:left="720" w:hanging="720"/>
        <w:jc w:val="both"/>
        <w:rPr>
          <w:rFonts w:ascii="Book Antiqua" w:eastAsia="Book Antiqua" w:hAnsi="Book Antiqua" w:cs="Book Antiqua"/>
          <w:b/>
          <w:sz w:val="24"/>
          <w:szCs w:val="24"/>
        </w:rPr>
      </w:pPr>
    </w:p>
    <w:p w14:paraId="0FDF78C2" w14:textId="77777777" w:rsidR="00A17DE6" w:rsidRPr="008E5BB6" w:rsidRDefault="00A17DE6" w:rsidP="000D384D">
      <w:pPr>
        <w:spacing w:after="0" w:line="240" w:lineRule="auto"/>
        <w:ind w:left="720" w:right="141" w:hanging="720"/>
        <w:jc w:val="both"/>
        <w:rPr>
          <w:rFonts w:ascii="Book Antiqua" w:eastAsia="Book Antiqua" w:hAnsi="Book Antiqua" w:cs="Book Antiqua"/>
          <w:sz w:val="24"/>
          <w:szCs w:val="24"/>
        </w:rPr>
      </w:pPr>
    </w:p>
    <w:p w14:paraId="0E4F56F8" w14:textId="77777777" w:rsidR="00A17DE6" w:rsidRPr="008E5BB6" w:rsidRDefault="00A17DE6" w:rsidP="000D384D">
      <w:pPr>
        <w:spacing w:after="0" w:line="240" w:lineRule="auto"/>
        <w:ind w:left="720" w:right="141" w:hanging="720"/>
        <w:jc w:val="both"/>
        <w:rPr>
          <w:rFonts w:ascii="Book Antiqua" w:eastAsia="Book Antiqua" w:hAnsi="Book Antiqua" w:cs="Book Antiqua"/>
          <w:sz w:val="24"/>
          <w:szCs w:val="24"/>
        </w:rPr>
      </w:pPr>
    </w:p>
    <w:p w14:paraId="264A12D1" w14:textId="77777777" w:rsidR="00197933" w:rsidRPr="008E5BB6" w:rsidRDefault="00197933" w:rsidP="000D384D">
      <w:pPr>
        <w:spacing w:after="0" w:line="240" w:lineRule="auto"/>
        <w:ind w:left="720" w:hanging="720"/>
        <w:jc w:val="both"/>
        <w:rPr>
          <w:rFonts w:ascii="Book Antiqua" w:eastAsia="Book Antiqua" w:hAnsi="Book Antiqua" w:cs="Book Antiqua"/>
          <w:b/>
          <w:sz w:val="24"/>
          <w:szCs w:val="24"/>
        </w:rPr>
      </w:pPr>
    </w:p>
    <w:p w14:paraId="4D1AD4E8" w14:textId="77777777" w:rsidR="00197933" w:rsidRPr="008E5BB6" w:rsidRDefault="00197933" w:rsidP="000D384D">
      <w:pPr>
        <w:spacing w:after="0" w:line="360" w:lineRule="auto"/>
        <w:jc w:val="both"/>
        <w:rPr>
          <w:rFonts w:ascii="Book Antiqua" w:eastAsia="Book Antiqua" w:hAnsi="Book Antiqua" w:cs="Book Antiqua"/>
          <w:b/>
          <w:sz w:val="24"/>
          <w:szCs w:val="24"/>
        </w:rPr>
        <w:sectPr w:rsidR="00197933" w:rsidRPr="008E5BB6" w:rsidSect="00BA2BFD">
          <w:type w:val="continuous"/>
          <w:pgSz w:w="12240" w:h="15840"/>
          <w:pgMar w:top="993" w:right="1041" w:bottom="993" w:left="1418" w:header="1152" w:footer="426" w:gutter="0"/>
          <w:cols w:num="2" w:space="720" w:equalWidth="0">
            <w:col w:w="4678" w:space="425"/>
            <w:col w:w="4678" w:space="0"/>
          </w:cols>
        </w:sectPr>
      </w:pPr>
    </w:p>
    <w:p w14:paraId="19669430" w14:textId="77777777" w:rsidR="00197933" w:rsidRPr="008E5BB6" w:rsidRDefault="00197933">
      <w:pPr>
        <w:spacing w:after="0" w:line="360" w:lineRule="auto"/>
        <w:jc w:val="both"/>
        <w:rPr>
          <w:rFonts w:ascii="Book Antiqua" w:eastAsia="Book Antiqua" w:hAnsi="Book Antiqua" w:cs="Book Antiqua"/>
          <w:b/>
          <w:sz w:val="24"/>
          <w:szCs w:val="24"/>
        </w:rPr>
      </w:pPr>
    </w:p>
    <w:sectPr w:rsidR="00197933" w:rsidRPr="008E5BB6" w:rsidSect="00BA2BFD">
      <w:type w:val="continuous"/>
      <w:pgSz w:w="12240" w:h="15840"/>
      <w:pgMar w:top="993" w:right="1041" w:bottom="993" w:left="1418" w:header="1152" w:footer="426" w:gutter="0"/>
      <w:cols w:space="720" w:equalWidth="0">
        <w:col w:w="9360" w:space="4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ADFEC" w14:textId="77777777" w:rsidR="00CD12A1" w:rsidRDefault="00CD12A1">
      <w:pPr>
        <w:spacing w:after="0" w:line="240" w:lineRule="auto"/>
      </w:pPr>
      <w:r>
        <w:separator/>
      </w:r>
    </w:p>
  </w:endnote>
  <w:endnote w:type="continuationSeparator" w:id="0">
    <w:p w14:paraId="01FC1DD5" w14:textId="77777777" w:rsidR="00CD12A1" w:rsidRDefault="00C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1032" w14:textId="77777777" w:rsidR="00197933" w:rsidRDefault="00CD12A1">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9231F">
      <w:rPr>
        <w:rFonts w:ascii="Cambria" w:eastAsia="Cambria" w:hAnsi="Cambria" w:cs="Cambria"/>
        <w:noProof/>
        <w:color w:val="000000"/>
      </w:rPr>
      <w:t>2</w:t>
    </w:r>
    <w:r>
      <w:rPr>
        <w:rFonts w:ascii="Cambria" w:eastAsia="Cambria" w:hAnsi="Cambria" w:cs="Cambria"/>
        <w:color w:val="000000"/>
      </w:rPr>
      <w:fldChar w:fldCharType="end"/>
    </w:r>
    <w:r>
      <w:rPr>
        <w:noProof/>
      </w:rPr>
      <w:drawing>
        <wp:anchor distT="0" distB="0" distL="114300" distR="114300" simplePos="0" relativeHeight="251659264" behindDoc="0" locked="0" layoutInCell="1" hidden="0" allowOverlap="1" wp14:anchorId="210BBEDE" wp14:editId="5AA619C5">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6E772FCB" w14:textId="77777777" w:rsidR="00197933" w:rsidRDefault="00CD12A1">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14:paraId="6D7172A8" w14:textId="77777777" w:rsidR="00197933" w:rsidRDefault="00197933">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AA8B" w14:textId="77777777" w:rsidR="00197933" w:rsidRDefault="00CD12A1">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F9231F">
      <w:rPr>
        <w:rFonts w:ascii="Cambria" w:eastAsia="Cambria" w:hAnsi="Cambria" w:cs="Cambria"/>
        <w:noProof/>
        <w:color w:val="000000"/>
      </w:rPr>
      <w:t>1</w:t>
    </w:r>
    <w:r>
      <w:rPr>
        <w:rFonts w:ascii="Cambria" w:eastAsia="Cambria" w:hAnsi="Cambria" w:cs="Cambria"/>
        <w:color w:val="000000"/>
      </w:rPr>
      <w:fldChar w:fldCharType="end"/>
    </w:r>
    <w:r>
      <w:rPr>
        <w:noProof/>
      </w:rPr>
      <w:drawing>
        <wp:anchor distT="0" distB="0" distL="114300" distR="114300" simplePos="0" relativeHeight="251658240" behindDoc="0" locked="0" layoutInCell="1" hidden="0" allowOverlap="1" wp14:anchorId="31379394" wp14:editId="3C2555A7">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14:paraId="7C4176DA" w14:textId="77777777" w:rsidR="00197933" w:rsidRDefault="00CD12A1">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1740" w14:textId="77777777" w:rsidR="00CD12A1" w:rsidRDefault="00CD12A1">
      <w:pPr>
        <w:spacing w:after="0" w:line="240" w:lineRule="auto"/>
      </w:pPr>
      <w:r>
        <w:separator/>
      </w:r>
    </w:p>
  </w:footnote>
  <w:footnote w:type="continuationSeparator" w:id="0">
    <w:p w14:paraId="3CF7D74A" w14:textId="77777777" w:rsidR="00CD12A1" w:rsidRDefault="00C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A59FD"/>
    <w:multiLevelType w:val="hybridMultilevel"/>
    <w:tmpl w:val="2CF665B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BD143D72">
      <w:start w:val="5"/>
      <w:numFmt w:val="bullet"/>
      <w:lvlText w:val="•"/>
      <w:lvlJc w:val="left"/>
      <w:pPr>
        <w:ind w:left="2700" w:hanging="720"/>
      </w:pPr>
      <w:rPr>
        <w:rFonts w:ascii="Book Antiqua" w:eastAsia="Book Antiqua" w:hAnsi="Book Antiqua" w:cs="Book Antiqua"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CA6366B"/>
    <w:multiLevelType w:val="hybridMultilevel"/>
    <w:tmpl w:val="DBE8CD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9C35BAA"/>
    <w:multiLevelType w:val="hybridMultilevel"/>
    <w:tmpl w:val="286E60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38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BD2BB2"/>
    <w:multiLevelType w:val="multilevel"/>
    <w:tmpl w:val="20C695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4C0BF6"/>
    <w:multiLevelType w:val="hybridMultilevel"/>
    <w:tmpl w:val="FF6A3E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933"/>
    <w:rsid w:val="0003687D"/>
    <w:rsid w:val="00071283"/>
    <w:rsid w:val="000A4CDC"/>
    <w:rsid w:val="000D384D"/>
    <w:rsid w:val="00153CA3"/>
    <w:rsid w:val="00197933"/>
    <w:rsid w:val="001C58E9"/>
    <w:rsid w:val="00223024"/>
    <w:rsid w:val="0028613E"/>
    <w:rsid w:val="002B46EC"/>
    <w:rsid w:val="002B57A5"/>
    <w:rsid w:val="002E0F5E"/>
    <w:rsid w:val="00315D50"/>
    <w:rsid w:val="00326F94"/>
    <w:rsid w:val="003358B2"/>
    <w:rsid w:val="0037047B"/>
    <w:rsid w:val="0040002F"/>
    <w:rsid w:val="00407581"/>
    <w:rsid w:val="004323E6"/>
    <w:rsid w:val="00467FF0"/>
    <w:rsid w:val="004776AB"/>
    <w:rsid w:val="004843C3"/>
    <w:rsid w:val="00490B02"/>
    <w:rsid w:val="004A4C31"/>
    <w:rsid w:val="004B42B8"/>
    <w:rsid w:val="004D0837"/>
    <w:rsid w:val="00500072"/>
    <w:rsid w:val="00524848"/>
    <w:rsid w:val="0059609C"/>
    <w:rsid w:val="005E2794"/>
    <w:rsid w:val="005E5CF6"/>
    <w:rsid w:val="005F68AE"/>
    <w:rsid w:val="006F3330"/>
    <w:rsid w:val="00730BAD"/>
    <w:rsid w:val="007351C1"/>
    <w:rsid w:val="007363D4"/>
    <w:rsid w:val="00746840"/>
    <w:rsid w:val="00763664"/>
    <w:rsid w:val="007A000C"/>
    <w:rsid w:val="007B0A0B"/>
    <w:rsid w:val="007B76CE"/>
    <w:rsid w:val="007C2D28"/>
    <w:rsid w:val="007D5D37"/>
    <w:rsid w:val="007F1732"/>
    <w:rsid w:val="00877139"/>
    <w:rsid w:val="008B08AD"/>
    <w:rsid w:val="008E5BB6"/>
    <w:rsid w:val="00952728"/>
    <w:rsid w:val="009548AC"/>
    <w:rsid w:val="00A17DE6"/>
    <w:rsid w:val="00A76710"/>
    <w:rsid w:val="00A82115"/>
    <w:rsid w:val="00B35EB4"/>
    <w:rsid w:val="00B43E87"/>
    <w:rsid w:val="00B74395"/>
    <w:rsid w:val="00B77022"/>
    <w:rsid w:val="00BA2BFD"/>
    <w:rsid w:val="00BA31F2"/>
    <w:rsid w:val="00BB096C"/>
    <w:rsid w:val="00BB30F3"/>
    <w:rsid w:val="00BC51C3"/>
    <w:rsid w:val="00BD0A80"/>
    <w:rsid w:val="00BD33BA"/>
    <w:rsid w:val="00BE3763"/>
    <w:rsid w:val="00C26BF5"/>
    <w:rsid w:val="00C5320A"/>
    <w:rsid w:val="00C67924"/>
    <w:rsid w:val="00C962F8"/>
    <w:rsid w:val="00CD12A1"/>
    <w:rsid w:val="00D07D87"/>
    <w:rsid w:val="00D26162"/>
    <w:rsid w:val="00D721C9"/>
    <w:rsid w:val="00D94B34"/>
    <w:rsid w:val="00D955BC"/>
    <w:rsid w:val="00DE5578"/>
    <w:rsid w:val="00E4365C"/>
    <w:rsid w:val="00E5652C"/>
    <w:rsid w:val="00EA3189"/>
    <w:rsid w:val="00F62CF1"/>
    <w:rsid w:val="00F9231F"/>
    <w:rsid w:val="00FA0DC3"/>
    <w:rsid w:val="00FB17A8"/>
    <w:rsid w:val="00FB7B28"/>
    <w:rsid w:val="00FD2F89"/>
    <w:rsid w:val="00FE26F5"/>
    <w:rsid w:val="00FE4B01"/>
    <w:rsid w:val="00FE6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E15FB"/>
  <w15:docId w15:val="{359BC93F-568A-4DE3-8C57-B0533587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character" w:styleId="UnresolvedMention">
    <w:name w:val="Unresolved Mention"/>
    <w:basedOn w:val="DefaultParagraphFont"/>
    <w:uiPriority w:val="99"/>
    <w:semiHidden/>
    <w:unhideWhenUsed/>
    <w:rsid w:val="00A17DE6"/>
    <w:rPr>
      <w:color w:val="605E5C"/>
      <w:shd w:val="clear" w:color="auto" w:fill="E1DFDD"/>
    </w:rPr>
  </w:style>
  <w:style w:type="paragraph" w:styleId="z-TopofForm">
    <w:name w:val="HTML Top of Form"/>
    <w:basedOn w:val="Normal"/>
    <w:next w:val="Normal"/>
    <w:link w:val="z-TopofFormChar"/>
    <w:hidden/>
    <w:uiPriority w:val="99"/>
    <w:semiHidden/>
    <w:unhideWhenUsed/>
    <w:rsid w:val="004843C3"/>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4843C3"/>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127">
      <w:bodyDiv w:val="1"/>
      <w:marLeft w:val="0"/>
      <w:marRight w:val="0"/>
      <w:marTop w:val="0"/>
      <w:marBottom w:val="0"/>
      <w:divBdr>
        <w:top w:val="none" w:sz="0" w:space="0" w:color="auto"/>
        <w:left w:val="none" w:sz="0" w:space="0" w:color="auto"/>
        <w:bottom w:val="none" w:sz="0" w:space="0" w:color="auto"/>
        <w:right w:val="none" w:sz="0" w:space="0" w:color="auto"/>
      </w:divBdr>
      <w:divsChild>
        <w:div w:id="775710051">
          <w:marLeft w:val="0"/>
          <w:marRight w:val="0"/>
          <w:marTop w:val="0"/>
          <w:marBottom w:val="0"/>
          <w:divBdr>
            <w:top w:val="single" w:sz="2" w:space="0" w:color="D9D9E3"/>
            <w:left w:val="single" w:sz="2" w:space="0" w:color="D9D9E3"/>
            <w:bottom w:val="single" w:sz="2" w:space="0" w:color="D9D9E3"/>
            <w:right w:val="single" w:sz="2" w:space="0" w:color="D9D9E3"/>
          </w:divBdr>
          <w:divsChild>
            <w:div w:id="257716430">
              <w:marLeft w:val="0"/>
              <w:marRight w:val="0"/>
              <w:marTop w:val="0"/>
              <w:marBottom w:val="0"/>
              <w:divBdr>
                <w:top w:val="single" w:sz="2" w:space="0" w:color="D9D9E3"/>
                <w:left w:val="single" w:sz="2" w:space="0" w:color="D9D9E3"/>
                <w:bottom w:val="single" w:sz="2" w:space="0" w:color="D9D9E3"/>
                <w:right w:val="single" w:sz="2" w:space="0" w:color="D9D9E3"/>
              </w:divBdr>
              <w:divsChild>
                <w:div w:id="748235953">
                  <w:marLeft w:val="0"/>
                  <w:marRight w:val="0"/>
                  <w:marTop w:val="0"/>
                  <w:marBottom w:val="0"/>
                  <w:divBdr>
                    <w:top w:val="single" w:sz="2" w:space="0" w:color="D9D9E3"/>
                    <w:left w:val="single" w:sz="2" w:space="0" w:color="D9D9E3"/>
                    <w:bottom w:val="single" w:sz="2" w:space="0" w:color="D9D9E3"/>
                    <w:right w:val="single" w:sz="2" w:space="0" w:color="D9D9E3"/>
                  </w:divBdr>
                  <w:divsChild>
                    <w:div w:id="361786106">
                      <w:marLeft w:val="0"/>
                      <w:marRight w:val="0"/>
                      <w:marTop w:val="0"/>
                      <w:marBottom w:val="0"/>
                      <w:divBdr>
                        <w:top w:val="single" w:sz="2" w:space="0" w:color="D9D9E3"/>
                        <w:left w:val="single" w:sz="2" w:space="0" w:color="D9D9E3"/>
                        <w:bottom w:val="single" w:sz="2" w:space="0" w:color="D9D9E3"/>
                        <w:right w:val="single" w:sz="2" w:space="0" w:color="D9D9E3"/>
                      </w:divBdr>
                      <w:divsChild>
                        <w:div w:id="1046490112">
                          <w:marLeft w:val="0"/>
                          <w:marRight w:val="0"/>
                          <w:marTop w:val="0"/>
                          <w:marBottom w:val="0"/>
                          <w:divBdr>
                            <w:top w:val="single" w:sz="2" w:space="0" w:color="D9D9E3"/>
                            <w:left w:val="single" w:sz="2" w:space="0" w:color="D9D9E3"/>
                            <w:bottom w:val="single" w:sz="2" w:space="0" w:color="D9D9E3"/>
                            <w:right w:val="single" w:sz="2" w:space="0" w:color="D9D9E3"/>
                          </w:divBdr>
                          <w:divsChild>
                            <w:div w:id="70935264">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867277">
                                  <w:marLeft w:val="0"/>
                                  <w:marRight w:val="0"/>
                                  <w:marTop w:val="0"/>
                                  <w:marBottom w:val="0"/>
                                  <w:divBdr>
                                    <w:top w:val="single" w:sz="2" w:space="0" w:color="D9D9E3"/>
                                    <w:left w:val="single" w:sz="2" w:space="0" w:color="D9D9E3"/>
                                    <w:bottom w:val="single" w:sz="2" w:space="0" w:color="D9D9E3"/>
                                    <w:right w:val="single" w:sz="2" w:space="0" w:color="D9D9E3"/>
                                  </w:divBdr>
                                  <w:divsChild>
                                    <w:div w:id="594440102">
                                      <w:marLeft w:val="0"/>
                                      <w:marRight w:val="0"/>
                                      <w:marTop w:val="0"/>
                                      <w:marBottom w:val="0"/>
                                      <w:divBdr>
                                        <w:top w:val="single" w:sz="2" w:space="0" w:color="D9D9E3"/>
                                        <w:left w:val="single" w:sz="2" w:space="0" w:color="D9D9E3"/>
                                        <w:bottom w:val="single" w:sz="2" w:space="0" w:color="D9D9E3"/>
                                        <w:right w:val="single" w:sz="2" w:space="0" w:color="D9D9E3"/>
                                      </w:divBdr>
                                      <w:divsChild>
                                        <w:div w:id="227040517">
                                          <w:marLeft w:val="0"/>
                                          <w:marRight w:val="0"/>
                                          <w:marTop w:val="0"/>
                                          <w:marBottom w:val="0"/>
                                          <w:divBdr>
                                            <w:top w:val="single" w:sz="2" w:space="0" w:color="D9D9E3"/>
                                            <w:left w:val="single" w:sz="2" w:space="0" w:color="D9D9E3"/>
                                            <w:bottom w:val="single" w:sz="2" w:space="0" w:color="D9D9E3"/>
                                            <w:right w:val="single" w:sz="2" w:space="0" w:color="D9D9E3"/>
                                          </w:divBdr>
                                          <w:divsChild>
                                            <w:div w:id="1889222958">
                                              <w:marLeft w:val="0"/>
                                              <w:marRight w:val="0"/>
                                              <w:marTop w:val="0"/>
                                              <w:marBottom w:val="0"/>
                                              <w:divBdr>
                                                <w:top w:val="single" w:sz="2" w:space="0" w:color="D9D9E3"/>
                                                <w:left w:val="single" w:sz="2" w:space="0" w:color="D9D9E3"/>
                                                <w:bottom w:val="single" w:sz="2" w:space="0" w:color="D9D9E3"/>
                                                <w:right w:val="single" w:sz="2" w:space="0" w:color="D9D9E3"/>
                                              </w:divBdr>
                                              <w:divsChild>
                                                <w:div w:id="1985810376">
                                                  <w:marLeft w:val="0"/>
                                                  <w:marRight w:val="0"/>
                                                  <w:marTop w:val="0"/>
                                                  <w:marBottom w:val="0"/>
                                                  <w:divBdr>
                                                    <w:top w:val="single" w:sz="2" w:space="0" w:color="D9D9E3"/>
                                                    <w:left w:val="single" w:sz="2" w:space="0" w:color="D9D9E3"/>
                                                    <w:bottom w:val="single" w:sz="2" w:space="0" w:color="D9D9E3"/>
                                                    <w:right w:val="single" w:sz="2" w:space="0" w:color="D9D9E3"/>
                                                  </w:divBdr>
                                                  <w:divsChild>
                                                    <w:div w:id="182138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9599534">
          <w:marLeft w:val="0"/>
          <w:marRight w:val="0"/>
          <w:marTop w:val="0"/>
          <w:marBottom w:val="0"/>
          <w:divBdr>
            <w:top w:val="none" w:sz="0" w:space="0" w:color="auto"/>
            <w:left w:val="none" w:sz="0" w:space="0" w:color="auto"/>
            <w:bottom w:val="none" w:sz="0" w:space="0" w:color="auto"/>
            <w:right w:val="none" w:sz="0" w:space="0" w:color="auto"/>
          </w:divBdr>
        </w:div>
      </w:divsChild>
    </w:div>
    <w:div w:id="550262650">
      <w:bodyDiv w:val="1"/>
      <w:marLeft w:val="0"/>
      <w:marRight w:val="0"/>
      <w:marTop w:val="0"/>
      <w:marBottom w:val="0"/>
      <w:divBdr>
        <w:top w:val="none" w:sz="0" w:space="0" w:color="auto"/>
        <w:left w:val="none" w:sz="0" w:space="0" w:color="auto"/>
        <w:bottom w:val="none" w:sz="0" w:space="0" w:color="auto"/>
        <w:right w:val="none" w:sz="0" w:space="0" w:color="auto"/>
      </w:divBdr>
      <w:divsChild>
        <w:div w:id="322049489">
          <w:marLeft w:val="0"/>
          <w:marRight w:val="0"/>
          <w:marTop w:val="0"/>
          <w:marBottom w:val="0"/>
          <w:divBdr>
            <w:top w:val="single" w:sz="2" w:space="0" w:color="D9D9E3"/>
            <w:left w:val="single" w:sz="2" w:space="0" w:color="D9D9E3"/>
            <w:bottom w:val="single" w:sz="2" w:space="0" w:color="D9D9E3"/>
            <w:right w:val="single" w:sz="2" w:space="0" w:color="D9D9E3"/>
          </w:divBdr>
          <w:divsChild>
            <w:div w:id="246501268">
              <w:marLeft w:val="0"/>
              <w:marRight w:val="0"/>
              <w:marTop w:val="0"/>
              <w:marBottom w:val="0"/>
              <w:divBdr>
                <w:top w:val="single" w:sz="2" w:space="0" w:color="D9D9E3"/>
                <w:left w:val="single" w:sz="2" w:space="0" w:color="D9D9E3"/>
                <w:bottom w:val="single" w:sz="2" w:space="0" w:color="D9D9E3"/>
                <w:right w:val="single" w:sz="2" w:space="0" w:color="D9D9E3"/>
              </w:divBdr>
              <w:divsChild>
                <w:div w:id="2011979089">
                  <w:marLeft w:val="0"/>
                  <w:marRight w:val="0"/>
                  <w:marTop w:val="0"/>
                  <w:marBottom w:val="0"/>
                  <w:divBdr>
                    <w:top w:val="single" w:sz="2" w:space="0" w:color="D9D9E3"/>
                    <w:left w:val="single" w:sz="2" w:space="0" w:color="D9D9E3"/>
                    <w:bottom w:val="single" w:sz="2" w:space="0" w:color="D9D9E3"/>
                    <w:right w:val="single" w:sz="2" w:space="0" w:color="D9D9E3"/>
                  </w:divBdr>
                  <w:divsChild>
                    <w:div w:id="987898058">
                      <w:marLeft w:val="0"/>
                      <w:marRight w:val="0"/>
                      <w:marTop w:val="0"/>
                      <w:marBottom w:val="0"/>
                      <w:divBdr>
                        <w:top w:val="single" w:sz="2" w:space="0" w:color="D9D9E3"/>
                        <w:left w:val="single" w:sz="2" w:space="0" w:color="D9D9E3"/>
                        <w:bottom w:val="single" w:sz="2" w:space="0" w:color="D9D9E3"/>
                        <w:right w:val="single" w:sz="2" w:space="0" w:color="D9D9E3"/>
                      </w:divBdr>
                      <w:divsChild>
                        <w:div w:id="903221077">
                          <w:marLeft w:val="0"/>
                          <w:marRight w:val="0"/>
                          <w:marTop w:val="0"/>
                          <w:marBottom w:val="0"/>
                          <w:divBdr>
                            <w:top w:val="single" w:sz="2" w:space="0" w:color="D9D9E3"/>
                            <w:left w:val="single" w:sz="2" w:space="0" w:color="D9D9E3"/>
                            <w:bottom w:val="single" w:sz="2" w:space="0" w:color="D9D9E3"/>
                            <w:right w:val="single" w:sz="2" w:space="0" w:color="D9D9E3"/>
                          </w:divBdr>
                          <w:divsChild>
                            <w:div w:id="1995526845">
                              <w:marLeft w:val="0"/>
                              <w:marRight w:val="0"/>
                              <w:marTop w:val="100"/>
                              <w:marBottom w:val="100"/>
                              <w:divBdr>
                                <w:top w:val="single" w:sz="2" w:space="0" w:color="D9D9E3"/>
                                <w:left w:val="single" w:sz="2" w:space="0" w:color="D9D9E3"/>
                                <w:bottom w:val="single" w:sz="2" w:space="0" w:color="D9D9E3"/>
                                <w:right w:val="single" w:sz="2" w:space="0" w:color="D9D9E3"/>
                              </w:divBdr>
                              <w:divsChild>
                                <w:div w:id="93324988">
                                  <w:marLeft w:val="0"/>
                                  <w:marRight w:val="0"/>
                                  <w:marTop w:val="0"/>
                                  <w:marBottom w:val="0"/>
                                  <w:divBdr>
                                    <w:top w:val="single" w:sz="2" w:space="0" w:color="D9D9E3"/>
                                    <w:left w:val="single" w:sz="2" w:space="0" w:color="D9D9E3"/>
                                    <w:bottom w:val="single" w:sz="2" w:space="0" w:color="D9D9E3"/>
                                    <w:right w:val="single" w:sz="2" w:space="0" w:color="D9D9E3"/>
                                  </w:divBdr>
                                  <w:divsChild>
                                    <w:div w:id="1936592450">
                                      <w:marLeft w:val="0"/>
                                      <w:marRight w:val="0"/>
                                      <w:marTop w:val="0"/>
                                      <w:marBottom w:val="0"/>
                                      <w:divBdr>
                                        <w:top w:val="single" w:sz="2" w:space="0" w:color="D9D9E3"/>
                                        <w:left w:val="single" w:sz="2" w:space="0" w:color="D9D9E3"/>
                                        <w:bottom w:val="single" w:sz="2" w:space="0" w:color="D9D9E3"/>
                                        <w:right w:val="single" w:sz="2" w:space="0" w:color="D9D9E3"/>
                                      </w:divBdr>
                                      <w:divsChild>
                                        <w:div w:id="2010253933">
                                          <w:marLeft w:val="0"/>
                                          <w:marRight w:val="0"/>
                                          <w:marTop w:val="0"/>
                                          <w:marBottom w:val="0"/>
                                          <w:divBdr>
                                            <w:top w:val="single" w:sz="2" w:space="0" w:color="D9D9E3"/>
                                            <w:left w:val="single" w:sz="2" w:space="0" w:color="D9D9E3"/>
                                            <w:bottom w:val="single" w:sz="2" w:space="0" w:color="D9D9E3"/>
                                            <w:right w:val="single" w:sz="2" w:space="0" w:color="D9D9E3"/>
                                          </w:divBdr>
                                          <w:divsChild>
                                            <w:div w:id="1117748443">
                                              <w:marLeft w:val="0"/>
                                              <w:marRight w:val="0"/>
                                              <w:marTop w:val="0"/>
                                              <w:marBottom w:val="0"/>
                                              <w:divBdr>
                                                <w:top w:val="single" w:sz="2" w:space="0" w:color="D9D9E3"/>
                                                <w:left w:val="single" w:sz="2" w:space="0" w:color="D9D9E3"/>
                                                <w:bottom w:val="single" w:sz="2" w:space="0" w:color="D9D9E3"/>
                                                <w:right w:val="single" w:sz="2" w:space="0" w:color="D9D9E3"/>
                                              </w:divBdr>
                                              <w:divsChild>
                                                <w:div w:id="692537267">
                                                  <w:marLeft w:val="0"/>
                                                  <w:marRight w:val="0"/>
                                                  <w:marTop w:val="0"/>
                                                  <w:marBottom w:val="0"/>
                                                  <w:divBdr>
                                                    <w:top w:val="single" w:sz="2" w:space="0" w:color="D9D9E3"/>
                                                    <w:left w:val="single" w:sz="2" w:space="0" w:color="D9D9E3"/>
                                                    <w:bottom w:val="single" w:sz="2" w:space="0" w:color="D9D9E3"/>
                                                    <w:right w:val="single" w:sz="2" w:space="0" w:color="D9D9E3"/>
                                                  </w:divBdr>
                                                  <w:divsChild>
                                                    <w:div w:id="471479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34946309">
          <w:marLeft w:val="0"/>
          <w:marRight w:val="0"/>
          <w:marTop w:val="0"/>
          <w:marBottom w:val="0"/>
          <w:divBdr>
            <w:top w:val="none" w:sz="0" w:space="0" w:color="auto"/>
            <w:left w:val="none" w:sz="0" w:space="0" w:color="auto"/>
            <w:bottom w:val="none" w:sz="0" w:space="0" w:color="auto"/>
            <w:right w:val="none" w:sz="0" w:space="0" w:color="auto"/>
          </w:divBdr>
        </w:div>
      </w:divsChild>
    </w:div>
    <w:div w:id="1321621355">
      <w:bodyDiv w:val="1"/>
      <w:marLeft w:val="0"/>
      <w:marRight w:val="0"/>
      <w:marTop w:val="0"/>
      <w:marBottom w:val="0"/>
      <w:divBdr>
        <w:top w:val="none" w:sz="0" w:space="0" w:color="auto"/>
        <w:left w:val="none" w:sz="0" w:space="0" w:color="auto"/>
        <w:bottom w:val="none" w:sz="0" w:space="0" w:color="auto"/>
        <w:right w:val="none" w:sz="0" w:space="0" w:color="auto"/>
      </w:divBdr>
    </w:div>
    <w:div w:id="1933968033">
      <w:bodyDiv w:val="1"/>
      <w:marLeft w:val="0"/>
      <w:marRight w:val="0"/>
      <w:marTop w:val="0"/>
      <w:marBottom w:val="0"/>
      <w:divBdr>
        <w:top w:val="none" w:sz="0" w:space="0" w:color="auto"/>
        <w:left w:val="none" w:sz="0" w:space="0" w:color="auto"/>
        <w:bottom w:val="none" w:sz="0" w:space="0" w:color="auto"/>
        <w:right w:val="none" w:sz="0" w:space="0" w:color="auto"/>
      </w:divBdr>
      <w:divsChild>
        <w:div w:id="1756123673">
          <w:marLeft w:val="0"/>
          <w:marRight w:val="0"/>
          <w:marTop w:val="0"/>
          <w:marBottom w:val="0"/>
          <w:divBdr>
            <w:top w:val="none" w:sz="0" w:space="0" w:color="auto"/>
            <w:left w:val="none" w:sz="0" w:space="0" w:color="auto"/>
            <w:bottom w:val="none" w:sz="0" w:space="0" w:color="auto"/>
            <w:right w:val="none" w:sz="0" w:space="0" w:color="auto"/>
          </w:divBdr>
        </w:div>
        <w:div w:id="946153373">
          <w:marLeft w:val="0"/>
          <w:marRight w:val="0"/>
          <w:marTop w:val="0"/>
          <w:marBottom w:val="0"/>
          <w:divBdr>
            <w:top w:val="none" w:sz="0" w:space="0" w:color="auto"/>
            <w:left w:val="none" w:sz="0" w:space="0" w:color="auto"/>
            <w:bottom w:val="none" w:sz="0" w:space="0" w:color="auto"/>
            <w:right w:val="none" w:sz="0" w:space="0" w:color="auto"/>
          </w:divBdr>
        </w:div>
        <w:div w:id="1419445095">
          <w:marLeft w:val="0"/>
          <w:marRight w:val="0"/>
          <w:marTop w:val="0"/>
          <w:marBottom w:val="0"/>
          <w:divBdr>
            <w:top w:val="none" w:sz="0" w:space="0" w:color="auto"/>
            <w:left w:val="none" w:sz="0" w:space="0" w:color="auto"/>
            <w:bottom w:val="none" w:sz="0" w:space="0" w:color="auto"/>
            <w:right w:val="none" w:sz="0" w:space="0" w:color="auto"/>
          </w:divBdr>
        </w:div>
        <w:div w:id="2101022588">
          <w:marLeft w:val="0"/>
          <w:marRight w:val="0"/>
          <w:marTop w:val="0"/>
          <w:marBottom w:val="0"/>
          <w:divBdr>
            <w:top w:val="none" w:sz="0" w:space="0" w:color="auto"/>
            <w:left w:val="none" w:sz="0" w:space="0" w:color="auto"/>
            <w:bottom w:val="none" w:sz="0" w:space="0" w:color="auto"/>
            <w:right w:val="none" w:sz="0" w:space="0" w:color="auto"/>
          </w:divBdr>
        </w:div>
        <w:div w:id="5610652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apakaduan.banyumaskab.go.id/" TargetMode="External"/><Relationship Id="rId1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lapakaduan.banyumaskab.go.id/" TargetMode="External"/><Relationship Id="rId2" Type="http://schemas.openxmlformats.org/officeDocument/2006/relationships/customXml" Target="../customXml/item2.xml"/><Relationship Id="rId16" Type="http://schemas.openxmlformats.org/officeDocument/2006/relationships/hyperlink" Target="http://lapakaduan.banyumaskab.go.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yperlink" Target="http://jurnal.unmer.ac.id/index.php/jkp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778</c:v>
                </c:pt>
              </c:numCache>
            </c:numRef>
          </c:val>
          <c:extLst>
            <c:ext xmlns:c16="http://schemas.microsoft.com/office/drawing/2014/chart" uri="{C3380CC4-5D6E-409C-BE32-E72D297353CC}">
              <c16:uniqueId val="{00000000-1B46-4C99-B194-FF3296961EFA}"/>
            </c:ext>
          </c:extLst>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5346</c:v>
                </c:pt>
              </c:numCache>
            </c:numRef>
          </c:val>
          <c:extLst>
            <c:ext xmlns:c16="http://schemas.microsoft.com/office/drawing/2014/chart" uri="{C3380CC4-5D6E-409C-BE32-E72D297353CC}">
              <c16:uniqueId val="{00000001-1B46-4C99-B194-FF3296961EFA}"/>
            </c:ext>
          </c:extLst>
        </c:ser>
        <c:ser>
          <c:idx val="2"/>
          <c:order val="2"/>
          <c:tx>
            <c:strRef>
              <c:f>Sheet1!$D$1</c:f>
              <c:strCache>
                <c:ptCount val="1"/>
                <c:pt idx="0">
                  <c:v>2020</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Sheet1!$D$2</c:f>
              <c:numCache>
                <c:formatCode>General</c:formatCode>
                <c:ptCount val="1"/>
                <c:pt idx="0">
                  <c:v>11741</c:v>
                </c:pt>
              </c:numCache>
            </c:numRef>
          </c:val>
          <c:extLst>
            <c:ext xmlns:c16="http://schemas.microsoft.com/office/drawing/2014/chart" uri="{C3380CC4-5D6E-409C-BE32-E72D297353CC}">
              <c16:uniqueId val="{00000002-1B46-4C99-B194-FF3296961EFA}"/>
            </c:ext>
          </c:extLst>
        </c:ser>
        <c:ser>
          <c:idx val="3"/>
          <c:order val="3"/>
          <c:tx>
            <c:strRef>
              <c:f>Sheet1!$E$1</c:f>
              <c:strCache>
                <c:ptCount val="1"/>
                <c:pt idx="0">
                  <c:v>2021</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Sheet1!$E$2</c:f>
              <c:numCache>
                <c:formatCode>General</c:formatCode>
                <c:ptCount val="1"/>
                <c:pt idx="0">
                  <c:v>11490</c:v>
                </c:pt>
              </c:numCache>
            </c:numRef>
          </c:val>
          <c:extLst>
            <c:ext xmlns:c16="http://schemas.microsoft.com/office/drawing/2014/chart" uri="{C3380CC4-5D6E-409C-BE32-E72D297353CC}">
              <c16:uniqueId val="{00000003-1B46-4C99-B194-FF3296961EFA}"/>
            </c:ext>
          </c:extLst>
        </c:ser>
        <c:ser>
          <c:idx val="4"/>
          <c:order val="4"/>
          <c:tx>
            <c:strRef>
              <c:f>Sheet1!$F$1</c:f>
              <c:strCache>
                <c:ptCount val="1"/>
                <c:pt idx="0">
                  <c:v>2022</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Sheet1!$F$2</c:f>
              <c:numCache>
                <c:formatCode>General</c:formatCode>
                <c:ptCount val="1"/>
                <c:pt idx="0">
                  <c:v>13567</c:v>
                </c:pt>
              </c:numCache>
            </c:numRef>
          </c:val>
          <c:extLst>
            <c:ext xmlns:c16="http://schemas.microsoft.com/office/drawing/2014/chart" uri="{C3380CC4-5D6E-409C-BE32-E72D297353CC}">
              <c16:uniqueId val="{00000004-1B46-4C99-B194-FF3296961EFA}"/>
            </c:ext>
          </c:extLst>
        </c:ser>
        <c:dLbls>
          <c:showLegendKey val="0"/>
          <c:showVal val="1"/>
          <c:showCatName val="0"/>
          <c:showSerName val="0"/>
          <c:showPercent val="0"/>
          <c:showBubbleSize val="0"/>
        </c:dLbls>
        <c:gapWidth val="75"/>
        <c:axId val="718101472"/>
        <c:axId val="805625952"/>
      </c:barChart>
      <c:catAx>
        <c:axId val="71810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crossAx val="805625952"/>
        <c:crosses val="autoZero"/>
        <c:auto val="1"/>
        <c:lblAlgn val="ctr"/>
        <c:lblOffset val="100"/>
        <c:noMultiLvlLbl val="0"/>
      </c:catAx>
      <c:valAx>
        <c:axId val="805625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crossAx val="71810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Book Antiqua" panose="0204060205030503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7D144E-0BC1-1F43-938E-D61C6B6C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12</Pages>
  <Words>9738</Words>
  <Characters>55508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Microsoft Office User</cp:lastModifiedBy>
  <cp:revision>8</cp:revision>
  <dcterms:created xsi:type="dcterms:W3CDTF">2024-01-15T07:02:00Z</dcterms:created>
  <dcterms:modified xsi:type="dcterms:W3CDTF">2024-03-22T04:27:00Z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f897cf5a-28fc-3e8d-ab68-827dc15e6dce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