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05D11" w14:textId="77777777" w:rsidR="008B5BF3" w:rsidRDefault="008B5BF3">
      <w:pPr>
        <w:widowControl w:val="0"/>
        <w:pBdr>
          <w:top w:val="nil"/>
          <w:left w:val="nil"/>
          <w:bottom w:val="nil"/>
          <w:right w:val="nil"/>
          <w:between w:val="nil"/>
        </w:pBdr>
        <w:spacing w:after="0"/>
        <w:rPr>
          <w:rFonts w:ascii="Arial" w:eastAsia="Arial" w:hAnsi="Arial" w:cs="Arial"/>
          <w:color w:val="000000"/>
        </w:rPr>
      </w:pPr>
    </w:p>
    <w:tbl>
      <w:tblPr>
        <w:tblStyle w:val="a"/>
        <w:tblW w:w="978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970"/>
        <w:gridCol w:w="5811"/>
      </w:tblGrid>
      <w:tr w:rsidR="008B5BF3" w14:paraId="0CF1D7D5" w14:textId="77777777">
        <w:tc>
          <w:tcPr>
            <w:tcW w:w="3970" w:type="dxa"/>
          </w:tcPr>
          <w:p w14:paraId="07DF0D27" w14:textId="77777777" w:rsidR="008B5BF3" w:rsidRDefault="00C47895">
            <w:pPr>
              <w:rPr>
                <w:rFonts w:ascii="Arial" w:eastAsia="Arial" w:hAnsi="Arial" w:cs="Arial"/>
                <w:sz w:val="24"/>
                <w:szCs w:val="24"/>
              </w:rPr>
            </w:pPr>
            <w:r>
              <w:rPr>
                <w:noProof/>
              </w:rPr>
              <w:drawing>
                <wp:anchor distT="0" distB="0" distL="114300" distR="114300" simplePos="0" relativeHeight="251658240" behindDoc="0" locked="0" layoutInCell="1" hidden="0" allowOverlap="1" wp14:anchorId="7ED82074" wp14:editId="4462044B">
                  <wp:simplePos x="0" y="0"/>
                  <wp:positionH relativeFrom="column">
                    <wp:posOffset>459105</wp:posOffset>
                  </wp:positionH>
                  <wp:positionV relativeFrom="paragraph">
                    <wp:posOffset>37465</wp:posOffset>
                  </wp:positionV>
                  <wp:extent cx="1314450" cy="51435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314450" cy="514350"/>
                          </a:xfrm>
                          <a:prstGeom prst="rect">
                            <a:avLst/>
                          </a:prstGeom>
                          <a:ln/>
                        </pic:spPr>
                      </pic:pic>
                    </a:graphicData>
                  </a:graphic>
                </wp:anchor>
              </w:drawing>
            </w:r>
          </w:p>
          <w:p w14:paraId="13083895" w14:textId="77777777" w:rsidR="008B5BF3" w:rsidRDefault="008B5BF3">
            <w:pPr>
              <w:jc w:val="center"/>
              <w:rPr>
                <w:rFonts w:ascii="Arial" w:eastAsia="Arial" w:hAnsi="Arial" w:cs="Arial"/>
                <w:sz w:val="24"/>
                <w:szCs w:val="24"/>
              </w:rPr>
            </w:pPr>
          </w:p>
          <w:p w14:paraId="3D6F746F" w14:textId="77777777" w:rsidR="008B5BF3" w:rsidRDefault="008B5BF3">
            <w:pPr>
              <w:jc w:val="center"/>
              <w:rPr>
                <w:rFonts w:ascii="Arial" w:eastAsia="Arial" w:hAnsi="Arial" w:cs="Arial"/>
                <w:sz w:val="24"/>
                <w:szCs w:val="24"/>
              </w:rPr>
            </w:pPr>
          </w:p>
          <w:p w14:paraId="77D2AB06" w14:textId="77777777" w:rsidR="008B5BF3" w:rsidRDefault="008B5BF3">
            <w:pPr>
              <w:jc w:val="center"/>
              <w:rPr>
                <w:rFonts w:ascii="Arial" w:eastAsia="Arial" w:hAnsi="Arial" w:cs="Arial"/>
                <w:sz w:val="4"/>
                <w:szCs w:val="4"/>
              </w:rPr>
            </w:pPr>
          </w:p>
          <w:p w14:paraId="67F80A2D" w14:textId="77777777" w:rsidR="008B5BF3" w:rsidRDefault="00C47895">
            <w:pPr>
              <w:jc w:val="center"/>
              <w:rPr>
                <w:rFonts w:ascii="Arial" w:eastAsia="Arial" w:hAnsi="Arial" w:cs="Arial"/>
                <w:sz w:val="20"/>
                <w:szCs w:val="20"/>
              </w:rPr>
            </w:pPr>
            <w:r>
              <w:rPr>
                <w:rFonts w:ascii="Arial" w:eastAsia="Arial" w:hAnsi="Arial" w:cs="Arial"/>
                <w:sz w:val="20"/>
                <w:szCs w:val="20"/>
              </w:rPr>
              <w:t>PUBLISIA: Jurnal Ilmu Administrasi Publik</w:t>
            </w:r>
          </w:p>
          <w:p w14:paraId="31AB4A13" w14:textId="77777777" w:rsidR="008B5BF3" w:rsidRDefault="00310A47">
            <w:pPr>
              <w:jc w:val="center"/>
              <w:rPr>
                <w:rFonts w:ascii="Arial" w:eastAsia="Arial" w:hAnsi="Arial" w:cs="Arial"/>
                <w:sz w:val="20"/>
                <w:szCs w:val="20"/>
              </w:rPr>
            </w:pPr>
            <w:hyperlink r:id="rId10">
              <w:r w:rsidR="00C47895">
                <w:rPr>
                  <w:rFonts w:ascii="Arial" w:eastAsia="Arial" w:hAnsi="Arial" w:cs="Arial"/>
                  <w:sz w:val="20"/>
                  <w:szCs w:val="20"/>
                </w:rPr>
                <w:t>http://jurnal.unmer.ac.id/index.php/jkpp</w:t>
              </w:r>
            </w:hyperlink>
          </w:p>
        </w:tc>
        <w:tc>
          <w:tcPr>
            <w:tcW w:w="5811" w:type="dxa"/>
            <w:vAlign w:val="bottom"/>
          </w:tcPr>
          <w:p w14:paraId="134579B2" w14:textId="77777777" w:rsidR="008B5BF3" w:rsidRDefault="00C47895">
            <w:pPr>
              <w:jc w:val="right"/>
              <w:rPr>
                <w:rFonts w:ascii="Arial" w:eastAsia="Arial" w:hAnsi="Arial" w:cs="Arial"/>
                <w:sz w:val="20"/>
                <w:szCs w:val="20"/>
              </w:rPr>
            </w:pPr>
            <w:r>
              <w:rPr>
                <w:rFonts w:ascii="Arial" w:eastAsia="Arial" w:hAnsi="Arial" w:cs="Arial"/>
                <w:sz w:val="20"/>
                <w:szCs w:val="20"/>
              </w:rPr>
              <w:t xml:space="preserve">ISSN: </w:t>
            </w:r>
          </w:p>
          <w:p w14:paraId="6B5A5D61" w14:textId="77777777" w:rsidR="008B5BF3" w:rsidRDefault="00C47895">
            <w:pPr>
              <w:jc w:val="right"/>
              <w:rPr>
                <w:rFonts w:ascii="Arial" w:eastAsia="Arial" w:hAnsi="Arial" w:cs="Arial"/>
                <w:sz w:val="20"/>
                <w:szCs w:val="20"/>
              </w:rPr>
            </w:pPr>
            <w:r>
              <w:rPr>
                <w:rFonts w:ascii="Arial" w:eastAsia="Arial" w:hAnsi="Arial" w:cs="Arial"/>
                <w:sz w:val="20"/>
                <w:szCs w:val="20"/>
              </w:rPr>
              <w:t xml:space="preserve">2541-2515(p), 2541-2035(e) </w:t>
            </w:r>
          </w:p>
          <w:p w14:paraId="04BD4987" w14:textId="77777777" w:rsidR="008B5BF3" w:rsidRDefault="00C47895">
            <w:pPr>
              <w:jc w:val="right"/>
              <w:rPr>
                <w:rFonts w:ascii="Arial" w:eastAsia="Arial" w:hAnsi="Arial" w:cs="Arial"/>
                <w:sz w:val="20"/>
                <w:szCs w:val="20"/>
              </w:rPr>
            </w:pPr>
            <w:r>
              <w:rPr>
                <w:rFonts w:ascii="Arial" w:eastAsia="Arial" w:hAnsi="Arial" w:cs="Arial"/>
                <w:sz w:val="20"/>
                <w:szCs w:val="20"/>
              </w:rPr>
              <w:t xml:space="preserve">Volume: xx (xx) xxxx: </w:t>
            </w:r>
          </w:p>
          <w:p w14:paraId="6CBA7A1C" w14:textId="77777777" w:rsidR="008B5BF3" w:rsidRDefault="00C47895">
            <w:pPr>
              <w:jc w:val="right"/>
              <w:rPr>
                <w:rFonts w:ascii="Arial" w:eastAsia="Arial" w:hAnsi="Arial" w:cs="Arial"/>
                <w:sz w:val="20"/>
                <w:szCs w:val="20"/>
              </w:rPr>
            </w:pPr>
            <w:r>
              <w:rPr>
                <w:rFonts w:ascii="Arial" w:eastAsia="Arial" w:hAnsi="Arial" w:cs="Arial"/>
                <w:sz w:val="20"/>
                <w:szCs w:val="20"/>
              </w:rPr>
              <w:t>p. …. - …..</w:t>
            </w:r>
          </w:p>
          <w:p w14:paraId="48EB7B9B" w14:textId="77777777" w:rsidR="008B5BF3" w:rsidRDefault="00C47895">
            <w:pPr>
              <w:jc w:val="right"/>
              <w:rPr>
                <w:rFonts w:ascii="Arial" w:eastAsia="Arial" w:hAnsi="Arial" w:cs="Arial"/>
                <w:sz w:val="20"/>
                <w:szCs w:val="20"/>
              </w:rPr>
            </w:pPr>
            <w:r>
              <w:rPr>
                <w:rFonts w:ascii="Arial" w:eastAsia="Arial" w:hAnsi="Arial" w:cs="Arial"/>
                <w:sz w:val="20"/>
                <w:szCs w:val="20"/>
              </w:rPr>
              <w:t>DOI: Prefix 10.26905</w:t>
            </w:r>
          </w:p>
        </w:tc>
      </w:tr>
    </w:tbl>
    <w:p w14:paraId="34F1B6C9" w14:textId="77777777" w:rsidR="008B5BF3" w:rsidRDefault="008B5BF3">
      <w:pPr>
        <w:spacing w:after="0" w:line="240" w:lineRule="auto"/>
        <w:jc w:val="center"/>
        <w:rPr>
          <w:rFonts w:ascii="Book Antiqua" w:eastAsia="Book Antiqua" w:hAnsi="Book Antiqua" w:cs="Book Antiqua"/>
          <w:b/>
        </w:rPr>
      </w:pPr>
    </w:p>
    <w:p w14:paraId="0E35F847" w14:textId="77777777" w:rsidR="00DE2CCA" w:rsidRPr="00866834" w:rsidRDefault="00DE2CCA" w:rsidP="00DE2CCA">
      <w:pPr>
        <w:jc w:val="center"/>
        <w:rPr>
          <w:rFonts w:ascii="Book Antiqua" w:hAnsi="Book Antiqua" w:cs="Times New Roman"/>
          <w:b/>
          <w:bCs/>
          <w:sz w:val="28"/>
          <w:szCs w:val="28"/>
        </w:rPr>
      </w:pPr>
      <w:r w:rsidRPr="00866834">
        <w:rPr>
          <w:rFonts w:ascii="Book Antiqua" w:hAnsi="Book Antiqua" w:cs="Times New Roman"/>
          <w:b/>
          <w:bCs/>
          <w:sz w:val="28"/>
          <w:szCs w:val="28"/>
        </w:rPr>
        <w:t>Analysis of Indonesian Coal Export Policy</w:t>
      </w:r>
    </w:p>
    <w:p w14:paraId="25F4334F" w14:textId="77777777" w:rsidR="008B5BF3" w:rsidRDefault="008B5BF3">
      <w:pPr>
        <w:spacing w:after="0" w:line="240" w:lineRule="auto"/>
        <w:jc w:val="center"/>
        <w:rPr>
          <w:rFonts w:ascii="Book Antiqua" w:eastAsia="Book Antiqua" w:hAnsi="Book Antiqua" w:cs="Book Antiqua"/>
          <w:b/>
          <w:sz w:val="24"/>
          <w:szCs w:val="24"/>
        </w:rPr>
      </w:pPr>
    </w:p>
    <w:p w14:paraId="10ABE0B9" w14:textId="36F5BA69" w:rsidR="00DE2CCA" w:rsidRPr="00866834" w:rsidRDefault="00DC29AA" w:rsidP="00DE2CCA">
      <w:pPr>
        <w:spacing w:after="0"/>
        <w:jc w:val="center"/>
        <w:rPr>
          <w:rFonts w:ascii="Book Antiqua" w:hAnsi="Book Antiqua" w:cs="Times New Roman"/>
          <w:b/>
          <w:bCs/>
          <w:sz w:val="24"/>
          <w:szCs w:val="24"/>
        </w:rPr>
      </w:pPr>
      <w:r>
        <w:rPr>
          <w:rFonts w:ascii="Book Antiqua" w:hAnsi="Book Antiqua" w:cs="Times New Roman"/>
          <w:b/>
          <w:bCs/>
          <w:sz w:val="24"/>
          <w:szCs w:val="24"/>
        </w:rPr>
        <w:t>…………………..</w:t>
      </w:r>
      <w:r w:rsidR="00DE2CCA" w:rsidRPr="005A19E8">
        <w:rPr>
          <w:rFonts w:ascii="Book Antiqua" w:hAnsi="Book Antiqua" w:cs="Times New Roman"/>
          <w:b/>
          <w:bCs/>
          <w:sz w:val="24"/>
          <w:szCs w:val="24"/>
          <w:vertAlign w:val="superscript"/>
        </w:rPr>
        <w:t>*</w:t>
      </w:r>
      <w:r w:rsidR="00DE2CCA" w:rsidRPr="00866834">
        <w:rPr>
          <w:rFonts w:ascii="Book Antiqua" w:hAnsi="Book Antiqua" w:cs="Times New Roman"/>
          <w:b/>
          <w:bCs/>
          <w:sz w:val="24"/>
          <w:szCs w:val="24"/>
        </w:rPr>
        <w:t xml:space="preserve">, </w:t>
      </w:r>
      <w:r>
        <w:rPr>
          <w:rFonts w:ascii="Book Antiqua" w:hAnsi="Book Antiqua" w:cs="Times New Roman"/>
          <w:b/>
          <w:bCs/>
          <w:sz w:val="24"/>
          <w:szCs w:val="24"/>
        </w:rPr>
        <w:t>….</w:t>
      </w:r>
      <w:r w:rsidR="00DE2CCA" w:rsidRPr="00866834">
        <w:rPr>
          <w:rFonts w:ascii="Book Antiqua" w:hAnsi="Book Antiqua" w:cs="Times New Roman"/>
          <w:b/>
          <w:bCs/>
          <w:sz w:val="24"/>
          <w:szCs w:val="24"/>
        </w:rPr>
        <w:t xml:space="preserve"> </w:t>
      </w:r>
      <w:r>
        <w:rPr>
          <w:rFonts w:ascii="Book Antiqua" w:hAnsi="Book Antiqua" w:cs="Times New Roman"/>
          <w:b/>
          <w:bCs/>
          <w:sz w:val="24"/>
          <w:szCs w:val="24"/>
        </w:rPr>
        <w:t>…………….</w:t>
      </w:r>
      <w:r w:rsidR="00DE2CCA" w:rsidRPr="00866834">
        <w:rPr>
          <w:rFonts w:ascii="Book Antiqua" w:hAnsi="Book Antiqua" w:cs="Times New Roman"/>
          <w:b/>
          <w:bCs/>
          <w:sz w:val="24"/>
          <w:szCs w:val="24"/>
        </w:rPr>
        <w:t xml:space="preserve">, </w:t>
      </w:r>
      <w:r>
        <w:rPr>
          <w:rFonts w:ascii="Book Antiqua" w:hAnsi="Book Antiqua" w:cs="Times New Roman"/>
          <w:b/>
          <w:bCs/>
          <w:sz w:val="24"/>
          <w:szCs w:val="24"/>
        </w:rPr>
        <w:t>……………..</w:t>
      </w:r>
    </w:p>
    <w:p w14:paraId="2CD8CDCF" w14:textId="3CD40AB9" w:rsidR="00DE2CCA" w:rsidRPr="005A19E8" w:rsidRDefault="00DE2CCA" w:rsidP="00DE2CCA">
      <w:pPr>
        <w:spacing w:after="0"/>
        <w:jc w:val="center"/>
        <w:rPr>
          <w:rFonts w:ascii="Book Antiqua" w:hAnsi="Book Antiqua" w:cs="Times New Roman"/>
          <w:b/>
          <w:bCs/>
          <w:sz w:val="24"/>
          <w:szCs w:val="24"/>
        </w:rPr>
      </w:pPr>
      <w:r>
        <w:rPr>
          <w:rFonts w:ascii="Book Antiqua" w:hAnsi="Book Antiqua" w:cs="Times New Roman"/>
          <w:sz w:val="24"/>
          <w:szCs w:val="24"/>
        </w:rPr>
        <w:t>*</w:t>
      </w:r>
      <w:r w:rsidR="00DC29AA">
        <w:rPr>
          <w:rFonts w:ascii="Book Antiqua" w:hAnsi="Book Antiqua" w:cs="Times New Roman"/>
          <w:sz w:val="24"/>
          <w:szCs w:val="24"/>
        </w:rPr>
        <w:t>……………………………..</w:t>
      </w:r>
      <w:r w:rsidRPr="005A19E8">
        <w:rPr>
          <w:rFonts w:ascii="Book Antiqua" w:hAnsi="Book Antiqua" w:cs="Times New Roman"/>
          <w:b/>
          <w:bCs/>
          <w:sz w:val="24"/>
          <w:szCs w:val="24"/>
        </w:rPr>
        <w:t xml:space="preserve"> </w:t>
      </w:r>
    </w:p>
    <w:p w14:paraId="145C454F" w14:textId="5225AD74" w:rsidR="00DE2CCA" w:rsidRPr="005A19E8" w:rsidRDefault="00DE2CCA" w:rsidP="00DE2CCA">
      <w:pPr>
        <w:spacing w:after="0"/>
        <w:jc w:val="center"/>
        <w:rPr>
          <w:rFonts w:ascii="Book Antiqua" w:hAnsi="Book Antiqua" w:cs="Times New Roman"/>
          <w:b/>
          <w:bCs/>
          <w:sz w:val="24"/>
          <w:szCs w:val="24"/>
        </w:rPr>
      </w:pPr>
      <w:r w:rsidRPr="005A19E8">
        <w:rPr>
          <w:rFonts w:ascii="Book Antiqua" w:hAnsi="Book Antiqua" w:cs="Times New Roman"/>
          <w:sz w:val="24"/>
          <w:szCs w:val="24"/>
        </w:rPr>
        <w:t xml:space="preserve">Jl. </w:t>
      </w:r>
      <w:r w:rsidR="00DC29AA">
        <w:rPr>
          <w:rFonts w:ascii="Book Antiqua" w:hAnsi="Book Antiqua" w:cs="Times New Roman"/>
          <w:sz w:val="24"/>
          <w:szCs w:val="24"/>
        </w:rPr>
        <w:t>…………………..</w:t>
      </w:r>
    </w:p>
    <w:p w14:paraId="32DBA9A3" w14:textId="0889C148" w:rsidR="00DE2CCA" w:rsidRPr="00887341" w:rsidRDefault="00DE2CCA" w:rsidP="00DE2CCA">
      <w:pPr>
        <w:jc w:val="center"/>
        <w:rPr>
          <w:rFonts w:ascii="Book Antiqua" w:hAnsi="Book Antiqua" w:cs="Times New Roman"/>
          <w:b/>
          <w:bCs/>
          <w:sz w:val="24"/>
          <w:szCs w:val="24"/>
        </w:rPr>
      </w:pPr>
      <w:r>
        <w:rPr>
          <w:rFonts w:ascii="Book Antiqua" w:hAnsi="Book Antiqua" w:cs="Times New Roman"/>
          <w:sz w:val="24"/>
          <w:szCs w:val="24"/>
        </w:rPr>
        <w:t>*</w:t>
      </w:r>
      <w:r w:rsidRPr="005A19E8">
        <w:rPr>
          <w:rFonts w:ascii="Book Antiqua" w:hAnsi="Book Antiqua" w:cs="Times New Roman"/>
          <w:sz w:val="24"/>
          <w:szCs w:val="24"/>
        </w:rPr>
        <w:t>Correspondence:</w:t>
      </w:r>
      <w:r w:rsidR="00DC29AA">
        <w:rPr>
          <w:rFonts w:ascii="Book Antiqua" w:hAnsi="Book Antiqua" w:cs="Times New Roman"/>
          <w:sz w:val="24"/>
          <w:szCs w:val="24"/>
        </w:rPr>
        <w:t xml:space="preserve"> ………….</w:t>
      </w:r>
    </w:p>
    <w:p w14:paraId="3B1B2196" w14:textId="61338616" w:rsidR="008B5BF3" w:rsidRDefault="00C47895">
      <w:pPr>
        <w:spacing w:after="0" w:line="240" w:lineRule="auto"/>
        <w:jc w:val="center"/>
        <w:rPr>
          <w:rFonts w:ascii="Book Antiqua" w:eastAsia="Book Antiqua" w:hAnsi="Book Antiqua" w:cs="Book Antiqua"/>
          <w:sz w:val="24"/>
          <w:szCs w:val="24"/>
        </w:rPr>
      </w:pPr>
      <w:r>
        <w:rPr>
          <w:rFonts w:ascii="Book Antiqua" w:eastAsia="Book Antiqua" w:hAnsi="Book Antiqua" w:cs="Book Antiqua"/>
          <w:sz w:val="24"/>
          <w:szCs w:val="24"/>
        </w:rPr>
        <w:t xml:space="preserve"> </w:t>
      </w:r>
    </w:p>
    <w:p w14:paraId="1AE4584D" w14:textId="77777777" w:rsidR="008B5BF3" w:rsidRDefault="008B5BF3">
      <w:pPr>
        <w:spacing w:after="0" w:line="240" w:lineRule="auto"/>
        <w:jc w:val="center"/>
        <w:rPr>
          <w:rFonts w:ascii="Book Antiqua" w:eastAsia="Book Antiqua" w:hAnsi="Book Antiqua" w:cs="Book Antiqua"/>
          <w:sz w:val="2"/>
          <w:szCs w:val="2"/>
        </w:rPr>
      </w:pPr>
    </w:p>
    <w:p w14:paraId="451C4F86" w14:textId="77777777" w:rsidR="008B5BF3" w:rsidRDefault="008B5BF3">
      <w:pPr>
        <w:spacing w:after="0" w:line="240" w:lineRule="auto"/>
        <w:jc w:val="center"/>
        <w:rPr>
          <w:rFonts w:ascii="Book Antiqua" w:eastAsia="Book Antiqua" w:hAnsi="Book Antiqua" w:cs="Book Antiqua"/>
          <w:sz w:val="2"/>
          <w:szCs w:val="2"/>
        </w:rPr>
      </w:pPr>
    </w:p>
    <w:p w14:paraId="6A23A171" w14:textId="77777777" w:rsidR="008B5BF3" w:rsidRDefault="008B5BF3">
      <w:pPr>
        <w:spacing w:after="0" w:line="240" w:lineRule="auto"/>
        <w:jc w:val="center"/>
        <w:rPr>
          <w:rFonts w:ascii="Book Antiqua" w:eastAsia="Book Antiqua" w:hAnsi="Book Antiqua" w:cs="Book Antiqua"/>
          <w:sz w:val="2"/>
          <w:szCs w:val="2"/>
        </w:rPr>
      </w:pPr>
    </w:p>
    <w:p w14:paraId="73F55D1D" w14:textId="77777777" w:rsidR="008B5BF3" w:rsidRDefault="008B5BF3">
      <w:pPr>
        <w:spacing w:after="0" w:line="240" w:lineRule="auto"/>
        <w:jc w:val="center"/>
        <w:rPr>
          <w:rFonts w:ascii="Book Antiqua" w:eastAsia="Book Antiqua" w:hAnsi="Book Antiqua" w:cs="Book Antiqua"/>
          <w:sz w:val="2"/>
          <w:szCs w:val="2"/>
        </w:rPr>
      </w:pPr>
    </w:p>
    <w:p w14:paraId="27022569" w14:textId="77777777" w:rsidR="008B5BF3" w:rsidRDefault="008B5BF3">
      <w:pPr>
        <w:spacing w:after="0" w:line="240" w:lineRule="auto"/>
        <w:jc w:val="center"/>
        <w:rPr>
          <w:rFonts w:ascii="Book Antiqua" w:eastAsia="Book Antiqua" w:hAnsi="Book Antiqua" w:cs="Book Antiqua"/>
          <w:sz w:val="2"/>
          <w:szCs w:val="2"/>
        </w:rPr>
      </w:pPr>
    </w:p>
    <w:p w14:paraId="1861FAFF" w14:textId="77777777" w:rsidR="008B5BF3" w:rsidRDefault="008B5BF3">
      <w:pPr>
        <w:spacing w:after="0" w:line="240" w:lineRule="auto"/>
        <w:jc w:val="center"/>
        <w:rPr>
          <w:rFonts w:ascii="Book Antiqua" w:eastAsia="Book Antiqua" w:hAnsi="Book Antiqua" w:cs="Book Antiqua"/>
          <w:sz w:val="2"/>
          <w:szCs w:val="2"/>
        </w:rPr>
      </w:pPr>
    </w:p>
    <w:p w14:paraId="01E6D7EA" w14:textId="77777777" w:rsidR="008B5BF3" w:rsidRDefault="008B5BF3">
      <w:pPr>
        <w:spacing w:after="0" w:line="240" w:lineRule="auto"/>
        <w:jc w:val="center"/>
        <w:rPr>
          <w:rFonts w:ascii="Book Antiqua" w:eastAsia="Book Antiqua" w:hAnsi="Book Antiqua" w:cs="Book Antiqua"/>
          <w:sz w:val="2"/>
          <w:szCs w:val="2"/>
        </w:rPr>
      </w:pPr>
    </w:p>
    <w:p w14:paraId="0FF5E63B" w14:textId="77777777" w:rsidR="008B5BF3" w:rsidRDefault="008B5BF3">
      <w:pPr>
        <w:spacing w:after="0" w:line="240" w:lineRule="auto"/>
        <w:jc w:val="center"/>
        <w:rPr>
          <w:rFonts w:ascii="Book Antiqua" w:eastAsia="Book Antiqua" w:hAnsi="Book Antiqua" w:cs="Book Antiqua"/>
          <w:sz w:val="2"/>
          <w:szCs w:val="2"/>
        </w:rPr>
      </w:pPr>
    </w:p>
    <w:tbl>
      <w:tblPr>
        <w:tblStyle w:val="a0"/>
        <w:tblW w:w="9355" w:type="dxa"/>
        <w:tblInd w:w="534" w:type="dxa"/>
        <w:tblBorders>
          <w:top w:val="nil"/>
          <w:left w:val="nil"/>
          <w:bottom w:val="nil"/>
          <w:right w:val="nil"/>
          <w:insideH w:val="nil"/>
          <w:insideV w:val="nil"/>
        </w:tblBorders>
        <w:tblLayout w:type="fixed"/>
        <w:tblLook w:val="0400" w:firstRow="0" w:lastRow="0" w:firstColumn="0" w:lastColumn="0" w:noHBand="0" w:noVBand="1"/>
      </w:tblPr>
      <w:tblGrid>
        <w:gridCol w:w="2126"/>
        <w:gridCol w:w="7229"/>
      </w:tblGrid>
      <w:tr w:rsidR="008B5BF3" w14:paraId="6C0E2391" w14:textId="77777777">
        <w:tc>
          <w:tcPr>
            <w:tcW w:w="2126" w:type="dxa"/>
          </w:tcPr>
          <w:p w14:paraId="678E1E14" w14:textId="77777777" w:rsidR="008B5BF3" w:rsidRDefault="008B5BF3">
            <w:pPr>
              <w:jc w:val="center"/>
              <w:rPr>
                <w:rFonts w:ascii="Book Antiqua" w:eastAsia="Book Antiqua" w:hAnsi="Book Antiqua" w:cs="Book Antiqua"/>
                <w:b/>
              </w:rPr>
            </w:pPr>
          </w:p>
        </w:tc>
        <w:tc>
          <w:tcPr>
            <w:tcW w:w="7229" w:type="dxa"/>
          </w:tcPr>
          <w:p w14:paraId="5224E265" w14:textId="77777777" w:rsidR="008B5BF3" w:rsidRDefault="00C47895">
            <w:pPr>
              <w:jc w:val="center"/>
              <w:rPr>
                <w:rFonts w:ascii="Book Antiqua" w:eastAsia="Book Antiqua" w:hAnsi="Book Antiqua" w:cs="Book Antiqua"/>
                <w:b/>
              </w:rPr>
            </w:pPr>
            <w:r>
              <w:rPr>
                <w:rFonts w:ascii="Book Antiqua" w:eastAsia="Book Antiqua" w:hAnsi="Book Antiqua" w:cs="Book Antiqua"/>
                <w:b/>
                <w:sz w:val="24"/>
                <w:szCs w:val="24"/>
              </w:rPr>
              <w:t>Abstract</w:t>
            </w:r>
          </w:p>
        </w:tc>
      </w:tr>
      <w:tr w:rsidR="008B5BF3" w14:paraId="171812DE" w14:textId="77777777">
        <w:tc>
          <w:tcPr>
            <w:tcW w:w="2126" w:type="dxa"/>
            <w:vAlign w:val="bottom"/>
          </w:tcPr>
          <w:p w14:paraId="75775A93" w14:textId="77777777" w:rsidR="008B5BF3" w:rsidRDefault="00C47895">
            <w:pPr>
              <w:ind w:right="33"/>
              <w:rPr>
                <w:rFonts w:ascii="Book Antiqua" w:eastAsia="Book Antiqua" w:hAnsi="Book Antiqua" w:cs="Book Antiqua"/>
                <w:sz w:val="20"/>
                <w:szCs w:val="20"/>
              </w:rPr>
            </w:pPr>
            <w:r>
              <w:rPr>
                <w:rFonts w:ascii="Book Antiqua" w:eastAsia="Book Antiqua" w:hAnsi="Book Antiqua" w:cs="Book Antiqua"/>
                <w:sz w:val="20"/>
                <w:szCs w:val="20"/>
              </w:rPr>
              <w:t>Article Histori:</w:t>
            </w:r>
          </w:p>
          <w:p w14:paraId="7EDA9EA1" w14:textId="77777777" w:rsidR="008B5BF3" w:rsidRDefault="00C47895">
            <w:pPr>
              <w:ind w:right="33"/>
              <w:rPr>
                <w:rFonts w:ascii="Book Antiqua" w:eastAsia="Book Antiqua" w:hAnsi="Book Antiqua" w:cs="Book Antiqua"/>
                <w:sz w:val="20"/>
                <w:szCs w:val="20"/>
              </w:rPr>
            </w:pPr>
            <w:r>
              <w:rPr>
                <w:rFonts w:ascii="Book Antiqua" w:eastAsia="Book Antiqua" w:hAnsi="Book Antiqua" w:cs="Book Antiqua"/>
                <w:sz w:val="20"/>
                <w:szCs w:val="20"/>
              </w:rPr>
              <w:t>Submited: ……….</w:t>
            </w:r>
          </w:p>
          <w:p w14:paraId="24046F9D" w14:textId="77777777" w:rsidR="008B5BF3" w:rsidRDefault="00C47895">
            <w:pPr>
              <w:ind w:right="33"/>
              <w:rPr>
                <w:rFonts w:ascii="Book Antiqua" w:eastAsia="Book Antiqua" w:hAnsi="Book Antiqua" w:cs="Book Antiqua"/>
                <w:sz w:val="20"/>
                <w:szCs w:val="20"/>
              </w:rPr>
            </w:pPr>
            <w:r>
              <w:rPr>
                <w:rFonts w:ascii="Book Antiqua" w:eastAsia="Book Antiqua" w:hAnsi="Book Antiqua" w:cs="Book Antiqua"/>
                <w:sz w:val="20"/>
                <w:szCs w:val="20"/>
              </w:rPr>
              <w:t>Review: ……….</w:t>
            </w:r>
          </w:p>
          <w:p w14:paraId="593AADE1" w14:textId="77777777" w:rsidR="008B5BF3" w:rsidRDefault="00C47895">
            <w:pPr>
              <w:ind w:right="33"/>
              <w:rPr>
                <w:rFonts w:ascii="Book Antiqua" w:eastAsia="Book Antiqua" w:hAnsi="Book Antiqua" w:cs="Book Antiqua"/>
                <w:sz w:val="20"/>
                <w:szCs w:val="20"/>
              </w:rPr>
            </w:pPr>
            <w:r>
              <w:rPr>
                <w:rFonts w:ascii="Book Antiqua" w:eastAsia="Book Antiqua" w:hAnsi="Book Antiqua" w:cs="Book Antiqua"/>
                <w:sz w:val="20"/>
                <w:szCs w:val="20"/>
              </w:rPr>
              <w:t>Editing: ……….</w:t>
            </w:r>
          </w:p>
          <w:p w14:paraId="3B2D7465" w14:textId="77777777" w:rsidR="008B5BF3" w:rsidRDefault="00C47895">
            <w:pPr>
              <w:ind w:right="33"/>
              <w:rPr>
                <w:rFonts w:ascii="Book Antiqua" w:eastAsia="Book Antiqua" w:hAnsi="Book Antiqua" w:cs="Book Antiqua"/>
                <w:sz w:val="20"/>
                <w:szCs w:val="20"/>
              </w:rPr>
            </w:pPr>
            <w:r>
              <w:rPr>
                <w:rFonts w:ascii="Book Antiqua" w:eastAsia="Book Antiqua" w:hAnsi="Book Antiqua" w:cs="Book Antiqua"/>
                <w:sz w:val="20"/>
                <w:szCs w:val="20"/>
              </w:rPr>
              <w:t>Publish: ……….</w:t>
            </w:r>
          </w:p>
          <w:p w14:paraId="59D7107F" w14:textId="77777777" w:rsidR="008B5BF3" w:rsidRDefault="008B5BF3">
            <w:pPr>
              <w:ind w:right="33"/>
              <w:rPr>
                <w:rFonts w:ascii="Book Antiqua" w:eastAsia="Book Antiqua" w:hAnsi="Book Antiqua" w:cs="Book Antiqua"/>
                <w:color w:val="FF0000"/>
                <w:sz w:val="20"/>
                <w:szCs w:val="20"/>
              </w:rPr>
            </w:pPr>
          </w:p>
        </w:tc>
        <w:tc>
          <w:tcPr>
            <w:tcW w:w="7229" w:type="dxa"/>
          </w:tcPr>
          <w:p w14:paraId="271C195A" w14:textId="77777777" w:rsidR="00DE2CCA" w:rsidRDefault="00DE2CCA" w:rsidP="00DE2CCA">
            <w:pPr>
              <w:spacing w:line="360" w:lineRule="auto"/>
              <w:jc w:val="both"/>
              <w:rPr>
                <w:rFonts w:ascii="Book Antiqua" w:hAnsi="Book Antiqua" w:cs="Times New Roman"/>
                <w:i/>
                <w:iCs/>
                <w:sz w:val="20"/>
                <w:szCs w:val="20"/>
              </w:rPr>
            </w:pPr>
            <w:r w:rsidRPr="00866834">
              <w:rPr>
                <w:rFonts w:ascii="Book Antiqua" w:hAnsi="Book Antiqua" w:cs="Times New Roman"/>
                <w:i/>
                <w:iCs/>
                <w:sz w:val="20"/>
                <w:szCs w:val="20"/>
              </w:rPr>
              <w:t xml:space="preserve">Indonesia's coal exports play an important role in driving the country's economy and are one of its main export commodities. </w:t>
            </w:r>
            <w:r w:rsidRPr="005B761E">
              <w:rPr>
                <w:rFonts w:ascii="Book Antiqua" w:hAnsi="Book Antiqua" w:cs="Times New Roman"/>
                <w:i/>
                <w:iCs/>
                <w:sz w:val="20"/>
                <w:szCs w:val="20"/>
              </w:rPr>
              <w:t xml:space="preserve">As one of the world's largest coal producers, Indonesia consistently contributes </w:t>
            </w:r>
            <w:r>
              <w:rPr>
                <w:rFonts w:ascii="Book Antiqua" w:hAnsi="Book Antiqua" w:cs="Times New Roman"/>
                <w:i/>
                <w:iCs/>
                <w:sz w:val="20"/>
                <w:szCs w:val="20"/>
              </w:rPr>
              <w:t>significantly</w:t>
            </w:r>
            <w:r w:rsidRPr="005B761E">
              <w:rPr>
                <w:rFonts w:ascii="Book Antiqua" w:hAnsi="Book Antiqua" w:cs="Times New Roman"/>
                <w:i/>
                <w:iCs/>
                <w:sz w:val="20"/>
                <w:szCs w:val="20"/>
              </w:rPr>
              <w:t xml:space="preserve"> to the global market. This research aims to provide an in-depth analysis of the export policy of coal commodities in Indonesia. The research method is qualitative, using a descriptive analysis approach. The study examines policies related to coal exports, including government regulations, trade rules, environmental regulations, and other policies that influence the Indonesian coal export process or policy changes that affect Indonesian coal exports. At the same time, it analyses the effects and implications of these policies on the export of coal commodities in Indonesia. The research </w:t>
            </w:r>
            <w:r>
              <w:rPr>
                <w:rFonts w:ascii="Book Antiqua" w:hAnsi="Book Antiqua" w:cs="Times New Roman"/>
                <w:i/>
                <w:iCs/>
                <w:sz w:val="20"/>
                <w:szCs w:val="20"/>
              </w:rPr>
              <w:t xml:space="preserve">uses </w:t>
            </w:r>
            <w:r w:rsidRPr="005B761E">
              <w:rPr>
                <w:rFonts w:ascii="Book Antiqua" w:hAnsi="Book Antiqua" w:cs="Times New Roman"/>
                <w:i/>
                <w:iCs/>
                <w:sz w:val="20"/>
                <w:szCs w:val="20"/>
              </w:rPr>
              <w:t xml:space="preserve">the theory of trade liberalism as a framework to address the research objectives. The findings indicate that Indonesia's coal export policy </w:t>
            </w:r>
            <w:r>
              <w:rPr>
                <w:rFonts w:ascii="Book Antiqua" w:hAnsi="Book Antiqua" w:cs="Times New Roman"/>
                <w:i/>
                <w:iCs/>
                <w:sz w:val="20"/>
                <w:szCs w:val="20"/>
              </w:rPr>
              <w:t>significantly impacts</w:t>
            </w:r>
            <w:r w:rsidRPr="005B761E">
              <w:rPr>
                <w:rFonts w:ascii="Book Antiqua" w:hAnsi="Book Antiqua" w:cs="Times New Roman"/>
                <w:i/>
                <w:iCs/>
                <w:sz w:val="20"/>
                <w:szCs w:val="20"/>
              </w:rPr>
              <w:t xml:space="preserve"> the coal industry, the national economy and international market dynamics. Although mercantilism may persist for a certain </w:t>
            </w:r>
            <w:r>
              <w:rPr>
                <w:rFonts w:ascii="Book Antiqua" w:hAnsi="Book Antiqua" w:cs="Times New Roman"/>
                <w:i/>
                <w:iCs/>
                <w:sz w:val="20"/>
                <w:szCs w:val="20"/>
              </w:rPr>
              <w:t>period</w:t>
            </w:r>
            <w:r w:rsidRPr="005B761E">
              <w:rPr>
                <w:rFonts w:ascii="Book Antiqua" w:hAnsi="Book Antiqua" w:cs="Times New Roman"/>
                <w:i/>
                <w:iCs/>
                <w:sz w:val="20"/>
                <w:szCs w:val="20"/>
              </w:rPr>
              <w:t>, the dominance of liberalism, which adheres to the principles of market mechanism, has successfully surpassed the influence of mercantilism. Thus, this research contributes to a better understanding of the role of coal in Indonesia's export context and provides a basis for future policy improvements.</w:t>
            </w:r>
          </w:p>
          <w:p w14:paraId="715CFB0D" w14:textId="77777777" w:rsidR="008B5BF3" w:rsidRDefault="008B5BF3">
            <w:pPr>
              <w:ind w:left="175"/>
              <w:jc w:val="both"/>
              <w:rPr>
                <w:rFonts w:ascii="Book Antiqua" w:eastAsia="Book Antiqua" w:hAnsi="Book Antiqua" w:cs="Book Antiqua"/>
                <w:b/>
              </w:rPr>
            </w:pPr>
          </w:p>
        </w:tc>
      </w:tr>
      <w:tr w:rsidR="008B5BF3" w14:paraId="7C1FE840" w14:textId="77777777">
        <w:tc>
          <w:tcPr>
            <w:tcW w:w="2126" w:type="dxa"/>
            <w:vAlign w:val="bottom"/>
          </w:tcPr>
          <w:p w14:paraId="11988CEB" w14:textId="77777777" w:rsidR="008B5BF3" w:rsidRDefault="008B5BF3">
            <w:pPr>
              <w:ind w:right="33"/>
              <w:rPr>
                <w:rFonts w:ascii="Book Antiqua" w:eastAsia="Book Antiqua" w:hAnsi="Book Antiqua" w:cs="Book Antiqua"/>
                <w:sz w:val="20"/>
                <w:szCs w:val="20"/>
              </w:rPr>
            </w:pPr>
          </w:p>
        </w:tc>
        <w:tc>
          <w:tcPr>
            <w:tcW w:w="7229" w:type="dxa"/>
          </w:tcPr>
          <w:p w14:paraId="2462C4AD" w14:textId="77777777" w:rsidR="008B5BF3" w:rsidRDefault="008B5BF3">
            <w:pPr>
              <w:ind w:left="175"/>
              <w:jc w:val="both"/>
              <w:rPr>
                <w:rFonts w:ascii="Book Antiqua" w:eastAsia="Book Antiqua" w:hAnsi="Book Antiqua" w:cs="Book Antiqua"/>
                <w:i/>
              </w:rPr>
            </w:pPr>
          </w:p>
        </w:tc>
      </w:tr>
      <w:tr w:rsidR="008B5BF3" w14:paraId="68AA8FF5" w14:textId="77777777">
        <w:tc>
          <w:tcPr>
            <w:tcW w:w="9355" w:type="dxa"/>
            <w:gridSpan w:val="2"/>
          </w:tcPr>
          <w:p w14:paraId="6F1DE36C" w14:textId="3B0B88E9" w:rsidR="008B5BF3" w:rsidRDefault="00DE2CCA">
            <w:pPr>
              <w:jc w:val="both"/>
              <w:rPr>
                <w:rFonts w:ascii="Book Antiqua" w:eastAsia="Book Antiqua" w:hAnsi="Book Antiqua" w:cs="Book Antiqua"/>
                <w:i/>
              </w:rPr>
            </w:pPr>
            <w:r>
              <w:rPr>
                <w:rFonts w:ascii="Book Antiqua" w:eastAsia="Book Antiqua" w:hAnsi="Book Antiqua" w:cs="Book Antiqua"/>
                <w:b/>
              </w:rPr>
              <w:t xml:space="preserve">Keywords: </w:t>
            </w:r>
            <w:r w:rsidRPr="00DE2CCA">
              <w:rPr>
                <w:rFonts w:ascii="Book Antiqua" w:eastAsia="Book Antiqua" w:hAnsi="Book Antiqua" w:cs="Book Antiqua"/>
                <w:bCs/>
                <w:i/>
                <w:iCs/>
              </w:rPr>
              <w:t>Export Policy; Coal Commodity, International Trade.</w:t>
            </w:r>
          </w:p>
        </w:tc>
      </w:tr>
    </w:tbl>
    <w:p w14:paraId="72618F3B" w14:textId="77777777" w:rsidR="008B5BF3" w:rsidRDefault="008B5BF3">
      <w:pPr>
        <w:spacing w:after="0" w:line="240" w:lineRule="auto"/>
        <w:jc w:val="center"/>
        <w:rPr>
          <w:rFonts w:ascii="Book Antiqua" w:eastAsia="Book Antiqua" w:hAnsi="Book Antiqua" w:cs="Book Antiqua"/>
          <w:b/>
          <w:sz w:val="24"/>
          <w:szCs w:val="24"/>
        </w:rPr>
      </w:pPr>
    </w:p>
    <w:p w14:paraId="23C0B37C" w14:textId="77777777" w:rsidR="008B5BF3" w:rsidRDefault="008B5BF3">
      <w:pPr>
        <w:spacing w:after="0" w:line="240" w:lineRule="auto"/>
        <w:jc w:val="both"/>
        <w:rPr>
          <w:rFonts w:ascii="Book Antiqua" w:eastAsia="Book Antiqua" w:hAnsi="Book Antiqua" w:cs="Book Antiqua"/>
          <w:i/>
          <w:sz w:val="24"/>
          <w:szCs w:val="24"/>
        </w:rPr>
        <w:sectPr w:rsidR="008B5BF3" w:rsidSect="00B72164">
          <w:footerReference w:type="even" r:id="rId11"/>
          <w:footerReference w:type="default" r:id="rId12"/>
          <w:pgSz w:w="12240" w:h="15840"/>
          <w:pgMar w:top="426" w:right="1041" w:bottom="992" w:left="1418" w:header="1151" w:footer="851" w:gutter="0"/>
          <w:pgNumType w:start="1"/>
          <w:cols w:space="720" w:equalWidth="0">
            <w:col w:w="9360"/>
          </w:cols>
        </w:sectPr>
      </w:pPr>
    </w:p>
    <w:p w14:paraId="32B26900" w14:textId="6B4C8109" w:rsidR="008B5BF3" w:rsidRDefault="00DE2CCA" w:rsidP="00DE2CCA">
      <w:pPr>
        <w:numPr>
          <w:ilvl w:val="0"/>
          <w:numId w:val="1"/>
        </w:numPr>
        <w:pBdr>
          <w:top w:val="nil"/>
          <w:left w:val="nil"/>
          <w:bottom w:val="nil"/>
          <w:right w:val="nil"/>
          <w:between w:val="nil"/>
        </w:pBdr>
        <w:spacing w:line="259" w:lineRule="auto"/>
        <w:ind w:left="426" w:hanging="426"/>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Introduction</w:t>
      </w:r>
    </w:p>
    <w:p w14:paraId="28DDD7E0" w14:textId="77777777" w:rsidR="00DE2CCA" w:rsidRPr="00DE2CCA" w:rsidRDefault="00DE2CCA" w:rsidP="00DE2CCA">
      <w:pPr>
        <w:spacing w:after="0"/>
        <w:ind w:firstLine="426"/>
        <w:jc w:val="both"/>
        <w:rPr>
          <w:rFonts w:ascii="Book Antiqua" w:hAnsi="Book Antiqua" w:cs="Times New Roman"/>
          <w:sz w:val="24"/>
          <w:szCs w:val="24"/>
        </w:rPr>
      </w:pPr>
      <w:r w:rsidRPr="00DE2CCA">
        <w:rPr>
          <w:rFonts w:ascii="Book Antiqua" w:hAnsi="Book Antiqua" w:cs="Times New Roman"/>
          <w:sz w:val="24"/>
          <w:szCs w:val="24"/>
        </w:rPr>
        <w:t xml:space="preserve">For the past four decades, coal has been Indonesia's most important natural resource. It has been a key axis of energy </w:t>
      </w:r>
      <w:r w:rsidRPr="00DE2CCA">
        <w:rPr>
          <w:rFonts w:ascii="Book Antiqua" w:hAnsi="Book Antiqua" w:cs="Times New Roman"/>
          <w:sz w:val="24"/>
          <w:szCs w:val="24"/>
        </w:rPr>
        <w:t xml:space="preserve">policy and industry. Indonesia has total coal reserves of 35.1 billion tons, of which 99.2 billion tons were identified as resources in 2022 </w:t>
      </w:r>
      <w:r w:rsidRPr="00DE2CCA">
        <w:rPr>
          <w:rFonts w:ascii="Book Antiqua" w:hAnsi="Book Antiqua" w:cs="Times New Roman"/>
          <w:sz w:val="24"/>
          <w:szCs w:val="24"/>
        </w:rPr>
        <w:fldChar w:fldCharType="begin" w:fldLock="1"/>
      </w:r>
      <w:r w:rsidRPr="00DE2CCA">
        <w:rPr>
          <w:rFonts w:ascii="Book Antiqua" w:hAnsi="Book Antiqua" w:cs="Times New Roman"/>
          <w:sz w:val="24"/>
          <w:szCs w:val="24"/>
        </w:rPr>
        <w:instrText>ADDIN CSL_CITATION {"citationItems":[{"id":"ITEM-1","itemData":{"author":[{"dropping-particle":"","family":"Juarsa, Arya, Wibisono, Sigit Arso, Muhammad Abdurahman Ibrahim, Penny Oktaviani, Rahmat Hidayat","given":"Fatimah","non-dropping-particle":"","parse-names":false,"suffix":""}],"id":"ITEM-1","issued":{"date-parts":[["2023"]]},"number-of-pages":"124","publisher":"Kementrian Energi dan Sumber Daya Mineral Badan Geologi","publisher-place":"Jakrta","title":"Neraca Sumber Daya dan Cadangan Mineral, Batubara, dan Panas Bumi Indonesia Tahun 2022","type":"book"},"uris":["http://www.mendeley.com/documents/?uuid=cca1073b-93bd-455c-9fdf-75335eb0fe7b"]}],"mendeley":{"formattedCitation":"(Juarsa, Arya, Wibisono, Sigit Arso, Muhammad Abdurahman Ibrahim, Penny Oktaviani, Rahmat Hidayat, 2023)","manualFormatting":"(Juarsa et al., 2023)","plainTextFormattedCitation":"(Juarsa, Arya, Wibisono, Sigit Arso, Muhammad Abdurahman Ibrahim, Penny Oktaviani, Rahmat Hidayat, 2023)","previouslyFormattedCitation":"(Juarsa, Arya, Wibisono, Sigit Arso, Muhammad Abdurahman Ibrahim, Penny Oktaviani, Rahmat Hidayat, 2023)"},"properties":{"noteIndex":0},"schema":"https://github.com/citation-style-language/schema/raw/master/csl-citation.json"}</w:instrText>
      </w:r>
      <w:r w:rsidRPr="00DE2CCA">
        <w:rPr>
          <w:rFonts w:ascii="Book Antiqua" w:hAnsi="Book Antiqua" w:cs="Times New Roman"/>
          <w:sz w:val="24"/>
          <w:szCs w:val="24"/>
        </w:rPr>
        <w:fldChar w:fldCharType="separate"/>
      </w:r>
      <w:r w:rsidRPr="00DE2CCA">
        <w:rPr>
          <w:rFonts w:ascii="Book Antiqua" w:hAnsi="Book Antiqua" w:cs="Times New Roman"/>
          <w:noProof/>
          <w:sz w:val="24"/>
          <w:szCs w:val="24"/>
        </w:rPr>
        <w:t>(Juarsa et al., 2023)</w:t>
      </w:r>
      <w:r w:rsidRPr="00DE2CCA">
        <w:rPr>
          <w:rFonts w:ascii="Book Antiqua" w:hAnsi="Book Antiqua" w:cs="Times New Roman"/>
          <w:sz w:val="24"/>
          <w:szCs w:val="24"/>
        </w:rPr>
        <w:fldChar w:fldCharType="end"/>
      </w:r>
      <w:r w:rsidRPr="00DE2CCA">
        <w:rPr>
          <w:rFonts w:ascii="Book Antiqua" w:hAnsi="Book Antiqua" w:cs="Times New Roman"/>
          <w:sz w:val="24"/>
          <w:szCs w:val="24"/>
        </w:rPr>
        <w:t xml:space="preserve">. In 2023, Indonesian </w:t>
      </w:r>
      <w:r w:rsidRPr="00DE2CCA">
        <w:rPr>
          <w:rFonts w:ascii="Book Antiqua" w:hAnsi="Book Antiqua" w:cs="Times New Roman"/>
          <w:sz w:val="24"/>
          <w:szCs w:val="24"/>
        </w:rPr>
        <w:lastRenderedPageBreak/>
        <w:t xml:space="preserve">coal experienced a significant increase due to rising demand from both domestic and international markets. According to the Statistical Review of World Energy, Indonesia ranks seventh worldwide for the largest total coal reserves </w:t>
      </w:r>
      <w:r w:rsidRPr="00DE2CCA">
        <w:rPr>
          <w:rFonts w:ascii="Book Antiqua" w:hAnsi="Book Antiqua" w:cs="Times New Roman"/>
          <w:sz w:val="24"/>
          <w:szCs w:val="24"/>
        </w:rPr>
        <w:fldChar w:fldCharType="begin" w:fldLock="1"/>
      </w:r>
      <w:r w:rsidRPr="00DE2CCA">
        <w:rPr>
          <w:rFonts w:ascii="Book Antiqua" w:hAnsi="Book Antiqua" w:cs="Times New Roman"/>
          <w:sz w:val="24"/>
          <w:szCs w:val="24"/>
        </w:rPr>
        <w:instrText>ADDIN CSL_CITATION {"citationItems":[{"id":"ITEM-1","itemData":{"abstract":"Energy generated from environmentally friendly, cost-effective solar cells is a key aspect for developing a clean renewable-energy economy. Non-toxic and Earth-abundant materials with high absorption coefficient (&gt;105 cm−1) and optimal bandgap (1–1.5 eV) have received great attention as photovoltaic (PV) absorber layers during the last few decades. Among them, antimony selenide (Sb2Se3) has been a promising PV absorber, with steadily increasing power-conversion efficiency (PCE) compared to other emerging compounds. Very recent studies showed that high-quality ZnO:Al/ZnO/CdS/TiO2/Sb2Se3/MoSe2/Mo devices with PCE of 9.2% can be fabricated using cost-effective novel compounds. Considering these recent advances, this article provides an overview of the material properties of Sb2Se3 thin films and the recent progress made with Sb2Se3-based solar cells. Analysis of Sb2Se3-based thin-film solar cells has also shown that the devices have relatively good light management due to their suitable bandgap and high absorption coefficient, whereas carrier management, i.e. collection efficiency of photo-generated carriers, needs significant improvement. Overall, this study provides background knowledge on material properties and device performance and suggests main research directions to overcome the limiting factors of solar cell performance.","author":[{"dropping-particle":"","family":"BP","given":"","non-dropping-particle":"","parse-names":false,"suffix":""}],"container-title":"BP Energy Outlook","id":"ITEM-1","issued":{"date-parts":[["2021"]]},"number-of-pages":"46","title":"Statistical Review of World Energy 2021","type":"book"},"uris":["http://www.mendeley.com/documents/?uuid=798006b3-4d61-4ecc-b53a-65e5fbbb92d6"]}],"mendeley":{"formattedCitation":"(BP, 2021)","plainTextFormattedCitation":"(BP, 2021)","previouslyFormattedCitation":"(BP, 2021)"},"properties":{"noteIndex":0},"schema":"https://github.com/citation-style-language/schema/raw/master/csl-citation.json"}</w:instrText>
      </w:r>
      <w:r w:rsidRPr="00DE2CCA">
        <w:rPr>
          <w:rFonts w:ascii="Book Antiqua" w:hAnsi="Book Antiqua" w:cs="Times New Roman"/>
          <w:sz w:val="24"/>
          <w:szCs w:val="24"/>
        </w:rPr>
        <w:fldChar w:fldCharType="separate"/>
      </w:r>
      <w:r w:rsidRPr="00DE2CCA">
        <w:rPr>
          <w:rFonts w:ascii="Book Antiqua" w:hAnsi="Book Antiqua" w:cs="Times New Roman"/>
          <w:noProof/>
          <w:sz w:val="24"/>
          <w:szCs w:val="24"/>
        </w:rPr>
        <w:t>(BP, 2021)</w:t>
      </w:r>
      <w:r w:rsidRPr="00DE2CCA">
        <w:rPr>
          <w:rFonts w:ascii="Book Antiqua" w:hAnsi="Book Antiqua" w:cs="Times New Roman"/>
          <w:sz w:val="24"/>
          <w:szCs w:val="24"/>
        </w:rPr>
        <w:fldChar w:fldCharType="end"/>
      </w:r>
      <w:r w:rsidRPr="00DE2CCA">
        <w:rPr>
          <w:rFonts w:ascii="Book Antiqua" w:hAnsi="Book Antiqua" w:cs="Times New Roman"/>
          <w:sz w:val="24"/>
          <w:szCs w:val="24"/>
        </w:rPr>
        <w:t>. With abundant coal reserves, Indonesia is becoming a critical resource for countries that rely on coal energy to meet their industrial and power generation needs.</w:t>
      </w:r>
    </w:p>
    <w:p w14:paraId="61AF6F0F" w14:textId="77777777" w:rsidR="00DE2CCA" w:rsidRPr="00DE2CCA" w:rsidRDefault="00DE2CCA" w:rsidP="00DE2CCA">
      <w:pPr>
        <w:spacing w:after="0"/>
        <w:ind w:firstLine="426"/>
        <w:jc w:val="both"/>
        <w:rPr>
          <w:rFonts w:ascii="Book Antiqua" w:hAnsi="Book Antiqua" w:cs="Times New Roman"/>
          <w:sz w:val="24"/>
          <w:szCs w:val="24"/>
        </w:rPr>
      </w:pPr>
      <w:r w:rsidRPr="00DE2CCA">
        <w:rPr>
          <w:rFonts w:ascii="Book Antiqua" w:hAnsi="Book Antiqua" w:cs="Times New Roman"/>
          <w:sz w:val="24"/>
          <w:szCs w:val="24"/>
        </w:rPr>
        <w:t xml:space="preserve">Coal is a key fossil fuel for power generation and a fundamental fuel for steel and cement production. As a commodity, coal is an important pillar that supports national economic growth and contributes significantly to the country's revenues and expenditures </w:t>
      </w:r>
      <w:r w:rsidRPr="00DE2CCA">
        <w:rPr>
          <w:rFonts w:ascii="Book Antiqua" w:hAnsi="Book Antiqua" w:cs="Times New Roman"/>
          <w:sz w:val="24"/>
          <w:szCs w:val="24"/>
        </w:rPr>
        <w:fldChar w:fldCharType="begin" w:fldLock="1"/>
      </w:r>
      <w:r w:rsidRPr="00DE2CCA">
        <w:rPr>
          <w:rFonts w:ascii="Book Antiqua" w:hAnsi="Book Antiqua" w:cs="Times New Roman"/>
          <w:sz w:val="24"/>
          <w:szCs w:val="24"/>
        </w:rPr>
        <w:instrText>ADDIN CSL_CITATION {"citationItems":[{"id":"ITEM-1","itemData":{"abstract":"Tulisan ini dibuat sebagai bagian dari upaya Climate Transparency, sebuah kemitraan internasional yang terdiri dari IESR dan 13 organisasi riset lain dan NGO yang membandingkan aksi iklim G20 – www.climate-transparency.org. Tulisan ini didanai oleh International Climate Initiative (IKI). Kementerian Federal untuk Lingkungan, Konservasi Alam, dan Keamanan Nuklir (BMU) Jerman mendukung inisiatif ini berdasarkan keputusan yang diadopsi oleh German Bundestag.","author":[{"dropping-particle":"","family":"Arinaldo, Deon &amp; Adiatma","given":"Julius","non-dropping-particle":"","parse-names":false,"suffix":""}],"container-title":"Institute for Essential Services Reform (IESR)","id":"ITEM-1","issued":{"date-parts":[["2019"]]},"number-of-pages":"1-12","title":"Dinamika Batu Bara Indonesia: Menuju Transisi Energi yang Adil","type":"book"},"uris":["http://www.mendeley.com/documents/?uuid=295d8ef7-3835-48eb-a502-0ac8b4828fed"]}],"mendeley":{"formattedCitation":"(Arinaldo, Deon &amp; Adiatma, 2019)","manualFormatting":"(Arinaldo et al., 2019)","plainTextFormattedCitation":"(Arinaldo, Deon &amp; Adiatma, 2019)","previouslyFormattedCitation":"(Arinaldo, Deon &amp; Adiatma, 2019)"},"properties":{"noteIndex":0},"schema":"https://github.com/citation-style-language/schema/raw/master/csl-citation.json"}</w:instrText>
      </w:r>
      <w:r w:rsidRPr="00DE2CCA">
        <w:rPr>
          <w:rFonts w:ascii="Book Antiqua" w:hAnsi="Book Antiqua" w:cs="Times New Roman"/>
          <w:sz w:val="24"/>
          <w:szCs w:val="24"/>
        </w:rPr>
        <w:fldChar w:fldCharType="separate"/>
      </w:r>
      <w:r w:rsidRPr="00DE2CCA">
        <w:rPr>
          <w:rFonts w:ascii="Book Antiqua" w:hAnsi="Book Antiqua" w:cs="Times New Roman"/>
          <w:noProof/>
          <w:sz w:val="24"/>
          <w:szCs w:val="24"/>
        </w:rPr>
        <w:t>(Arinaldo et al., 2019)</w:t>
      </w:r>
      <w:r w:rsidRPr="00DE2CCA">
        <w:rPr>
          <w:rFonts w:ascii="Book Antiqua" w:hAnsi="Book Antiqua" w:cs="Times New Roman"/>
          <w:sz w:val="24"/>
          <w:szCs w:val="24"/>
        </w:rPr>
        <w:fldChar w:fldCharType="end"/>
      </w:r>
      <w:r w:rsidRPr="00DE2CCA">
        <w:rPr>
          <w:rFonts w:ascii="Book Antiqua" w:hAnsi="Book Antiqua" w:cs="Times New Roman"/>
          <w:sz w:val="24"/>
          <w:szCs w:val="24"/>
        </w:rPr>
        <w:t xml:space="preserve">. The coal mining subsector will contribute approximately 6.6 %, or IDR 261.71 trillion, to Indonesia's Gross Domestic Product (GDP) in 2021 </w:t>
      </w:r>
      <w:r w:rsidRPr="00DE2CCA">
        <w:rPr>
          <w:rFonts w:ascii="Book Antiqua" w:hAnsi="Book Antiqua" w:cs="Times New Roman"/>
          <w:sz w:val="24"/>
          <w:szCs w:val="24"/>
        </w:rPr>
        <w:fldChar w:fldCharType="begin" w:fldLock="1"/>
      </w:r>
      <w:r w:rsidRPr="00DE2CCA">
        <w:rPr>
          <w:rFonts w:ascii="Book Antiqua" w:hAnsi="Book Antiqua" w:cs="Times New Roman"/>
          <w:sz w:val="24"/>
          <w:szCs w:val="24"/>
        </w:rPr>
        <w:instrText>ADDIN CSL_CITATION {"citationItems":[{"id":"ITEM-1","itemData":{"URL":"https://databoks.katadata.co.id/datapublish/2022/04/04/pertambangan-batu-bara-dan-lignit-tumbuh-66-pada-2021","author":[{"dropping-particle":"","family":"Kusnandar","given":"Viva Budy","non-dropping-particle":"","parse-names":false,"suffix":""}],"container-title":"Databoks","id":"ITEM-1","issued":{"date-parts":[["2022"]]},"title":"Pertambangan Batu Bara dan Lignit Tumbuh 6,6% pada 2021","type":"webpage"},"uris":["http://www.mendeley.com/documents/?uuid=1b81f491-481e-4f85-8a55-a1fbc1ff4b4b"]}],"mendeley":{"formattedCitation":"(Kusnandar, 2022)","plainTextFormattedCitation":"(Kusnandar, 2022)","previouslyFormattedCitation":"(Kusnandar, 2022)"},"properties":{"noteIndex":0},"schema":"https://github.com/citation-style-language/schema/raw/master/csl-citation.json"}</w:instrText>
      </w:r>
      <w:r w:rsidRPr="00DE2CCA">
        <w:rPr>
          <w:rFonts w:ascii="Book Antiqua" w:hAnsi="Book Antiqua" w:cs="Times New Roman"/>
          <w:sz w:val="24"/>
          <w:szCs w:val="24"/>
        </w:rPr>
        <w:fldChar w:fldCharType="separate"/>
      </w:r>
      <w:r w:rsidRPr="00DE2CCA">
        <w:rPr>
          <w:rFonts w:ascii="Book Antiqua" w:hAnsi="Book Antiqua" w:cs="Times New Roman"/>
          <w:noProof/>
          <w:sz w:val="24"/>
          <w:szCs w:val="24"/>
        </w:rPr>
        <w:t>(Kusnandar, 2022)</w:t>
      </w:r>
      <w:r w:rsidRPr="00DE2CCA">
        <w:rPr>
          <w:rFonts w:ascii="Book Antiqua" w:hAnsi="Book Antiqua" w:cs="Times New Roman"/>
          <w:sz w:val="24"/>
          <w:szCs w:val="24"/>
        </w:rPr>
        <w:fldChar w:fldCharType="end"/>
      </w:r>
      <w:r w:rsidRPr="00DE2CCA">
        <w:rPr>
          <w:rFonts w:ascii="Book Antiqua" w:hAnsi="Book Antiqua" w:cs="Times New Roman"/>
          <w:sz w:val="24"/>
          <w:szCs w:val="24"/>
        </w:rPr>
        <w:t>. This means that the coal subsector contributes approximately 39.59% of the total GDP of the mining and quarrying sector in Indonesia.</w:t>
      </w:r>
    </w:p>
    <w:p w14:paraId="2244859E" w14:textId="77777777" w:rsidR="00DE2CCA" w:rsidRPr="00DE2CCA" w:rsidRDefault="00DE2CCA" w:rsidP="00DE2CCA">
      <w:pPr>
        <w:spacing w:after="0"/>
        <w:ind w:firstLine="426"/>
        <w:jc w:val="both"/>
        <w:rPr>
          <w:rFonts w:ascii="Book Antiqua" w:hAnsi="Book Antiqua" w:cs="Times New Roman"/>
          <w:sz w:val="24"/>
          <w:szCs w:val="24"/>
        </w:rPr>
      </w:pPr>
      <w:r w:rsidRPr="00DE2CCA">
        <w:rPr>
          <w:rFonts w:ascii="Book Antiqua" w:hAnsi="Book Antiqua" w:cs="Times New Roman"/>
          <w:sz w:val="24"/>
          <w:szCs w:val="24"/>
        </w:rPr>
        <w:t xml:space="preserve">In addition to being the primary source of electricity generation, coal is a strategic and high-priority export commodity. Since 2005, Indonesia has been the world's largest producer and exporter of coal. The high coal production figures result from the increasing demand for coal in the export market. As a result, Indonesia plays a crucial role in the global coal market. The value of coal exports accounts for 15% of Indonesia's total exports. According to the Ministry of Energy and Mineral Resources, Indonesia's coal exports reached 394.08 million tons in 2023, an increase of 7.11% compared to the </w:t>
      </w:r>
      <w:r w:rsidRPr="00DE2CCA">
        <w:rPr>
          <w:rFonts w:ascii="Book Antiqua" w:hAnsi="Book Antiqua" w:cs="Times New Roman"/>
          <w:sz w:val="24"/>
          <w:szCs w:val="24"/>
        </w:rPr>
        <w:t xml:space="preserve">previous year's total of 367.94 million tons </w:t>
      </w:r>
      <w:r w:rsidRPr="00DE2CCA">
        <w:rPr>
          <w:rFonts w:ascii="Book Antiqua" w:hAnsi="Book Antiqua" w:cs="Times New Roman"/>
          <w:sz w:val="24"/>
          <w:szCs w:val="24"/>
        </w:rPr>
        <w:fldChar w:fldCharType="begin" w:fldLock="1"/>
      </w:r>
      <w:r w:rsidRPr="00DE2CCA">
        <w:rPr>
          <w:rFonts w:ascii="Book Antiqua" w:hAnsi="Book Antiqua" w:cs="Times New Roman"/>
          <w:sz w:val="24"/>
          <w:szCs w:val="24"/>
        </w:rPr>
        <w:instrText>ADDIN CSL_CITATION {"citationItems":[{"id":"ITEM-1","itemData":{"URL":"https://modi.esdm.go.id/produksi-batubara","author":[{"dropping-particle":"","family":"MODI","given":"","non-dropping-particle":"","parse-names":false,"suffix":""}],"container-title":"Kementrian Energi dan Sumber Daya Miniral","id":"ITEM-1","issued":{"date-parts":[["2023"]]},"title":"Realisasi Produksi &amp; Penjualan Batubara","type":"webpage"},"uris":["http://www.mendeley.com/documents/?uuid=8e19cf26-2d9c-4b3b-b736-c8437acb1a6d"]}],"mendeley":{"formattedCitation":"(MODI, 2023)","manualFormatting":"(MODI, 2024)","plainTextFormattedCitation":"(MODI, 2023)","previouslyFormattedCitation":"(MODI, 2023)"},"properties":{"noteIndex":0},"schema":"https://github.com/citation-style-language/schema/raw/master/csl-citation.json"}</w:instrText>
      </w:r>
      <w:r w:rsidRPr="00DE2CCA">
        <w:rPr>
          <w:rFonts w:ascii="Book Antiqua" w:hAnsi="Book Antiqua" w:cs="Times New Roman"/>
          <w:sz w:val="24"/>
          <w:szCs w:val="24"/>
        </w:rPr>
        <w:fldChar w:fldCharType="separate"/>
      </w:r>
      <w:r w:rsidRPr="00DE2CCA">
        <w:rPr>
          <w:rFonts w:ascii="Book Antiqua" w:hAnsi="Book Antiqua" w:cs="Times New Roman"/>
          <w:noProof/>
          <w:sz w:val="24"/>
          <w:szCs w:val="24"/>
        </w:rPr>
        <w:t>(MODI, 2024)</w:t>
      </w:r>
      <w:r w:rsidRPr="00DE2CCA">
        <w:rPr>
          <w:rFonts w:ascii="Book Antiqua" w:hAnsi="Book Antiqua" w:cs="Times New Roman"/>
          <w:sz w:val="24"/>
          <w:szCs w:val="24"/>
        </w:rPr>
        <w:fldChar w:fldCharType="end"/>
      </w:r>
      <w:r w:rsidRPr="00DE2CCA">
        <w:rPr>
          <w:rFonts w:ascii="Book Antiqua" w:hAnsi="Book Antiqua" w:cs="Times New Roman"/>
          <w:sz w:val="24"/>
          <w:szCs w:val="24"/>
        </w:rPr>
        <w:t xml:space="preserve">. Indonesia's coal exports account for 75% of total coal production, with the remaining portion sold on the domestic market to meet domestic demand. This percentage is regulated by Decision No. 267 of 2022 of the Minister of Energy and Mineral Resources of the Republic of Indonesia on fulfilling domestic coal demand </w:t>
      </w:r>
      <w:r w:rsidRPr="00DE2CCA">
        <w:rPr>
          <w:rFonts w:ascii="Book Antiqua" w:hAnsi="Book Antiqua" w:cs="Times New Roman"/>
          <w:sz w:val="24"/>
          <w:szCs w:val="24"/>
        </w:rPr>
        <w:fldChar w:fldCharType="begin" w:fldLock="1"/>
      </w:r>
      <w:r w:rsidRPr="00DE2CCA">
        <w:rPr>
          <w:rFonts w:ascii="Book Antiqua" w:hAnsi="Book Antiqua" w:cs="Times New Roman"/>
          <w:sz w:val="24"/>
          <w:szCs w:val="24"/>
        </w:rPr>
        <w:instrText>ADDIN CSL_CITATION {"citationItems":[{"id":"ITEM-1","itemData":{"author":[{"dropping-particle":"","family":"ESDM","given":"","non-dropping-particle":"","parse-names":false,"suffix":""}],"id":"ITEM-1","issued":{"date-parts":[["2022"]]},"title":"Kepmen ESDM No. 267.K/MB.01/MEM.B/2022 tentang Pemenuhan Kebutuhan Batubara Dalam Negeri","type":"report"},"uris":["http://www.mendeley.com/documents/?uuid=0b66368a-3105-4b94-bb9d-e43c55935257"]}],"mendeley":{"formattedCitation":"(ESDM, 2022b)","plainTextFormattedCitation":"(ESDM, 2022b)","previouslyFormattedCitation":"(ESDM, 2022b)"},"properties":{"noteIndex":0},"schema":"https://github.com/citation-style-language/schema/raw/master/csl-citation.json"}</w:instrText>
      </w:r>
      <w:r w:rsidRPr="00DE2CCA">
        <w:rPr>
          <w:rFonts w:ascii="Book Antiqua" w:hAnsi="Book Antiqua" w:cs="Times New Roman"/>
          <w:sz w:val="24"/>
          <w:szCs w:val="24"/>
        </w:rPr>
        <w:fldChar w:fldCharType="separate"/>
      </w:r>
      <w:r w:rsidRPr="00DE2CCA">
        <w:rPr>
          <w:rFonts w:ascii="Book Antiqua" w:hAnsi="Book Antiqua" w:cs="Times New Roman"/>
          <w:noProof/>
          <w:sz w:val="24"/>
          <w:szCs w:val="24"/>
        </w:rPr>
        <w:t>(ESDM, 2022b)</w:t>
      </w:r>
      <w:r w:rsidRPr="00DE2CCA">
        <w:rPr>
          <w:rFonts w:ascii="Book Antiqua" w:hAnsi="Book Antiqua" w:cs="Times New Roman"/>
          <w:sz w:val="24"/>
          <w:szCs w:val="24"/>
        </w:rPr>
        <w:fldChar w:fldCharType="end"/>
      </w:r>
      <w:r w:rsidRPr="00DE2CCA">
        <w:rPr>
          <w:rFonts w:ascii="Book Antiqua" w:hAnsi="Book Antiqua" w:cs="Times New Roman"/>
          <w:sz w:val="24"/>
          <w:szCs w:val="24"/>
        </w:rPr>
        <w:t>.</w:t>
      </w:r>
    </w:p>
    <w:p w14:paraId="39C6B8D8" w14:textId="77777777" w:rsidR="00DE2CCA" w:rsidRPr="00DE2CCA" w:rsidRDefault="00DE2CCA" w:rsidP="00DE2CCA">
      <w:pPr>
        <w:spacing w:after="0"/>
        <w:ind w:firstLine="426"/>
        <w:jc w:val="both"/>
        <w:rPr>
          <w:rFonts w:ascii="Book Antiqua" w:hAnsi="Book Antiqua" w:cs="Times New Roman"/>
          <w:sz w:val="24"/>
          <w:szCs w:val="24"/>
        </w:rPr>
      </w:pPr>
      <w:r w:rsidRPr="00DE2CCA">
        <w:rPr>
          <w:rFonts w:ascii="Book Antiqua" w:hAnsi="Book Antiqua" w:cs="Times New Roman"/>
          <w:sz w:val="24"/>
          <w:szCs w:val="24"/>
        </w:rPr>
        <w:t xml:space="preserve">The coal industry in Indonesia consists of several large producers and several small players with coal mines and concessions. Different regions in Indonesia have different types and amounts of coal reserves. Most coal reserves and production are concentrated on the islands of Sumatra and Kalimantan. Regarding coal categories, data indicate that 60% of Indonesia's coal reserves are classified as low quality (below 5100 cal/g). In contrast, the remaining portion is classified as medium quality (between 5100 and 6100 cal/g) </w:t>
      </w:r>
      <w:r w:rsidRPr="00DE2CCA">
        <w:rPr>
          <w:rFonts w:ascii="Book Antiqua" w:hAnsi="Book Antiqua" w:cs="Times New Roman"/>
          <w:sz w:val="24"/>
          <w:szCs w:val="24"/>
        </w:rPr>
        <w:fldChar w:fldCharType="begin" w:fldLock="1"/>
      </w:r>
      <w:r w:rsidRPr="00DE2CCA">
        <w:rPr>
          <w:rFonts w:ascii="Book Antiqua" w:hAnsi="Book Antiqua" w:cs="Times New Roman"/>
          <w:sz w:val="24"/>
          <w:szCs w:val="24"/>
        </w:rPr>
        <w:instrText>ADDIN CSL_CITATION {"citationItems":[{"id":"ITEM-1","itemData":{"DOI":"10.20527/ecoplan.v4i2.339","ISSN":"2620-6102","abstract":"Coal is a fuel made from fossils, which hold an essential part of the energy for power plants and serves as a staple fuel for steel and cement production. Indonesia, South Africa, and Colombia are developing countries that took part in the largest coal exporters in the world. The purpose of this study is to analyze the three developing countries in coal exporting competitiveness, Indonesia, South Africa, and Colombia, in terms of comparative advantage or competitive advantage and times of the trade specialization index, as well as compare the exports and imports of coal from the three countries and export developments. This study will be using secondary data within a period of fifteen years (2004 – 2018). The data analysis methods used in this study are based on the Balassa Index of Revealed Comparative Advantage (RCA) and the Trade Specialization Index (TSI). The research from RCA showed that Indonesia doesn’t have a comparative advantage in contrast to South Africa, but Indonesia has a comparative advantage collated with Colombia. Based on the study held by TSI, the three developing countries are presumed to have strong competitiveness and tend to succeed in becoming coal exporting countries.","author":[{"dropping-particle":"","family":"Yulia","given":"Sifa","non-dropping-particle":"","parse-names":false,"suffix":""},{"dropping-particle":"","family":"Chandriyanti","given":"Ika","non-dropping-particle":"","parse-names":false,"suffix":""}],"container-title":"Ecoplan","id":"ITEM-1","issue":"2","issued":{"date-parts":[["2021"]]},"page":"99-110","title":"Analisis Daya Saing Komparatif dan Kompetitif Ekspor Komoditas Batu Bara Tiga Negara Berkembang (Indonesia, Afrika Selatan dan Kolombia)","type":"article-journal","volume":"4"},"uris":["http://www.mendeley.com/documents/?uuid=bf9db526-d150-45dd-9f3d-c86a220a62e2"]}],"mendeley":{"formattedCitation":"(Yulia &amp; Chandriyanti, 2021)","manualFormatting":"(Yulia &amp; Chandriyanti, 2021)","plainTextFormattedCitation":"(Yulia &amp; Chandriyanti, 2021)","previouslyFormattedCitation":"(Yulia &amp; Chandriyanti, 2021)"},"properties":{"noteIndex":0},"schema":"https://github.com/citation-style-language/schema/raw/master/csl-citation.json"}</w:instrText>
      </w:r>
      <w:r w:rsidRPr="00DE2CCA">
        <w:rPr>
          <w:rFonts w:ascii="Book Antiqua" w:hAnsi="Book Antiqua" w:cs="Times New Roman"/>
          <w:sz w:val="24"/>
          <w:szCs w:val="24"/>
        </w:rPr>
        <w:fldChar w:fldCharType="separate"/>
      </w:r>
      <w:r w:rsidRPr="00DE2CCA">
        <w:rPr>
          <w:rFonts w:ascii="Book Antiqua" w:hAnsi="Book Antiqua" w:cs="Times New Roman"/>
          <w:noProof/>
          <w:sz w:val="24"/>
          <w:szCs w:val="24"/>
        </w:rPr>
        <w:t>(Yulia &amp; Chandriyanti, 2021)</w:t>
      </w:r>
      <w:r w:rsidRPr="00DE2CCA">
        <w:rPr>
          <w:rFonts w:ascii="Book Antiqua" w:hAnsi="Book Antiqua" w:cs="Times New Roman"/>
          <w:sz w:val="24"/>
          <w:szCs w:val="24"/>
        </w:rPr>
        <w:fldChar w:fldCharType="end"/>
      </w:r>
      <w:r w:rsidRPr="00DE2CCA">
        <w:rPr>
          <w:rFonts w:ascii="Book Antiqua" w:hAnsi="Book Antiqua" w:cs="Times New Roman"/>
          <w:sz w:val="24"/>
          <w:szCs w:val="24"/>
        </w:rPr>
        <w:t>. Low quality coal meets domestic demand, while exported coal is mainly medium quality.</w:t>
      </w:r>
    </w:p>
    <w:p w14:paraId="17AE0406" w14:textId="77777777" w:rsidR="00DE2CCA" w:rsidRPr="00DE2CCA" w:rsidRDefault="00DE2CCA" w:rsidP="00DE2CCA">
      <w:pPr>
        <w:spacing w:after="0"/>
        <w:ind w:firstLine="426"/>
        <w:jc w:val="both"/>
        <w:rPr>
          <w:rFonts w:ascii="Book Antiqua" w:hAnsi="Book Antiqua" w:cs="Times New Roman"/>
          <w:sz w:val="24"/>
          <w:szCs w:val="24"/>
        </w:rPr>
      </w:pPr>
      <w:r w:rsidRPr="00DE2CCA">
        <w:rPr>
          <w:rFonts w:ascii="Book Antiqua" w:hAnsi="Book Antiqua" w:cs="Times New Roman"/>
          <w:sz w:val="24"/>
          <w:szCs w:val="24"/>
        </w:rPr>
        <w:t xml:space="preserve">Countries in Asia, such as China, India, Japan, Hong Kong, Cambodia, the Philippines, and others, dominate the Indonesian coal export market. The hot climatic conditions largely influence this high demand in Asia, especially in Southeast Asia </w:t>
      </w:r>
      <w:r w:rsidRPr="00DE2CCA">
        <w:rPr>
          <w:rFonts w:ascii="Book Antiqua" w:hAnsi="Book Antiqua" w:cs="Times New Roman"/>
          <w:sz w:val="24"/>
          <w:szCs w:val="24"/>
        </w:rPr>
        <w:fldChar w:fldCharType="begin" w:fldLock="1"/>
      </w:r>
      <w:r w:rsidRPr="00DE2CCA">
        <w:rPr>
          <w:rFonts w:ascii="Book Antiqua" w:hAnsi="Book Antiqua" w:cs="Times New Roman"/>
          <w:sz w:val="24"/>
          <w:szCs w:val="24"/>
        </w:rPr>
        <w:instrText>ADDIN CSL_CITATION {"citationItems":[{"id":"ITEM-1","itemData":{"URL":"https://www.cnbcindonesia.com/research/20230718143917-128-455370/ekspor-batu-bara-ri-ke-china-melonjak-ke-kamboja-naik-600","author":[{"dropping-particle":"","family":"CNBC Indoneisa","given":"","non-dropping-particle":"","parse-names":false,"suffix":""}],"container-title":"CNBC Indonesia","id":"ITEM-1","issued":{"date-parts":[["2023"]]},"title":"Ekspor Batu Bara RI ke China Melonjak, ke Kamboja Naik 600%","type":"webpage"},"uris":["http://www.mendeley.com/documents/?uuid=5eb22ff4-288b-4243-91a4-2b9091f2d3ca"]}],"mendeley":{"formattedCitation":"(CNBC Indoneisa, 2023)","manualFormatting":"(CNBC Indonesia, 2023)","plainTextFormattedCitation":"(CNBC Indoneisa, 2023)","previouslyFormattedCitation":"(CNBC Indoneisa, 2023)"},"properties":{"noteIndex":0},"schema":"https://github.com/citation-style-language/schema/raw/master/csl-citation.json"}</w:instrText>
      </w:r>
      <w:r w:rsidRPr="00DE2CCA">
        <w:rPr>
          <w:rFonts w:ascii="Book Antiqua" w:hAnsi="Book Antiqua" w:cs="Times New Roman"/>
          <w:sz w:val="24"/>
          <w:szCs w:val="24"/>
        </w:rPr>
        <w:fldChar w:fldCharType="separate"/>
      </w:r>
      <w:r w:rsidRPr="00DE2CCA">
        <w:rPr>
          <w:rFonts w:ascii="Book Antiqua" w:hAnsi="Book Antiqua" w:cs="Times New Roman"/>
          <w:noProof/>
          <w:sz w:val="24"/>
          <w:szCs w:val="24"/>
        </w:rPr>
        <w:t>(CNBC Indonesia, 2023)</w:t>
      </w:r>
      <w:r w:rsidRPr="00DE2CCA">
        <w:rPr>
          <w:rFonts w:ascii="Book Antiqua" w:hAnsi="Book Antiqua" w:cs="Times New Roman"/>
          <w:sz w:val="24"/>
          <w:szCs w:val="24"/>
        </w:rPr>
        <w:fldChar w:fldCharType="end"/>
      </w:r>
      <w:r w:rsidRPr="00DE2CCA">
        <w:rPr>
          <w:rFonts w:ascii="Book Antiqua" w:hAnsi="Book Antiqua" w:cs="Times New Roman"/>
          <w:sz w:val="24"/>
          <w:szCs w:val="24"/>
        </w:rPr>
        <w:t xml:space="preserve">. In early 2022, there was a significant increase in coal demand from several European countries that had not imported Indonesian coal in the previous year. This was attributed to the energy crisis and the Russian-Ukrainian invasion. In terms of value, Indonesia's coal </w:t>
      </w:r>
      <w:r w:rsidRPr="00DE2CCA">
        <w:rPr>
          <w:rFonts w:ascii="Book Antiqua" w:hAnsi="Book Antiqua" w:cs="Times New Roman"/>
          <w:sz w:val="24"/>
          <w:szCs w:val="24"/>
        </w:rPr>
        <w:lastRenderedPageBreak/>
        <w:t xml:space="preserve">exports reached USD 28.86 billion or IDR 444.44 trillion in 2023, a significant decline from the previous year's USD 46.74 billion </w:t>
      </w:r>
      <w:r w:rsidRPr="00DE2CCA">
        <w:rPr>
          <w:rStyle w:val="FootnoteReference"/>
          <w:rFonts w:ascii="Book Antiqua" w:hAnsi="Book Antiqua"/>
          <w:sz w:val="24"/>
          <w:szCs w:val="24"/>
        </w:rPr>
        <w:fldChar w:fldCharType="begin" w:fldLock="1"/>
      </w:r>
      <w:r w:rsidRPr="00DE2CCA">
        <w:rPr>
          <w:rFonts w:ascii="Book Antiqua" w:hAnsi="Book Antiqua" w:cs="Times New Roman"/>
          <w:sz w:val="24"/>
          <w:szCs w:val="24"/>
        </w:rPr>
        <w:instrText>ADDIN CSL_CITATION {"citationItems":[{"id":"ITEM-1","itemData":{"URL":"https://www.cnbcindonesia.com/research/20231120012256-128-490233/durian-runtuh-masih-tersisa-ekspor-batu-bara-tembus-rp400-t#:~:text=Secara keseluruhan%2C nilai ekspor batu,%2C87%25 (mtm).","author":[{"dropping-particle":"","family":"Taufani","given":"Muhammad Reza","non-dropping-particle":"","parse-names":false,"suffix":""}],"container-title":"CNBC Indonesia","id":"ITEM-1","issued":{"date-parts":[["2023"]]},"title":"Durian Runtuh Masih Tersisa, Ekspor Batu Bara Tembus Rp400 T","type":"webpage"},"uris":["http://www.mendeley.com/documents/?uuid=41a36e4e-8a5a-484e-bf71-4bcc49ff9523"]}],"mendeley":{"formattedCitation":"(Taufani, 2023)","plainTextFormattedCitation":"(Taufani, 2023)","previouslyFormattedCitation":"(Taufani, 2023)"},"properties":{"noteIndex":0},"schema":"https://github.com/citation-style-language/schema/raw/master/csl-citation.json"}</w:instrText>
      </w:r>
      <w:r w:rsidRPr="00DE2CCA">
        <w:rPr>
          <w:rStyle w:val="FootnoteReference"/>
          <w:rFonts w:ascii="Book Antiqua" w:hAnsi="Book Antiqua"/>
          <w:sz w:val="24"/>
          <w:szCs w:val="24"/>
        </w:rPr>
        <w:fldChar w:fldCharType="separate"/>
      </w:r>
      <w:r w:rsidRPr="00DE2CCA">
        <w:rPr>
          <w:rFonts w:ascii="Book Antiqua" w:hAnsi="Book Antiqua" w:cs="Times New Roman"/>
          <w:noProof/>
          <w:sz w:val="24"/>
          <w:szCs w:val="24"/>
        </w:rPr>
        <w:t>(Taufani, 2023)</w:t>
      </w:r>
      <w:r w:rsidRPr="00DE2CCA">
        <w:rPr>
          <w:rStyle w:val="FootnoteReference"/>
          <w:rFonts w:ascii="Book Antiqua" w:hAnsi="Book Antiqua"/>
          <w:sz w:val="24"/>
          <w:szCs w:val="24"/>
        </w:rPr>
        <w:fldChar w:fldCharType="end"/>
      </w:r>
      <w:r w:rsidRPr="00DE2CCA">
        <w:rPr>
          <w:rFonts w:ascii="Book Antiqua" w:hAnsi="Book Antiqua" w:cs="Times New Roman"/>
          <w:sz w:val="24"/>
          <w:szCs w:val="24"/>
        </w:rPr>
        <w:t xml:space="preserve">. Despite the decline, the Secretary General of the Ministry of Energy and Mineral Resources (ESDM), Dadan Kusdiana, mentioned that the current coal selling prices are still profitable for companies </w:t>
      </w:r>
      <w:r w:rsidRPr="00DE2CCA">
        <w:rPr>
          <w:rFonts w:ascii="Book Antiqua" w:hAnsi="Book Antiqua" w:cs="Times New Roman"/>
          <w:sz w:val="24"/>
          <w:szCs w:val="24"/>
        </w:rPr>
        <w:fldChar w:fldCharType="begin" w:fldLock="1"/>
      </w:r>
      <w:r w:rsidRPr="00DE2CCA">
        <w:rPr>
          <w:rFonts w:ascii="Book Antiqua" w:hAnsi="Book Antiqua" w:cs="Times New Roman"/>
          <w:sz w:val="24"/>
          <w:szCs w:val="24"/>
        </w:rPr>
        <w:instrText>ADDIN CSL_CITATION {"citationItems":[{"id":"ITEM-1","itemData":{"author":[{"dropping-particle":"","family":"CNBC Indonesia","given":"","non-dropping-particle":"","parse-names":false,"suffix":""}],"id":"ITEM-1","issued":{"date-parts":[["2023"]]},"title":"Industri Batu Bara Terus Membara Sepanjang 2023","type":"report"},"uris":["http://www.mendeley.com/documents/?uuid=b766cb8c-14bd-4bd8-9013-88aeb2687fb1"]}],"mendeley":{"formattedCitation":"(CNBC Indonesia, 2023)","manualFormatting":"(CNBC Indonesia, 2023)","plainTextFormattedCitation":"(CNBC Indonesia, 2023)","previouslyFormattedCitation":"(CNBC Indonesia, 2023)"},"properties":{"noteIndex":0},"schema":"https://github.com/citation-style-language/schema/raw/master/csl-citation.json"}</w:instrText>
      </w:r>
      <w:r w:rsidRPr="00DE2CCA">
        <w:rPr>
          <w:rFonts w:ascii="Book Antiqua" w:hAnsi="Book Antiqua" w:cs="Times New Roman"/>
          <w:sz w:val="24"/>
          <w:szCs w:val="24"/>
        </w:rPr>
        <w:fldChar w:fldCharType="separate"/>
      </w:r>
      <w:r w:rsidRPr="00DE2CCA">
        <w:rPr>
          <w:rFonts w:ascii="Book Antiqua" w:hAnsi="Book Antiqua" w:cs="Times New Roman"/>
          <w:noProof/>
          <w:sz w:val="24"/>
          <w:szCs w:val="24"/>
        </w:rPr>
        <w:t>(CNBC Indonesia, 2023)</w:t>
      </w:r>
      <w:r w:rsidRPr="00DE2CCA">
        <w:rPr>
          <w:rFonts w:ascii="Book Antiqua" w:hAnsi="Book Antiqua" w:cs="Times New Roman"/>
          <w:sz w:val="24"/>
          <w:szCs w:val="24"/>
        </w:rPr>
        <w:fldChar w:fldCharType="end"/>
      </w:r>
      <w:r w:rsidRPr="00DE2CCA">
        <w:rPr>
          <w:rFonts w:ascii="Book Antiqua" w:hAnsi="Book Antiqua" w:cs="Times New Roman"/>
          <w:sz w:val="24"/>
          <w:szCs w:val="24"/>
        </w:rPr>
        <w:t>. Meanwhile, from the non-tax government revenue (PNBP) perspective, the mineral and coal sector exceeded the 2023 State Budget (APBN) target as of November 2023, reaching IDR 152.16 trillion or 178% of the APBN target.</w:t>
      </w:r>
    </w:p>
    <w:p w14:paraId="09DD0D96" w14:textId="77777777" w:rsidR="00DE2CCA" w:rsidRPr="00DE2CCA" w:rsidRDefault="00DE2CCA" w:rsidP="00DE2CCA">
      <w:pPr>
        <w:spacing w:after="0"/>
        <w:ind w:firstLine="426"/>
        <w:jc w:val="both"/>
        <w:rPr>
          <w:rFonts w:ascii="Book Antiqua" w:hAnsi="Book Antiqua" w:cs="Times New Roman"/>
          <w:sz w:val="24"/>
          <w:szCs w:val="24"/>
        </w:rPr>
      </w:pPr>
      <w:r w:rsidRPr="00DE2CCA">
        <w:rPr>
          <w:rFonts w:ascii="Book Antiqua" w:hAnsi="Book Antiqua" w:cs="Times New Roman"/>
          <w:sz w:val="24"/>
          <w:szCs w:val="24"/>
        </w:rPr>
        <w:t xml:space="preserve">Several authors have researched Indonesian coal exports. However, studies that specifically focus on the policy of Indonesian coal exports are still limited. Melawati Puspita Dewi (2018) identified the impact of coal prices on Indonesian coal exports </w:t>
      </w:r>
      <w:r w:rsidRPr="00DE2CCA">
        <w:rPr>
          <w:rFonts w:ascii="Book Antiqua" w:hAnsi="Book Antiqua" w:cs="Times New Roman"/>
          <w:sz w:val="24"/>
          <w:szCs w:val="24"/>
        </w:rPr>
        <w:fldChar w:fldCharType="begin" w:fldLock="1"/>
      </w:r>
      <w:r w:rsidRPr="00DE2CCA">
        <w:rPr>
          <w:rFonts w:ascii="Book Antiqua" w:hAnsi="Book Antiqua" w:cs="Times New Roman"/>
          <w:sz w:val="24"/>
          <w:szCs w:val="24"/>
        </w:rPr>
        <w:instrText>ADDIN CSL_CITATION {"citationItems":[{"id":"ITEM-1","itemData":{"ISBN":"9783642253874","ISSN":"09240136","PMID":"25246403","abstract":"Solid Freeform Fabrication and Shape Deposition are rapid manufacturing processes which build parts by incremental material deposition and fusion of cross-sectional layers. In this paper, several thermal deposition processes are described for directly fabricating prototype metal shapes using robotically manipulated material deposition systems. A robotic palletizing/part transfer system is also described which integrates multiple deposition and shaping processes into a single facility for rapidly manufacturing functional shapes.","author":[{"dropping-particle":"","family":"Dewi","given":"Melawati Puspita","non-dropping-particle":"","parse-names":false,"suffix":""}],"container-title":"Journal of Materials Processing Technology","id":"ITEM-1","issue":"1","issued":{"date-parts":[["2018"]]},"number-of-pages":"1-8","title":"Analisis Ekspor Batubara Indoensia","type":"report","volume":"1"},"uris":["http://www.mendeley.com/documents/?uuid=40acb130-c701-4c47-a54a-ce33c09cc68b"]}],"mendeley":{"formattedCitation":"(Dewi, 2018)","manualFormatting":"(Dewi et al., 2018)","plainTextFormattedCitation":"(Dewi, 2018)","previouslyFormattedCitation":"(Dewi, 2018)"},"properties":{"noteIndex":0},"schema":"https://github.com/citation-style-language/schema/raw/master/csl-citation.json"}</w:instrText>
      </w:r>
      <w:r w:rsidRPr="00DE2CCA">
        <w:rPr>
          <w:rFonts w:ascii="Book Antiqua" w:hAnsi="Book Antiqua" w:cs="Times New Roman"/>
          <w:sz w:val="24"/>
          <w:szCs w:val="24"/>
        </w:rPr>
        <w:fldChar w:fldCharType="separate"/>
      </w:r>
      <w:r w:rsidRPr="00DE2CCA">
        <w:rPr>
          <w:rFonts w:ascii="Book Antiqua" w:hAnsi="Book Antiqua" w:cs="Times New Roman"/>
          <w:noProof/>
          <w:sz w:val="24"/>
          <w:szCs w:val="24"/>
        </w:rPr>
        <w:t>(Dewi et al., 2018)</w:t>
      </w:r>
      <w:r w:rsidRPr="00DE2CCA">
        <w:rPr>
          <w:rFonts w:ascii="Book Antiqua" w:hAnsi="Book Antiqua" w:cs="Times New Roman"/>
          <w:sz w:val="24"/>
          <w:szCs w:val="24"/>
        </w:rPr>
        <w:fldChar w:fldCharType="end"/>
      </w:r>
      <w:r w:rsidRPr="00DE2CCA">
        <w:rPr>
          <w:rFonts w:ascii="Book Antiqua" w:hAnsi="Book Antiqua" w:cs="Times New Roman"/>
          <w:sz w:val="24"/>
          <w:szCs w:val="24"/>
        </w:rPr>
        <w:t xml:space="preserve">. The results of this research show that there is a significant positive correlation between coal prices and the volume of coal exports. In other words, as coal prices in the destination country increase, the volume of exports to that country also increases. Therefore, the widening gap between international and domestic prices can increase the quantity of exported commodities. Dessy Natalia and colleagues mentioned that if Indonesia's abundant coal reserves are not well managed, there is a concern that these reserves will be depleted more quickly. Therefore, the policy of export restrictions is one of the measures taken to maintain the stability of Indonesia's coal supply in the hope that energy conservation principles can be achieved and domestic energy needs </w:t>
      </w:r>
      <w:r w:rsidRPr="00DE2CCA">
        <w:rPr>
          <w:rFonts w:ascii="Book Antiqua" w:hAnsi="Book Antiqua" w:cs="Times New Roman"/>
          <w:sz w:val="24"/>
          <w:szCs w:val="24"/>
        </w:rPr>
        <w:t xml:space="preserve">can be met </w:t>
      </w:r>
      <w:r w:rsidRPr="00DE2CCA">
        <w:rPr>
          <w:rFonts w:ascii="Book Antiqua" w:hAnsi="Book Antiqua" w:cs="Times New Roman"/>
          <w:sz w:val="24"/>
          <w:szCs w:val="24"/>
        </w:rPr>
        <w:fldChar w:fldCharType="begin" w:fldLock="1"/>
      </w:r>
      <w:r w:rsidRPr="00DE2CCA">
        <w:rPr>
          <w:rFonts w:ascii="Book Antiqua" w:hAnsi="Book Antiqua" w:cs="Times New Roman"/>
          <w:sz w:val="24"/>
          <w:szCs w:val="24"/>
        </w:rPr>
        <w:instrText>ADDIN CSL_CITATION {"citationItems":[{"id":"ITEM-1","itemData":{"abstract":"hukum","author":[{"dropping-particle":"","family":"Natalia","given":"Dessy","non-dropping-particle":"","parse-names":false,"suffix":""},{"dropping-particle":"","family":"Yoesgiantoro","given":"Donny","non-dropping-particle":"","parse-names":false,"suffix":""},{"dropping-particle":"","family":"Yusgiantoro","given":"Filda Ctra","non-dropping-particle":"","parse-names":false,"suffix":""}],"container-title":"Jurnal Kewarganegaran","id":"ITEM-1","issue":"1","issued":{"date-parts":[["2022"]]},"page":"1828","title":"Analisis Kebijakan Domestic Market Obligation (DMO) Batu Bara Indonesia Untuk Ketahanan Neger Dan Mendukung Pertanahan","type":"article-journal","volume":"6"},"uris":["http://www.mendeley.com/documents/?uuid=7e89beb3-1688-4f2e-8aed-0e15ce4c335a"]}],"mendeley":{"formattedCitation":"(Natalia, Yoesgiantoro, &amp; Yusgiantoro, 2022)","manualFormatting":"(Natalia, Yoesgiantoro et al., 2022)","plainTextFormattedCitation":"(Natalia, Yoesgiantoro, &amp; Yusgiantoro, 2022)","previouslyFormattedCitation":"(Natalia, Yoesgiantoro, &amp; Yusgiantoro, 2022)"},"properties":{"noteIndex":0},"schema":"https://github.com/citation-style-language/schema/raw/master/csl-citation.json"}</w:instrText>
      </w:r>
      <w:r w:rsidRPr="00DE2CCA">
        <w:rPr>
          <w:rFonts w:ascii="Book Antiqua" w:hAnsi="Book Antiqua" w:cs="Times New Roman"/>
          <w:sz w:val="24"/>
          <w:szCs w:val="24"/>
        </w:rPr>
        <w:fldChar w:fldCharType="separate"/>
      </w:r>
      <w:r w:rsidRPr="00DE2CCA">
        <w:rPr>
          <w:rFonts w:ascii="Book Antiqua" w:hAnsi="Book Antiqua" w:cs="Times New Roman"/>
          <w:noProof/>
          <w:sz w:val="24"/>
          <w:szCs w:val="24"/>
        </w:rPr>
        <w:t>(Natalia, Yoesgiantoro et al., 2022)</w:t>
      </w:r>
      <w:r w:rsidRPr="00DE2CCA">
        <w:rPr>
          <w:rFonts w:ascii="Book Antiqua" w:hAnsi="Book Antiqua" w:cs="Times New Roman"/>
          <w:sz w:val="24"/>
          <w:szCs w:val="24"/>
        </w:rPr>
        <w:fldChar w:fldCharType="end"/>
      </w:r>
      <w:r w:rsidRPr="00DE2CCA">
        <w:rPr>
          <w:rFonts w:ascii="Book Antiqua" w:hAnsi="Book Antiqua" w:cs="Times New Roman"/>
          <w:sz w:val="24"/>
          <w:szCs w:val="24"/>
        </w:rPr>
        <w:t xml:space="preserve">. Meanwhile, Izza Azizah and Aris Soelistyo (2022) found that Indonesia's Gross Domestic Product (GDP), the population of destination countries, as well as exchange rates and inflation rates significantly influence Indonesia's coal </w:t>
      </w:r>
      <w:r w:rsidRPr="00DE2CCA">
        <w:rPr>
          <w:rFonts w:ascii="Book Antiqua" w:hAnsi="Book Antiqua" w:cs="Times New Roman"/>
          <w:sz w:val="24"/>
          <w:szCs w:val="24"/>
        </w:rPr>
        <w:fldChar w:fldCharType="begin" w:fldLock="1"/>
      </w:r>
      <w:r w:rsidRPr="00DE2CCA">
        <w:rPr>
          <w:rFonts w:ascii="Book Antiqua" w:hAnsi="Book Antiqua" w:cs="Times New Roman"/>
          <w:sz w:val="24"/>
          <w:szCs w:val="24"/>
        </w:rPr>
        <w:instrText>ADDIN CSL_CITATION {"citationItems":[{"id":"ITEM-1","itemData":{"DOI":"10.22219/jie.v6i4.22608","ISSN":"2963-9239","abstract":"This study aims to analyze the impacts of Indonesia's GDP, Export Destination Country GDP, Destination Country Population, Distance, Exchange Rate and Inflation on Indonesia's coal exports in 2014-2020. The data used is secondary data obtained from BPS, World Bank, Bank of International Settlements and Geobytes. The analysis method uses panel data regression with random effect. The results of this study show that Indonesia's GDP, Population of Destination Countries, Exchange Rate and Inflation have a positive and significant influence on Indonesia's coal exports, while the GDP of Export Destination Countries and Distance does not have a significant influence on Indonesia's coal exports. Penelitian ini bertujuan untuk menganalisis dampak PDB Indonesia, PDB Negara Tujuan Ekspor, Populasi Negara Tujuan Ekspor, Jarak, Nilai Tukar dan Inflasi terhadap ekspor batubara Indonesia pada tahun 2014-2020. Data yang digunakan adalah data sekunder yang diperoleh dari BPS, World Bank, Bank of International Settlements dan Geobytes. Metode analisis menggunakan regresi data panel dengan random effect. Hasil penelitian ini menunjukkan bahwa PDB Indonesia, Populasi Negara Tujuan, Nilai Tukar dan Inflasi memiliki pengaruh yang signifikan terhadap ekspor batubara Indonesia, sedangkan PDB Negara Tujuan Ekspor dan Jarak tidak memiliki pengaruh yang signifikan terhadap ekspor batubara Indonesia.","author":[{"dropping-particle":"","family":"Azizah, Izza Adelia","given":"Aris Soelistyo","non-dropping-particle":"","parse-names":false,"suffix":""}],"container-title":"Jurnal Ilmu Ekonomi JIE","id":"ITEM-1","issue":"4","issued":{"date-parts":[["2022"]]},"page":"584-596","title":"Analisis Faktor-faktor yang Mempengaruhi Nilai Ekspor Batubara Indonesia Tahun 2014-2020","type":"article-journal","volume":"6"},"uris":["http://www.mendeley.com/documents/?uuid=a77264b0-1115-4b35-bb76-f00490a2f167"]}],"mendeley":{"formattedCitation":"(Azizah, Izza Adelia, 2022)","manualFormatting":"(Azizah et al., 2022)","plainTextFormattedCitation":"(Azizah, Izza Adelia, 2022)","previouslyFormattedCitation":"(Azizah, Izza Adelia, 2022)"},"properties":{"noteIndex":0},"schema":"https://github.com/citation-style-language/schema/raw/master/csl-citation.json"}</w:instrText>
      </w:r>
      <w:r w:rsidRPr="00DE2CCA">
        <w:rPr>
          <w:rFonts w:ascii="Book Antiqua" w:hAnsi="Book Antiqua" w:cs="Times New Roman"/>
          <w:sz w:val="24"/>
          <w:szCs w:val="24"/>
        </w:rPr>
        <w:fldChar w:fldCharType="separate"/>
      </w:r>
      <w:r w:rsidRPr="00DE2CCA">
        <w:rPr>
          <w:rFonts w:ascii="Book Antiqua" w:hAnsi="Book Antiqua" w:cs="Times New Roman"/>
          <w:noProof/>
          <w:sz w:val="24"/>
          <w:szCs w:val="24"/>
        </w:rPr>
        <w:t>(Azizah et al., 2022)</w:t>
      </w:r>
      <w:r w:rsidRPr="00DE2CCA">
        <w:rPr>
          <w:rFonts w:ascii="Book Antiqua" w:hAnsi="Book Antiqua" w:cs="Times New Roman"/>
          <w:sz w:val="24"/>
          <w:szCs w:val="24"/>
        </w:rPr>
        <w:fldChar w:fldCharType="end"/>
      </w:r>
      <w:r w:rsidRPr="00DE2CCA">
        <w:rPr>
          <w:rFonts w:ascii="Book Antiqua" w:hAnsi="Book Antiqua" w:cs="Times New Roman"/>
          <w:sz w:val="24"/>
          <w:szCs w:val="24"/>
        </w:rPr>
        <w:t xml:space="preserve">. </w:t>
      </w:r>
    </w:p>
    <w:p w14:paraId="005ED7D6" w14:textId="77777777" w:rsidR="00DE2CCA" w:rsidRPr="00DE2CCA" w:rsidRDefault="00DE2CCA" w:rsidP="00DE2CCA">
      <w:pPr>
        <w:spacing w:after="0"/>
        <w:ind w:firstLine="426"/>
        <w:jc w:val="both"/>
        <w:rPr>
          <w:rFonts w:ascii="Book Antiqua" w:hAnsi="Book Antiqua" w:cs="Times New Roman"/>
          <w:sz w:val="24"/>
          <w:szCs w:val="24"/>
        </w:rPr>
      </w:pPr>
      <w:r w:rsidRPr="00DE2CCA">
        <w:rPr>
          <w:rFonts w:ascii="Book Antiqua" w:hAnsi="Book Antiqua" w:cs="Times New Roman"/>
          <w:sz w:val="24"/>
          <w:szCs w:val="24"/>
        </w:rPr>
        <w:t>These studies conclude that Indonesian coal plays an important role globally. To ensure that national energy needs are met, appropriate policies or regulations are needed to govern the export activities of Indonesian coal. Rising coal prices in the global market are encouraging mining companies to increase production for export. While this can provide economic benefits, there is a need to be vigilant about the potential imbalance between coal exports and domestic energy needs. The authors aim to identify Indonesia's coal export policies in this study. They seek to analyze regulations and policies related to Indonesian coal exports, including government regulations, international trade rules, environmental regulations, and other policies affecting the Indonesian coal export process or policy changes affecting Indonesian coal exports, and to analyze the impact and implications of these policies.</w:t>
      </w:r>
    </w:p>
    <w:p w14:paraId="5695FE28" w14:textId="77777777" w:rsidR="008B5BF3" w:rsidRPr="00DE2CCA" w:rsidRDefault="008B5BF3">
      <w:pPr>
        <w:spacing w:after="0" w:line="240" w:lineRule="auto"/>
        <w:jc w:val="both"/>
        <w:rPr>
          <w:rFonts w:ascii="Book Antiqua" w:eastAsia="Book Antiqua" w:hAnsi="Book Antiqua" w:cs="Book Antiqua"/>
          <w:b/>
          <w:bCs/>
          <w:sz w:val="24"/>
          <w:szCs w:val="24"/>
        </w:rPr>
      </w:pPr>
    </w:p>
    <w:p w14:paraId="2F40CF00" w14:textId="0E2CA08D" w:rsidR="008B5BF3" w:rsidRDefault="00DE2CCA" w:rsidP="00DE2CCA">
      <w:pPr>
        <w:numPr>
          <w:ilvl w:val="0"/>
          <w:numId w:val="1"/>
        </w:numPr>
        <w:pBdr>
          <w:top w:val="nil"/>
          <w:left w:val="nil"/>
          <w:bottom w:val="nil"/>
          <w:right w:val="nil"/>
          <w:between w:val="nil"/>
        </w:pBdr>
        <w:spacing w:line="259" w:lineRule="auto"/>
        <w:ind w:left="426" w:hanging="426"/>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Literature Review</w:t>
      </w:r>
    </w:p>
    <w:p w14:paraId="4BA7B3CC" w14:textId="77777777" w:rsidR="00DE2CCA" w:rsidRPr="00DE2CCA" w:rsidRDefault="00DE2CCA" w:rsidP="00DE2CCA">
      <w:pPr>
        <w:spacing w:after="0"/>
        <w:ind w:firstLine="426"/>
        <w:jc w:val="both"/>
        <w:rPr>
          <w:rFonts w:ascii="Book Antiqua" w:hAnsi="Book Antiqua" w:cs="Times New Roman"/>
          <w:sz w:val="24"/>
          <w:szCs w:val="24"/>
        </w:rPr>
      </w:pPr>
      <w:r w:rsidRPr="00DE2CCA">
        <w:rPr>
          <w:rFonts w:ascii="Book Antiqua" w:hAnsi="Book Antiqua" w:cs="Times New Roman"/>
          <w:sz w:val="24"/>
          <w:szCs w:val="24"/>
        </w:rPr>
        <w:t xml:space="preserve">The policy process refers to the steps in deciding policy options, considering various factors in the policy environment. Public policy is a complex entity, and understanding how the policy process works is done in an effort better to describe the influencing factors </w:t>
      </w:r>
      <w:r w:rsidRPr="00DE2CCA">
        <w:rPr>
          <w:rFonts w:ascii="Book Antiqua" w:hAnsi="Book Antiqua" w:cs="Times New Roman"/>
          <w:bCs/>
          <w:sz w:val="24"/>
          <w:szCs w:val="24"/>
        </w:rPr>
        <w:fldChar w:fldCharType="begin" w:fldLock="1"/>
      </w:r>
      <w:r w:rsidRPr="00DE2CCA">
        <w:rPr>
          <w:rFonts w:ascii="Book Antiqua" w:hAnsi="Book Antiqua" w:cs="Times New Roman"/>
          <w:bCs/>
          <w:sz w:val="24"/>
          <w:szCs w:val="24"/>
        </w:rPr>
        <w:instrText>ADDIN CSL_CITATION {"citationItems":[{"id":"ITEM-1","itemData":{"DOI":"10.1057/9781137314154","ISBN":"9781349334988","abstract":"Policy making takes place in a context of interdependence. This statement is uncontroversial and there are many examples of cases in which decision-makers in one country (or state, city and so on) are somehow influenced by the choices made in other countries (or states, cities, and so on). For instance, consider the following exchange on ‘Big Society’, a project by David Cameron, the British Prime Minister, aiming to reinvigorate civil society in the context of drastic cuts in public spending:1 Francis Maude (the minister for the Cabinet office) was unconcerned about the unevenness of services that Big Society is likely to entail. In his view, one of the programme’s key virtues was its potential for heterogeneity. ‘People will associate to form a bigger, stronger society in many ways which will be random,’ he said. ‘It’ll be fantastically different in different places.’ ‘What if it’s fantastically better in some places?’ I asked. ‘The advantage of where we are with technology is that it becomes much easier for the ones where it isn’t fantastic to look at what’s going on where it’s fantastic and draw from it,’ he replied.","author":[{"dropping-particle":"","family":"Allison","given":"Christine Rothmayr","non-dropping-particle":"","parse-names":false,"suffix":""}],"container-title":"Comparative Policy Studies","id":"ITEM-1","issued":{"date-parts":[["2014"]]},"publisher":"Plagrave Macamillan","title":"Comparative Policy Studies Conceptual and Methodological Challenges","type":"book"},"uris":["http://www.mendeley.com/documents/?uuid=ee2150ec-49c2-47eb-a889-529c2ccaf977"]}],"mendeley":{"formattedCitation":"(Allison, 2014)","plainTextFormattedCitation":"(Allison, 2014)","previouslyFormattedCitation":"(Allison, 2014)"},"properties":{"noteIndex":0},"schema":"https://github.com/citation-style-language/schema/raw/master/csl-citation.json"}</w:instrText>
      </w:r>
      <w:r w:rsidRPr="00DE2CCA">
        <w:rPr>
          <w:rFonts w:ascii="Book Antiqua" w:hAnsi="Book Antiqua" w:cs="Times New Roman"/>
          <w:bCs/>
          <w:sz w:val="24"/>
          <w:szCs w:val="24"/>
        </w:rPr>
        <w:fldChar w:fldCharType="separate"/>
      </w:r>
      <w:r w:rsidRPr="00DE2CCA">
        <w:rPr>
          <w:rFonts w:ascii="Book Antiqua" w:hAnsi="Book Antiqua" w:cs="Times New Roman"/>
          <w:bCs/>
          <w:noProof/>
          <w:sz w:val="24"/>
          <w:szCs w:val="24"/>
        </w:rPr>
        <w:t>(Allison, 2014)</w:t>
      </w:r>
      <w:r w:rsidRPr="00DE2CCA">
        <w:rPr>
          <w:rFonts w:ascii="Book Antiqua" w:hAnsi="Book Antiqua" w:cs="Times New Roman"/>
          <w:bCs/>
          <w:sz w:val="24"/>
          <w:szCs w:val="24"/>
        </w:rPr>
        <w:fldChar w:fldCharType="end"/>
      </w:r>
      <w:r w:rsidRPr="00DE2CCA">
        <w:rPr>
          <w:rFonts w:ascii="Book Antiqua" w:hAnsi="Book Antiqua" w:cs="Times New Roman"/>
          <w:bCs/>
          <w:sz w:val="24"/>
          <w:szCs w:val="24"/>
        </w:rPr>
        <w:t>.</w:t>
      </w:r>
      <w:r w:rsidRPr="00DE2CCA">
        <w:rPr>
          <w:rFonts w:ascii="Times New Roman" w:hAnsi="Times New Roman" w:cs="Times New Roman"/>
          <w:bCs/>
          <w:sz w:val="24"/>
          <w:szCs w:val="24"/>
        </w:rPr>
        <w:t xml:space="preserve"> </w:t>
      </w:r>
      <w:r w:rsidRPr="00DE2CCA">
        <w:rPr>
          <w:rFonts w:ascii="Book Antiqua" w:hAnsi="Book Antiqua" w:cs="Times New Roman"/>
          <w:sz w:val="24"/>
          <w:szCs w:val="24"/>
        </w:rPr>
        <w:t xml:space="preserve">On the one hand, Thomas Dye simply defines </w:t>
      </w:r>
      <w:r w:rsidRPr="00DE2CCA">
        <w:rPr>
          <w:rFonts w:ascii="Book Antiqua" w:hAnsi="Book Antiqua" w:cs="Times New Roman"/>
          <w:sz w:val="24"/>
          <w:szCs w:val="24"/>
        </w:rPr>
        <w:lastRenderedPageBreak/>
        <w:t xml:space="preserve">public policy as “who gets what”, “why”, and “what difference it makes” in politics </w:t>
      </w:r>
      <w:r w:rsidRPr="00DE2CCA">
        <w:rPr>
          <w:rFonts w:ascii="Book Antiqua" w:hAnsi="Book Antiqua" w:cs="Times New Roman"/>
          <w:bCs/>
          <w:sz w:val="24"/>
          <w:szCs w:val="24"/>
        </w:rPr>
        <w:fldChar w:fldCharType="begin" w:fldLock="1"/>
      </w:r>
      <w:r w:rsidRPr="00DE2CCA">
        <w:rPr>
          <w:rFonts w:ascii="Book Antiqua" w:hAnsi="Book Antiqua" w:cs="Times New Roman"/>
          <w:bCs/>
          <w:sz w:val="24"/>
          <w:szCs w:val="24"/>
        </w:rPr>
        <w:instrText>ADDIN CSL_CITATION {"citationItems":[{"id":"ITEM-1","itemData":{"ISBN":"978-0-205-23882-8","author":[{"dropping-particle":"","family":"Dye","given":"Thomas R.","non-dropping-particle":"","parse-names":false,"suffix":""}],"container-title":"Understanding Public Policy","edition":"Fourteenth","id":"ITEM-1","issued":{"date-parts":[["2013"]]},"title":"Understanding Public Policy","type":"book"},"uris":["http://www.mendeley.com/documents/?uuid=797b2038-f3e2-4eb0-a4a3-7bc873a0ffac"]}],"mendeley":{"formattedCitation":"(Dye, 2013)","plainTextFormattedCitation":"(Dye, 2013)","previouslyFormattedCitation":"(Dye, 2013)"},"properties":{"noteIndex":0},"schema":"https://github.com/citation-style-language/schema/raw/master/csl-citation.json"}</w:instrText>
      </w:r>
      <w:r w:rsidRPr="00DE2CCA">
        <w:rPr>
          <w:rFonts w:ascii="Book Antiqua" w:hAnsi="Book Antiqua" w:cs="Times New Roman"/>
          <w:bCs/>
          <w:sz w:val="24"/>
          <w:szCs w:val="24"/>
        </w:rPr>
        <w:fldChar w:fldCharType="separate"/>
      </w:r>
      <w:r w:rsidRPr="00DE2CCA">
        <w:rPr>
          <w:rFonts w:ascii="Book Antiqua" w:hAnsi="Book Antiqua" w:cs="Times New Roman"/>
          <w:bCs/>
          <w:noProof/>
          <w:sz w:val="24"/>
          <w:szCs w:val="24"/>
        </w:rPr>
        <w:t>(Dye, 2013)</w:t>
      </w:r>
      <w:r w:rsidRPr="00DE2CCA">
        <w:rPr>
          <w:rFonts w:ascii="Book Antiqua" w:hAnsi="Book Antiqua" w:cs="Times New Roman"/>
          <w:bCs/>
          <w:sz w:val="24"/>
          <w:szCs w:val="24"/>
        </w:rPr>
        <w:fldChar w:fldCharType="end"/>
      </w:r>
      <w:r w:rsidRPr="00DE2CCA">
        <w:rPr>
          <w:rFonts w:ascii="Book Antiqua" w:hAnsi="Book Antiqua" w:cs="Times New Roman"/>
          <w:bCs/>
          <w:sz w:val="24"/>
          <w:szCs w:val="24"/>
        </w:rPr>
        <w:t xml:space="preserve">. </w:t>
      </w:r>
      <w:r w:rsidRPr="00DE2CCA">
        <w:rPr>
          <w:rFonts w:ascii="Book Antiqua" w:hAnsi="Book Antiqua" w:cs="Times New Roman"/>
          <w:sz w:val="24"/>
          <w:szCs w:val="24"/>
        </w:rPr>
        <w:t>However, this definition is arguably too simplistic because it considers not only what policies the government adopts but also why the government adopts those policies and the consequences of those policies. This definition also applies to any government activity, from making purchases to delaying or canceling them.</w:t>
      </w:r>
    </w:p>
    <w:p w14:paraId="7BA979FD" w14:textId="77777777" w:rsidR="00DE2CCA" w:rsidRPr="00DE2CCA" w:rsidRDefault="00DE2CCA" w:rsidP="00DE2CCA">
      <w:pPr>
        <w:spacing w:after="0"/>
        <w:ind w:firstLine="426"/>
        <w:jc w:val="both"/>
        <w:rPr>
          <w:rFonts w:ascii="Book Antiqua" w:hAnsi="Book Antiqua" w:cs="Times New Roman"/>
          <w:sz w:val="24"/>
          <w:szCs w:val="24"/>
        </w:rPr>
      </w:pPr>
      <w:r w:rsidRPr="00DE2CCA">
        <w:rPr>
          <w:rFonts w:ascii="Book Antiqua" w:hAnsi="Book Antiqua" w:cs="Times New Roman"/>
          <w:sz w:val="24"/>
          <w:szCs w:val="24"/>
        </w:rPr>
        <w:t xml:space="preserve">The dynamics of this policy are highly complex and characterized by different forces and different processes that can either strengthen or weaken policy stability in specific cases. The process of matching ends and means in policy-making has two dimensions: technical and political. The technical dimension seeks to identify the optimal relationship between goals and means, as some means are better suited than others to address the root causes of specific problems, which are often considered and treated as examples of policy design </w:t>
      </w:r>
      <w:r w:rsidRPr="00DE2CCA">
        <w:rPr>
          <w:rFonts w:ascii="Book Antiqua" w:hAnsi="Book Antiqua" w:cs="Times New Roman"/>
          <w:bCs/>
          <w:sz w:val="24"/>
          <w:szCs w:val="24"/>
        </w:rPr>
        <w:fldChar w:fldCharType="begin" w:fldLock="1"/>
      </w:r>
      <w:r w:rsidRPr="00DE2CCA">
        <w:rPr>
          <w:rFonts w:ascii="Book Antiqua" w:hAnsi="Book Antiqua" w:cs="Times New Roman"/>
          <w:bCs/>
          <w:sz w:val="24"/>
          <w:szCs w:val="24"/>
        </w:rPr>
        <w:instrText>ADDIN CSL_CITATION {"citationItems":[{"id":"ITEM-1","itemData":{"ISBN":"9780199026142","author":[{"dropping-particle":"","family":"Howlett, Michael, M. Ramesh","given":"Anthony Perl","non-dropping-particle":"","parse-names":false,"suffix":""}],"edition":"Fourth","id":"ITEM-1","issued":{"date-parts":[["2020"]]},"number-of-pages":"1-19","publisher":"Oxford University Pers","title":"Studying Public POlicy Principles and Processes","type":"book"},"uris":["http://www.mendeley.com/documents/?uuid=cea908ac-a6dd-43b1-88fc-2a83e018fd92"]}],"mendeley":{"formattedCitation":"(Howlett, Michael, M. Ramesh, 2020)","manualFormatting":"(Howlett, Michael et al., 2020)","plainTextFormattedCitation":"(Howlett, Michael, M. Ramesh, 2020)","previouslyFormattedCitation":"(Howlett, Michael, M. Ramesh, 2020)"},"properties":{"noteIndex":0},"schema":"https://github.com/citation-style-language/schema/raw/master/csl-citation.json"}</w:instrText>
      </w:r>
      <w:r w:rsidRPr="00DE2CCA">
        <w:rPr>
          <w:rFonts w:ascii="Book Antiqua" w:hAnsi="Book Antiqua" w:cs="Times New Roman"/>
          <w:bCs/>
          <w:sz w:val="24"/>
          <w:szCs w:val="24"/>
        </w:rPr>
        <w:fldChar w:fldCharType="separate"/>
      </w:r>
      <w:r w:rsidRPr="00DE2CCA">
        <w:rPr>
          <w:rFonts w:ascii="Book Antiqua" w:hAnsi="Book Antiqua" w:cs="Times New Roman"/>
          <w:bCs/>
          <w:noProof/>
          <w:sz w:val="24"/>
          <w:szCs w:val="24"/>
        </w:rPr>
        <w:t>(Howlett, Michael et al., 2020)</w:t>
      </w:r>
      <w:r w:rsidRPr="00DE2CCA">
        <w:rPr>
          <w:rFonts w:ascii="Book Antiqua" w:hAnsi="Book Antiqua" w:cs="Times New Roman"/>
          <w:bCs/>
          <w:sz w:val="24"/>
          <w:szCs w:val="24"/>
        </w:rPr>
        <w:fldChar w:fldCharType="end"/>
      </w:r>
      <w:r w:rsidRPr="00DE2CCA">
        <w:rPr>
          <w:rFonts w:ascii="Book Antiqua" w:hAnsi="Book Antiqua" w:cs="Times New Roman"/>
          <w:bCs/>
          <w:sz w:val="24"/>
          <w:szCs w:val="24"/>
        </w:rPr>
        <w:t xml:space="preserve">. </w:t>
      </w:r>
      <w:r w:rsidRPr="00DE2CCA">
        <w:rPr>
          <w:rFonts w:ascii="Book Antiqua" w:hAnsi="Book Antiqua" w:cs="Times New Roman"/>
          <w:sz w:val="24"/>
          <w:szCs w:val="24"/>
        </w:rPr>
        <w:t xml:space="preserve">The authors also use the theory of trade liberalism to address the research objectives. The basic concept of trade liberalism emerges as a policy strategy to reduce or even eliminate trade barriers, both tariff and non-tariff, to protect domestic industries from international competitive pressures </w:t>
      </w:r>
      <w:r w:rsidRPr="00DE2CCA">
        <w:rPr>
          <w:rFonts w:ascii="Book Antiqua" w:hAnsi="Book Antiqua" w:cs="Times New Roman"/>
          <w:bCs/>
          <w:sz w:val="24"/>
          <w:szCs w:val="24"/>
        </w:rPr>
        <w:fldChar w:fldCharType="begin" w:fldLock="1"/>
      </w:r>
      <w:r w:rsidRPr="00DE2CCA">
        <w:rPr>
          <w:rFonts w:ascii="Book Antiqua" w:hAnsi="Book Antiqua" w:cs="Times New Roman"/>
          <w:bCs/>
          <w:sz w:val="24"/>
          <w:szCs w:val="24"/>
        </w:rPr>
        <w:instrText>ADDIN CSL_CITATION {"citationItems":[{"id":"ITEM-1","itemData":{"ISBN":"9978-979-27-0484-6","author":[{"dropping-particle":"","family":"Ariifin, Samsul, Dian Ediana","given":"Charles P.R.Joseph","non-dropping-particle":"","parse-names":false,"suffix":""}],"id":"ITEM-1","issued":{"date-parts":[["2007"]]},"number-of-pages":"13","publisher":"PT ElexMedia Komputindo","publisher-place":"Jakarta","title":"Kerja Sama Perdagangan Internasional: Peluang dan Tantangan bagi Indonesia","type":"book"},"uris":["http://www.mendeley.com/documents/?uuid=e8e1fdeb-fe84-4cbd-9cd1-73c7b23673b9"]}],"mendeley":{"formattedCitation":"(Ariifin, Samsul, Dian Ediana, 2007)","manualFormatting":"(Ariifin, Samsul et al., 2007)","plainTextFormattedCitation":"(Ariifin, Samsul, Dian Ediana, 2007)","previouslyFormattedCitation":"(Ariifin, Samsul, Dian Ediana, 2007)"},"properties":{"noteIndex":0},"schema":"https://github.com/citation-style-language/schema/raw/master/csl-citation.json"}</w:instrText>
      </w:r>
      <w:r w:rsidRPr="00DE2CCA">
        <w:rPr>
          <w:rFonts w:ascii="Book Antiqua" w:hAnsi="Book Antiqua" w:cs="Times New Roman"/>
          <w:bCs/>
          <w:sz w:val="24"/>
          <w:szCs w:val="24"/>
        </w:rPr>
        <w:fldChar w:fldCharType="separate"/>
      </w:r>
      <w:r w:rsidRPr="00DE2CCA">
        <w:rPr>
          <w:rFonts w:ascii="Book Antiqua" w:hAnsi="Book Antiqua" w:cs="Times New Roman"/>
          <w:bCs/>
          <w:noProof/>
          <w:sz w:val="24"/>
          <w:szCs w:val="24"/>
        </w:rPr>
        <w:t>(Ariifin, Samsul et al., 2007)</w:t>
      </w:r>
      <w:r w:rsidRPr="00DE2CCA">
        <w:rPr>
          <w:rFonts w:ascii="Book Antiqua" w:hAnsi="Book Antiqua" w:cs="Times New Roman"/>
          <w:bCs/>
          <w:sz w:val="24"/>
          <w:szCs w:val="24"/>
        </w:rPr>
        <w:fldChar w:fldCharType="end"/>
      </w:r>
      <w:r w:rsidRPr="00DE2CCA">
        <w:rPr>
          <w:rFonts w:ascii="Book Antiqua" w:hAnsi="Book Antiqua" w:cs="Times New Roman"/>
          <w:bCs/>
          <w:sz w:val="24"/>
          <w:szCs w:val="24"/>
        </w:rPr>
        <w:t xml:space="preserve">. </w:t>
      </w:r>
      <w:r w:rsidRPr="00DE2CCA">
        <w:rPr>
          <w:rFonts w:ascii="Book Antiqua" w:hAnsi="Book Antiqua" w:cs="Times New Roman"/>
          <w:sz w:val="24"/>
          <w:szCs w:val="24"/>
        </w:rPr>
        <w:t xml:space="preserve">The goal of trade liberalism is to advance the economy by providing economic agents with greater opportunities to engage in transactions </w:t>
      </w:r>
      <w:r w:rsidRPr="00DE2CCA">
        <w:rPr>
          <w:rFonts w:ascii="Book Antiqua" w:hAnsi="Book Antiqua" w:cs="Times New Roman"/>
          <w:bCs/>
          <w:sz w:val="24"/>
          <w:szCs w:val="24"/>
        </w:rPr>
        <w:fldChar w:fldCharType="begin" w:fldLock="1"/>
      </w:r>
      <w:r w:rsidRPr="00DE2CCA">
        <w:rPr>
          <w:rFonts w:ascii="Book Antiqua" w:hAnsi="Book Antiqua" w:cs="Times New Roman"/>
          <w:bCs/>
          <w:sz w:val="24"/>
          <w:szCs w:val="24"/>
        </w:rPr>
        <w:instrText>ADDIN CSL_CITATION {"citationItems":[{"id":"ITEM-1","itemData":{"ISBN":"9781439038949","author":[{"dropping-particle":"","family":"Carbaugh","given":"Robert J","non-dropping-particle":"","parse-names":false,"suffix":""}],"edition":"13th editi","id":"ITEM-1","issued":{"date-parts":[["0"]]},"publisher":"South-Western Cengage Learning","title":"International Economics","type":"book"},"uris":["http://www.mendeley.com/documents/?uuid=819def23-f799-48a1-9b95-3a87e4cf3c3f"]}],"mendeley":{"formattedCitation":"(Carbaugh, n.d.)","manualFormatting":"(Carbaugh, 2010)","plainTextFormattedCitation":"(Carbaugh, n.d.)","previouslyFormattedCitation":"(Carbaugh, n.d.)"},"properties":{"noteIndex":0},"schema":"https://github.com/citation-style-language/schema/raw/master/csl-citation.json"}</w:instrText>
      </w:r>
      <w:r w:rsidRPr="00DE2CCA">
        <w:rPr>
          <w:rFonts w:ascii="Book Antiqua" w:hAnsi="Book Antiqua" w:cs="Times New Roman"/>
          <w:bCs/>
          <w:sz w:val="24"/>
          <w:szCs w:val="24"/>
        </w:rPr>
        <w:fldChar w:fldCharType="separate"/>
      </w:r>
      <w:r w:rsidRPr="00DE2CCA">
        <w:rPr>
          <w:rFonts w:ascii="Book Antiqua" w:hAnsi="Book Antiqua" w:cs="Times New Roman"/>
          <w:bCs/>
          <w:noProof/>
          <w:sz w:val="24"/>
          <w:szCs w:val="24"/>
        </w:rPr>
        <w:t>(Carbaugh, 2010)</w:t>
      </w:r>
      <w:r w:rsidRPr="00DE2CCA">
        <w:rPr>
          <w:rFonts w:ascii="Book Antiqua" w:hAnsi="Book Antiqua" w:cs="Times New Roman"/>
          <w:bCs/>
          <w:sz w:val="24"/>
          <w:szCs w:val="24"/>
        </w:rPr>
        <w:fldChar w:fldCharType="end"/>
      </w:r>
      <w:r w:rsidRPr="00DE2CCA">
        <w:rPr>
          <w:rFonts w:ascii="Book Antiqua" w:hAnsi="Book Antiqua" w:cs="Times New Roman"/>
          <w:bCs/>
          <w:sz w:val="24"/>
          <w:szCs w:val="24"/>
        </w:rPr>
        <w:t xml:space="preserve">. </w:t>
      </w:r>
      <w:r w:rsidRPr="00DE2CCA">
        <w:rPr>
          <w:rFonts w:ascii="Book Antiqua" w:hAnsi="Book Antiqua" w:cs="Times New Roman"/>
          <w:sz w:val="24"/>
          <w:szCs w:val="24"/>
        </w:rPr>
        <w:t xml:space="preserve">In addition, trade liberalism helps to create a favorable investment climate by attracting investors </w:t>
      </w:r>
      <w:r w:rsidRPr="00DE2CCA">
        <w:rPr>
          <w:rFonts w:ascii="Book Antiqua" w:hAnsi="Book Antiqua" w:cs="Times New Roman"/>
          <w:bCs/>
          <w:sz w:val="24"/>
          <w:szCs w:val="24"/>
        </w:rPr>
        <w:fldChar w:fldCharType="begin" w:fldLock="1"/>
      </w:r>
      <w:r w:rsidRPr="00DE2CCA">
        <w:rPr>
          <w:rFonts w:ascii="Book Antiqua" w:hAnsi="Book Antiqua" w:cs="Times New Roman"/>
          <w:bCs/>
          <w:sz w:val="24"/>
          <w:szCs w:val="24"/>
        </w:rPr>
        <w:instrText>ADDIN CSL_CITATION {"citationItems":[{"id":"ITEM-1","itemData":{"abstract":"This research analyzes the impact of the international trade and the foreign investment on the efficiency of the host country. We apply two consecutive steps on the 5 ASEAN member countries data during the period of 1995 √ 2005. The first step is the estimation of the frontier model, using the Stochastic Frontier Analysis (SFA). The second step is the estimation of inefficiency determinacy model, covering the impact of the Foreign Direct Investment (FDI), Foreign Portfolio Investment (FPI), Other Foreign Investment (OFI), Human Development Index (HDI) and the Financial Market Development (FMD). Our result shows the international trade, FMD and the 3 forms of the foreign investment are significantly affect the economic efficiency.","author":[{"dropping-particle":"","family":"Afin","given":"Rifai","non-dropping-particle":"","parse-names":false,"suffix":""},{"dropping-particle":"","family":"Yulistiono","given":"Herry","non-dropping-particle":"","parse-names":false,"suffix":""},{"dropping-particle":"","family":"Oktarani","given":"Nur Alfillail","non-dropping-particle":"","parse-names":false,"suffix":""}],"container-title":"Ekonomi Moneter dan Perbankan","id":"ITEM-1","issued":{"date-parts":[["2008"]]},"page":"261-296","title":"Perdagangan Internasional, Investasi Asing, dan Efisiensi Perekonomian Negara-Negara Asean","type":"article-journal"},"uris":["http://www.mendeley.com/documents/?uuid=713a648a-0a50-4424-8add-af27edadae05"]}],"mendeley":{"formattedCitation":"(Afin, Yulistiono, &amp; Oktarani, 2008)","manualFormatting":"(Afin, Yulistiono, 2008)","plainTextFormattedCitation":"(Afin, Yulistiono, &amp; Oktarani, 2008)","previouslyFormattedCitation":"(Afin, Yulistiono, &amp; Oktarani, 2008)"},"properties":{"noteIndex":0},"schema":"https://github.com/citation-style-language/schema/raw/master/csl-citation.json"}</w:instrText>
      </w:r>
      <w:r w:rsidRPr="00DE2CCA">
        <w:rPr>
          <w:rFonts w:ascii="Book Antiqua" w:hAnsi="Book Antiqua" w:cs="Times New Roman"/>
          <w:bCs/>
          <w:sz w:val="24"/>
          <w:szCs w:val="24"/>
        </w:rPr>
        <w:fldChar w:fldCharType="separate"/>
      </w:r>
      <w:r w:rsidRPr="00DE2CCA">
        <w:rPr>
          <w:rFonts w:ascii="Book Antiqua" w:hAnsi="Book Antiqua" w:cs="Times New Roman"/>
          <w:bCs/>
          <w:noProof/>
          <w:sz w:val="24"/>
          <w:szCs w:val="24"/>
        </w:rPr>
        <w:t>(Afin, Yulistiono, 2008)</w:t>
      </w:r>
      <w:r w:rsidRPr="00DE2CCA">
        <w:rPr>
          <w:rFonts w:ascii="Book Antiqua" w:hAnsi="Book Antiqua" w:cs="Times New Roman"/>
          <w:bCs/>
          <w:sz w:val="24"/>
          <w:szCs w:val="24"/>
        </w:rPr>
        <w:fldChar w:fldCharType="end"/>
      </w:r>
      <w:r w:rsidRPr="00DE2CCA">
        <w:rPr>
          <w:rFonts w:ascii="Book Antiqua" w:hAnsi="Book Antiqua" w:cs="Times New Roman"/>
          <w:bCs/>
          <w:sz w:val="24"/>
          <w:szCs w:val="24"/>
        </w:rPr>
        <w:t xml:space="preserve">. </w:t>
      </w:r>
      <w:r w:rsidRPr="00DE2CCA">
        <w:rPr>
          <w:rFonts w:ascii="Book Antiqua" w:hAnsi="Book Antiqua" w:cs="Times New Roman"/>
          <w:sz w:val="24"/>
          <w:szCs w:val="24"/>
        </w:rPr>
        <w:t xml:space="preserve">This investment can </w:t>
      </w:r>
      <w:r w:rsidRPr="00DE2CCA">
        <w:rPr>
          <w:rFonts w:ascii="Book Antiqua" w:hAnsi="Book Antiqua" w:cs="Times New Roman"/>
          <w:sz w:val="24"/>
          <w:szCs w:val="24"/>
        </w:rPr>
        <w:t>improve infrastructure and technology, increase production quality, and enhance Indonesian products' competitiveness in the international market, thus optimizing export potential.</w:t>
      </w:r>
    </w:p>
    <w:p w14:paraId="70C8350A" w14:textId="3750A2A3" w:rsidR="00DE2CCA" w:rsidRPr="00DE2CCA" w:rsidRDefault="00DE2CCA" w:rsidP="00DE2CCA">
      <w:pPr>
        <w:ind w:firstLine="426"/>
        <w:jc w:val="both"/>
        <w:rPr>
          <w:rFonts w:ascii="Book Antiqua" w:hAnsi="Book Antiqua" w:cs="Times New Roman"/>
          <w:sz w:val="24"/>
          <w:szCs w:val="24"/>
        </w:rPr>
      </w:pPr>
      <w:r w:rsidRPr="00DE2CCA">
        <w:rPr>
          <w:rFonts w:ascii="Book Antiqua" w:hAnsi="Book Antiqua" w:cs="Times New Roman"/>
          <w:sz w:val="24"/>
          <w:szCs w:val="24"/>
        </w:rPr>
        <w:t xml:space="preserve">At present, the issue of trade liberalism has colored the international commodity market, including the energy sector. As a country that has adopted an open economy and ratified various regional and global economic and trade cooperation agreements, the pressure of liberalism through these cooperation agreements is not unlikely to create conflicts of interest with domestic policies and threaten national interests. Research by Triswan Suseno and Harta Haryadi explains that the government has implemented control over national coal production policies to ensure national energy needs by limiting exports </w:t>
      </w:r>
      <w:r w:rsidRPr="00DE2CCA">
        <w:rPr>
          <w:rFonts w:ascii="Book Antiqua" w:hAnsi="Book Antiqua" w:cs="Times New Roman"/>
          <w:bCs/>
          <w:sz w:val="24"/>
          <w:szCs w:val="24"/>
        </w:rPr>
        <w:fldChar w:fldCharType="begin" w:fldLock="1"/>
      </w:r>
      <w:r w:rsidRPr="00DE2CCA">
        <w:rPr>
          <w:rFonts w:ascii="Book Antiqua" w:hAnsi="Book Antiqua" w:cs="Times New Roman"/>
          <w:bCs/>
          <w:sz w:val="24"/>
          <w:szCs w:val="24"/>
        </w:rPr>
        <w:instrText>ADDIN CSL_CITATION {"citationItems":[{"id":"ITEM-1","itemData":{"abstract":"SARI Sumber daya batubara Indonesia saat ini diperkirakan mencapai 161 miliar ton dengan cadangan diperkirakan sebesar 28,02 miliar ton yang terdiri atas cadangan terkira (probable) sebesar 17,76 miliar ton dan cadangan siap tambang (proven) 10,26 miliar ton. Produksi batubara pada tahun 2011 tercatat sebanyak 353,23 juta ton, penjualan dalam negeri tercatat sebesar 80,56 juta ton dan ekspor 272,67 juta ton. Berdasarkan model peramalan menggunakan model regresi, maka pada tahun 2025, proyeksi pemakaian batubara dalam negeri diperkirakan mencapai 135,73 juta ton dan jumlah ekspor diperkirakan mencapai 359,91 juta ton, sehingga jumlah kebutuhan batubara pada tahun tersebut diperkirakan mencapai 495,64 juta ton. Berpedoman pada model peramalan tersebut, maka cadangan batubara siap tambang hanya mampu bertahan selama kurang lebih 30 tahun saja. Apabila cadangan batubara Indonesia yang jumlahnya cukup banyak itu tidak dikelola dengan baik maka dikhawatirkan akan habis dalam kurun waktu yang lebih cepat. ABSTRACT Indonesia's coal resources are estimated 161 billion tonnes and coal reserves are estimated 28.02 billion tonnes, consisting of measure (probable) amounted of 17.76 billion tonnes and 10.26 billion tonnes of mineable reserves (proven). Coal production within the year of 2011 was recovered 353.23 million tonnes, domestic sales at 80.56 million tonnes and 272.67 million tonnes of exports. Based on a regression analysis, in 2025, the projected domestic coal consumption reach 135.73 million tonnes and the amount of exports are estimated to be 359.91 million tonnes, hence total requirement of coal for the year is expected to be 495.64 million tonnes. Based on the forecasting model, the mineable coal reserves can only hold out for about 30 years. If the Indonesia's coal reserves are not properly managed the life time of the coal mining will be less than expected.","author":[{"dropping-particle":"","family":"Suseno, Triswan","given":"Hayadi Harta","non-dropping-particle":"","parse-names":false,"suffix":""}],"container-title":"Jurnal Teknologi Mineral dan Batubara","id":"ITEM-1","issue":"1","issued":{"date-parts":[["2013"]]},"page":"23-34","title":"Analisis Kebijakan Pengendalian produksi Batubara Nasional dalam Rangka Menjamin kebutuhan Energi Nasional","type":"article-journal","volume":"9"},"uris":["http://www.mendeley.com/documents/?uuid=04d686e6-3293-40aa-8a58-35721a97a4dd"]}],"mendeley":{"formattedCitation":"(Suseno, Triswan, 2013)","plainTextFormattedCitation":"(Suseno, Triswan, 2013)","previouslyFormattedCitation":"(Suseno, Triswan, 2013)"},"properties":{"noteIndex":0},"schema":"https://github.com/citation-style-language/schema/raw/master/csl-citation.json"}</w:instrText>
      </w:r>
      <w:r w:rsidRPr="00DE2CCA">
        <w:rPr>
          <w:rFonts w:ascii="Book Antiqua" w:hAnsi="Book Antiqua" w:cs="Times New Roman"/>
          <w:bCs/>
          <w:sz w:val="24"/>
          <w:szCs w:val="24"/>
        </w:rPr>
        <w:fldChar w:fldCharType="separate"/>
      </w:r>
      <w:r w:rsidRPr="00DE2CCA">
        <w:rPr>
          <w:rFonts w:ascii="Book Antiqua" w:hAnsi="Book Antiqua" w:cs="Times New Roman"/>
          <w:bCs/>
          <w:noProof/>
          <w:sz w:val="24"/>
          <w:szCs w:val="24"/>
        </w:rPr>
        <w:t>(Suseno, Triswan, 2013)</w:t>
      </w:r>
      <w:r w:rsidRPr="00DE2CCA">
        <w:rPr>
          <w:rFonts w:ascii="Book Antiqua" w:hAnsi="Book Antiqua" w:cs="Times New Roman"/>
          <w:bCs/>
          <w:sz w:val="24"/>
          <w:szCs w:val="24"/>
        </w:rPr>
        <w:fldChar w:fldCharType="end"/>
      </w:r>
      <w:r w:rsidRPr="00DE2CCA">
        <w:rPr>
          <w:rFonts w:ascii="Book Antiqua" w:hAnsi="Book Antiqua" w:cs="Times New Roman"/>
          <w:bCs/>
          <w:sz w:val="24"/>
          <w:szCs w:val="24"/>
        </w:rPr>
        <w:t xml:space="preserve">. </w:t>
      </w:r>
      <w:r w:rsidRPr="00DE2CCA">
        <w:rPr>
          <w:rFonts w:ascii="Book Antiqua" w:hAnsi="Book Antiqua" w:cs="Times New Roman"/>
          <w:sz w:val="24"/>
          <w:szCs w:val="24"/>
        </w:rPr>
        <w:t>The findings of this research indicate that if coal exports are not controlled, there is a concern that domestic coal needs will be neglected. Trade liberalization opens up global market access for Indonesian coal exports. However, government policy control is also necessary to balance domestic supply and demand. This leads the authors to analyze the theoretical aspects of trade liberalism about the export of coal commodities in the energy sector while also explaining how trade motives and liberalization pressures can influence the direction of government policy.</w:t>
      </w:r>
    </w:p>
    <w:p w14:paraId="64520365" w14:textId="702EE525" w:rsidR="008B5BF3" w:rsidRDefault="00DE2CCA" w:rsidP="00DE2CCA">
      <w:pPr>
        <w:numPr>
          <w:ilvl w:val="0"/>
          <w:numId w:val="1"/>
        </w:numPr>
        <w:pBdr>
          <w:top w:val="nil"/>
          <w:left w:val="nil"/>
          <w:bottom w:val="nil"/>
          <w:right w:val="nil"/>
          <w:between w:val="nil"/>
        </w:pBdr>
        <w:spacing w:line="259" w:lineRule="auto"/>
        <w:ind w:left="426" w:hanging="426"/>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Research Methods</w:t>
      </w:r>
    </w:p>
    <w:p w14:paraId="3D5BDAA9" w14:textId="77777777" w:rsidR="00DE2CCA" w:rsidRPr="00DE2CCA" w:rsidRDefault="00DE2CCA" w:rsidP="00DE2CCA">
      <w:pPr>
        <w:spacing w:after="0"/>
        <w:ind w:firstLine="426"/>
        <w:jc w:val="both"/>
        <w:rPr>
          <w:rFonts w:ascii="Book Antiqua" w:hAnsi="Book Antiqua" w:cs="Times New Roman"/>
          <w:sz w:val="24"/>
          <w:szCs w:val="24"/>
        </w:rPr>
      </w:pPr>
      <w:r w:rsidRPr="00DE2CCA">
        <w:rPr>
          <w:rFonts w:ascii="Book Antiqua" w:hAnsi="Book Antiqua" w:cs="Times New Roman"/>
          <w:sz w:val="24"/>
          <w:szCs w:val="24"/>
        </w:rPr>
        <w:t xml:space="preserve">This research is based on a qualitative study with a descriptive analysis nature. </w:t>
      </w:r>
      <w:r w:rsidRPr="00DE2CCA">
        <w:rPr>
          <w:rFonts w:ascii="Book Antiqua" w:hAnsi="Book Antiqua" w:cs="Times New Roman"/>
          <w:sz w:val="24"/>
          <w:szCs w:val="24"/>
        </w:rPr>
        <w:lastRenderedPageBreak/>
        <w:t xml:space="preserve">Qualitative research is a method used to examine the natural conditions of an object, which emphasizes meaning rather than generalization </w:t>
      </w:r>
      <w:r w:rsidRPr="00DE2CCA">
        <w:rPr>
          <w:rFonts w:ascii="Book Antiqua" w:hAnsi="Book Antiqua" w:cs="Times New Roman"/>
          <w:bCs/>
          <w:sz w:val="24"/>
          <w:szCs w:val="24"/>
        </w:rPr>
        <w:fldChar w:fldCharType="begin" w:fldLock="1"/>
      </w:r>
      <w:r w:rsidRPr="00DE2CCA">
        <w:rPr>
          <w:rFonts w:ascii="Book Antiqua" w:hAnsi="Book Antiqua" w:cs="Times New Roman"/>
          <w:bCs/>
          <w:sz w:val="24"/>
          <w:szCs w:val="24"/>
        </w:rPr>
        <w:instrText>ADDIN CSL_CITATION {"citationItems":[{"id":"ITEM-1","itemData":{"ISBN":"9786239753436","author":[{"dropping-particle":"","family":"Abdussamad","given":"Zuchari","non-dropping-particle":"","parse-names":false,"suffix":""}],"edition":"1","editor":[{"dropping-particle":"","family":"Rapanna","given":"Patta","non-dropping-particle":"","parse-names":false,"suffix":""}],"id":"ITEM-1","issued":{"date-parts":[["2021"]]},"number-of-pages":"79-172","publisher":"Syakir Media Press","title":"Metode Penelitian Kualitatif","type":"book"},"uris":["http://www.mendeley.com/documents/?uuid=a3613ca7-1b7f-4725-b1ea-751e0a4ffcc0"]}],"mendeley":{"formattedCitation":"(Abdussamad, 2021)","plainTextFormattedCitation":"(Abdussamad, 2021)","previouslyFormattedCitation":"(Abdussamad, 2021)"},"properties":{"noteIndex":0},"schema":"https://github.com/citation-style-language/schema/raw/master/csl-citation.json"}</w:instrText>
      </w:r>
      <w:r w:rsidRPr="00DE2CCA">
        <w:rPr>
          <w:rFonts w:ascii="Book Antiqua" w:hAnsi="Book Antiqua" w:cs="Times New Roman"/>
          <w:bCs/>
          <w:sz w:val="24"/>
          <w:szCs w:val="24"/>
        </w:rPr>
        <w:fldChar w:fldCharType="separate"/>
      </w:r>
      <w:r w:rsidRPr="00DE2CCA">
        <w:rPr>
          <w:rFonts w:ascii="Book Antiqua" w:hAnsi="Book Antiqua" w:cs="Times New Roman"/>
          <w:bCs/>
          <w:noProof/>
          <w:sz w:val="24"/>
          <w:szCs w:val="24"/>
        </w:rPr>
        <w:t>(Abdussamad, 2021)</w:t>
      </w:r>
      <w:r w:rsidRPr="00DE2CCA">
        <w:rPr>
          <w:rFonts w:ascii="Book Antiqua" w:hAnsi="Book Antiqua" w:cs="Times New Roman"/>
          <w:bCs/>
          <w:sz w:val="24"/>
          <w:szCs w:val="24"/>
        </w:rPr>
        <w:fldChar w:fldCharType="end"/>
      </w:r>
      <w:r w:rsidRPr="00DE2CCA">
        <w:rPr>
          <w:rFonts w:ascii="Book Antiqua" w:hAnsi="Book Antiqua" w:cs="Times New Roman"/>
          <w:bCs/>
          <w:sz w:val="24"/>
          <w:szCs w:val="24"/>
        </w:rPr>
        <w:t xml:space="preserve">. </w:t>
      </w:r>
      <w:r w:rsidRPr="00DE2CCA">
        <w:rPr>
          <w:rFonts w:ascii="Book Antiqua" w:hAnsi="Book Antiqua" w:cs="Times New Roman"/>
          <w:sz w:val="24"/>
          <w:szCs w:val="24"/>
        </w:rPr>
        <w:t xml:space="preserve">This method involves the object of the social phenomenon in its natural conditions by systematically describing and explaining facts. The explanation provided by the author to the readers will result in a description based on the events under investigation. The subjects of this research are the entities involved in formulating and implementing coal export policies, such as the Ministry of Energy and Mineral Resources (ESDM) or coal mining companies, industry associations and other relevant stakeholders who play a role in coal export policies. The subject of this study is the policies related to coal export in Indonesia. This research uses the library research or literature review technique where information, facts and data are gathered from various sources such as books, e-books, journals, e-journals, </w:t>
      </w:r>
      <w:r w:rsidRPr="00DE2CCA">
        <w:rPr>
          <w:rFonts w:ascii="Book Antiqua" w:hAnsi="Book Antiqua" w:cs="Times New Roman"/>
          <w:sz w:val="24"/>
          <w:szCs w:val="24"/>
        </w:rPr>
        <w:t>working papers, official government reports, and relevant articles and news. After collecting data, this information is then processed and analyzed to assess its validity. The literature review technique allows researchers to synthesize existing knowledge and gain in-depth insights into understanding the research topic.</w:t>
      </w:r>
    </w:p>
    <w:p w14:paraId="2E7C3E76" w14:textId="77777777" w:rsidR="008B5BF3" w:rsidRDefault="008B5BF3">
      <w:pPr>
        <w:pBdr>
          <w:top w:val="nil"/>
          <w:left w:val="nil"/>
          <w:bottom w:val="nil"/>
          <w:right w:val="nil"/>
          <w:between w:val="nil"/>
        </w:pBdr>
        <w:spacing w:after="0" w:line="240" w:lineRule="auto"/>
        <w:ind w:left="720" w:hanging="720"/>
        <w:jc w:val="both"/>
        <w:rPr>
          <w:rFonts w:ascii="Book Antiqua" w:eastAsia="Book Antiqua" w:hAnsi="Book Antiqua" w:cs="Book Antiqua"/>
          <w:color w:val="000000"/>
          <w:sz w:val="24"/>
          <w:szCs w:val="24"/>
        </w:rPr>
      </w:pPr>
    </w:p>
    <w:p w14:paraId="6F74FA40" w14:textId="778F3C5C" w:rsidR="008B5BF3" w:rsidRDefault="00DE2CCA" w:rsidP="00DE2CCA">
      <w:pPr>
        <w:numPr>
          <w:ilvl w:val="0"/>
          <w:numId w:val="1"/>
        </w:numPr>
        <w:pBdr>
          <w:top w:val="nil"/>
          <w:left w:val="nil"/>
          <w:bottom w:val="nil"/>
          <w:right w:val="nil"/>
          <w:between w:val="nil"/>
        </w:pBdr>
        <w:spacing w:line="259" w:lineRule="auto"/>
        <w:ind w:left="426" w:hanging="426"/>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Result and Discussion</w:t>
      </w:r>
    </w:p>
    <w:p w14:paraId="519FFFA0" w14:textId="77777777" w:rsidR="00DE2CCA" w:rsidRDefault="00DE2CCA" w:rsidP="00DE2CCA">
      <w:pPr>
        <w:spacing w:after="0"/>
        <w:jc w:val="both"/>
        <w:rPr>
          <w:rFonts w:ascii="Book Antiqua" w:hAnsi="Book Antiqua" w:cs="Times New Roman"/>
          <w:b/>
          <w:bCs/>
          <w:sz w:val="24"/>
          <w:szCs w:val="24"/>
        </w:rPr>
      </w:pPr>
      <w:r w:rsidRPr="00DE2CCA">
        <w:rPr>
          <w:rFonts w:ascii="Book Antiqua" w:hAnsi="Book Antiqua" w:cs="Times New Roman"/>
          <w:b/>
          <w:bCs/>
          <w:sz w:val="24"/>
          <w:szCs w:val="24"/>
        </w:rPr>
        <w:t>Indonesia’s Coal Export Policy</w:t>
      </w:r>
    </w:p>
    <w:p w14:paraId="33F0A89F" w14:textId="29C9E66B" w:rsidR="00DE2CCA" w:rsidRDefault="00DE2CCA" w:rsidP="00DE2CCA">
      <w:pPr>
        <w:ind w:firstLine="426"/>
        <w:jc w:val="both"/>
        <w:rPr>
          <w:rFonts w:ascii="Book Antiqua" w:hAnsi="Book Antiqua" w:cs="Times New Roman"/>
          <w:sz w:val="24"/>
          <w:szCs w:val="24"/>
        </w:rPr>
      </w:pPr>
      <w:r w:rsidRPr="00CF1A17">
        <w:rPr>
          <w:rFonts w:ascii="Book Antiqua" w:hAnsi="Book Antiqua" w:cs="Times New Roman"/>
          <w:sz w:val="24"/>
          <w:szCs w:val="24"/>
        </w:rPr>
        <w:t>Indonesia's coal export policy plays a central role in the dynamics of the national mining industry. In addition to the crucial role of coal as a key economic resource, this study discusses the various policies implemented to regulate and manage Indonesia's coal export activities, including government regulations, linkages with international trade rules, and other policy strategies. A thorough understanding of this policy framework is essential to assess its impact on the export sector and its implications for domestic energy demand.</w:t>
      </w:r>
    </w:p>
    <w:p w14:paraId="3DE98BBE" w14:textId="77777777" w:rsidR="00DE2CCA" w:rsidRDefault="00DE2CCA" w:rsidP="00DE2CCA">
      <w:pPr>
        <w:spacing w:after="0"/>
        <w:ind w:left="360"/>
        <w:jc w:val="center"/>
        <w:rPr>
          <w:rFonts w:ascii="Book Antiqua" w:hAnsi="Book Antiqua" w:cs="Times New Roman"/>
          <w:sz w:val="24"/>
          <w:szCs w:val="24"/>
        </w:rPr>
        <w:sectPr w:rsidR="00DE2CCA" w:rsidSect="00B72164">
          <w:type w:val="continuous"/>
          <w:pgSz w:w="12240" w:h="15840"/>
          <w:pgMar w:top="993" w:right="1041" w:bottom="993" w:left="1418" w:header="1152" w:footer="426" w:gutter="0"/>
          <w:cols w:num="2" w:space="720" w:equalWidth="0">
            <w:col w:w="4678" w:space="425"/>
            <w:col w:w="4678" w:space="0"/>
          </w:cols>
        </w:sectPr>
      </w:pPr>
    </w:p>
    <w:p w14:paraId="2BAA4B99" w14:textId="6595D103" w:rsidR="00DE2CCA" w:rsidRDefault="00DE2CCA" w:rsidP="00DE2CCA">
      <w:pPr>
        <w:spacing w:after="0"/>
        <w:ind w:left="360"/>
        <w:jc w:val="center"/>
        <w:rPr>
          <w:rFonts w:ascii="Book Antiqua" w:hAnsi="Book Antiqua" w:cs="Times New Roman"/>
          <w:sz w:val="24"/>
          <w:szCs w:val="24"/>
        </w:rPr>
      </w:pPr>
      <w:r w:rsidRPr="005479DE">
        <w:rPr>
          <w:rFonts w:ascii="Times New Roman" w:hAnsi="Times New Roman" w:cs="Times New Roman"/>
          <w:noProof/>
          <w:sz w:val="24"/>
          <w:szCs w:val="24"/>
        </w:rPr>
        <w:drawing>
          <wp:anchor distT="0" distB="0" distL="114300" distR="114300" simplePos="0" relativeHeight="251660288" behindDoc="0" locked="0" layoutInCell="1" allowOverlap="1" wp14:anchorId="3D3314FC" wp14:editId="47660E4E">
            <wp:simplePos x="0" y="0"/>
            <wp:positionH relativeFrom="margin">
              <wp:posOffset>671195</wp:posOffset>
            </wp:positionH>
            <wp:positionV relativeFrom="margin">
              <wp:posOffset>6098540</wp:posOffset>
            </wp:positionV>
            <wp:extent cx="5166995" cy="2209800"/>
            <wp:effectExtent l="0" t="0" r="14605" b="0"/>
            <wp:wrapTopAndBottom/>
            <wp:docPr id="205119688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300256">
        <w:rPr>
          <w:rFonts w:ascii="Book Antiqua" w:hAnsi="Book Antiqua" w:cs="Times New Roman"/>
          <w:sz w:val="24"/>
          <w:szCs w:val="24"/>
        </w:rPr>
        <w:t>Chart 1. Realization of Coal Production</w:t>
      </w:r>
      <w:r>
        <w:rPr>
          <w:rFonts w:ascii="Book Antiqua" w:hAnsi="Book Antiqua" w:cs="Times New Roman"/>
          <w:sz w:val="24"/>
          <w:szCs w:val="24"/>
        </w:rPr>
        <w:t xml:space="preserve">, </w:t>
      </w:r>
      <w:r w:rsidRPr="00300256">
        <w:rPr>
          <w:rFonts w:ascii="Book Antiqua" w:hAnsi="Book Antiqua" w:cs="Times New Roman"/>
          <w:sz w:val="24"/>
          <w:szCs w:val="24"/>
        </w:rPr>
        <w:t>Export</w:t>
      </w:r>
      <w:r>
        <w:rPr>
          <w:rFonts w:ascii="Book Antiqua" w:hAnsi="Book Antiqua" w:cs="Times New Roman"/>
          <w:sz w:val="24"/>
          <w:szCs w:val="24"/>
        </w:rPr>
        <w:t xml:space="preserve">, and DMO </w:t>
      </w:r>
      <w:r w:rsidRPr="00300256">
        <w:rPr>
          <w:rFonts w:ascii="Book Antiqua" w:hAnsi="Book Antiqua" w:cs="Times New Roman"/>
          <w:sz w:val="24"/>
          <w:szCs w:val="24"/>
        </w:rPr>
        <w:t>in Indonesia for the years 2019-2023 (Million Tons)</w:t>
      </w:r>
    </w:p>
    <w:p w14:paraId="43A2BC22" w14:textId="7035D86C" w:rsidR="00DE2CCA" w:rsidRDefault="00DE2CCA" w:rsidP="00DE2CCA">
      <w:pPr>
        <w:ind w:left="360"/>
        <w:jc w:val="center"/>
        <w:rPr>
          <w:rFonts w:ascii="Book Antiqua" w:hAnsi="Book Antiqua" w:cs="Times New Roman"/>
          <w:sz w:val="24"/>
          <w:szCs w:val="24"/>
        </w:rPr>
        <w:sectPr w:rsidR="00DE2CCA" w:rsidSect="00B72164">
          <w:type w:val="continuous"/>
          <w:pgSz w:w="12240" w:h="15840"/>
          <w:pgMar w:top="993" w:right="1041" w:bottom="993" w:left="1418" w:header="1152" w:footer="426" w:gutter="0"/>
          <w:cols w:space="720"/>
        </w:sectPr>
      </w:pPr>
      <w:r w:rsidRPr="00172CF4">
        <w:rPr>
          <w:rFonts w:ascii="Book Antiqua" w:hAnsi="Book Antiqua" w:cs="Times New Roman"/>
          <w:sz w:val="24"/>
          <w:szCs w:val="24"/>
        </w:rPr>
        <w:t>Source: Minerba One Data Indonesia (MODI), 2024</w:t>
      </w:r>
      <w:r>
        <w:rPr>
          <w:rFonts w:ascii="Book Antiqua" w:hAnsi="Book Antiqua" w:cs="Times New Roman"/>
          <w:sz w:val="24"/>
          <w:szCs w:val="24"/>
        </w:rPr>
        <w:t>.</w:t>
      </w:r>
    </w:p>
    <w:p w14:paraId="7DCBA0F7" w14:textId="77777777" w:rsidR="00DE2CCA" w:rsidRPr="00172CF4" w:rsidRDefault="00DE2CCA" w:rsidP="00DE2CCA">
      <w:pPr>
        <w:spacing w:after="0"/>
        <w:ind w:firstLine="426"/>
        <w:jc w:val="both"/>
        <w:rPr>
          <w:rFonts w:ascii="Book Antiqua" w:hAnsi="Book Antiqua" w:cs="Times New Roman"/>
          <w:sz w:val="24"/>
          <w:szCs w:val="24"/>
        </w:rPr>
      </w:pPr>
      <w:r>
        <w:rPr>
          <w:rFonts w:ascii="Book Antiqua" w:hAnsi="Book Antiqua" w:cs="Times New Roman"/>
          <w:sz w:val="24"/>
          <w:szCs w:val="24"/>
        </w:rPr>
        <w:t>The above chart shows</w:t>
      </w:r>
      <w:r w:rsidRPr="00172CF4">
        <w:rPr>
          <w:rFonts w:ascii="Book Antiqua" w:hAnsi="Book Antiqua" w:cs="Times New Roman"/>
          <w:sz w:val="24"/>
          <w:szCs w:val="24"/>
        </w:rPr>
        <w:t xml:space="preserve"> that the realization of coal production, exports</w:t>
      </w:r>
      <w:r>
        <w:rPr>
          <w:rFonts w:ascii="Book Antiqua" w:hAnsi="Book Antiqua" w:cs="Times New Roman"/>
          <w:sz w:val="24"/>
          <w:szCs w:val="24"/>
        </w:rPr>
        <w:t>, and the fulfillment</w:t>
      </w:r>
      <w:r w:rsidRPr="00172CF4">
        <w:rPr>
          <w:rFonts w:ascii="Book Antiqua" w:hAnsi="Book Antiqua" w:cs="Times New Roman"/>
          <w:sz w:val="24"/>
          <w:szCs w:val="24"/>
        </w:rPr>
        <w:t xml:space="preserve"> of Indonesia's Domestic Market Obligation (DMO) have fluctuated </w:t>
      </w:r>
      <w:r w:rsidRPr="00172CF4">
        <w:rPr>
          <w:rFonts w:ascii="Book Antiqua" w:hAnsi="Book Antiqua" w:cs="Times New Roman"/>
          <w:sz w:val="24"/>
          <w:szCs w:val="24"/>
        </w:rPr>
        <w:lastRenderedPageBreak/>
        <w:t xml:space="preserve">over time. Despite the fluctuations in some previous periods, which resulted in a </w:t>
      </w:r>
      <w:r>
        <w:rPr>
          <w:rFonts w:ascii="Book Antiqua" w:hAnsi="Book Antiqua" w:cs="Times New Roman"/>
          <w:sz w:val="24"/>
          <w:szCs w:val="24"/>
        </w:rPr>
        <w:t>supply shortage</w:t>
      </w:r>
      <w:r w:rsidRPr="00172CF4">
        <w:rPr>
          <w:rFonts w:ascii="Book Antiqua" w:hAnsi="Book Antiqua" w:cs="Times New Roman"/>
          <w:sz w:val="24"/>
          <w:szCs w:val="24"/>
        </w:rPr>
        <w:t xml:space="preserve"> for domestic needs, </w:t>
      </w:r>
      <w:r>
        <w:rPr>
          <w:rFonts w:ascii="Book Antiqua" w:hAnsi="Book Antiqua" w:cs="Times New Roman"/>
          <w:sz w:val="24"/>
          <w:szCs w:val="24"/>
        </w:rPr>
        <w:t>implementing</w:t>
      </w:r>
      <w:r w:rsidRPr="00172CF4">
        <w:rPr>
          <w:rFonts w:ascii="Book Antiqua" w:hAnsi="Book Antiqua" w:cs="Times New Roman"/>
          <w:sz w:val="24"/>
          <w:szCs w:val="24"/>
        </w:rPr>
        <w:t xml:space="preserve"> policies has successfully brought Indonesian coal exports and production in line with established regulations. With appropriate policies and the government's ability to manage them effectively, realization is expected to </w:t>
      </w:r>
      <w:r>
        <w:rPr>
          <w:rFonts w:ascii="Book Antiqua" w:hAnsi="Book Antiqua" w:cs="Times New Roman"/>
          <w:sz w:val="24"/>
          <w:szCs w:val="24"/>
        </w:rPr>
        <w:t>align</w:t>
      </w:r>
      <w:r w:rsidRPr="00172CF4">
        <w:rPr>
          <w:rFonts w:ascii="Book Antiqua" w:hAnsi="Book Antiqua" w:cs="Times New Roman"/>
          <w:sz w:val="24"/>
          <w:szCs w:val="24"/>
        </w:rPr>
        <w:t xml:space="preserve"> with predetermined plans.</w:t>
      </w:r>
    </w:p>
    <w:p w14:paraId="07EB1361" w14:textId="77777777" w:rsidR="00DE2CCA" w:rsidRPr="00172CF4" w:rsidRDefault="00DE2CCA" w:rsidP="00DE2CCA">
      <w:pPr>
        <w:spacing w:after="0"/>
        <w:ind w:firstLine="426"/>
        <w:jc w:val="both"/>
        <w:rPr>
          <w:rFonts w:ascii="Book Antiqua" w:hAnsi="Book Antiqua" w:cs="Times New Roman"/>
          <w:sz w:val="24"/>
          <w:szCs w:val="24"/>
        </w:rPr>
      </w:pPr>
      <w:r>
        <w:rPr>
          <w:rFonts w:ascii="Book Antiqua" w:hAnsi="Book Antiqua" w:cs="Times New Roman"/>
          <w:sz w:val="24"/>
          <w:szCs w:val="24"/>
        </w:rPr>
        <w:t>To</w:t>
      </w:r>
      <w:r w:rsidRPr="00172CF4">
        <w:rPr>
          <w:rFonts w:ascii="Book Antiqua" w:hAnsi="Book Antiqua" w:cs="Times New Roman"/>
          <w:sz w:val="24"/>
          <w:szCs w:val="24"/>
        </w:rPr>
        <w:t xml:space="preserve"> increase the effectiveness of </w:t>
      </w:r>
      <w:r>
        <w:rPr>
          <w:rFonts w:ascii="Book Antiqua" w:hAnsi="Book Antiqua" w:cs="Times New Roman"/>
          <w:sz w:val="24"/>
          <w:szCs w:val="24"/>
        </w:rPr>
        <w:t>implementing</w:t>
      </w:r>
      <w:r w:rsidRPr="00172CF4">
        <w:rPr>
          <w:rFonts w:ascii="Book Antiqua" w:hAnsi="Book Antiqua" w:cs="Times New Roman"/>
          <w:sz w:val="24"/>
          <w:szCs w:val="24"/>
        </w:rPr>
        <w:t xml:space="preserve"> the coal export and coal product policy, the government has set the coal export quota at 75% of total coal production, with the remainder to be sold in the domestic market. It is allocated to holders of mining business </w:t>
      </w:r>
      <w:r>
        <w:rPr>
          <w:rFonts w:ascii="Book Antiqua" w:hAnsi="Book Antiqua" w:cs="Times New Roman"/>
          <w:sz w:val="24"/>
          <w:szCs w:val="24"/>
        </w:rPr>
        <w:t>licenses at the coal production stage, holders of special mining business licenses at the coal production stage, holders of coal mining operation production work contracts, and holders of special mining business licenses</w:t>
      </w:r>
      <w:r w:rsidRPr="00172CF4">
        <w:rPr>
          <w:rFonts w:ascii="Book Antiqua" w:hAnsi="Book Antiqua" w:cs="Times New Roman"/>
          <w:sz w:val="24"/>
          <w:szCs w:val="24"/>
        </w:rPr>
        <w:t xml:space="preserve"> as a continuation of contract operation or contract for coal products. The setting of this percentage is officially regulated by the Minister of Energy and Mineral Resources of the Republic of Indonesia's Decision No. 267 of 2022, which aims to establish guidelines and policies to meet domestic coal demand, including the provision of electricity for public and self-interest, and to meet the demand for raw materials or industrial fuel </w:t>
      </w:r>
      <w:r w:rsidRPr="00172CF4">
        <w:rPr>
          <w:rFonts w:ascii="Book Antiqua" w:hAnsi="Book Antiqua" w:cs="Times New Roman"/>
          <w:bCs/>
          <w:sz w:val="24"/>
          <w:szCs w:val="24"/>
        </w:rPr>
        <w:fldChar w:fldCharType="begin" w:fldLock="1"/>
      </w:r>
      <w:r>
        <w:rPr>
          <w:rFonts w:ascii="Book Antiqua" w:hAnsi="Book Antiqua" w:cs="Times New Roman"/>
          <w:bCs/>
          <w:sz w:val="24"/>
          <w:szCs w:val="24"/>
        </w:rPr>
        <w:instrText>ADDIN CSL_CITATION {"citationItems":[{"id":"ITEM-1","itemData":{"author":[{"dropping-particle":"","family":"ESDM","given":"","non-dropping-particle":"","parse-names":false,"suffix":""}],"id":"ITEM-1","issued":{"date-parts":[["2022"]]},"title":"Kepmen ESDM No. 267.K/MB.01/MEM.B/2022 tentang Pemenuhan Kebutuhan Batubara Dalam Negeri","type":"report"},"uris":["http://www.mendeley.com/documents/?uuid=0b66368a-3105-4b94-bb9d-e43c55935257"]}],"mendeley":{"formattedCitation":"(ESDM, 2022b)","plainTextFormattedCitation":"(ESDM, 2022b)","previouslyFormattedCitation":"(ESDM, 2022b)"},"properties":{"noteIndex":0},"schema":"https://github.com/citation-style-language/schema/raw/master/csl-citation.json"}</w:instrText>
      </w:r>
      <w:r w:rsidRPr="00172CF4">
        <w:rPr>
          <w:rFonts w:ascii="Book Antiqua" w:hAnsi="Book Antiqua" w:cs="Times New Roman"/>
          <w:bCs/>
          <w:sz w:val="24"/>
          <w:szCs w:val="24"/>
        </w:rPr>
        <w:fldChar w:fldCharType="separate"/>
      </w:r>
      <w:r w:rsidRPr="00F56189">
        <w:rPr>
          <w:rFonts w:ascii="Book Antiqua" w:hAnsi="Book Antiqua" w:cs="Times New Roman"/>
          <w:bCs/>
          <w:noProof/>
          <w:sz w:val="24"/>
          <w:szCs w:val="24"/>
        </w:rPr>
        <w:t>(ESDM, 2022b)</w:t>
      </w:r>
      <w:r w:rsidRPr="00172CF4">
        <w:rPr>
          <w:rFonts w:ascii="Book Antiqua" w:hAnsi="Book Antiqua" w:cs="Times New Roman"/>
          <w:bCs/>
          <w:sz w:val="24"/>
          <w:szCs w:val="24"/>
        </w:rPr>
        <w:fldChar w:fldCharType="end"/>
      </w:r>
      <w:r w:rsidRPr="00172CF4">
        <w:rPr>
          <w:rFonts w:ascii="Book Antiqua" w:hAnsi="Book Antiqua" w:cs="Times New Roman"/>
          <w:bCs/>
          <w:sz w:val="24"/>
          <w:szCs w:val="24"/>
        </w:rPr>
        <w:t xml:space="preserve">. </w:t>
      </w:r>
      <w:r w:rsidRPr="00172CF4">
        <w:rPr>
          <w:rFonts w:ascii="Book Antiqua" w:hAnsi="Book Antiqua" w:cs="Times New Roman"/>
          <w:sz w:val="24"/>
          <w:szCs w:val="24"/>
        </w:rPr>
        <w:t xml:space="preserve">Setting the export limit through the Domestic Market Obligation (DMO) policy is in line with the principles stated in Article 33(3) of the 1945 Constitution, which emphasize that the use of Indonesia's natural resources must be optimal, efficient, transparent and equitable </w:t>
      </w:r>
      <w:r>
        <w:rPr>
          <w:rFonts w:ascii="Book Antiqua" w:hAnsi="Book Antiqua" w:cs="Times New Roman"/>
          <w:sz w:val="24"/>
          <w:szCs w:val="24"/>
        </w:rPr>
        <w:t>to</w:t>
      </w:r>
      <w:r w:rsidRPr="00172CF4">
        <w:rPr>
          <w:rFonts w:ascii="Book Antiqua" w:hAnsi="Book Antiqua" w:cs="Times New Roman"/>
          <w:sz w:val="24"/>
          <w:szCs w:val="24"/>
        </w:rPr>
        <w:t xml:space="preserve"> provide maximum benefit for the welfare of the people.</w:t>
      </w:r>
    </w:p>
    <w:p w14:paraId="6053163A" w14:textId="77777777" w:rsidR="00DE2CCA" w:rsidRPr="00172CF4" w:rsidRDefault="00DE2CCA" w:rsidP="00DE2CCA">
      <w:pPr>
        <w:spacing w:after="0"/>
        <w:ind w:firstLine="426"/>
        <w:jc w:val="both"/>
        <w:rPr>
          <w:rFonts w:ascii="Book Antiqua" w:hAnsi="Book Antiqua" w:cs="Times New Roman"/>
          <w:sz w:val="24"/>
          <w:szCs w:val="24"/>
        </w:rPr>
      </w:pPr>
      <w:r w:rsidRPr="00172CF4">
        <w:rPr>
          <w:rFonts w:ascii="Book Antiqua" w:hAnsi="Book Antiqua" w:cs="Times New Roman"/>
          <w:sz w:val="24"/>
          <w:szCs w:val="24"/>
        </w:rPr>
        <w:t xml:space="preserve">In essence, the Domestic Market Obligation (DMO) policy was first implemented in 2009 through Regulation of the Minister of Energy and Mineral Resources of the Republic of Indonesia No. 34 of 2009, </w:t>
      </w:r>
      <w:r>
        <w:rPr>
          <w:rFonts w:ascii="Book Antiqua" w:hAnsi="Book Antiqua" w:cs="Times New Roman"/>
          <w:sz w:val="24"/>
          <w:szCs w:val="24"/>
        </w:rPr>
        <w:t>prioritizing</w:t>
      </w:r>
      <w:r w:rsidRPr="00172CF4">
        <w:rPr>
          <w:rFonts w:ascii="Book Antiqua" w:hAnsi="Book Antiqua" w:cs="Times New Roman"/>
          <w:sz w:val="24"/>
          <w:szCs w:val="24"/>
        </w:rPr>
        <w:t xml:space="preserve"> </w:t>
      </w:r>
      <w:r>
        <w:rPr>
          <w:rFonts w:ascii="Book Antiqua" w:hAnsi="Book Antiqua" w:cs="Times New Roman"/>
          <w:sz w:val="24"/>
          <w:szCs w:val="24"/>
        </w:rPr>
        <w:t>coal supply</w:t>
      </w:r>
      <w:r w:rsidRPr="00172CF4">
        <w:rPr>
          <w:rFonts w:ascii="Book Antiqua" w:hAnsi="Book Antiqua" w:cs="Times New Roman"/>
          <w:sz w:val="24"/>
          <w:szCs w:val="24"/>
        </w:rPr>
        <w:t xml:space="preserve"> for domestic use. This regulation has been amended several times, most recently by Regulation of the Minister of Energy and Mineral Resources of the Republic of Indonesia No. 17 of 2020. However, PT. PLN, as the largest consumer of coal raw materials, still faces a supply shortage. This shortage of supply situation has been recorded in several years, namely 2008, 2018 and 2021 </w:t>
      </w:r>
      <w:r w:rsidRPr="00172CF4">
        <w:rPr>
          <w:rFonts w:ascii="Book Antiqua" w:hAnsi="Book Antiqua" w:cs="Times New Roman"/>
          <w:bCs/>
          <w:sz w:val="24"/>
          <w:szCs w:val="24"/>
        </w:rPr>
        <w:fldChar w:fldCharType="begin" w:fldLock="1"/>
      </w:r>
      <w:r>
        <w:rPr>
          <w:rFonts w:ascii="Book Antiqua" w:hAnsi="Book Antiqua" w:cs="Times New Roman"/>
          <w:bCs/>
          <w:sz w:val="24"/>
          <w:szCs w:val="24"/>
        </w:rPr>
        <w:instrText>ADDIN CSL_CITATION {"citationItems":[{"id":"ITEM-1","itemData":{"abstract":"Indonesia currently still relies on coal as the main fuel for power generation on a national scale. This happens because Indonesia still uses Steam Power Plants (PLTU) as the main power plant. Thus, the role of coal becomes very important to maintain the stability of electricity supply in Indonesia. Electricity is an important aspect considering that almost all human activities currently require electrical resources. Lack of electricity supply can have fatal consequences, such as blackouts in some areas, hampering trading activities and company productivity in those areas. The DMO policy aects the level of national energy security. The coal DMO policy also supports national defense and security through ensuring the supply of electricity through fullling coal supply needs in the domestic market. Therefore, the coal DMO policy is a strategic step to support national energy security and national defense and security.","author":[{"dropping-particle":"","family":"Fahmi","given":"Ice","non-dropping-particle":"","parse-names":false,"suffix":""},{"dropping-particle":"","family":"Soelistyo","given":"Tri","non-dropping-particle":"","parse-names":false,"suffix":""},{"dropping-particle":"","family":"Maulani","given":"Muhammad","non-dropping-particle":"","parse-names":false,"suffix":""},{"dropping-particle":"","family":"Afandi","given":"Gunawan","non-dropping-particle":"","parse-names":false,"suffix":""},{"dropping-particle":"","family":"Sasongko","given":"Nugroho Adi","non-dropping-particle":"","parse-names":false,"suffix":""},{"dropping-particle":"","family":"Yoesgiantoro","given":"Donny","non-dropping-particle":"","parse-names":false,"suffix":""}],"container-title":"Jurnal Patriot Biru","id":"ITEM-1","issue":"3","issued":{"date-parts":[["2022"]]},"page":"59-69","title":"Pengaruh Kebijakan DMO Batubara Terhadap Ketahanan Energi Nasional dalam Mendukung Pertahanan dan Keamanan Negara","type":"article-journal","volume":"1"},"uris":["http://www.mendeley.com/documents/?uuid=7cb3f8de-0a01-4153-80b4-6dee140fa28e"]}],"mendeley":{"formattedCitation":"(Fahmi et al., 2022)","manualFormatting":"(Fahmi et al., 2022)","plainTextFormattedCitation":"(Fahmi et al., 2022)","previouslyFormattedCitation":"(Fahmi et al., 2022)"},"properties":{"noteIndex":0},"schema":"https://github.com/citation-style-language/schema/raw/master/csl-citation.json"}</w:instrText>
      </w:r>
      <w:r w:rsidRPr="00172CF4">
        <w:rPr>
          <w:rFonts w:ascii="Book Antiqua" w:hAnsi="Book Antiqua" w:cs="Times New Roman"/>
          <w:bCs/>
          <w:sz w:val="24"/>
          <w:szCs w:val="24"/>
        </w:rPr>
        <w:fldChar w:fldCharType="separate"/>
      </w:r>
      <w:r w:rsidRPr="00172CF4">
        <w:rPr>
          <w:rFonts w:ascii="Book Antiqua" w:hAnsi="Book Antiqua" w:cs="Times New Roman"/>
          <w:bCs/>
          <w:noProof/>
          <w:sz w:val="24"/>
          <w:szCs w:val="24"/>
        </w:rPr>
        <w:t>(Fahmi et al., 2022)</w:t>
      </w:r>
      <w:r w:rsidRPr="00172CF4">
        <w:rPr>
          <w:rFonts w:ascii="Book Antiqua" w:hAnsi="Book Antiqua" w:cs="Times New Roman"/>
          <w:bCs/>
          <w:sz w:val="24"/>
          <w:szCs w:val="24"/>
        </w:rPr>
        <w:fldChar w:fldCharType="end"/>
      </w:r>
      <w:r w:rsidRPr="00172CF4">
        <w:rPr>
          <w:rFonts w:ascii="Book Antiqua" w:hAnsi="Book Antiqua" w:cs="Times New Roman"/>
          <w:bCs/>
          <w:sz w:val="24"/>
          <w:szCs w:val="24"/>
        </w:rPr>
        <w:t xml:space="preserve">. </w:t>
      </w:r>
      <w:r w:rsidRPr="00172CF4">
        <w:rPr>
          <w:rFonts w:ascii="Book Antiqua" w:hAnsi="Book Antiqua" w:cs="Times New Roman"/>
          <w:sz w:val="24"/>
          <w:szCs w:val="24"/>
        </w:rPr>
        <w:t xml:space="preserve">Therefore, it can be concluded that many </w:t>
      </w:r>
      <w:r>
        <w:rPr>
          <w:rFonts w:ascii="Book Antiqua" w:hAnsi="Book Antiqua" w:cs="Times New Roman"/>
          <w:sz w:val="24"/>
          <w:szCs w:val="24"/>
        </w:rPr>
        <w:t>coal-producing</w:t>
      </w:r>
      <w:r w:rsidRPr="00172CF4">
        <w:rPr>
          <w:rFonts w:ascii="Book Antiqua" w:hAnsi="Book Antiqua" w:cs="Times New Roman"/>
          <w:sz w:val="24"/>
          <w:szCs w:val="24"/>
        </w:rPr>
        <w:t xml:space="preserve"> companies have not successfully met the set targets of the domestic market obligation.</w:t>
      </w:r>
    </w:p>
    <w:p w14:paraId="6E888C6E" w14:textId="77777777" w:rsidR="00DE2CCA" w:rsidRPr="00172CF4" w:rsidRDefault="00DE2CCA" w:rsidP="00DE2CCA">
      <w:pPr>
        <w:spacing w:after="0"/>
        <w:ind w:firstLine="426"/>
        <w:jc w:val="both"/>
        <w:rPr>
          <w:rFonts w:ascii="Book Antiqua" w:hAnsi="Book Antiqua" w:cs="Times New Roman"/>
          <w:sz w:val="24"/>
          <w:szCs w:val="24"/>
        </w:rPr>
      </w:pPr>
      <w:r w:rsidRPr="00172CF4">
        <w:rPr>
          <w:rFonts w:ascii="Book Antiqua" w:hAnsi="Book Antiqua" w:cs="Times New Roman"/>
          <w:sz w:val="24"/>
          <w:szCs w:val="24"/>
        </w:rPr>
        <w:t xml:space="preserve">The impact of insufficient domestic coal supply in 2021 prompted the Indonesian government to take decisive action. In early 2022, the Indonesian government officially implemented a one-month restriction on coal exports from 1 January to 31 January 2022 </w:t>
      </w:r>
      <w:r w:rsidRPr="00172CF4">
        <w:rPr>
          <w:rFonts w:ascii="Book Antiqua" w:hAnsi="Book Antiqua" w:cs="Times New Roman"/>
          <w:bCs/>
          <w:sz w:val="24"/>
          <w:szCs w:val="24"/>
        </w:rPr>
        <w:fldChar w:fldCharType="begin" w:fldLock="1"/>
      </w:r>
      <w:r>
        <w:rPr>
          <w:rFonts w:ascii="Book Antiqua" w:hAnsi="Book Antiqua" w:cs="Times New Roman"/>
          <w:bCs/>
          <w:sz w:val="24"/>
          <w:szCs w:val="24"/>
        </w:rPr>
        <w:instrText>ADDIN CSL_CITATION {"citationItems":[{"id":"ITEM-1","itemData":{"URL":"https://www.cnbcindonesia.com/news/20221226111915-4-400076/tanpa-aba-aba-ri-setop-ekspor-batu-bara-di-awal-tahun#:~:text=Pemerintah Indonesia resmi melarang seluruh,Persero)%2C dalam kondisi kritis.","author":[{"dropping-particle":"","family":"CNBC Indonesia","given":"","non-dropping-particle":"","parse-names":false,"suffix":""}],"container-title":"CNBC Indonesia","id":"ITEM-1","issued":{"date-parts":[["2022"]]},"title":"Tanpa Aba-Aba, RI Setop Ekspor Batu Bara di Awal Tahun","type":"webpage"},"uris":["http://www.mendeley.com/documents/?uuid=ac07b6c5-7e24-4130-8b6b-71b2f947411c"]}],"mendeley":{"formattedCitation":"(CNBC Indonesia, 2022)","plainTextFormattedCitation":"(CNBC Indonesia, 2022)","previouslyFormattedCitation":"(CNBC Indonesia, 2022)"},"properties":{"noteIndex":0},"schema":"https://github.com/citation-style-language/schema/raw/master/csl-citation.json"}</w:instrText>
      </w:r>
      <w:r w:rsidRPr="00172CF4">
        <w:rPr>
          <w:rFonts w:ascii="Book Antiqua" w:hAnsi="Book Antiqua" w:cs="Times New Roman"/>
          <w:bCs/>
          <w:sz w:val="24"/>
          <w:szCs w:val="24"/>
        </w:rPr>
        <w:fldChar w:fldCharType="separate"/>
      </w:r>
      <w:r w:rsidRPr="00F56189">
        <w:rPr>
          <w:rFonts w:ascii="Book Antiqua" w:hAnsi="Book Antiqua" w:cs="Times New Roman"/>
          <w:bCs/>
          <w:noProof/>
          <w:sz w:val="24"/>
          <w:szCs w:val="24"/>
        </w:rPr>
        <w:t>(CNBC Indonesia, 2022)</w:t>
      </w:r>
      <w:r w:rsidRPr="00172CF4">
        <w:rPr>
          <w:rFonts w:ascii="Book Antiqua" w:hAnsi="Book Antiqua" w:cs="Times New Roman"/>
          <w:bCs/>
          <w:sz w:val="24"/>
          <w:szCs w:val="24"/>
        </w:rPr>
        <w:fldChar w:fldCharType="end"/>
      </w:r>
      <w:r w:rsidRPr="00172CF4">
        <w:rPr>
          <w:rFonts w:ascii="Book Antiqua" w:hAnsi="Book Antiqua" w:cs="Times New Roman"/>
          <w:bCs/>
          <w:sz w:val="24"/>
          <w:szCs w:val="24"/>
        </w:rPr>
        <w:t xml:space="preserve">. </w:t>
      </w:r>
      <w:r w:rsidRPr="00172CF4">
        <w:rPr>
          <w:rFonts w:ascii="Book Antiqua" w:hAnsi="Book Antiqua" w:cs="Times New Roman"/>
          <w:sz w:val="24"/>
          <w:szCs w:val="24"/>
        </w:rPr>
        <w:t>This measure included an export ban for all coal mining companies</w:t>
      </w:r>
      <w:r>
        <w:rPr>
          <w:rFonts w:ascii="Book Antiqua" w:hAnsi="Book Antiqua" w:cs="Times New Roman"/>
          <w:sz w:val="24"/>
          <w:szCs w:val="24"/>
        </w:rPr>
        <w:t>. It was</w:t>
      </w:r>
      <w:r w:rsidRPr="00172CF4">
        <w:rPr>
          <w:rFonts w:ascii="Book Antiqua" w:hAnsi="Book Antiqua" w:cs="Times New Roman"/>
          <w:sz w:val="24"/>
          <w:szCs w:val="24"/>
        </w:rPr>
        <w:t xml:space="preserve"> announced through an official press release by the Directorate General of Minerals and Coal of the Ministry of Energy and Mineral Resources No. B-1605/MB.05/DJB.B/2021 </w:t>
      </w:r>
      <w:r w:rsidRPr="00172CF4">
        <w:rPr>
          <w:rFonts w:ascii="Book Antiqua" w:hAnsi="Book Antiqua" w:cs="Times New Roman"/>
          <w:bCs/>
          <w:sz w:val="24"/>
          <w:szCs w:val="24"/>
        </w:rPr>
        <w:fldChar w:fldCharType="begin" w:fldLock="1"/>
      </w:r>
      <w:r>
        <w:rPr>
          <w:rFonts w:ascii="Book Antiqua" w:hAnsi="Book Antiqua" w:cs="Times New Roman"/>
          <w:bCs/>
          <w:sz w:val="24"/>
          <w:szCs w:val="24"/>
        </w:rPr>
        <w:instrText>ADDIN CSL_CITATION {"citationItems":[{"id":"ITEM-1","itemData":{"author":[{"dropping-particle":"","family":"ESDM","given":"","non-dropping-particle":"","parse-names":false,"suffix":""}],"id":"ITEM-1","issued":{"date-parts":[["2022"]]},"title":"Pemenuhan Kebutuhan Batubara Dalam Negeri","type":"report"},"uris":["http://www.mendeley.com/documents/?uuid=da9fec59-4713-45e5-bd3d-0f32f6015ac0"]}],"mendeley":{"formattedCitation":"(ESDM, 2022c)","manualFormatting":"(ESDM, 2021b)","plainTextFormattedCitation":"(ESDM, 2022c)","previouslyFormattedCitation":"(ESDM, 2022c)"},"properties":{"noteIndex":0},"schema":"https://github.com/citation-style-language/schema/raw/master/csl-citation.json"}</w:instrText>
      </w:r>
      <w:r w:rsidRPr="00172CF4">
        <w:rPr>
          <w:rFonts w:ascii="Book Antiqua" w:hAnsi="Book Antiqua" w:cs="Times New Roman"/>
          <w:bCs/>
          <w:sz w:val="24"/>
          <w:szCs w:val="24"/>
        </w:rPr>
        <w:fldChar w:fldCharType="separate"/>
      </w:r>
      <w:r w:rsidRPr="00172CF4">
        <w:rPr>
          <w:rFonts w:ascii="Book Antiqua" w:hAnsi="Book Antiqua" w:cs="Times New Roman"/>
          <w:bCs/>
          <w:noProof/>
          <w:sz w:val="24"/>
          <w:szCs w:val="24"/>
        </w:rPr>
        <w:t>(ESDM, 2021b)</w:t>
      </w:r>
      <w:r w:rsidRPr="00172CF4">
        <w:rPr>
          <w:rFonts w:ascii="Book Antiqua" w:hAnsi="Book Antiqua" w:cs="Times New Roman"/>
          <w:bCs/>
          <w:sz w:val="24"/>
          <w:szCs w:val="24"/>
        </w:rPr>
        <w:fldChar w:fldCharType="end"/>
      </w:r>
      <w:r w:rsidRPr="00172CF4">
        <w:rPr>
          <w:rFonts w:ascii="Book Antiqua" w:hAnsi="Book Antiqua" w:cs="Times New Roman"/>
          <w:bCs/>
          <w:sz w:val="24"/>
          <w:szCs w:val="24"/>
        </w:rPr>
        <w:t xml:space="preserve">. </w:t>
      </w:r>
      <w:r w:rsidRPr="00172CF4">
        <w:rPr>
          <w:rFonts w:ascii="Book Antiqua" w:hAnsi="Book Antiqua" w:cs="Times New Roman"/>
          <w:sz w:val="24"/>
          <w:szCs w:val="24"/>
        </w:rPr>
        <w:t xml:space="preserve">The statement indicated that the </w:t>
      </w:r>
      <w:r>
        <w:rPr>
          <w:rFonts w:ascii="Book Antiqua" w:hAnsi="Book Antiqua" w:cs="Times New Roman"/>
          <w:sz w:val="24"/>
          <w:szCs w:val="24"/>
        </w:rPr>
        <w:t>coal supply</w:t>
      </w:r>
      <w:r w:rsidRPr="00172CF4">
        <w:rPr>
          <w:rFonts w:ascii="Book Antiqua" w:hAnsi="Book Antiqua" w:cs="Times New Roman"/>
          <w:sz w:val="24"/>
          <w:szCs w:val="24"/>
        </w:rPr>
        <w:t xml:space="preserve"> to PLN Group's Steam Power Plants (PLTU) and Independent Power Producers (IPP) was in a critical condition with a severely limited </w:t>
      </w:r>
      <w:r>
        <w:rPr>
          <w:rFonts w:ascii="Book Antiqua" w:hAnsi="Book Antiqua" w:cs="Times New Roman"/>
          <w:sz w:val="24"/>
          <w:szCs w:val="24"/>
        </w:rPr>
        <w:t>coal supply</w:t>
      </w:r>
      <w:r w:rsidRPr="00172CF4">
        <w:rPr>
          <w:rFonts w:ascii="Book Antiqua" w:hAnsi="Book Antiqua" w:cs="Times New Roman"/>
          <w:sz w:val="24"/>
          <w:szCs w:val="24"/>
        </w:rPr>
        <w:t xml:space="preserve">. This situation </w:t>
      </w:r>
      <w:r>
        <w:rPr>
          <w:rFonts w:ascii="Book Antiqua" w:hAnsi="Book Antiqua" w:cs="Times New Roman"/>
          <w:sz w:val="24"/>
          <w:szCs w:val="24"/>
        </w:rPr>
        <w:t xml:space="preserve">could </w:t>
      </w:r>
      <w:r>
        <w:rPr>
          <w:rFonts w:ascii="Book Antiqua" w:hAnsi="Book Antiqua" w:cs="Times New Roman"/>
          <w:sz w:val="24"/>
          <w:szCs w:val="24"/>
        </w:rPr>
        <w:lastRenderedPageBreak/>
        <w:t>potentially</w:t>
      </w:r>
      <w:r w:rsidRPr="00172CF4">
        <w:rPr>
          <w:rFonts w:ascii="Book Antiqua" w:hAnsi="Book Antiqua" w:cs="Times New Roman"/>
          <w:sz w:val="24"/>
          <w:szCs w:val="24"/>
        </w:rPr>
        <w:t xml:space="preserve"> disrupt the operation of PLTUs and </w:t>
      </w:r>
      <w:r>
        <w:rPr>
          <w:rFonts w:ascii="Book Antiqua" w:hAnsi="Book Antiqua" w:cs="Times New Roman"/>
          <w:sz w:val="24"/>
          <w:szCs w:val="24"/>
        </w:rPr>
        <w:t>harm</w:t>
      </w:r>
      <w:r w:rsidRPr="00172CF4">
        <w:rPr>
          <w:rFonts w:ascii="Book Antiqua" w:hAnsi="Book Antiqua" w:cs="Times New Roman"/>
          <w:sz w:val="24"/>
          <w:szCs w:val="24"/>
        </w:rPr>
        <w:t xml:space="preserve"> the national electricity supply.</w:t>
      </w:r>
    </w:p>
    <w:p w14:paraId="07803E3E" w14:textId="77777777" w:rsidR="00DE2CCA" w:rsidRPr="00172CF4" w:rsidRDefault="00DE2CCA" w:rsidP="00DE2CCA">
      <w:pPr>
        <w:spacing w:after="0"/>
        <w:ind w:firstLine="426"/>
        <w:jc w:val="both"/>
        <w:rPr>
          <w:rFonts w:ascii="Book Antiqua" w:hAnsi="Book Antiqua" w:cs="Times New Roman"/>
          <w:sz w:val="24"/>
          <w:szCs w:val="24"/>
        </w:rPr>
      </w:pPr>
      <w:r w:rsidRPr="00172CF4">
        <w:rPr>
          <w:rFonts w:ascii="Book Antiqua" w:hAnsi="Book Antiqua" w:cs="Times New Roman"/>
          <w:sz w:val="24"/>
          <w:szCs w:val="24"/>
        </w:rPr>
        <w:t xml:space="preserve">The impact of insufficient domestic coal supply in 2021 prompted the Indonesian government to take decisive action. In early 2022, the Indonesian government officially implemented a one-month restriction on coal exports from 1 January to 31 January 2022 </w:t>
      </w:r>
      <w:r w:rsidRPr="00172CF4">
        <w:rPr>
          <w:rFonts w:ascii="Book Antiqua" w:hAnsi="Book Antiqua" w:cs="Times New Roman"/>
          <w:bCs/>
          <w:sz w:val="24"/>
          <w:szCs w:val="24"/>
        </w:rPr>
        <w:fldChar w:fldCharType="begin" w:fldLock="1"/>
      </w:r>
      <w:r>
        <w:rPr>
          <w:rFonts w:ascii="Book Antiqua" w:hAnsi="Book Antiqua" w:cs="Times New Roman"/>
          <w:bCs/>
          <w:sz w:val="24"/>
          <w:szCs w:val="24"/>
        </w:rPr>
        <w:instrText>ADDIN CSL_CITATION {"citationItems":[{"id":"ITEM-1","itemData":{"URL":"https://www.cnbcindonesia.com/news/20221226111915-4-400076/tanpa-aba-aba-ri-setop-ekspor-batu-bara-di-awal-tahun#:~:text=Pemerintah Indonesia resmi melarang seluruh,Persero)%2C dalam kondisi kritis.","author":[{"dropping-particle":"","family":"CNBC Indonesia","given":"","non-dropping-particle":"","parse-names":false,"suffix":""}],"container-title":"CNBC Indonesia","id":"ITEM-1","issued":{"date-parts":[["2022"]]},"title":"Tanpa Aba-Aba, RI Setop Ekspor Batu Bara di Awal Tahun","type":"webpage"},"uris":["http://www.mendeley.com/documents/?uuid=ac07b6c5-7e24-4130-8b6b-71b2f947411c"]}],"mendeley":{"formattedCitation":"(CNBC Indonesia, 2022)","plainTextFormattedCitation":"(CNBC Indonesia, 2022)","previouslyFormattedCitation":"(CNBC Indonesia, 2022)"},"properties":{"noteIndex":0},"schema":"https://github.com/citation-style-language/schema/raw/master/csl-citation.json"}</w:instrText>
      </w:r>
      <w:r w:rsidRPr="00172CF4">
        <w:rPr>
          <w:rFonts w:ascii="Book Antiqua" w:hAnsi="Book Antiqua" w:cs="Times New Roman"/>
          <w:bCs/>
          <w:sz w:val="24"/>
          <w:szCs w:val="24"/>
        </w:rPr>
        <w:fldChar w:fldCharType="separate"/>
      </w:r>
      <w:r w:rsidRPr="00F56189">
        <w:rPr>
          <w:rFonts w:ascii="Book Antiqua" w:hAnsi="Book Antiqua" w:cs="Times New Roman"/>
          <w:bCs/>
          <w:noProof/>
          <w:sz w:val="24"/>
          <w:szCs w:val="24"/>
        </w:rPr>
        <w:t>(CNBC Indonesia, 2022)</w:t>
      </w:r>
      <w:r w:rsidRPr="00172CF4">
        <w:rPr>
          <w:rFonts w:ascii="Book Antiqua" w:hAnsi="Book Antiqua" w:cs="Times New Roman"/>
          <w:bCs/>
          <w:sz w:val="24"/>
          <w:szCs w:val="24"/>
        </w:rPr>
        <w:fldChar w:fldCharType="end"/>
      </w:r>
      <w:r w:rsidRPr="00172CF4">
        <w:rPr>
          <w:rFonts w:ascii="Book Antiqua" w:hAnsi="Book Antiqua" w:cs="Times New Roman"/>
          <w:bCs/>
          <w:sz w:val="24"/>
          <w:szCs w:val="24"/>
        </w:rPr>
        <w:t xml:space="preserve">. </w:t>
      </w:r>
      <w:r w:rsidRPr="00172CF4">
        <w:rPr>
          <w:rFonts w:ascii="Book Antiqua" w:hAnsi="Book Antiqua" w:cs="Times New Roman"/>
          <w:sz w:val="24"/>
          <w:szCs w:val="24"/>
        </w:rPr>
        <w:t>This measure included an export ban for all coal mining companies</w:t>
      </w:r>
      <w:r>
        <w:rPr>
          <w:rFonts w:ascii="Book Antiqua" w:hAnsi="Book Antiqua" w:cs="Times New Roman"/>
          <w:sz w:val="24"/>
          <w:szCs w:val="24"/>
        </w:rPr>
        <w:t>. It was</w:t>
      </w:r>
      <w:r w:rsidRPr="00172CF4">
        <w:rPr>
          <w:rFonts w:ascii="Book Antiqua" w:hAnsi="Book Antiqua" w:cs="Times New Roman"/>
          <w:sz w:val="24"/>
          <w:szCs w:val="24"/>
        </w:rPr>
        <w:t xml:space="preserve"> announced through an official press release by the Directorate General of Minerals and Coal of the Ministry of Energy and Mineral Resources No. B-1605/MB.05/DJB.B/2021 (ESDM, 2021b). The statement indicated that the </w:t>
      </w:r>
      <w:r>
        <w:rPr>
          <w:rFonts w:ascii="Book Antiqua" w:hAnsi="Book Antiqua" w:cs="Times New Roman"/>
          <w:sz w:val="24"/>
          <w:szCs w:val="24"/>
        </w:rPr>
        <w:t>coal supply</w:t>
      </w:r>
      <w:r w:rsidRPr="00172CF4">
        <w:rPr>
          <w:rFonts w:ascii="Book Antiqua" w:hAnsi="Book Antiqua" w:cs="Times New Roman"/>
          <w:sz w:val="24"/>
          <w:szCs w:val="24"/>
        </w:rPr>
        <w:t xml:space="preserve"> to PLN Group's Steam Power Plants (PLTU) and Independent Power Producers (IPP) was in a critical condition with a severely limited </w:t>
      </w:r>
      <w:r>
        <w:rPr>
          <w:rFonts w:ascii="Book Antiqua" w:hAnsi="Book Antiqua" w:cs="Times New Roman"/>
          <w:sz w:val="24"/>
          <w:szCs w:val="24"/>
        </w:rPr>
        <w:t>coal supply</w:t>
      </w:r>
      <w:r w:rsidRPr="00172CF4">
        <w:rPr>
          <w:rFonts w:ascii="Book Antiqua" w:hAnsi="Book Antiqua" w:cs="Times New Roman"/>
          <w:sz w:val="24"/>
          <w:szCs w:val="24"/>
        </w:rPr>
        <w:t xml:space="preserve">. This situation </w:t>
      </w:r>
      <w:r>
        <w:rPr>
          <w:rFonts w:ascii="Book Antiqua" w:hAnsi="Book Antiqua" w:cs="Times New Roman"/>
          <w:sz w:val="24"/>
          <w:szCs w:val="24"/>
        </w:rPr>
        <w:t>could potentially</w:t>
      </w:r>
      <w:r w:rsidRPr="00172CF4">
        <w:rPr>
          <w:rFonts w:ascii="Book Antiqua" w:hAnsi="Book Antiqua" w:cs="Times New Roman"/>
          <w:sz w:val="24"/>
          <w:szCs w:val="24"/>
        </w:rPr>
        <w:t xml:space="preserve"> disrupt the operation of PLTUs and </w:t>
      </w:r>
      <w:r>
        <w:rPr>
          <w:rFonts w:ascii="Book Antiqua" w:hAnsi="Book Antiqua" w:cs="Times New Roman"/>
          <w:sz w:val="24"/>
          <w:szCs w:val="24"/>
        </w:rPr>
        <w:t>harm</w:t>
      </w:r>
      <w:r w:rsidRPr="00172CF4">
        <w:rPr>
          <w:rFonts w:ascii="Book Antiqua" w:hAnsi="Book Antiqua" w:cs="Times New Roman"/>
          <w:sz w:val="24"/>
          <w:szCs w:val="24"/>
        </w:rPr>
        <w:t xml:space="preserve"> the national electricity supply.</w:t>
      </w:r>
    </w:p>
    <w:p w14:paraId="5DE081C0" w14:textId="77777777" w:rsidR="00DE2CCA" w:rsidRPr="00172CF4" w:rsidRDefault="00DE2CCA" w:rsidP="00DE2CCA">
      <w:pPr>
        <w:spacing w:after="0"/>
        <w:ind w:firstLine="426"/>
        <w:jc w:val="both"/>
        <w:rPr>
          <w:rFonts w:ascii="Book Antiqua" w:hAnsi="Book Antiqua" w:cs="Times New Roman"/>
          <w:sz w:val="24"/>
          <w:szCs w:val="24"/>
        </w:rPr>
      </w:pPr>
      <w:r w:rsidRPr="00172CF4">
        <w:rPr>
          <w:rFonts w:ascii="Book Antiqua" w:hAnsi="Book Antiqua" w:cs="Times New Roman"/>
          <w:sz w:val="24"/>
          <w:szCs w:val="24"/>
        </w:rPr>
        <w:t xml:space="preserve">The coal export ban has provoked serious reactions from companies and countries dependent on coal supplies from Indonesia, such as Japan, South Korea and the Philippines </w:t>
      </w:r>
      <w:r w:rsidRPr="00172CF4">
        <w:rPr>
          <w:rFonts w:ascii="Book Antiqua" w:hAnsi="Book Antiqua" w:cs="Times New Roman"/>
          <w:bCs/>
          <w:sz w:val="24"/>
          <w:szCs w:val="24"/>
        </w:rPr>
        <w:fldChar w:fldCharType="begin" w:fldLock="1"/>
      </w:r>
      <w:r>
        <w:rPr>
          <w:rFonts w:ascii="Book Antiqua" w:hAnsi="Book Antiqua" w:cs="Times New Roman"/>
          <w:bCs/>
          <w:sz w:val="24"/>
          <w:szCs w:val="24"/>
        </w:rPr>
        <w:instrText>ADDIN CSL_CITATION {"citationItems":[{"id":"ITEM-1","itemData":{"URL":"https://www.cnbcindonesia.com/news/20220108153237-4-305709/ini-sederet-negara-desak-ri-cabut-larangan-ekspor-batu-bara","author":[{"dropping-particle":"","family":"Asmsariani","given":"Wilda","non-dropping-particle":"","parse-names":false,"suffix":""}],"container-title":"CNN Indonesia","id":"ITEM-1","issued":{"date-parts":[["2022"]]},"title":"Ini Sederet Negara Desak RI Cabut Larangan Ekspor Batu Bara","type":"webpage"},"uris":["http://www.mendeley.com/documents/?uuid=8e2fb2ff-b0d8-47ae-a8eb-d35718a3bbe2"]}],"mendeley":{"formattedCitation":"(Asmsariani, 2022)","plainTextFormattedCitation":"(Asmsariani, 2022)","previouslyFormattedCitation":"(Asmsariani, 2022)"},"properties":{"noteIndex":0},"schema":"https://github.com/citation-style-language/schema/raw/master/csl-citation.json"}</w:instrText>
      </w:r>
      <w:r w:rsidRPr="00172CF4">
        <w:rPr>
          <w:rFonts w:ascii="Book Antiqua" w:hAnsi="Book Antiqua" w:cs="Times New Roman"/>
          <w:bCs/>
          <w:sz w:val="24"/>
          <w:szCs w:val="24"/>
        </w:rPr>
        <w:fldChar w:fldCharType="separate"/>
      </w:r>
      <w:r w:rsidRPr="00F56189">
        <w:rPr>
          <w:rFonts w:ascii="Book Antiqua" w:hAnsi="Book Antiqua" w:cs="Times New Roman"/>
          <w:bCs/>
          <w:noProof/>
          <w:sz w:val="24"/>
          <w:szCs w:val="24"/>
        </w:rPr>
        <w:t>(Asmsariani, 2022)</w:t>
      </w:r>
      <w:r w:rsidRPr="00172CF4">
        <w:rPr>
          <w:rFonts w:ascii="Book Antiqua" w:hAnsi="Book Antiqua" w:cs="Times New Roman"/>
          <w:bCs/>
          <w:sz w:val="24"/>
          <w:szCs w:val="24"/>
        </w:rPr>
        <w:fldChar w:fldCharType="end"/>
      </w:r>
      <w:r w:rsidRPr="00172CF4">
        <w:rPr>
          <w:rFonts w:ascii="Book Antiqua" w:hAnsi="Book Antiqua" w:cs="Times New Roman"/>
          <w:bCs/>
          <w:sz w:val="24"/>
          <w:szCs w:val="24"/>
        </w:rPr>
        <w:t xml:space="preserve">. </w:t>
      </w:r>
      <w:r w:rsidRPr="00172CF4">
        <w:rPr>
          <w:rFonts w:ascii="Book Antiqua" w:hAnsi="Book Antiqua" w:cs="Times New Roman"/>
          <w:sz w:val="24"/>
          <w:szCs w:val="24"/>
        </w:rPr>
        <w:t xml:space="preserve">In a letter sent by the Japanese ambassador to Indonesia, Kanasugi Kenji, he urged the Ministry of Energy and Mineral Resources (ESDM) to lift the coal export ban. He expressed concern that the ban could </w:t>
      </w:r>
      <w:r>
        <w:rPr>
          <w:rFonts w:ascii="Book Antiqua" w:hAnsi="Book Antiqua" w:cs="Times New Roman"/>
          <w:sz w:val="24"/>
          <w:szCs w:val="24"/>
        </w:rPr>
        <w:t>seriously impact</w:t>
      </w:r>
      <w:r w:rsidRPr="00172CF4">
        <w:rPr>
          <w:rFonts w:ascii="Book Antiqua" w:hAnsi="Book Antiqua" w:cs="Times New Roman"/>
          <w:sz w:val="24"/>
          <w:szCs w:val="24"/>
        </w:rPr>
        <w:t xml:space="preserve"> </w:t>
      </w:r>
      <w:r>
        <w:rPr>
          <w:rFonts w:ascii="Book Antiqua" w:hAnsi="Book Antiqua" w:cs="Times New Roman"/>
          <w:sz w:val="24"/>
          <w:szCs w:val="24"/>
        </w:rPr>
        <w:t xml:space="preserve">Japan's economic activities and daily life </w:t>
      </w:r>
      <w:r w:rsidRPr="00172CF4">
        <w:rPr>
          <w:rFonts w:ascii="Book Antiqua" w:hAnsi="Book Antiqua" w:cs="Times New Roman"/>
          <w:bCs/>
          <w:sz w:val="24"/>
          <w:szCs w:val="24"/>
        </w:rPr>
        <w:fldChar w:fldCharType="begin" w:fldLock="1"/>
      </w:r>
      <w:r>
        <w:rPr>
          <w:rFonts w:ascii="Book Antiqua" w:hAnsi="Book Antiqua" w:cs="Times New Roman"/>
          <w:bCs/>
          <w:sz w:val="24"/>
          <w:szCs w:val="24"/>
        </w:rPr>
        <w:instrText>ADDIN CSL_CITATION {"citationItems":[{"id":"ITEM-1","itemData":{"URL":"https://www.cnnindonesia.com/ekonomi/20220106072145-85-743160/alasan-jepang-protes-larangan-ekspor-batu-bara-ri","author":[{"dropping-particle":"","family":"CNN Indonesia","given":"","non-dropping-particle":"","parse-names":false,"suffix":""}],"container-title":"CNN Indonesia","id":"ITEM-1","issued":{"date-parts":[["2022"]]},"title":"Alasan Jepang Protes Larangan Ekspor Batu Bara RI","type":"webpage"},"uris":["http://www.mendeley.com/documents/?uuid=93c4b98e-ca8b-4457-b9e7-d5600ebfcfc2"]}],"mendeley":{"formattedCitation":"(CNN Indonesia, 2022)","manualFormatting":"(CNN Indonesia, 2022)","plainTextFormattedCitation":"(CNN Indonesia, 2022)","previouslyFormattedCitation":"(CNN Indonesia, 2022)"},"properties":{"noteIndex":0},"schema":"https://github.com/citation-style-language/schema/raw/master/csl-citation.json"}</w:instrText>
      </w:r>
      <w:r w:rsidRPr="00172CF4">
        <w:rPr>
          <w:rFonts w:ascii="Book Antiqua" w:hAnsi="Book Antiqua" w:cs="Times New Roman"/>
          <w:bCs/>
          <w:sz w:val="24"/>
          <w:szCs w:val="24"/>
        </w:rPr>
        <w:fldChar w:fldCharType="separate"/>
      </w:r>
      <w:r w:rsidRPr="00172CF4">
        <w:rPr>
          <w:rFonts w:ascii="Book Antiqua" w:hAnsi="Book Antiqua" w:cs="Times New Roman"/>
          <w:bCs/>
          <w:noProof/>
          <w:sz w:val="24"/>
          <w:szCs w:val="24"/>
        </w:rPr>
        <w:t>(CNN Indonesia, 2022)</w:t>
      </w:r>
      <w:r w:rsidRPr="00172CF4">
        <w:rPr>
          <w:rFonts w:ascii="Book Antiqua" w:hAnsi="Book Antiqua" w:cs="Times New Roman"/>
          <w:bCs/>
          <w:sz w:val="24"/>
          <w:szCs w:val="24"/>
        </w:rPr>
        <w:fldChar w:fldCharType="end"/>
      </w:r>
      <w:r w:rsidRPr="00172CF4">
        <w:rPr>
          <w:rFonts w:ascii="Book Antiqua" w:hAnsi="Book Antiqua" w:cs="Times New Roman"/>
          <w:bCs/>
          <w:sz w:val="24"/>
          <w:szCs w:val="24"/>
        </w:rPr>
        <w:t xml:space="preserve">. </w:t>
      </w:r>
      <w:r w:rsidRPr="00172CF4">
        <w:rPr>
          <w:rFonts w:ascii="Book Antiqua" w:hAnsi="Book Antiqua" w:cs="Times New Roman"/>
          <w:sz w:val="24"/>
          <w:szCs w:val="24"/>
        </w:rPr>
        <w:t xml:space="preserve">Similarly, Philippine Energy Secretary Alfonso Cusi stressed the need for the Indonesian government to lift the coal export ban. Cusi argued that such a policy could potentially harm the Philippine economy, which relies heavily on coal as an </w:t>
      </w:r>
      <w:r w:rsidRPr="00172CF4">
        <w:rPr>
          <w:rFonts w:ascii="Book Antiqua" w:hAnsi="Book Antiqua" w:cs="Times New Roman"/>
          <w:sz w:val="24"/>
          <w:szCs w:val="24"/>
        </w:rPr>
        <w:t xml:space="preserve">energy source for power generation </w:t>
      </w:r>
      <w:r w:rsidRPr="00172CF4">
        <w:rPr>
          <w:rFonts w:ascii="Book Antiqua" w:hAnsi="Book Antiqua" w:cs="Times New Roman"/>
          <w:bCs/>
          <w:sz w:val="24"/>
          <w:szCs w:val="24"/>
        </w:rPr>
        <w:fldChar w:fldCharType="begin" w:fldLock="1"/>
      </w:r>
      <w:r>
        <w:rPr>
          <w:rFonts w:ascii="Book Antiqua" w:hAnsi="Book Antiqua" w:cs="Times New Roman"/>
          <w:bCs/>
          <w:sz w:val="24"/>
          <w:szCs w:val="24"/>
        </w:rPr>
        <w:instrText>ADDIN CSL_CITATION {"citationItems":[{"id":"ITEM-1","itemData":{"URL":"https://www.cnbcindonesia.com/news/20220110182406-4-306144/jreng-filipina-ikut-desak-ri-cabut-larangan-ekspor-batu-bara","author":[{"dropping-particle":"","family":"Asmarni","given":"Wilda","non-dropping-particle":"","parse-names":false,"suffix":""}],"container-title":"CNBC Indonesia","id":"ITEM-1","issued":{"date-parts":[["2022"]]},"title":"Jreng! Filipina Ikut Desak RI Cabut Larangan Ekspor Batu Bara","type":"webpage"},"uris":["http://www.mendeley.com/documents/?uuid=4bd04ab6-fc44-4004-a9ea-fe2846a45963"]}],"mendeley":{"formattedCitation":"(Asmarni, 2022)","plainTextFormattedCitation":"(Asmarni, 2022)","previouslyFormattedCitation":"(Asmarni, 2022)"},"properties":{"noteIndex":0},"schema":"https://github.com/citation-style-language/schema/raw/master/csl-citation.json"}</w:instrText>
      </w:r>
      <w:r w:rsidRPr="00172CF4">
        <w:rPr>
          <w:rFonts w:ascii="Book Antiqua" w:hAnsi="Book Antiqua" w:cs="Times New Roman"/>
          <w:bCs/>
          <w:sz w:val="24"/>
          <w:szCs w:val="24"/>
        </w:rPr>
        <w:fldChar w:fldCharType="separate"/>
      </w:r>
      <w:r w:rsidRPr="00F56189">
        <w:rPr>
          <w:rFonts w:ascii="Book Antiqua" w:hAnsi="Book Antiqua" w:cs="Times New Roman"/>
          <w:bCs/>
          <w:noProof/>
          <w:sz w:val="24"/>
          <w:szCs w:val="24"/>
        </w:rPr>
        <w:t>(Asmarni, 2022)</w:t>
      </w:r>
      <w:r w:rsidRPr="00172CF4">
        <w:rPr>
          <w:rFonts w:ascii="Book Antiqua" w:hAnsi="Book Antiqua" w:cs="Times New Roman"/>
          <w:bCs/>
          <w:sz w:val="24"/>
          <w:szCs w:val="24"/>
        </w:rPr>
        <w:fldChar w:fldCharType="end"/>
      </w:r>
      <w:r w:rsidRPr="00172CF4">
        <w:rPr>
          <w:rFonts w:ascii="Book Antiqua" w:hAnsi="Book Antiqua" w:cs="Times New Roman"/>
          <w:bCs/>
          <w:sz w:val="24"/>
          <w:szCs w:val="24"/>
        </w:rPr>
        <w:t xml:space="preserve">. </w:t>
      </w:r>
      <w:r w:rsidRPr="00172CF4">
        <w:rPr>
          <w:rFonts w:ascii="Book Antiqua" w:hAnsi="Book Antiqua" w:cs="Times New Roman"/>
          <w:sz w:val="24"/>
          <w:szCs w:val="24"/>
        </w:rPr>
        <w:t xml:space="preserve">Based on data from the Handbook of Energy and Economic Statistics of Indonesia 2021, Indonesia's coal exports to the Philippines reached 30.16 million tons in 2021, making it the third largest after exports to China and India </w:t>
      </w:r>
      <w:r w:rsidRPr="00172CF4">
        <w:rPr>
          <w:rFonts w:ascii="Book Antiqua" w:hAnsi="Book Antiqua" w:cs="Times New Roman"/>
          <w:bCs/>
          <w:sz w:val="24"/>
          <w:szCs w:val="24"/>
        </w:rPr>
        <w:fldChar w:fldCharType="begin" w:fldLock="1"/>
      </w:r>
      <w:r>
        <w:rPr>
          <w:rFonts w:ascii="Book Antiqua" w:hAnsi="Book Antiqua" w:cs="Times New Roman"/>
          <w:bCs/>
          <w:sz w:val="24"/>
          <w:szCs w:val="24"/>
        </w:rPr>
        <w:instrText>ADDIN CSL_CITATION {"citationItems":[{"id":"ITEM-1","itemData":{"author":[{"dropping-particle":"","family":"ESDM","given":"","non-dropping-particle":"","parse-names":false,"suffix":""}],"container-title":"Ministry of Energy and Mineral Resources Republic of Indonesia","id":"ITEM-1","issued":{"date-parts":[["2021"]]},"number-of-pages":"23-26","title":"Handbook Energy &amp; Economic Statistics Indonesia","type":"book"},"uris":["http://www.mendeley.com/documents/?uuid=f3b627e8-746d-4d2e-b7b8-38b7ada20b57"]}],"mendeley":{"formattedCitation":"(ESDM, 2021)","plainTextFormattedCitation":"(ESDM, 2021)","previouslyFormattedCitation":"(ESDM, 2021)"},"properties":{"noteIndex":0},"schema":"https://github.com/citation-style-language/schema/raw/master/csl-citation.json"}</w:instrText>
      </w:r>
      <w:r w:rsidRPr="00172CF4">
        <w:rPr>
          <w:rFonts w:ascii="Book Antiqua" w:hAnsi="Book Antiqua" w:cs="Times New Roman"/>
          <w:bCs/>
          <w:sz w:val="24"/>
          <w:szCs w:val="24"/>
        </w:rPr>
        <w:fldChar w:fldCharType="separate"/>
      </w:r>
      <w:r w:rsidRPr="00F56189">
        <w:rPr>
          <w:rFonts w:ascii="Book Antiqua" w:hAnsi="Book Antiqua" w:cs="Times New Roman"/>
          <w:bCs/>
          <w:noProof/>
          <w:sz w:val="24"/>
          <w:szCs w:val="24"/>
        </w:rPr>
        <w:t>(ESDM, 2021)</w:t>
      </w:r>
      <w:r w:rsidRPr="00172CF4">
        <w:rPr>
          <w:rFonts w:ascii="Book Antiqua" w:hAnsi="Book Antiqua" w:cs="Times New Roman"/>
          <w:bCs/>
          <w:sz w:val="24"/>
          <w:szCs w:val="24"/>
        </w:rPr>
        <w:fldChar w:fldCharType="end"/>
      </w:r>
      <w:r w:rsidRPr="00172CF4">
        <w:rPr>
          <w:rFonts w:ascii="Book Antiqua" w:hAnsi="Book Antiqua" w:cs="Times New Roman"/>
          <w:bCs/>
          <w:sz w:val="24"/>
          <w:szCs w:val="24"/>
        </w:rPr>
        <w:t xml:space="preserve">. </w:t>
      </w:r>
      <w:r w:rsidRPr="00172CF4">
        <w:rPr>
          <w:rFonts w:ascii="Book Antiqua" w:hAnsi="Book Antiqua" w:cs="Times New Roman"/>
          <w:sz w:val="24"/>
          <w:szCs w:val="24"/>
        </w:rPr>
        <w:t>The protests from these countries reflect the urgency of coal supplies to maintain economic and national security stability. It highlights the crucial role of coal in keeping a country in balance, both economically and in terms of security.</w:t>
      </w:r>
    </w:p>
    <w:p w14:paraId="08DE898E" w14:textId="77777777" w:rsidR="00DE2CCA" w:rsidRPr="00172CF4" w:rsidRDefault="00DE2CCA" w:rsidP="00DE2CCA">
      <w:pPr>
        <w:spacing w:after="0"/>
        <w:ind w:firstLine="426"/>
        <w:jc w:val="both"/>
        <w:rPr>
          <w:rFonts w:ascii="Book Antiqua" w:hAnsi="Book Antiqua" w:cs="Times New Roman"/>
          <w:sz w:val="24"/>
          <w:szCs w:val="24"/>
        </w:rPr>
      </w:pPr>
      <w:r w:rsidRPr="00172CF4">
        <w:rPr>
          <w:rFonts w:ascii="Book Antiqua" w:hAnsi="Book Antiqua" w:cs="Times New Roman"/>
          <w:sz w:val="24"/>
          <w:szCs w:val="24"/>
        </w:rPr>
        <w:t xml:space="preserve">The pros and cons of the coal export ban have sparked debate among various coal industry stakeholders, as they are complexly linked to Indonesia's coal export policy. The Indonesian Coal Mining Association (APBI) voiced its objections and urged the Minister of Energy and Mineral Resources (ESDM) </w:t>
      </w:r>
      <w:r>
        <w:rPr>
          <w:rFonts w:ascii="Book Antiqua" w:hAnsi="Book Antiqua" w:cs="Times New Roman"/>
          <w:sz w:val="24"/>
          <w:szCs w:val="24"/>
        </w:rPr>
        <w:t>to lift the coal export ban immediately</w:t>
      </w:r>
      <w:r w:rsidRPr="00172CF4">
        <w:rPr>
          <w:rFonts w:ascii="Book Antiqua" w:hAnsi="Book Antiqua" w:cs="Times New Roman"/>
          <w:sz w:val="24"/>
          <w:szCs w:val="24"/>
        </w:rPr>
        <w:t xml:space="preserve">. APBI stated that the policy was considered inappropriate because coal supply to steam power plants (PLTU), which are managed by both PLN and independent power producers (IPP), depends heavily on coal sales contracts or supplies between PLN and IPP </w:t>
      </w:r>
      <w:r w:rsidRPr="00172CF4">
        <w:rPr>
          <w:rFonts w:ascii="Book Antiqua" w:hAnsi="Book Antiqua" w:cs="Times New Roman"/>
          <w:bCs/>
          <w:sz w:val="24"/>
          <w:szCs w:val="24"/>
        </w:rPr>
        <w:fldChar w:fldCharType="begin" w:fldLock="1"/>
      </w:r>
      <w:r>
        <w:rPr>
          <w:rFonts w:ascii="Book Antiqua" w:hAnsi="Book Antiqua" w:cs="Times New Roman"/>
          <w:bCs/>
          <w:sz w:val="24"/>
          <w:szCs w:val="24"/>
        </w:rPr>
        <w:instrText>ADDIN CSL_CITATION {"citationItems":[{"id":"ITEM-1","itemData":{"URL":"https://www.cnbcindonesia.com/news/20220101193507-4-303799/giliran-pengusaha-batubara-protes-larangan-ekspor-batu-bara","author":[{"dropping-particle":"","family":"Syahputra","given":"Eqqi","non-dropping-particle":"","parse-names":false,"suffix":""}],"container-title":"CNBC Indonesia","id":"ITEM-1","issued":{"date-parts":[["2022"]]},"title":"Giliran Pengusaha Batubara Protes Larangan Ekspor Batu Bara","type":"webpage"},"uris":["http://www.mendeley.com/documents/?uuid=75ed902c-1076-4a07-a717-55460e771a6d"]}],"mendeley":{"formattedCitation":"(Syahputra, 2022)","manualFormatting":"(Syahputra, Eqqi, 2022)","plainTextFormattedCitation":"(Syahputra, 2022)","previouslyFormattedCitation":"(Syahputra, 2022)"},"properties":{"noteIndex":0},"schema":"https://github.com/citation-style-language/schema/raw/master/csl-citation.json"}</w:instrText>
      </w:r>
      <w:r w:rsidRPr="00172CF4">
        <w:rPr>
          <w:rFonts w:ascii="Book Antiqua" w:hAnsi="Book Antiqua" w:cs="Times New Roman"/>
          <w:bCs/>
          <w:sz w:val="24"/>
          <w:szCs w:val="24"/>
        </w:rPr>
        <w:fldChar w:fldCharType="separate"/>
      </w:r>
      <w:r w:rsidRPr="00172CF4">
        <w:rPr>
          <w:rFonts w:ascii="Book Antiqua" w:hAnsi="Book Antiqua" w:cs="Times New Roman"/>
          <w:bCs/>
          <w:noProof/>
          <w:sz w:val="24"/>
          <w:szCs w:val="24"/>
        </w:rPr>
        <w:t>(Syahputra, Eqqi, 2022)</w:t>
      </w:r>
      <w:r w:rsidRPr="00172CF4">
        <w:rPr>
          <w:rFonts w:ascii="Book Antiqua" w:hAnsi="Book Antiqua" w:cs="Times New Roman"/>
          <w:bCs/>
          <w:sz w:val="24"/>
          <w:szCs w:val="24"/>
        </w:rPr>
        <w:fldChar w:fldCharType="end"/>
      </w:r>
      <w:r w:rsidRPr="00172CF4">
        <w:rPr>
          <w:rFonts w:ascii="Book Antiqua" w:hAnsi="Book Antiqua" w:cs="Times New Roman"/>
          <w:bCs/>
          <w:sz w:val="24"/>
          <w:szCs w:val="24"/>
        </w:rPr>
        <w:t xml:space="preserve">. </w:t>
      </w:r>
      <w:r>
        <w:rPr>
          <w:rFonts w:ascii="Book Antiqua" w:hAnsi="Book Antiqua" w:cs="Times New Roman"/>
          <w:sz w:val="24"/>
          <w:szCs w:val="24"/>
        </w:rPr>
        <w:t>An official statement issued by APBI</w:t>
      </w:r>
      <w:r w:rsidRPr="00172CF4">
        <w:rPr>
          <w:rFonts w:ascii="Book Antiqua" w:hAnsi="Book Antiqua" w:cs="Times New Roman"/>
          <w:sz w:val="24"/>
          <w:szCs w:val="24"/>
        </w:rPr>
        <w:t xml:space="preserve"> emphasized that the solution to the critical condition of coal supply in PLTU, including IPP, should first be discussed with industry players. The aim is to find a solution that meets the needs of all parties.</w:t>
      </w:r>
    </w:p>
    <w:p w14:paraId="5C4FC827" w14:textId="77777777" w:rsidR="00DE2CCA" w:rsidRPr="00172CF4" w:rsidRDefault="00DE2CCA" w:rsidP="00DE2CCA">
      <w:pPr>
        <w:spacing w:after="0"/>
        <w:ind w:firstLine="426"/>
        <w:jc w:val="both"/>
        <w:rPr>
          <w:rFonts w:ascii="Book Antiqua" w:hAnsi="Book Antiqua" w:cs="Times New Roman"/>
          <w:sz w:val="24"/>
          <w:szCs w:val="24"/>
        </w:rPr>
      </w:pPr>
      <w:r>
        <w:rPr>
          <w:rFonts w:ascii="Book Antiqua" w:hAnsi="Book Antiqua" w:cs="Times New Roman"/>
          <w:sz w:val="24"/>
          <w:szCs w:val="24"/>
        </w:rPr>
        <w:t>Given</w:t>
      </w:r>
      <w:r w:rsidRPr="00172CF4">
        <w:rPr>
          <w:rFonts w:ascii="Book Antiqua" w:hAnsi="Book Antiqua" w:cs="Times New Roman"/>
          <w:sz w:val="24"/>
          <w:szCs w:val="24"/>
        </w:rPr>
        <w:t xml:space="preserve"> the improving coal supply and stock conditions in PLN and IPP power plants, the government has taken a policy step to reopen coal export opportunities for companies that have fulfilled their Domestic Market Obligation (DMO) obligations and </w:t>
      </w:r>
      <w:r w:rsidRPr="00172CF4">
        <w:rPr>
          <w:rFonts w:ascii="Book Antiqua" w:hAnsi="Book Antiqua" w:cs="Times New Roman"/>
          <w:sz w:val="24"/>
          <w:szCs w:val="24"/>
        </w:rPr>
        <w:lastRenderedPageBreak/>
        <w:t xml:space="preserve">have submitted a declaration agreeing to pay fines and compensation for DMO shortcomings, effective from 1 February 2022 </w:t>
      </w:r>
      <w:r w:rsidRPr="00172CF4">
        <w:rPr>
          <w:rFonts w:ascii="Book Antiqua" w:hAnsi="Book Antiqua" w:cs="Times New Roman"/>
          <w:bCs/>
          <w:sz w:val="24"/>
          <w:szCs w:val="24"/>
        </w:rPr>
        <w:fldChar w:fldCharType="begin" w:fldLock="1"/>
      </w:r>
      <w:r>
        <w:rPr>
          <w:rFonts w:ascii="Book Antiqua" w:hAnsi="Book Antiqua" w:cs="Times New Roman"/>
          <w:bCs/>
          <w:sz w:val="24"/>
          <w:szCs w:val="24"/>
        </w:rPr>
        <w:instrText>ADDIN CSL_CITATION {"citationItems":[{"id":"ITEM-1","itemData":{"author":[{"dropping-particle":"","family":"ESDM","given":"","non-dropping-particle":"","parse-names":false,"suffix":""}],"id":"ITEM-1","issued":{"date-parts":[["2022"]]},"title":"Ekspor Batubara Kembali Dibuka","type":"report"},"uris":["http://www.mendeley.com/documents/?uuid=73d304d5-e3e4-4807-b4b6-174586e6f34c"]}],"mendeley":{"formattedCitation":"(ESDM, 2022a)","plainTextFormattedCitation":"(ESDM, 2022a)","previouslyFormattedCitation":"(ESDM, 2022a)"},"properties":{"noteIndex":0},"schema":"https://github.com/citation-style-language/schema/raw/master/csl-citation.json"}</w:instrText>
      </w:r>
      <w:r w:rsidRPr="00172CF4">
        <w:rPr>
          <w:rFonts w:ascii="Book Antiqua" w:hAnsi="Book Antiqua" w:cs="Times New Roman"/>
          <w:bCs/>
          <w:sz w:val="24"/>
          <w:szCs w:val="24"/>
        </w:rPr>
        <w:fldChar w:fldCharType="separate"/>
      </w:r>
      <w:r w:rsidRPr="00F56189">
        <w:rPr>
          <w:rFonts w:ascii="Book Antiqua" w:hAnsi="Book Antiqua" w:cs="Times New Roman"/>
          <w:bCs/>
          <w:noProof/>
          <w:sz w:val="24"/>
          <w:szCs w:val="24"/>
        </w:rPr>
        <w:t>(ESDM, 2022a)</w:t>
      </w:r>
      <w:r w:rsidRPr="00172CF4">
        <w:rPr>
          <w:rFonts w:ascii="Book Antiqua" w:hAnsi="Book Antiqua" w:cs="Times New Roman"/>
          <w:bCs/>
          <w:sz w:val="24"/>
          <w:szCs w:val="24"/>
        </w:rPr>
        <w:fldChar w:fldCharType="end"/>
      </w:r>
      <w:r w:rsidRPr="00172CF4">
        <w:rPr>
          <w:rFonts w:ascii="Book Antiqua" w:hAnsi="Book Antiqua" w:cs="Times New Roman"/>
          <w:bCs/>
          <w:sz w:val="24"/>
          <w:szCs w:val="24"/>
        </w:rPr>
        <w:t xml:space="preserve">. </w:t>
      </w:r>
      <w:r w:rsidRPr="00172CF4">
        <w:rPr>
          <w:rFonts w:ascii="Book Antiqua" w:hAnsi="Book Antiqua" w:cs="Times New Roman"/>
          <w:sz w:val="24"/>
          <w:szCs w:val="24"/>
        </w:rPr>
        <w:t xml:space="preserve">Conversely, companies that have not met their DMO obligations and have not submitted a statement agreeing to pay fines or compensation for DMO shortcomings will not be allowed to export coal. This means that while mercantilism may prevail for </w:t>
      </w:r>
      <w:r>
        <w:rPr>
          <w:rFonts w:ascii="Book Antiqua" w:hAnsi="Book Antiqua" w:cs="Times New Roman"/>
          <w:sz w:val="24"/>
          <w:szCs w:val="24"/>
        </w:rPr>
        <w:t>a while</w:t>
      </w:r>
      <w:r w:rsidRPr="00172CF4">
        <w:rPr>
          <w:rFonts w:ascii="Book Antiqua" w:hAnsi="Book Antiqua" w:cs="Times New Roman"/>
          <w:sz w:val="24"/>
          <w:szCs w:val="24"/>
        </w:rPr>
        <w:t>, the dominance of liberalism, which adheres to the principles of the market mechanism, has successfully outweighed the influence of mercantilism.</w:t>
      </w:r>
    </w:p>
    <w:p w14:paraId="7BBE6984" w14:textId="77777777" w:rsidR="00DE2CCA" w:rsidRPr="00172CF4" w:rsidRDefault="00DE2CCA" w:rsidP="00DE2CCA">
      <w:pPr>
        <w:spacing w:after="0"/>
        <w:ind w:firstLine="426"/>
        <w:jc w:val="both"/>
        <w:rPr>
          <w:rFonts w:ascii="Book Antiqua" w:hAnsi="Book Antiqua" w:cs="Times New Roman"/>
          <w:color w:val="000000"/>
          <w:sz w:val="24"/>
          <w:szCs w:val="24"/>
          <w:shd w:val="clear" w:color="auto" w:fill="FFFFFF"/>
        </w:rPr>
      </w:pPr>
      <w:r w:rsidRPr="00172CF4">
        <w:rPr>
          <w:rFonts w:ascii="Book Antiqua" w:hAnsi="Book Antiqua" w:cs="Times New Roman"/>
          <w:sz w:val="24"/>
          <w:szCs w:val="24"/>
        </w:rPr>
        <w:t>The export requirements policy for coal industry players refers to the Regulation of the Minister of Trade of the Republic of Indonesia No. 52 of 2018</w:t>
      </w:r>
      <w:r>
        <w:rPr>
          <w:rFonts w:ascii="Book Antiqua" w:hAnsi="Book Antiqua" w:cs="Times New Roman"/>
          <w:sz w:val="24"/>
          <w:szCs w:val="24"/>
        </w:rPr>
        <w:t>,</w:t>
      </w:r>
      <w:r w:rsidRPr="00172CF4">
        <w:rPr>
          <w:rFonts w:ascii="Book Antiqua" w:hAnsi="Book Antiqua" w:cs="Times New Roman"/>
          <w:sz w:val="24"/>
          <w:szCs w:val="24"/>
        </w:rPr>
        <w:t xml:space="preserve"> amending the Regulation of the Minister of Trade No. 39/M-DAG/PER/7/2014 on provisions for the export of coal and coal products </w:t>
      </w:r>
      <w:r w:rsidRPr="00172CF4">
        <w:rPr>
          <w:rFonts w:ascii="Book Antiqua" w:hAnsi="Book Antiqua" w:cs="Times New Roman"/>
          <w:color w:val="000000"/>
          <w:sz w:val="24"/>
          <w:szCs w:val="24"/>
          <w:shd w:val="clear" w:color="auto" w:fill="FFFFFF"/>
        </w:rPr>
        <w:fldChar w:fldCharType="begin" w:fldLock="1"/>
      </w:r>
      <w:r>
        <w:rPr>
          <w:rFonts w:ascii="Book Antiqua" w:hAnsi="Book Antiqua" w:cs="Times New Roman"/>
          <w:color w:val="000000"/>
          <w:sz w:val="24"/>
          <w:szCs w:val="24"/>
          <w:shd w:val="clear" w:color="auto" w:fill="FFFFFF"/>
        </w:rPr>
        <w:instrText>ADDIN CSL_CITATION {"citationItems":[{"id":"ITEM-1","itemData":{"author":[{"dropping-particle":"","family":"Kementerian Perdagangan","given":"","non-dropping-particle":"","parse-names":false,"suffix":""}],"id":"ITEM-1","issued":{"date-parts":[["2018"]]},"title":"Peraturan Menteri Perdagangan Republik Indonesia No. 52 Tahun 2018","type":"report"},"uris":["http://www.mendeley.com/documents/?uuid=13670f83-bc02-4f25-9c34-4c54085dff5c"]}],"mendeley":{"formattedCitation":"(Kementerian Perdagangan, 2018)","manualFormatting":"(Kementerian Perdagangan, 2018)","plainTextFormattedCitation":"(Kementerian Perdagangan, 2018)","previouslyFormattedCitation":"(Kementerian Perdagangan, 2018)"},"properties":{"noteIndex":0},"schema":"https://github.com/citation-style-language/schema/raw/master/csl-citation.json"}</w:instrText>
      </w:r>
      <w:r w:rsidRPr="00172CF4">
        <w:rPr>
          <w:rFonts w:ascii="Book Antiqua" w:hAnsi="Book Antiqua" w:cs="Times New Roman"/>
          <w:color w:val="000000"/>
          <w:sz w:val="24"/>
          <w:szCs w:val="24"/>
          <w:shd w:val="clear" w:color="auto" w:fill="FFFFFF"/>
        </w:rPr>
        <w:fldChar w:fldCharType="separate"/>
      </w:r>
      <w:r w:rsidRPr="00172CF4">
        <w:rPr>
          <w:rFonts w:ascii="Book Antiqua" w:hAnsi="Book Antiqua" w:cs="Times New Roman"/>
          <w:noProof/>
          <w:color w:val="000000"/>
          <w:sz w:val="24"/>
          <w:szCs w:val="24"/>
          <w:shd w:val="clear" w:color="auto" w:fill="FFFFFF"/>
        </w:rPr>
        <w:t>(Kementerian Perdagangan, 2018)</w:t>
      </w:r>
      <w:r w:rsidRPr="00172CF4">
        <w:rPr>
          <w:rFonts w:ascii="Book Antiqua" w:hAnsi="Book Antiqua" w:cs="Times New Roman"/>
          <w:color w:val="000000"/>
          <w:sz w:val="24"/>
          <w:szCs w:val="24"/>
          <w:shd w:val="clear" w:color="auto" w:fill="FFFFFF"/>
        </w:rPr>
        <w:fldChar w:fldCharType="end"/>
      </w:r>
      <w:r w:rsidRPr="00172CF4">
        <w:rPr>
          <w:rFonts w:ascii="Book Antiqua" w:hAnsi="Book Antiqua" w:cs="Times New Roman"/>
          <w:color w:val="000000"/>
          <w:sz w:val="24"/>
          <w:szCs w:val="24"/>
          <w:shd w:val="clear" w:color="auto" w:fill="FFFFFF"/>
        </w:rPr>
        <w:t xml:space="preserve">. </w:t>
      </w:r>
      <w:r w:rsidRPr="00172CF4">
        <w:rPr>
          <w:rFonts w:ascii="Book Antiqua" w:hAnsi="Book Antiqua" w:cs="Times New Roman"/>
          <w:sz w:val="24"/>
          <w:szCs w:val="24"/>
        </w:rPr>
        <w:t xml:space="preserve">This regulation stipulates that companies seeking approval to export coal and coal products must be registered as ET-Batubara. The government has explicitly imposed a coal export ban on companies without ET status, effective from 1 October 2014, </w:t>
      </w:r>
      <w:r>
        <w:rPr>
          <w:rFonts w:ascii="Book Antiqua" w:hAnsi="Book Antiqua" w:cs="Times New Roman"/>
          <w:sz w:val="24"/>
          <w:szCs w:val="24"/>
        </w:rPr>
        <w:t>aiming to regulate and supervise</w:t>
      </w:r>
      <w:r w:rsidRPr="00172CF4">
        <w:rPr>
          <w:rFonts w:ascii="Book Antiqua" w:hAnsi="Book Antiqua" w:cs="Times New Roman"/>
          <w:sz w:val="24"/>
          <w:szCs w:val="24"/>
        </w:rPr>
        <w:t xml:space="preserve"> export activities </w:t>
      </w:r>
      <w:r>
        <w:rPr>
          <w:rFonts w:ascii="Book Antiqua" w:hAnsi="Book Antiqua" w:cs="Times New Roman"/>
          <w:sz w:val="24"/>
          <w:szCs w:val="24"/>
        </w:rPr>
        <w:t>more orderly</w:t>
      </w:r>
      <w:r w:rsidRPr="00172CF4">
        <w:rPr>
          <w:rFonts w:ascii="Book Antiqua" w:hAnsi="Book Antiqua" w:cs="Times New Roman"/>
          <w:sz w:val="24"/>
          <w:szCs w:val="24"/>
        </w:rPr>
        <w:t xml:space="preserve">. The requirements for obtaining ET recommendations include that holders of Coal Mining Business Work Agreements (PKP2B) and Mining Business License (IUP) must submit tax payment documents and proof of payment of royalties or non-tax government revenue (PNBP). These provisions are regulated </w:t>
      </w:r>
      <w:r>
        <w:rPr>
          <w:rFonts w:ascii="Book Antiqua" w:hAnsi="Book Antiqua" w:cs="Times New Roman"/>
          <w:sz w:val="24"/>
          <w:szCs w:val="24"/>
        </w:rPr>
        <w:t>by</w:t>
      </w:r>
      <w:r w:rsidRPr="00172CF4">
        <w:rPr>
          <w:rFonts w:ascii="Book Antiqua" w:hAnsi="Book Antiqua" w:cs="Times New Roman"/>
          <w:sz w:val="24"/>
          <w:szCs w:val="24"/>
        </w:rPr>
        <w:t xml:space="preserve"> Minerba No. 714.K/30/DJB/2014 Article 1 outlines the procedures and requirements </w:t>
      </w:r>
      <w:r w:rsidRPr="00172CF4">
        <w:rPr>
          <w:rFonts w:ascii="Book Antiqua" w:hAnsi="Book Antiqua" w:cs="Times New Roman"/>
          <w:sz w:val="24"/>
          <w:szCs w:val="24"/>
        </w:rPr>
        <w:t xml:space="preserve">for obtaining recommendations as a registered coal exporter </w:t>
      </w:r>
      <w:r w:rsidRPr="00172CF4">
        <w:rPr>
          <w:rFonts w:ascii="Book Antiqua" w:hAnsi="Book Antiqua" w:cs="Times New Roman"/>
          <w:color w:val="000000"/>
          <w:sz w:val="24"/>
          <w:szCs w:val="24"/>
          <w:shd w:val="clear" w:color="auto" w:fill="FFFFFF"/>
        </w:rPr>
        <w:fldChar w:fldCharType="begin" w:fldLock="1"/>
      </w:r>
      <w:r>
        <w:rPr>
          <w:rFonts w:ascii="Book Antiqua" w:hAnsi="Book Antiqua" w:cs="Times New Roman"/>
          <w:color w:val="000000"/>
          <w:sz w:val="24"/>
          <w:szCs w:val="24"/>
          <w:shd w:val="clear" w:color="auto" w:fill="FFFFFF"/>
        </w:rPr>
        <w:instrText>ADDIN CSL_CITATION {"citationItems":[{"id":"ITEM-1","itemData":{"author":[{"dropping-particle":"","family":"Kementerian Perdagangan","given":"","non-dropping-particle":"","parse-names":false,"suffix":""}],"id":"ITEM-1","issued":{"date-parts":[["2014"]]},"title":"Peraturan Menteri Perdagangan Republik Indonesia No. 39/M-DAG/PER/7/2014","type":"report"},"uris":["http://www.mendeley.com/documents/?uuid=ae7db70b-4394-4dee-aedd-f8b0beb0a3cc"]}],"mendeley":{"formattedCitation":"(Kementerian Perdagangan, 2014)","plainTextFormattedCitation":"(Kementerian Perdagangan, 2014)","previouslyFormattedCitation":"(Kementerian Perdagangan, 2014)"},"properties":{"noteIndex":0},"schema":"https://github.com/citation-style-language/schema/raw/master/csl-citation.json"}</w:instrText>
      </w:r>
      <w:r w:rsidRPr="00172CF4">
        <w:rPr>
          <w:rFonts w:ascii="Book Antiqua" w:hAnsi="Book Antiqua" w:cs="Times New Roman"/>
          <w:color w:val="000000"/>
          <w:sz w:val="24"/>
          <w:szCs w:val="24"/>
          <w:shd w:val="clear" w:color="auto" w:fill="FFFFFF"/>
        </w:rPr>
        <w:fldChar w:fldCharType="separate"/>
      </w:r>
      <w:r w:rsidRPr="00F56189">
        <w:rPr>
          <w:rFonts w:ascii="Book Antiqua" w:hAnsi="Book Antiqua" w:cs="Times New Roman"/>
          <w:noProof/>
          <w:color w:val="000000"/>
          <w:sz w:val="24"/>
          <w:szCs w:val="24"/>
          <w:shd w:val="clear" w:color="auto" w:fill="FFFFFF"/>
        </w:rPr>
        <w:t>(Kementerian Perdagangan, 2014)</w:t>
      </w:r>
      <w:r w:rsidRPr="00172CF4">
        <w:rPr>
          <w:rFonts w:ascii="Book Antiqua" w:hAnsi="Book Antiqua" w:cs="Times New Roman"/>
          <w:color w:val="000000"/>
          <w:sz w:val="24"/>
          <w:szCs w:val="24"/>
          <w:shd w:val="clear" w:color="auto" w:fill="FFFFFF"/>
        </w:rPr>
        <w:fldChar w:fldCharType="end"/>
      </w:r>
      <w:r w:rsidRPr="00172CF4">
        <w:rPr>
          <w:rFonts w:ascii="Book Antiqua" w:hAnsi="Book Antiqua" w:cs="Times New Roman"/>
          <w:color w:val="000000"/>
          <w:sz w:val="24"/>
          <w:szCs w:val="24"/>
          <w:shd w:val="clear" w:color="auto" w:fill="FFFFFF"/>
        </w:rPr>
        <w:t xml:space="preserve">. </w:t>
      </w:r>
      <w:r w:rsidRPr="00172CF4">
        <w:rPr>
          <w:rFonts w:ascii="Book Antiqua" w:hAnsi="Book Antiqua" w:cs="Times New Roman"/>
          <w:sz w:val="24"/>
          <w:szCs w:val="24"/>
        </w:rPr>
        <w:t xml:space="preserve">Coal is also a commodity that </w:t>
      </w:r>
      <w:r>
        <w:rPr>
          <w:rFonts w:ascii="Book Antiqua" w:hAnsi="Book Antiqua" w:cs="Times New Roman"/>
          <w:sz w:val="24"/>
          <w:szCs w:val="24"/>
        </w:rPr>
        <w:t>must be exported using national maritime transport</w:t>
      </w:r>
      <w:r w:rsidRPr="00172CF4">
        <w:rPr>
          <w:rFonts w:ascii="Book Antiqua" w:hAnsi="Book Antiqua" w:cs="Times New Roman"/>
          <w:sz w:val="24"/>
          <w:szCs w:val="24"/>
        </w:rPr>
        <w:t xml:space="preserve"> to promote the growth of the capacity of the national shipping industry. This policy is regulated by the Ministry of Trade Regulation No. 65 of 2020, which was implemented to support national shipping industry players to take advantage of the high demand for maritime transportation resulting from the increase in coal exports </w:t>
      </w:r>
      <w:r w:rsidRPr="00172CF4">
        <w:rPr>
          <w:rFonts w:ascii="Book Antiqua" w:hAnsi="Book Antiqua" w:cs="Times New Roman"/>
          <w:color w:val="000000"/>
          <w:sz w:val="24"/>
          <w:szCs w:val="24"/>
          <w:shd w:val="clear" w:color="auto" w:fill="FFFFFF"/>
        </w:rPr>
        <w:fldChar w:fldCharType="begin" w:fldLock="1"/>
      </w:r>
      <w:r>
        <w:rPr>
          <w:rFonts w:ascii="Book Antiqua" w:hAnsi="Book Antiqua" w:cs="Times New Roman"/>
          <w:color w:val="000000"/>
          <w:sz w:val="24"/>
          <w:szCs w:val="24"/>
          <w:shd w:val="clear" w:color="auto" w:fill="FFFFFF"/>
        </w:rPr>
        <w:instrText>ADDIN CSL_CITATION {"citationItems":[{"id":"ITEM-1","itemData":{"author":[{"dropping-particle":"","family":"Kementerian Perdagangan","given":"","non-dropping-particle":"","parse-names":false,"suffix":""}],"id":"ITEM-1","issued":{"date-parts":[["2020"]]},"publisher-place":"Jakarta","title":"Peraturan Menteri Perdagangan Nomor 65 Tahun 2020","type":"report"},"uris":["http://www.mendeley.com/documents/?uuid=26f52147-0958-4ef8-9be2-8af4f9550de3"]}],"mendeley":{"formattedCitation":"(Kementerian Perdagangan, 2020)","plainTextFormattedCitation":"(Kementerian Perdagangan, 2020)","previouslyFormattedCitation":"(Kementerian Perdagangan, 2020)"},"properties":{"noteIndex":0},"schema":"https://github.com/citation-style-language/schema/raw/master/csl-citation.json"}</w:instrText>
      </w:r>
      <w:r w:rsidRPr="00172CF4">
        <w:rPr>
          <w:rFonts w:ascii="Book Antiqua" w:hAnsi="Book Antiqua" w:cs="Times New Roman"/>
          <w:color w:val="000000"/>
          <w:sz w:val="24"/>
          <w:szCs w:val="24"/>
          <w:shd w:val="clear" w:color="auto" w:fill="FFFFFF"/>
        </w:rPr>
        <w:fldChar w:fldCharType="separate"/>
      </w:r>
      <w:r w:rsidRPr="00F56189">
        <w:rPr>
          <w:rFonts w:ascii="Book Antiqua" w:hAnsi="Book Antiqua" w:cs="Times New Roman"/>
          <w:noProof/>
          <w:color w:val="000000"/>
          <w:sz w:val="24"/>
          <w:szCs w:val="24"/>
          <w:shd w:val="clear" w:color="auto" w:fill="FFFFFF"/>
        </w:rPr>
        <w:t>(Kementerian Perdagangan, 2020)</w:t>
      </w:r>
      <w:r w:rsidRPr="00172CF4">
        <w:rPr>
          <w:rFonts w:ascii="Book Antiqua" w:hAnsi="Book Antiqua" w:cs="Times New Roman"/>
          <w:color w:val="000000"/>
          <w:sz w:val="24"/>
          <w:szCs w:val="24"/>
          <w:shd w:val="clear" w:color="auto" w:fill="FFFFFF"/>
        </w:rPr>
        <w:fldChar w:fldCharType="end"/>
      </w:r>
      <w:r w:rsidRPr="00172CF4">
        <w:rPr>
          <w:rFonts w:ascii="Book Antiqua" w:hAnsi="Book Antiqua" w:cs="Times New Roman"/>
          <w:color w:val="000000"/>
          <w:sz w:val="24"/>
          <w:szCs w:val="24"/>
          <w:shd w:val="clear" w:color="auto" w:fill="FFFFFF"/>
        </w:rPr>
        <w:t>.</w:t>
      </w:r>
    </w:p>
    <w:p w14:paraId="52E2D5A1" w14:textId="77777777" w:rsidR="00DE2CCA" w:rsidRPr="00172CF4" w:rsidRDefault="00DE2CCA" w:rsidP="00DE2CCA">
      <w:pPr>
        <w:spacing w:after="0"/>
        <w:ind w:firstLine="426"/>
        <w:jc w:val="both"/>
        <w:rPr>
          <w:rFonts w:ascii="Book Antiqua" w:hAnsi="Book Antiqua" w:cs="Times New Roman"/>
          <w:color w:val="000000"/>
          <w:sz w:val="24"/>
          <w:szCs w:val="24"/>
          <w:shd w:val="clear" w:color="auto" w:fill="FFFFFF"/>
        </w:rPr>
      </w:pPr>
      <w:r w:rsidRPr="00172CF4">
        <w:rPr>
          <w:rFonts w:ascii="Book Antiqua" w:hAnsi="Book Antiqua" w:cs="Times New Roman"/>
          <w:color w:val="000000"/>
          <w:sz w:val="24"/>
          <w:szCs w:val="24"/>
          <w:shd w:val="clear" w:color="auto" w:fill="FFFFFF"/>
        </w:rPr>
        <w:t xml:space="preserve">In implementing the provisions set out in Article 32(2) of Regulation No. 25 of 2018 of the Minister of Energy and Mineral Resources on mineral and coal mining business activities, the government has established a policy for business entities to meet domestic requirements. In urgent situations where domestic coal requirements are not met, the Director General of Minerals and Coal, on behalf of the Minister of Energy and Mineral Resources, is authorized to appoint holders of mining business </w:t>
      </w:r>
      <w:r>
        <w:rPr>
          <w:rFonts w:ascii="Book Antiqua" w:hAnsi="Book Antiqua" w:cs="Times New Roman"/>
          <w:color w:val="000000"/>
          <w:sz w:val="24"/>
          <w:szCs w:val="24"/>
          <w:shd w:val="clear" w:color="auto" w:fill="FFFFFF"/>
        </w:rPr>
        <w:t>licenses</w:t>
      </w:r>
      <w:r w:rsidRPr="00172CF4">
        <w:rPr>
          <w:rFonts w:ascii="Book Antiqua" w:hAnsi="Book Antiqua" w:cs="Times New Roman"/>
          <w:color w:val="000000"/>
          <w:sz w:val="24"/>
          <w:szCs w:val="24"/>
          <w:shd w:val="clear" w:color="auto" w:fill="FFFFFF"/>
        </w:rPr>
        <w:t xml:space="preserve"> for the coal production operation stage, holders of special mining business license for the coal production operation stage, holders of coal mining business cooperation agreements for the production operation stage, holders of special mining business license as a continuation of contract/agreement operations for the coal commodity, or holders of coal transport and sales permits </w:t>
      </w:r>
      <w:r w:rsidRPr="00172CF4">
        <w:rPr>
          <w:rFonts w:ascii="Book Antiqua" w:hAnsi="Book Antiqua" w:cs="Times New Roman"/>
          <w:bCs/>
          <w:sz w:val="24"/>
          <w:szCs w:val="24"/>
        </w:rPr>
        <w:fldChar w:fldCharType="begin" w:fldLock="1"/>
      </w:r>
      <w:r>
        <w:rPr>
          <w:rFonts w:ascii="Book Antiqua" w:hAnsi="Book Antiqua" w:cs="Times New Roman"/>
          <w:bCs/>
          <w:sz w:val="24"/>
          <w:szCs w:val="24"/>
        </w:rPr>
        <w:instrText>ADDIN CSL_CITATION {"citationItems":[{"id":"ITEM-1","itemData":{"author":[{"dropping-particle":"","family":"ESDM","given":"","non-dropping-particle":"","parse-names":false,"suffix":""}],"id":"ITEM-1","issued":{"date-parts":[["2022"]]},"title":"Kepmen ESDM No. 267.K/MB.01/MEM.B/2022 tentang Pemenuhan Kebutuhan Batubara Dalam Negeri","type":"report"},"uris":["http://www.mendeley.com/documents/?uuid=0b66368a-3105-4b94-bb9d-e43c55935257"]}],"mendeley":{"formattedCitation":"(ESDM, 2022b)","plainTextFormattedCitation":"(ESDM, 2022b)","previouslyFormattedCitation":"(ESDM, 2022b)"},"properties":{"noteIndex":0},"schema":"https://github.com/citation-style-language/schema/raw/master/csl-citation.json"}</w:instrText>
      </w:r>
      <w:r w:rsidRPr="00172CF4">
        <w:rPr>
          <w:rFonts w:ascii="Book Antiqua" w:hAnsi="Book Antiqua" w:cs="Times New Roman"/>
          <w:bCs/>
          <w:sz w:val="24"/>
          <w:szCs w:val="24"/>
        </w:rPr>
        <w:fldChar w:fldCharType="separate"/>
      </w:r>
      <w:r w:rsidRPr="00F56189">
        <w:rPr>
          <w:rFonts w:ascii="Book Antiqua" w:hAnsi="Book Antiqua" w:cs="Times New Roman"/>
          <w:bCs/>
          <w:noProof/>
          <w:sz w:val="24"/>
          <w:szCs w:val="24"/>
        </w:rPr>
        <w:t>(ESDM, 2022b)</w:t>
      </w:r>
      <w:r w:rsidRPr="00172CF4">
        <w:rPr>
          <w:rFonts w:ascii="Book Antiqua" w:hAnsi="Book Antiqua" w:cs="Times New Roman"/>
          <w:bCs/>
          <w:sz w:val="24"/>
          <w:szCs w:val="24"/>
        </w:rPr>
        <w:fldChar w:fldCharType="end"/>
      </w:r>
      <w:r w:rsidRPr="00172CF4">
        <w:rPr>
          <w:rFonts w:ascii="Book Antiqua" w:hAnsi="Book Antiqua" w:cs="Times New Roman"/>
          <w:bCs/>
          <w:sz w:val="24"/>
          <w:szCs w:val="24"/>
        </w:rPr>
        <w:t xml:space="preserve">.  </w:t>
      </w:r>
    </w:p>
    <w:p w14:paraId="632A51E2" w14:textId="77777777" w:rsidR="00DE2CCA" w:rsidRPr="00172CF4" w:rsidRDefault="00DE2CCA" w:rsidP="00DE2CCA">
      <w:pPr>
        <w:spacing w:after="0"/>
        <w:ind w:firstLine="426"/>
        <w:jc w:val="both"/>
        <w:rPr>
          <w:rFonts w:ascii="Book Antiqua" w:hAnsi="Book Antiqua" w:cs="Times New Roman"/>
          <w:sz w:val="24"/>
          <w:szCs w:val="24"/>
        </w:rPr>
      </w:pPr>
      <w:r w:rsidRPr="00172CF4">
        <w:rPr>
          <w:rFonts w:ascii="Book Antiqua" w:hAnsi="Book Antiqua" w:cs="Times New Roman"/>
          <w:sz w:val="24"/>
          <w:szCs w:val="24"/>
        </w:rPr>
        <w:t xml:space="preserve">This policy includes the </w:t>
      </w:r>
      <w:r>
        <w:rPr>
          <w:rFonts w:ascii="Book Antiqua" w:hAnsi="Book Antiqua" w:cs="Times New Roman"/>
          <w:sz w:val="24"/>
          <w:szCs w:val="24"/>
        </w:rPr>
        <w:t>fulfillment</w:t>
      </w:r>
      <w:r w:rsidRPr="00172CF4">
        <w:rPr>
          <w:rFonts w:ascii="Book Antiqua" w:hAnsi="Book Antiqua" w:cs="Times New Roman"/>
          <w:sz w:val="24"/>
          <w:szCs w:val="24"/>
        </w:rPr>
        <w:t xml:space="preserve"> of domestic coal demand, which must be </w:t>
      </w:r>
      <w:r w:rsidRPr="00172CF4">
        <w:rPr>
          <w:rFonts w:ascii="Book Antiqua" w:hAnsi="Book Antiqua" w:cs="Times New Roman"/>
          <w:sz w:val="24"/>
          <w:szCs w:val="24"/>
        </w:rPr>
        <w:lastRenderedPageBreak/>
        <w:t xml:space="preserve">reported by business entities no later than </w:t>
      </w:r>
      <w:r>
        <w:rPr>
          <w:rFonts w:ascii="Book Antiqua" w:hAnsi="Book Antiqua" w:cs="Times New Roman"/>
          <w:sz w:val="24"/>
          <w:szCs w:val="24"/>
        </w:rPr>
        <w:t>ten</w:t>
      </w:r>
      <w:r w:rsidRPr="00172CF4">
        <w:rPr>
          <w:rFonts w:ascii="Book Antiqua" w:hAnsi="Book Antiqua" w:cs="Times New Roman"/>
          <w:sz w:val="24"/>
          <w:szCs w:val="24"/>
        </w:rPr>
        <w:t xml:space="preserve"> days after the end of each month </w:t>
      </w:r>
      <w:r>
        <w:rPr>
          <w:rFonts w:ascii="Book Antiqua" w:hAnsi="Book Antiqua" w:cs="Times New Roman"/>
          <w:sz w:val="24"/>
          <w:szCs w:val="24"/>
        </w:rPr>
        <w:t>in</w:t>
      </w:r>
      <w:r w:rsidRPr="00172CF4">
        <w:rPr>
          <w:rFonts w:ascii="Book Antiqua" w:hAnsi="Book Antiqua" w:cs="Times New Roman"/>
          <w:sz w:val="24"/>
          <w:szCs w:val="24"/>
        </w:rPr>
        <w:t xml:space="preserve"> the format specified by the Minister of Trade. If business entities fail to pay the compensation fund within 30 (thirty) days as stipulated, they will face sanctions in the form of a ban on selling coal abroad. </w:t>
      </w:r>
      <w:r>
        <w:rPr>
          <w:rFonts w:ascii="Book Antiqua" w:hAnsi="Book Antiqua" w:cs="Times New Roman"/>
          <w:sz w:val="24"/>
          <w:szCs w:val="24"/>
        </w:rPr>
        <w:t>Suppose business entities do not fulfill their obligation to pay the compensation fund during the ban on the sale of coal abroad. In that case,</w:t>
      </w:r>
      <w:r w:rsidRPr="00172CF4">
        <w:rPr>
          <w:rFonts w:ascii="Book Antiqua" w:hAnsi="Book Antiqua" w:cs="Times New Roman"/>
          <w:sz w:val="24"/>
          <w:szCs w:val="24"/>
        </w:rPr>
        <w:t xml:space="preserve"> they will be subject to administrative sanctions, such as temporary suspension of all production operations for a maximum period of 60 (sixty) days. If, during the period of administrative sanctions in the form of temporary suspension, the obligation to pay the compensation fund is not fulfilled, economic entities may be subject to administrative sanctions, such as the revocation of the mining license (IUP) or the special mining license (IUPK), or the termination of the coal mining cooperation agreement (PKP2B). In the context of failure to meet domestic coal demand, coal mining enterprises are subject to sanctions, including a ban on selling coal abroad until domestic coal demand is met.</w:t>
      </w:r>
    </w:p>
    <w:p w14:paraId="6994477B" w14:textId="77777777" w:rsidR="00DE2CCA" w:rsidRPr="00172CF4" w:rsidRDefault="00DE2CCA" w:rsidP="00DE2CCA">
      <w:pPr>
        <w:spacing w:after="0"/>
        <w:ind w:firstLine="426"/>
        <w:jc w:val="both"/>
        <w:rPr>
          <w:rFonts w:ascii="Book Antiqua" w:hAnsi="Book Antiqua" w:cs="Times New Roman"/>
          <w:sz w:val="24"/>
          <w:szCs w:val="24"/>
        </w:rPr>
      </w:pPr>
      <w:r w:rsidRPr="00172CF4">
        <w:rPr>
          <w:rFonts w:ascii="Book Antiqua" w:hAnsi="Book Antiqua" w:cs="Times New Roman"/>
          <w:sz w:val="24"/>
          <w:szCs w:val="24"/>
        </w:rPr>
        <w:t xml:space="preserve">Meanwhile, the types and rates of non-tax government revenue (PNBP) applicable to the Ministry of Energy and Mineral Resources have been determined by Government Regulation No. 26 of the Republic of Indonesia of 2022 </w:t>
      </w:r>
      <w:r w:rsidRPr="00172CF4">
        <w:rPr>
          <w:rFonts w:ascii="Book Antiqua" w:hAnsi="Book Antiqua" w:cs="Times New Roman"/>
          <w:bCs/>
          <w:sz w:val="24"/>
          <w:szCs w:val="24"/>
        </w:rPr>
        <w:fldChar w:fldCharType="begin" w:fldLock="1"/>
      </w:r>
      <w:r>
        <w:rPr>
          <w:rFonts w:ascii="Book Antiqua" w:hAnsi="Book Antiqua" w:cs="Times New Roman"/>
          <w:bCs/>
          <w:sz w:val="24"/>
          <w:szCs w:val="24"/>
        </w:rPr>
        <w:instrText>ADDIN CSL_CITATION {"citationItems":[{"id":"ITEM-1","itemData":{"author":[{"dropping-particle":"","family":"Pemerintah Pusat","given":"","non-dropping-particle":"","parse-names":false,"suffix":""}],"id":"ITEM-1","issued":{"date-parts":[["2022"]]},"publisher-place":"Jakrta","title":"Peraturan Pemerintah Republik Indonesia Nomor 26 Tahun 2022","type":"report"},"uris":["http://www.mendeley.com/documents/?uuid=e775058a-5052-43d2-ab3d-716c52e6c3d2"]}],"mendeley":{"formattedCitation":"(Pemerintah Pusat, 2022)","plainTextFormattedCitation":"(Pemerintah Pusat, 2022)","previouslyFormattedCitation":"(Pemerintah Pusat, 2022)"},"properties":{"noteIndex":0},"schema":"https://github.com/citation-style-language/schema/raw/master/csl-citation.json"}</w:instrText>
      </w:r>
      <w:r w:rsidRPr="00172CF4">
        <w:rPr>
          <w:rFonts w:ascii="Book Antiqua" w:hAnsi="Book Antiqua" w:cs="Times New Roman"/>
          <w:bCs/>
          <w:sz w:val="24"/>
          <w:szCs w:val="24"/>
        </w:rPr>
        <w:fldChar w:fldCharType="separate"/>
      </w:r>
      <w:r w:rsidRPr="00F56189">
        <w:rPr>
          <w:rFonts w:ascii="Book Antiqua" w:hAnsi="Book Antiqua" w:cs="Times New Roman"/>
          <w:bCs/>
          <w:noProof/>
          <w:sz w:val="24"/>
          <w:szCs w:val="24"/>
        </w:rPr>
        <w:t>(Pemerintah Pusat, 2022)</w:t>
      </w:r>
      <w:r w:rsidRPr="00172CF4">
        <w:rPr>
          <w:rFonts w:ascii="Book Antiqua" w:hAnsi="Book Antiqua" w:cs="Times New Roman"/>
          <w:bCs/>
          <w:sz w:val="24"/>
          <w:szCs w:val="24"/>
        </w:rPr>
        <w:fldChar w:fldCharType="end"/>
      </w:r>
      <w:r w:rsidRPr="00172CF4">
        <w:rPr>
          <w:rFonts w:ascii="Book Antiqua" w:hAnsi="Book Antiqua" w:cs="Times New Roman"/>
          <w:bCs/>
          <w:sz w:val="24"/>
          <w:szCs w:val="24"/>
        </w:rPr>
        <w:t xml:space="preserve">. </w:t>
      </w:r>
      <w:r w:rsidRPr="00172CF4">
        <w:rPr>
          <w:rFonts w:ascii="Book Antiqua" w:hAnsi="Book Antiqua" w:cs="Times New Roman"/>
          <w:sz w:val="24"/>
          <w:szCs w:val="24"/>
        </w:rPr>
        <w:t xml:space="preserve">According to the Ministry of Energy and Mineral Resources, the realization of PNBP revenue in the energy and mineral resources sector reached </w:t>
      </w:r>
      <w:r w:rsidRPr="000313FC">
        <w:rPr>
          <w:rFonts w:ascii="Book Antiqua" w:hAnsi="Book Antiqua" w:cs="Times New Roman"/>
          <w:sz w:val="24"/>
          <w:szCs w:val="24"/>
        </w:rPr>
        <w:t xml:space="preserve">IDR 224 trillion as of October or the end of the third quarter of 2023, or 99.90% of the set target </w:t>
      </w:r>
      <w:r w:rsidRPr="000313FC">
        <w:rPr>
          <w:rFonts w:ascii="Book Antiqua" w:hAnsi="Book Antiqua" w:cs="Times New Roman"/>
          <w:bCs/>
          <w:sz w:val="24"/>
          <w:szCs w:val="24"/>
        </w:rPr>
        <w:fldChar w:fldCharType="begin" w:fldLock="1"/>
      </w:r>
      <w:r w:rsidRPr="000313FC">
        <w:rPr>
          <w:rFonts w:ascii="Book Antiqua" w:hAnsi="Book Antiqua" w:cs="Times New Roman"/>
          <w:bCs/>
          <w:sz w:val="24"/>
          <w:szCs w:val="24"/>
        </w:rPr>
        <w:instrText>ADDIN CSL_CITATION {"citationItems":[{"id":"ITEM-1","itemData":{"URL":"https://www.esdm.go.id/id/media-center/arsip-berita/kuartal-iii-2023-sumbangsih-pnbp-sektor-esdm-tembus-rp224-triliun","author":[{"dropping-particle":"","family":"Pribadi","given":"Agung","non-dropping-particle":"","parse-names":false,"suffix":""}],"container-title":"Kementerian Energi dan SUmber Daya Mineral Republik Indonesiamber Daya Mineral Republik Indonesia","id":"ITEM-1","issued":{"date-parts":[["2023"]]},"title":"Kuartal III 2023, Sumbangsih PNBP Sektor ESDM Tembus Rp224 Triliun","type":"webpage"},"uris":["http://www.mendeley.com/documents/?uuid=089b2d28-c5b1-4b23-b563-36a94eb77d48"]}],"mendeley":{"formattedCitation":"(Pribadi, 2023)","plainTextFormattedCitation":"(Pribadi, 2023)","previouslyFormattedCitation":"(Pribadi, 2023)"},"properties":{"noteIndex":0},"schema":"https://github.com/citation-style-language/schema/raw/master/csl-citation.json"}</w:instrText>
      </w:r>
      <w:r w:rsidRPr="000313FC">
        <w:rPr>
          <w:rFonts w:ascii="Book Antiqua" w:hAnsi="Book Antiqua" w:cs="Times New Roman"/>
          <w:bCs/>
          <w:sz w:val="24"/>
          <w:szCs w:val="24"/>
        </w:rPr>
        <w:fldChar w:fldCharType="separate"/>
      </w:r>
      <w:r w:rsidRPr="000313FC">
        <w:rPr>
          <w:rFonts w:ascii="Book Antiqua" w:hAnsi="Book Antiqua" w:cs="Times New Roman"/>
          <w:bCs/>
          <w:noProof/>
          <w:sz w:val="24"/>
          <w:szCs w:val="24"/>
        </w:rPr>
        <w:t>(Pribadi, 2023)</w:t>
      </w:r>
      <w:r w:rsidRPr="000313FC">
        <w:rPr>
          <w:rFonts w:ascii="Book Antiqua" w:hAnsi="Book Antiqua" w:cs="Times New Roman"/>
          <w:bCs/>
          <w:sz w:val="24"/>
          <w:szCs w:val="24"/>
        </w:rPr>
        <w:fldChar w:fldCharType="end"/>
      </w:r>
      <w:r w:rsidRPr="000313FC">
        <w:rPr>
          <w:rFonts w:ascii="Book Antiqua" w:hAnsi="Book Antiqua" w:cs="Times New Roman"/>
          <w:bCs/>
          <w:sz w:val="24"/>
          <w:szCs w:val="24"/>
        </w:rPr>
        <w:t>.</w:t>
      </w:r>
      <w:r>
        <w:rPr>
          <w:rFonts w:ascii="Times New Roman" w:hAnsi="Times New Roman" w:cs="Times New Roman"/>
          <w:bCs/>
          <w:sz w:val="24"/>
          <w:szCs w:val="24"/>
        </w:rPr>
        <w:t xml:space="preserve"> </w:t>
      </w:r>
      <w:r w:rsidRPr="00172CF4">
        <w:rPr>
          <w:rFonts w:ascii="Book Antiqua" w:hAnsi="Book Antiqua" w:cs="Times New Roman"/>
          <w:sz w:val="24"/>
          <w:szCs w:val="24"/>
        </w:rPr>
        <w:t xml:space="preserve">One of the main </w:t>
      </w:r>
      <w:r w:rsidRPr="00172CF4">
        <w:rPr>
          <w:rFonts w:ascii="Book Antiqua" w:hAnsi="Book Antiqua" w:cs="Times New Roman"/>
          <w:sz w:val="24"/>
          <w:szCs w:val="24"/>
        </w:rPr>
        <w:t xml:space="preserve">contributors to the PNBP in the mineral and coal mining subsector </w:t>
      </w:r>
      <w:r>
        <w:rPr>
          <w:rFonts w:ascii="Book Antiqua" w:hAnsi="Book Antiqua" w:cs="Times New Roman"/>
          <w:sz w:val="24"/>
          <w:szCs w:val="24"/>
        </w:rPr>
        <w:t>is</w:t>
      </w:r>
      <w:r w:rsidRPr="00172CF4">
        <w:rPr>
          <w:rFonts w:ascii="Book Antiqua" w:hAnsi="Book Antiqua" w:cs="Times New Roman"/>
          <w:sz w:val="24"/>
          <w:szCs w:val="24"/>
        </w:rPr>
        <w:t xml:space="preserve"> the increase in production fees or coal royalties</w:t>
      </w:r>
      <w:r>
        <w:rPr>
          <w:rFonts w:ascii="Book Antiqua" w:hAnsi="Book Antiqua" w:cs="Times New Roman"/>
          <w:sz w:val="24"/>
          <w:szCs w:val="24"/>
        </w:rPr>
        <w:t xml:space="preserve"> due to</w:t>
      </w:r>
      <w:r w:rsidRPr="00172CF4">
        <w:rPr>
          <w:rFonts w:ascii="Book Antiqua" w:hAnsi="Book Antiqua" w:cs="Times New Roman"/>
          <w:sz w:val="24"/>
          <w:szCs w:val="24"/>
        </w:rPr>
        <w:t xml:space="preserve"> the implementation of Government Regulation No. 26 of 2022. Therefore, despite the average decline in the coal reference price (HBA) from January to August 2023, the increase in coal royalties managed to overcome this decline.</w:t>
      </w:r>
    </w:p>
    <w:p w14:paraId="7887279A" w14:textId="77777777" w:rsidR="00DE2CCA" w:rsidRPr="00172CF4" w:rsidRDefault="00DE2CCA" w:rsidP="00DE2CCA">
      <w:pPr>
        <w:spacing w:after="0"/>
        <w:ind w:firstLine="426"/>
        <w:jc w:val="both"/>
        <w:rPr>
          <w:rFonts w:ascii="Book Antiqua" w:hAnsi="Book Antiqua" w:cs="Times New Roman"/>
          <w:bCs/>
          <w:sz w:val="24"/>
          <w:szCs w:val="24"/>
        </w:rPr>
      </w:pPr>
      <w:r w:rsidRPr="00172CF4">
        <w:rPr>
          <w:rFonts w:ascii="Book Antiqua" w:hAnsi="Book Antiqua" w:cs="Times New Roman"/>
          <w:sz w:val="24"/>
          <w:szCs w:val="24"/>
        </w:rPr>
        <w:t xml:space="preserve">The rapid growth of Indonesia's coal export activities today is closely linked to the high demand in the international market. In this case, the government has a role in minimizing potential negative impacts from coal export activities. The ever-increasing demand from countries such as China, India and several others for coal as a fuel for power generation and industry is one of the main factors. However, the high demand for coal exports can lead to potential exploitation of natural resources and environmental pollution, especially in former mining areas, and emissions. The Ministry of Finance mentions that the emergence of global climate change phenomena </w:t>
      </w:r>
      <w:r>
        <w:rPr>
          <w:rFonts w:ascii="Book Antiqua" w:hAnsi="Book Antiqua" w:cs="Times New Roman"/>
          <w:sz w:val="24"/>
          <w:szCs w:val="24"/>
        </w:rPr>
        <w:t>increases</w:t>
      </w:r>
      <w:r w:rsidRPr="00172CF4">
        <w:rPr>
          <w:rFonts w:ascii="Book Antiqua" w:hAnsi="Book Antiqua" w:cs="Times New Roman"/>
          <w:sz w:val="24"/>
          <w:szCs w:val="24"/>
        </w:rPr>
        <w:t xml:space="preserve"> the </w:t>
      </w:r>
      <w:r>
        <w:rPr>
          <w:rFonts w:ascii="Book Antiqua" w:hAnsi="Book Antiqua" w:cs="Times New Roman"/>
          <w:sz w:val="24"/>
          <w:szCs w:val="24"/>
        </w:rPr>
        <w:t>global community's awareness</w:t>
      </w:r>
      <w:r w:rsidRPr="00172CF4">
        <w:rPr>
          <w:rFonts w:ascii="Book Antiqua" w:hAnsi="Book Antiqua" w:cs="Times New Roman"/>
          <w:sz w:val="24"/>
          <w:szCs w:val="24"/>
        </w:rPr>
        <w:t xml:space="preserve"> to </w:t>
      </w:r>
      <w:r>
        <w:rPr>
          <w:rFonts w:ascii="Book Antiqua" w:hAnsi="Book Antiqua" w:cs="Times New Roman"/>
          <w:sz w:val="24"/>
          <w:szCs w:val="24"/>
        </w:rPr>
        <w:t>implement</w:t>
      </w:r>
      <w:r w:rsidRPr="00172CF4">
        <w:rPr>
          <w:rFonts w:ascii="Book Antiqua" w:hAnsi="Book Antiqua" w:cs="Times New Roman"/>
          <w:sz w:val="24"/>
          <w:szCs w:val="24"/>
        </w:rPr>
        <w:t xml:space="preserve"> sustainable green economic activities </w:t>
      </w:r>
      <w:r w:rsidRPr="00172CF4">
        <w:rPr>
          <w:rFonts w:ascii="Book Antiqua" w:hAnsi="Book Antiqua" w:cs="Times New Roman"/>
          <w:bCs/>
          <w:sz w:val="24"/>
          <w:szCs w:val="24"/>
        </w:rPr>
        <w:fldChar w:fldCharType="begin" w:fldLock="1"/>
      </w:r>
      <w:r>
        <w:rPr>
          <w:rFonts w:ascii="Book Antiqua" w:hAnsi="Book Antiqua" w:cs="Times New Roman"/>
          <w:bCs/>
          <w:sz w:val="24"/>
          <w:szCs w:val="24"/>
        </w:rPr>
        <w:instrText>ADDIN CSL_CITATION {"citationItems":[{"id":"ITEM-1","itemData":{"URL":"https://kpbu.kemenkeu.go.id/read/1191-1546/umum/kajian-opini-publik/pengaplikasian-teknologi-dalam-proyek-kpbu-berbasis-prinsip-esg","author":[{"dropping-particle":"","family":"Kementrian Keuangan","given":"","non-dropping-particle":"","parse-names":false,"suffix":""}],"container-title":"Kerja Sama Pemerintah Dengan badan usaha Kementerian keuangan Republik Indonesia","id":"ITEM-1","issued":{"date-parts":[["2023"]]},"title":"Pengaplikasian Teknologi dalam Proyek KPBU Berbasis Prinsip ESG","type":"webpage"},"uris":["http://www.mendeley.com/documents/?uuid=8887d42f-a790-4861-8de3-d3142a21486f"]}],"mendeley":{"formattedCitation":"(Kementrian Keuangan, 2023)","plainTextFormattedCitation":"(Kementrian Keuangan, 2023)","previouslyFormattedCitation":"(Kementrian Keuangan, 2023)"},"properties":{"noteIndex":0},"schema":"https://github.com/citation-style-language/schema/raw/master/csl-citation.json"}</w:instrText>
      </w:r>
      <w:r w:rsidRPr="00172CF4">
        <w:rPr>
          <w:rFonts w:ascii="Book Antiqua" w:hAnsi="Book Antiqua" w:cs="Times New Roman"/>
          <w:bCs/>
          <w:sz w:val="24"/>
          <w:szCs w:val="24"/>
        </w:rPr>
        <w:fldChar w:fldCharType="separate"/>
      </w:r>
      <w:r w:rsidRPr="00F56189">
        <w:rPr>
          <w:rFonts w:ascii="Book Antiqua" w:hAnsi="Book Antiqua" w:cs="Times New Roman"/>
          <w:bCs/>
          <w:noProof/>
          <w:sz w:val="24"/>
          <w:szCs w:val="24"/>
        </w:rPr>
        <w:t>(Kementrian Keuangan, 2023)</w:t>
      </w:r>
      <w:r w:rsidRPr="00172CF4">
        <w:rPr>
          <w:rFonts w:ascii="Book Antiqua" w:hAnsi="Book Antiqua" w:cs="Times New Roman"/>
          <w:bCs/>
          <w:sz w:val="24"/>
          <w:szCs w:val="24"/>
        </w:rPr>
        <w:fldChar w:fldCharType="end"/>
      </w:r>
      <w:r w:rsidRPr="00172CF4">
        <w:rPr>
          <w:rFonts w:ascii="Book Antiqua" w:hAnsi="Book Antiqua" w:cs="Times New Roman"/>
          <w:bCs/>
          <w:sz w:val="24"/>
          <w:szCs w:val="24"/>
        </w:rPr>
        <w:t xml:space="preserve">. </w:t>
      </w:r>
      <w:r w:rsidRPr="00172CF4">
        <w:rPr>
          <w:rFonts w:ascii="Book Antiqua" w:hAnsi="Book Antiqua" w:cs="Times New Roman"/>
          <w:sz w:val="24"/>
          <w:szCs w:val="24"/>
        </w:rPr>
        <w:t xml:space="preserve">Green economy in this context refers to economic activities in which humans and nature can operate in balance, enabling the </w:t>
      </w:r>
      <w:r>
        <w:rPr>
          <w:rFonts w:ascii="Book Antiqua" w:hAnsi="Book Antiqua" w:cs="Times New Roman"/>
          <w:sz w:val="24"/>
          <w:szCs w:val="24"/>
        </w:rPr>
        <w:t>fulfillment of social, economic,</w:t>
      </w:r>
      <w:r w:rsidRPr="00172CF4">
        <w:rPr>
          <w:rFonts w:ascii="Book Antiqua" w:hAnsi="Book Antiqua" w:cs="Times New Roman"/>
          <w:sz w:val="24"/>
          <w:szCs w:val="24"/>
        </w:rPr>
        <w:t xml:space="preserve"> and other aspects for both current and future generations </w:t>
      </w:r>
      <w:r w:rsidRPr="00172CF4">
        <w:rPr>
          <w:rFonts w:ascii="Book Antiqua" w:hAnsi="Book Antiqua" w:cs="Times New Roman"/>
          <w:bCs/>
          <w:sz w:val="24"/>
          <w:szCs w:val="24"/>
        </w:rPr>
        <w:fldChar w:fldCharType="begin" w:fldLock="1"/>
      </w:r>
      <w:r>
        <w:rPr>
          <w:rFonts w:ascii="Book Antiqua" w:hAnsi="Book Antiqua" w:cs="Times New Roman"/>
          <w:bCs/>
          <w:sz w:val="24"/>
          <w:szCs w:val="24"/>
        </w:rPr>
        <w:instrText>ADDIN CSL_CITATION {"citationItems":[{"id":"ITEM-1","itemData":{"URL":"http://greengrowth.bappenas.go.id/faq-id/","author":[{"dropping-particle":"","family":"Bappenas","given":"","non-dropping-particle":"","parse-names":false,"suffix":""}],"container-title":"Kementerian PPN/Bappenas","id":"ITEM-1","issued":{"date-parts":[["2013"]]},"title":"Indonesian Greean Growth Program","type":"webpage"},"uris":["http://www.mendeley.com/documents/?uuid=da3b606d-d2c5-4431-ab07-e71a2cf5d306"]}],"mendeley":{"formattedCitation":"(Bappenas, 2013)","plainTextFormattedCitation":"(Bappenas, 2013)","previouslyFormattedCitation":"(Bappenas, 2013)"},"properties":{"noteIndex":0},"schema":"https://github.com/citation-style-language/schema/raw/master/csl-citation.json"}</w:instrText>
      </w:r>
      <w:r w:rsidRPr="00172CF4">
        <w:rPr>
          <w:rFonts w:ascii="Book Antiqua" w:hAnsi="Book Antiqua" w:cs="Times New Roman"/>
          <w:bCs/>
          <w:sz w:val="24"/>
          <w:szCs w:val="24"/>
        </w:rPr>
        <w:fldChar w:fldCharType="separate"/>
      </w:r>
      <w:r w:rsidRPr="00F56189">
        <w:rPr>
          <w:rFonts w:ascii="Book Antiqua" w:hAnsi="Book Antiqua" w:cs="Times New Roman"/>
          <w:bCs/>
          <w:noProof/>
          <w:sz w:val="24"/>
          <w:szCs w:val="24"/>
        </w:rPr>
        <w:t>(Bappenas, 2013)</w:t>
      </w:r>
      <w:r w:rsidRPr="00172CF4">
        <w:rPr>
          <w:rFonts w:ascii="Book Antiqua" w:hAnsi="Book Antiqua" w:cs="Times New Roman"/>
          <w:bCs/>
          <w:sz w:val="24"/>
          <w:szCs w:val="24"/>
        </w:rPr>
        <w:fldChar w:fldCharType="end"/>
      </w:r>
      <w:r w:rsidRPr="00172CF4">
        <w:rPr>
          <w:rFonts w:ascii="Book Antiqua" w:hAnsi="Book Antiqua" w:cs="Times New Roman"/>
          <w:bCs/>
          <w:sz w:val="24"/>
          <w:szCs w:val="24"/>
        </w:rPr>
        <w:t xml:space="preserve">. </w:t>
      </w:r>
      <w:r w:rsidRPr="00172CF4">
        <w:rPr>
          <w:rFonts w:ascii="Book Antiqua" w:hAnsi="Book Antiqua" w:cs="Times New Roman"/>
          <w:sz w:val="24"/>
          <w:szCs w:val="24"/>
        </w:rPr>
        <w:t>Therefore, the Indonesian government has implemented export policies to reduce environmental impacts through a green economy, requiring coal companies to conduct environmental impact assessments (AMDAL)</w:t>
      </w:r>
      <w:r>
        <w:rPr>
          <w:rFonts w:ascii="Book Antiqua" w:hAnsi="Book Antiqua" w:cs="Times New Roman"/>
          <w:sz w:val="24"/>
          <w:szCs w:val="24"/>
        </w:rPr>
        <w:t>. In</w:t>
      </w:r>
      <w:r w:rsidRPr="00172CF4">
        <w:rPr>
          <w:rFonts w:ascii="Book Antiqua" w:hAnsi="Book Antiqua" w:cs="Times New Roman"/>
          <w:sz w:val="24"/>
          <w:szCs w:val="24"/>
        </w:rPr>
        <w:t xml:space="preserve"> some cases, the </w:t>
      </w:r>
      <w:r w:rsidRPr="00172CF4">
        <w:rPr>
          <w:rFonts w:ascii="Book Antiqua" w:hAnsi="Book Antiqua" w:cs="Times New Roman"/>
          <w:sz w:val="24"/>
          <w:szCs w:val="24"/>
        </w:rPr>
        <w:lastRenderedPageBreak/>
        <w:t>government also encourages the empowerment of local communities to participate in environmental management and benefit from mining activities, including through Corporate Social Responsibility (CSR) programs</w:t>
      </w:r>
      <w:r w:rsidRPr="00172CF4">
        <w:rPr>
          <w:rFonts w:ascii="Book Antiqua" w:hAnsi="Book Antiqua" w:cs="Times New Roman"/>
          <w:bCs/>
          <w:sz w:val="24"/>
          <w:szCs w:val="24"/>
        </w:rPr>
        <w:t xml:space="preserve"> </w:t>
      </w:r>
      <w:r w:rsidRPr="00172CF4">
        <w:rPr>
          <w:rFonts w:ascii="Book Antiqua" w:hAnsi="Book Antiqua" w:cs="Times New Roman"/>
          <w:bCs/>
          <w:sz w:val="24"/>
          <w:szCs w:val="24"/>
        </w:rPr>
        <w:fldChar w:fldCharType="begin" w:fldLock="1"/>
      </w:r>
      <w:r>
        <w:rPr>
          <w:rFonts w:ascii="Book Antiqua" w:hAnsi="Book Antiqua" w:cs="Times New Roman"/>
          <w:bCs/>
          <w:sz w:val="24"/>
          <w:szCs w:val="24"/>
        </w:rPr>
        <w:instrText>ADDIN CSL_CITATION {"citationItems":[{"id":"ITEM-1","itemData":{"URL":"https://www.ggbcoal.com/?p=csr","author":[{"dropping-particle":"","family":"Golden Great Borneo","given":"","non-dropping-particle":"","parse-names":false,"suffix":""}],"container-title":"Golden Great Borneo","id":"ITEM-1","issued":{"date-parts":[["2019"]]},"title":"Coorporate Social Responsibility (CSR)","type":"webpage"},"uris":["http://www.mendeley.com/documents/?uuid=1b389d76-1fae-4eb9-aee5-19c918435536"]}],"mendeley":{"formattedCitation":"(Golden Great Borneo, 2019)","manualFormatting":"(Golden et al., 2019)","plainTextFormattedCitation":"(Golden Great Borneo, 2019)","previouslyFormattedCitation":"(Golden Great Borneo, 2019)"},"properties":{"noteIndex":0},"schema":"https://github.com/citation-style-language/schema/raw/master/csl-citation.json"}</w:instrText>
      </w:r>
      <w:r w:rsidRPr="00172CF4">
        <w:rPr>
          <w:rFonts w:ascii="Book Antiqua" w:hAnsi="Book Antiqua" w:cs="Times New Roman"/>
          <w:bCs/>
          <w:sz w:val="24"/>
          <w:szCs w:val="24"/>
        </w:rPr>
        <w:fldChar w:fldCharType="separate"/>
      </w:r>
      <w:r w:rsidRPr="00172CF4">
        <w:rPr>
          <w:rFonts w:ascii="Book Antiqua" w:hAnsi="Book Antiqua" w:cs="Times New Roman"/>
          <w:bCs/>
          <w:noProof/>
          <w:sz w:val="24"/>
          <w:szCs w:val="24"/>
        </w:rPr>
        <w:t xml:space="preserve">(Golden </w:t>
      </w:r>
      <w:r>
        <w:rPr>
          <w:rFonts w:ascii="Book Antiqua" w:hAnsi="Book Antiqua" w:cs="Times New Roman"/>
          <w:bCs/>
          <w:noProof/>
          <w:sz w:val="24"/>
          <w:szCs w:val="24"/>
        </w:rPr>
        <w:t>et al.</w:t>
      </w:r>
      <w:r w:rsidRPr="00172CF4">
        <w:rPr>
          <w:rFonts w:ascii="Book Antiqua" w:hAnsi="Book Antiqua" w:cs="Times New Roman"/>
          <w:bCs/>
          <w:noProof/>
          <w:sz w:val="24"/>
          <w:szCs w:val="24"/>
        </w:rPr>
        <w:t>, 2019)</w:t>
      </w:r>
      <w:r w:rsidRPr="00172CF4">
        <w:rPr>
          <w:rFonts w:ascii="Book Antiqua" w:hAnsi="Book Antiqua" w:cs="Times New Roman"/>
          <w:bCs/>
          <w:sz w:val="24"/>
          <w:szCs w:val="24"/>
        </w:rPr>
        <w:fldChar w:fldCharType="end"/>
      </w:r>
      <w:r w:rsidRPr="00172CF4">
        <w:rPr>
          <w:rFonts w:ascii="Book Antiqua" w:hAnsi="Book Antiqua" w:cs="Times New Roman"/>
          <w:bCs/>
          <w:sz w:val="24"/>
          <w:szCs w:val="24"/>
        </w:rPr>
        <w:t>.</w:t>
      </w:r>
    </w:p>
    <w:p w14:paraId="74072AB0" w14:textId="77777777" w:rsidR="00DE2CCA" w:rsidRDefault="00DE2CCA" w:rsidP="00DE2CCA">
      <w:pPr>
        <w:spacing w:after="0"/>
        <w:ind w:firstLine="426"/>
        <w:jc w:val="both"/>
        <w:rPr>
          <w:rFonts w:ascii="Book Antiqua" w:hAnsi="Book Antiqua" w:cs="Times New Roman"/>
          <w:sz w:val="24"/>
          <w:szCs w:val="24"/>
        </w:rPr>
      </w:pPr>
      <w:r w:rsidRPr="00172CF4">
        <w:rPr>
          <w:rFonts w:ascii="Book Antiqua" w:hAnsi="Book Antiqua" w:cs="Times New Roman"/>
          <w:sz w:val="24"/>
          <w:szCs w:val="24"/>
        </w:rPr>
        <w:t xml:space="preserve">As one of the world's largest coal exporters, Indonesia </w:t>
      </w:r>
      <w:r>
        <w:rPr>
          <w:rFonts w:ascii="Book Antiqua" w:hAnsi="Book Antiqua" w:cs="Times New Roman"/>
          <w:sz w:val="24"/>
          <w:szCs w:val="24"/>
        </w:rPr>
        <w:t>significantly contributes</w:t>
      </w:r>
      <w:r w:rsidRPr="00172CF4">
        <w:rPr>
          <w:rFonts w:ascii="Book Antiqua" w:hAnsi="Book Antiqua" w:cs="Times New Roman"/>
          <w:sz w:val="24"/>
          <w:szCs w:val="24"/>
        </w:rPr>
        <w:t xml:space="preserve"> to global energy demand. This relationship indicates that Indonesia's coal export policy is </w:t>
      </w:r>
      <w:r>
        <w:rPr>
          <w:rFonts w:ascii="Book Antiqua" w:hAnsi="Book Antiqua" w:cs="Times New Roman"/>
          <w:sz w:val="24"/>
          <w:szCs w:val="24"/>
        </w:rPr>
        <w:t>influenced by domestic demand and</w:t>
      </w:r>
      <w:r w:rsidRPr="00172CF4">
        <w:rPr>
          <w:rFonts w:ascii="Book Antiqua" w:hAnsi="Book Antiqua" w:cs="Times New Roman"/>
          <w:sz w:val="24"/>
          <w:szCs w:val="24"/>
        </w:rPr>
        <w:t xml:space="preserve"> needs to consider international implications. Companies </w:t>
      </w:r>
      <w:r>
        <w:rPr>
          <w:rFonts w:ascii="Book Antiqua" w:hAnsi="Book Antiqua" w:cs="Times New Roman"/>
          <w:sz w:val="24"/>
          <w:szCs w:val="24"/>
        </w:rPr>
        <w:t>must</w:t>
      </w:r>
      <w:r w:rsidRPr="00172CF4">
        <w:rPr>
          <w:rFonts w:ascii="Book Antiqua" w:hAnsi="Book Antiqua" w:cs="Times New Roman"/>
          <w:sz w:val="24"/>
          <w:szCs w:val="24"/>
        </w:rPr>
        <w:t xml:space="preserve"> comply with established policies to maintain order and sustainability in Indonesia's coal mining industry. These policies </w:t>
      </w:r>
      <w:r>
        <w:rPr>
          <w:rFonts w:ascii="Book Antiqua" w:hAnsi="Book Antiqua" w:cs="Times New Roman"/>
          <w:sz w:val="24"/>
          <w:szCs w:val="24"/>
        </w:rPr>
        <w:t>aim to regulate and optimize the management of coal export activities, ensure domestic availability, control the environmental impact of coal mining, maximize benefits to communities, and ensure that export activities align</w:t>
      </w:r>
      <w:r w:rsidRPr="00172CF4">
        <w:rPr>
          <w:rFonts w:ascii="Book Antiqua" w:hAnsi="Book Antiqua" w:cs="Times New Roman"/>
          <w:sz w:val="24"/>
          <w:szCs w:val="24"/>
        </w:rPr>
        <w:t xml:space="preserve"> with national interests and government energy and economic policies.</w:t>
      </w:r>
    </w:p>
    <w:p w14:paraId="0BE9D428" w14:textId="61B241A0" w:rsidR="00DE2CCA" w:rsidRPr="00172CF4" w:rsidRDefault="00DE2CCA" w:rsidP="00DE2CCA">
      <w:pPr>
        <w:spacing w:before="240"/>
        <w:jc w:val="both"/>
        <w:rPr>
          <w:rFonts w:ascii="Book Antiqua" w:hAnsi="Book Antiqua" w:cs="Times New Roman"/>
          <w:sz w:val="24"/>
          <w:szCs w:val="24"/>
        </w:rPr>
      </w:pPr>
      <w:r w:rsidRPr="00172CF4">
        <w:rPr>
          <w:rFonts w:ascii="Book Antiqua" w:hAnsi="Book Antiqua" w:cs="Times New Roman"/>
          <w:b/>
          <w:bCs/>
          <w:sz w:val="24"/>
          <w:szCs w:val="24"/>
        </w:rPr>
        <w:t>Impact of Indonesia’s Coal Export Policy</w:t>
      </w:r>
    </w:p>
    <w:p w14:paraId="1BC4B4C7" w14:textId="77777777" w:rsidR="001B7838" w:rsidRPr="00172CF4" w:rsidRDefault="001B7838" w:rsidP="001B7838">
      <w:pPr>
        <w:spacing w:after="0"/>
        <w:ind w:firstLine="426"/>
        <w:jc w:val="both"/>
        <w:rPr>
          <w:rFonts w:ascii="Book Antiqua" w:hAnsi="Book Antiqua" w:cs="Times New Roman"/>
          <w:sz w:val="24"/>
          <w:szCs w:val="24"/>
        </w:rPr>
      </w:pPr>
      <w:r w:rsidRPr="00172CF4">
        <w:rPr>
          <w:rFonts w:ascii="Book Antiqua" w:hAnsi="Book Antiqua" w:cs="Times New Roman"/>
          <w:sz w:val="24"/>
          <w:szCs w:val="24"/>
        </w:rPr>
        <w:t xml:space="preserve">The influence of Indonesia's coal export policy is creating a wave of change affecting the global market, domestic economic stability and international trade dynamics. Coal export regulations, which include principles such as the Domestic Market Obligation (DMO), have significant economic consequences and interdependencies that require careful consideration. In other words, Indonesia's coal export policy can affect regional and global industrial sectors and the trade balance between domestic needs and international market dynamics. In this </w:t>
      </w:r>
      <w:r w:rsidRPr="00172CF4">
        <w:rPr>
          <w:rFonts w:ascii="Book Antiqua" w:hAnsi="Book Antiqua" w:cs="Times New Roman"/>
          <w:sz w:val="24"/>
          <w:szCs w:val="24"/>
        </w:rPr>
        <w:t xml:space="preserve">regard, coal export policies </w:t>
      </w:r>
      <w:r>
        <w:rPr>
          <w:rFonts w:ascii="Book Antiqua" w:hAnsi="Book Antiqua" w:cs="Times New Roman"/>
          <w:sz w:val="24"/>
          <w:szCs w:val="24"/>
        </w:rPr>
        <w:t>significantly impact</w:t>
      </w:r>
      <w:r w:rsidRPr="00172CF4">
        <w:rPr>
          <w:rFonts w:ascii="Book Antiqua" w:hAnsi="Book Antiqua" w:cs="Times New Roman"/>
          <w:sz w:val="24"/>
          <w:szCs w:val="24"/>
        </w:rPr>
        <w:t xml:space="preserve"> global prices and markets, as coal is a primary energy commodity used by many countries </w:t>
      </w:r>
      <w:r>
        <w:rPr>
          <w:rFonts w:ascii="Book Antiqua" w:hAnsi="Book Antiqua" w:cs="Times New Roman"/>
          <w:sz w:val="24"/>
          <w:szCs w:val="24"/>
        </w:rPr>
        <w:t>worldwide</w:t>
      </w:r>
      <w:r w:rsidRPr="00172CF4">
        <w:rPr>
          <w:rFonts w:ascii="Book Antiqua" w:hAnsi="Book Antiqua" w:cs="Times New Roman"/>
          <w:sz w:val="24"/>
          <w:szCs w:val="24"/>
        </w:rPr>
        <w:t>. In addition, Indonesia's coal export policy also has a significant impact on the environment. Policies that support the intensity of coal mining</w:t>
      </w:r>
      <w:r>
        <w:rPr>
          <w:rFonts w:ascii="Book Antiqua" w:hAnsi="Book Antiqua" w:cs="Times New Roman"/>
          <w:sz w:val="24"/>
          <w:szCs w:val="24"/>
        </w:rPr>
        <w:t xml:space="preserve"> without being balanced by sustainable mining practices can lead to deforestation, land degradation,</w:t>
      </w:r>
      <w:r w:rsidRPr="00172CF4">
        <w:rPr>
          <w:rFonts w:ascii="Book Antiqua" w:hAnsi="Book Antiqua" w:cs="Times New Roman"/>
          <w:sz w:val="24"/>
          <w:szCs w:val="24"/>
        </w:rPr>
        <w:t xml:space="preserve"> and damage to natural habitats.</w:t>
      </w:r>
    </w:p>
    <w:p w14:paraId="6457F9A7" w14:textId="77777777" w:rsidR="001B7838" w:rsidRDefault="001B7838" w:rsidP="001B7838">
      <w:pPr>
        <w:spacing w:after="0"/>
        <w:ind w:firstLine="426"/>
        <w:jc w:val="both"/>
        <w:rPr>
          <w:rFonts w:ascii="Book Antiqua" w:hAnsi="Book Antiqua" w:cs="Times New Roman"/>
          <w:sz w:val="24"/>
          <w:szCs w:val="24"/>
        </w:rPr>
      </w:pPr>
      <w:r w:rsidRPr="00172CF4">
        <w:rPr>
          <w:rFonts w:ascii="Book Antiqua" w:hAnsi="Book Antiqua" w:cs="Times New Roman"/>
          <w:sz w:val="24"/>
          <w:szCs w:val="24"/>
        </w:rPr>
        <w:t xml:space="preserve">According to the basic law of supply, the quantity of goods or services offered increases when the price rises and decreases when the price falls </w:t>
      </w:r>
      <w:r w:rsidRPr="00172CF4">
        <w:rPr>
          <w:rFonts w:ascii="Book Antiqua" w:hAnsi="Book Antiqua" w:cs="Times New Roman"/>
          <w:bCs/>
          <w:sz w:val="24"/>
          <w:szCs w:val="24"/>
        </w:rPr>
        <w:fldChar w:fldCharType="begin" w:fldLock="1"/>
      </w:r>
      <w:r>
        <w:rPr>
          <w:rFonts w:ascii="Book Antiqua" w:hAnsi="Book Antiqua" w:cs="Times New Roman"/>
          <w:bCs/>
          <w:sz w:val="24"/>
          <w:szCs w:val="24"/>
        </w:rPr>
        <w:instrText>ADDIN CSL_CITATION {"citationItems":[{"id":"ITEM-1","itemData":{"abstract":"penawaran adalah salah satu kekuatan yang mendorong bekerjanya ekonomi pasar. penawaran juga merupakan salah satu faktor yang menentukan beberapa banyak sebuah barang dihaslkan dan berapa atau jasa yang ditawarkan dangan harga .","author":[{"dropping-particle":"","family":"Febianti","given":"Yopi Nisa","non-dropping-particle":"","parse-names":false,"suffix":""}],"container-title":"Jurnal Edunomic","id":"ITEM-1","issue":"1","issued":{"date-parts":[["2015"]]},"page":"159-167","title":"Penawaran Dalam Ekonomi Mikro","type":"article-journal","volume":"3"},"uris":["http://www.mendeley.com/documents/?uuid=2aaa359d-1b05-4e6f-a449-09c90e1d2959"]}],"mendeley":{"formattedCitation":"(Febianti, 2015)","plainTextFormattedCitation":"(Febianti, 2015)","previouslyFormattedCitation":"(Febianti, 2015)"},"properties":{"noteIndex":0},"schema":"https://github.com/citation-style-language/schema/raw/master/csl-citation.json"}</w:instrText>
      </w:r>
      <w:r w:rsidRPr="00172CF4">
        <w:rPr>
          <w:rFonts w:ascii="Book Antiqua" w:hAnsi="Book Antiqua" w:cs="Times New Roman"/>
          <w:bCs/>
          <w:sz w:val="24"/>
          <w:szCs w:val="24"/>
        </w:rPr>
        <w:fldChar w:fldCharType="separate"/>
      </w:r>
      <w:r w:rsidRPr="00F56189">
        <w:rPr>
          <w:rFonts w:ascii="Book Antiqua" w:hAnsi="Book Antiqua" w:cs="Times New Roman"/>
          <w:bCs/>
          <w:noProof/>
          <w:sz w:val="24"/>
          <w:szCs w:val="24"/>
        </w:rPr>
        <w:t>(Febianti, 2015)</w:t>
      </w:r>
      <w:r w:rsidRPr="00172CF4">
        <w:rPr>
          <w:rFonts w:ascii="Book Antiqua" w:hAnsi="Book Antiqua" w:cs="Times New Roman"/>
          <w:bCs/>
          <w:sz w:val="24"/>
          <w:szCs w:val="24"/>
        </w:rPr>
        <w:fldChar w:fldCharType="end"/>
      </w:r>
      <w:r w:rsidRPr="00172CF4">
        <w:rPr>
          <w:rFonts w:ascii="Book Antiqua" w:hAnsi="Book Antiqua" w:cs="Times New Roman"/>
          <w:bCs/>
          <w:sz w:val="24"/>
          <w:szCs w:val="24"/>
        </w:rPr>
        <w:t xml:space="preserve">. </w:t>
      </w:r>
      <w:r w:rsidRPr="00172CF4">
        <w:rPr>
          <w:rFonts w:ascii="Book Antiqua" w:hAnsi="Book Antiqua" w:cs="Times New Roman"/>
          <w:sz w:val="24"/>
          <w:szCs w:val="24"/>
        </w:rPr>
        <w:t xml:space="preserve">Daniel Situmeang and Arif Setiawan's research shows that Indonesia's coal exports </w:t>
      </w:r>
      <w:r>
        <w:rPr>
          <w:rFonts w:ascii="Book Antiqua" w:hAnsi="Book Antiqua" w:cs="Times New Roman"/>
          <w:sz w:val="24"/>
          <w:szCs w:val="24"/>
        </w:rPr>
        <w:t>positively impacted</w:t>
      </w:r>
      <w:r w:rsidRPr="00172CF4">
        <w:rPr>
          <w:rFonts w:ascii="Book Antiqua" w:hAnsi="Book Antiqua" w:cs="Times New Roman"/>
          <w:sz w:val="24"/>
          <w:szCs w:val="24"/>
        </w:rPr>
        <w:t xml:space="preserve"> the coal price in 2018-2020, while coal production </w:t>
      </w:r>
      <w:r>
        <w:rPr>
          <w:rFonts w:ascii="Book Antiqua" w:hAnsi="Book Antiqua" w:cs="Times New Roman"/>
          <w:sz w:val="24"/>
          <w:szCs w:val="24"/>
        </w:rPr>
        <w:t>harms</w:t>
      </w:r>
      <w:r w:rsidRPr="00172CF4">
        <w:rPr>
          <w:rFonts w:ascii="Book Antiqua" w:hAnsi="Book Antiqua" w:cs="Times New Roman"/>
          <w:sz w:val="24"/>
          <w:szCs w:val="24"/>
        </w:rPr>
        <w:t xml:space="preserve"> the coal price, although not significant </w:t>
      </w:r>
      <w:r w:rsidRPr="00172CF4">
        <w:rPr>
          <w:rFonts w:ascii="Book Antiqua" w:hAnsi="Book Antiqua" w:cs="Times New Roman"/>
          <w:bCs/>
          <w:sz w:val="24"/>
          <w:szCs w:val="24"/>
        </w:rPr>
        <w:fldChar w:fldCharType="begin" w:fldLock="1"/>
      </w:r>
      <w:r>
        <w:rPr>
          <w:rFonts w:ascii="Book Antiqua" w:hAnsi="Book Antiqua" w:cs="Times New Roman"/>
          <w:bCs/>
          <w:sz w:val="24"/>
          <w:szCs w:val="24"/>
        </w:rPr>
        <w:instrText>ADDIN CSL_CITATION {"citationItems":[{"id":"ITEM-1","itemData":{"author":[{"dropping-particle":"","family":"Situmeang","given":"Daniel Pardamean","non-dropping-particle":"","parse-names":false,"suffix":""},{"dropping-particle":"","family":"Setiawan","given":"Arif","non-dropping-particle":"","parse-names":false,"suffix":""}],"container-title":"INTAN Jurnal Penelitian Tambang","id":"ITEM-1","issued":{"date-parts":[["2022"]]},"page":"61-68","title":"Pengaruh Ekspor Dan Produksi Terhadap Harga Batubara Indonesia Pada Tahun 2018-2020","type":"article-journal","volume":"5"},"uris":["http://www.mendeley.com/documents/?uuid=199367c4-5091-456a-a483-615be4e5eb4f"]}],"mendeley":{"formattedCitation":"(Situmeang &amp; Setiawan, 2022)","manualFormatting":"(Situmeang et al., 2022)","plainTextFormattedCitation":"(Situmeang &amp; Setiawan, 2022)","previouslyFormattedCitation":"(Situmeang &amp; Setiawan, 2022)"},"properties":{"noteIndex":0},"schema":"https://github.com/citation-style-language/schema/raw/master/csl-citation.json"}</w:instrText>
      </w:r>
      <w:r w:rsidRPr="00172CF4">
        <w:rPr>
          <w:rFonts w:ascii="Book Antiqua" w:hAnsi="Book Antiqua" w:cs="Times New Roman"/>
          <w:bCs/>
          <w:sz w:val="24"/>
          <w:szCs w:val="24"/>
        </w:rPr>
        <w:fldChar w:fldCharType="separate"/>
      </w:r>
      <w:r w:rsidRPr="00172CF4">
        <w:rPr>
          <w:rFonts w:ascii="Book Antiqua" w:hAnsi="Book Antiqua" w:cs="Times New Roman"/>
          <w:bCs/>
          <w:noProof/>
          <w:sz w:val="24"/>
          <w:szCs w:val="24"/>
        </w:rPr>
        <w:t>(Situmeang et al., 2022)</w:t>
      </w:r>
      <w:r w:rsidRPr="00172CF4">
        <w:rPr>
          <w:rFonts w:ascii="Book Antiqua" w:hAnsi="Book Antiqua" w:cs="Times New Roman"/>
          <w:bCs/>
          <w:sz w:val="24"/>
          <w:szCs w:val="24"/>
        </w:rPr>
        <w:fldChar w:fldCharType="end"/>
      </w:r>
      <w:r w:rsidRPr="00172CF4">
        <w:rPr>
          <w:rFonts w:ascii="Book Antiqua" w:hAnsi="Book Antiqua" w:cs="Times New Roman"/>
          <w:bCs/>
          <w:sz w:val="24"/>
          <w:szCs w:val="24"/>
        </w:rPr>
        <w:t xml:space="preserve">.  </w:t>
      </w:r>
      <w:r w:rsidRPr="00172CF4">
        <w:rPr>
          <w:rFonts w:ascii="Book Antiqua" w:hAnsi="Book Antiqua" w:cs="Times New Roman"/>
          <w:sz w:val="24"/>
          <w:szCs w:val="24"/>
        </w:rPr>
        <w:t xml:space="preserve">In other words, an increase in the international coal price </w:t>
      </w:r>
      <w:r>
        <w:rPr>
          <w:rFonts w:ascii="Book Antiqua" w:hAnsi="Book Antiqua" w:cs="Times New Roman"/>
          <w:sz w:val="24"/>
          <w:szCs w:val="24"/>
        </w:rPr>
        <w:t>positively impacts</w:t>
      </w:r>
      <w:r w:rsidRPr="00172CF4">
        <w:rPr>
          <w:rFonts w:ascii="Book Antiqua" w:hAnsi="Book Antiqua" w:cs="Times New Roman"/>
          <w:sz w:val="24"/>
          <w:szCs w:val="24"/>
        </w:rPr>
        <w:t xml:space="preserve"> coal exports to destination countries. Therefore, if the government implements an export restriction policy, such as the Domestic Market Obligation (DMO), it can reduce the supply of coal available for export. </w:t>
      </w:r>
      <w:r>
        <w:rPr>
          <w:rFonts w:ascii="Book Antiqua" w:hAnsi="Book Antiqua" w:cs="Times New Roman"/>
          <w:sz w:val="24"/>
          <w:szCs w:val="24"/>
        </w:rPr>
        <w:t>Reducing availability on the international market</w:t>
      </w:r>
      <w:r w:rsidRPr="00172CF4">
        <w:rPr>
          <w:rFonts w:ascii="Book Antiqua" w:hAnsi="Book Antiqua" w:cs="Times New Roman"/>
          <w:sz w:val="24"/>
          <w:szCs w:val="24"/>
        </w:rPr>
        <w:t xml:space="preserve"> can put pressure on coal prices. Export restrictions can change the </w:t>
      </w:r>
      <w:r>
        <w:rPr>
          <w:rFonts w:ascii="Book Antiqua" w:hAnsi="Book Antiqua" w:cs="Times New Roman"/>
          <w:sz w:val="24"/>
          <w:szCs w:val="24"/>
        </w:rPr>
        <w:t>coal market's balance between supply and demand</w:t>
      </w:r>
      <w:r w:rsidRPr="00172CF4">
        <w:rPr>
          <w:rFonts w:ascii="Book Antiqua" w:hAnsi="Book Antiqua" w:cs="Times New Roman"/>
          <w:sz w:val="24"/>
          <w:szCs w:val="24"/>
        </w:rPr>
        <w:t xml:space="preserve">. If supply falls while demand remains high, this can </w:t>
      </w:r>
      <w:r>
        <w:rPr>
          <w:rFonts w:ascii="Book Antiqua" w:hAnsi="Book Antiqua" w:cs="Times New Roman"/>
          <w:sz w:val="24"/>
          <w:szCs w:val="24"/>
        </w:rPr>
        <w:t>pressure</w:t>
      </w:r>
      <w:r w:rsidRPr="00172CF4">
        <w:rPr>
          <w:rFonts w:ascii="Book Antiqua" w:hAnsi="Book Antiqua" w:cs="Times New Roman"/>
          <w:sz w:val="24"/>
          <w:szCs w:val="24"/>
        </w:rPr>
        <w:t xml:space="preserve"> prices.</w:t>
      </w:r>
    </w:p>
    <w:p w14:paraId="1E1160D3" w14:textId="77777777" w:rsidR="001B7838" w:rsidRDefault="001B7838" w:rsidP="001B7838">
      <w:pPr>
        <w:spacing w:after="0"/>
        <w:ind w:firstLine="426"/>
        <w:jc w:val="both"/>
        <w:rPr>
          <w:rFonts w:ascii="Times New Roman" w:hAnsi="Times New Roman" w:cs="Times New Roman"/>
          <w:bCs/>
          <w:sz w:val="24"/>
          <w:szCs w:val="24"/>
        </w:rPr>
      </w:pPr>
      <w:r w:rsidRPr="00621EBD">
        <w:rPr>
          <w:rFonts w:ascii="Book Antiqua" w:hAnsi="Book Antiqua" w:cs="Times New Roman"/>
          <w:sz w:val="24"/>
          <w:szCs w:val="24"/>
        </w:rPr>
        <w:t xml:space="preserve">Coal exports are a major source of foreign exchange earnings for Indonesia. </w:t>
      </w:r>
      <w:r>
        <w:rPr>
          <w:rFonts w:ascii="Book Antiqua" w:hAnsi="Book Antiqua" w:cs="Times New Roman"/>
          <w:sz w:val="24"/>
          <w:szCs w:val="24"/>
        </w:rPr>
        <w:t>The country can earn foreign exchange by selling coal on the international market</w:t>
      </w:r>
      <w:r w:rsidRPr="00621EBD">
        <w:rPr>
          <w:rFonts w:ascii="Book Antiqua" w:hAnsi="Book Antiqua" w:cs="Times New Roman"/>
          <w:sz w:val="24"/>
          <w:szCs w:val="24"/>
        </w:rPr>
        <w:t>, i.e.</w:t>
      </w:r>
      <w:r>
        <w:rPr>
          <w:rFonts w:ascii="Book Antiqua" w:hAnsi="Book Antiqua" w:cs="Times New Roman"/>
          <w:sz w:val="24"/>
          <w:szCs w:val="24"/>
        </w:rPr>
        <w:t>,</w:t>
      </w:r>
      <w:r w:rsidRPr="00621EBD">
        <w:rPr>
          <w:rFonts w:ascii="Book Antiqua" w:hAnsi="Book Antiqua" w:cs="Times New Roman"/>
          <w:sz w:val="24"/>
          <w:szCs w:val="24"/>
        </w:rPr>
        <w:t xml:space="preserve"> foreign currency from export earnings. These foreign exchange earnings contribute </w:t>
      </w:r>
      <w:r w:rsidRPr="00621EBD">
        <w:rPr>
          <w:rFonts w:ascii="Book Antiqua" w:hAnsi="Book Antiqua" w:cs="Times New Roman"/>
          <w:sz w:val="24"/>
          <w:szCs w:val="24"/>
        </w:rPr>
        <w:lastRenderedPageBreak/>
        <w:t xml:space="preserve">significantly to the trade balance, strengthen the country's </w:t>
      </w:r>
      <w:r>
        <w:rPr>
          <w:rFonts w:ascii="Book Antiqua" w:hAnsi="Book Antiqua" w:cs="Times New Roman"/>
          <w:sz w:val="24"/>
          <w:szCs w:val="24"/>
        </w:rPr>
        <w:t>position,</w:t>
      </w:r>
      <w:r w:rsidRPr="00621EBD">
        <w:rPr>
          <w:rFonts w:ascii="Book Antiqua" w:hAnsi="Book Antiqua" w:cs="Times New Roman"/>
          <w:sz w:val="24"/>
          <w:szCs w:val="24"/>
        </w:rPr>
        <w:t xml:space="preserve"> and support national economic stability. Indonesia's average annual coal export volume </w:t>
      </w:r>
      <w:r>
        <w:rPr>
          <w:rFonts w:ascii="Book Antiqua" w:hAnsi="Book Antiqua" w:cs="Times New Roman"/>
          <w:sz w:val="24"/>
          <w:szCs w:val="24"/>
        </w:rPr>
        <w:t>from</w:t>
      </w:r>
      <w:r w:rsidRPr="00621EBD">
        <w:rPr>
          <w:rFonts w:ascii="Book Antiqua" w:hAnsi="Book Antiqua" w:cs="Times New Roman"/>
          <w:sz w:val="24"/>
          <w:szCs w:val="24"/>
        </w:rPr>
        <w:t xml:space="preserve"> 2002-2020 was 9.31%, with foreign exchange growth of 8.95% per year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{"citationItems":[{"id":"ITEM-1","itemData":{"author":[{"dropping-particle":"","family":"Azissa","given":"Syuluki","non-dropping-particle":"","parse-names":false,"suffix":""}],"id":"ITEM-1","issued":{"date-parts":[["2022"]]},"publisher-place":"Jambi","title":"Analisis Pengaruh Ekspor Batu Bara Terhadap Devisa di Indoneisa","type":"report"},"uris":["http://www.mendeley.com/documents/?uuid=2688b7ea-6025-4e12-8b2f-a71c94fb0cd7"]}],"mendeley":{"formattedCitation":"(Azissa, 2022)","manualFormatting":"(Azissa, Syuluki, 2022)","plainTextFormattedCitation":"(Azissa, 2022)","previouslyFormattedCitation":"(Azissa, 2022)"},"properties":{"noteIndex":0},"schema":"https://github.com/citation-style-language/schema/raw/master/csl-citation.json"}</w:instrText>
      </w:r>
      <w:r>
        <w:rPr>
          <w:rFonts w:ascii="Times New Roman" w:hAnsi="Times New Roman" w:cs="Times New Roman"/>
          <w:bCs/>
          <w:sz w:val="24"/>
          <w:szCs w:val="24"/>
        </w:rPr>
        <w:fldChar w:fldCharType="separate"/>
      </w:r>
      <w:r w:rsidRPr="005479DE">
        <w:rPr>
          <w:rFonts w:ascii="Times New Roman" w:hAnsi="Times New Roman" w:cs="Times New Roman"/>
          <w:bCs/>
          <w:noProof/>
          <w:sz w:val="24"/>
          <w:szCs w:val="24"/>
        </w:rPr>
        <w:t>(Azissa,</w:t>
      </w:r>
      <w:r>
        <w:rPr>
          <w:rFonts w:ascii="Times New Roman" w:hAnsi="Times New Roman" w:cs="Times New Roman"/>
          <w:bCs/>
          <w:noProof/>
          <w:sz w:val="24"/>
          <w:szCs w:val="24"/>
        </w:rPr>
        <w:t xml:space="preserve"> Syuluki,</w:t>
      </w:r>
      <w:r w:rsidRPr="005479DE">
        <w:rPr>
          <w:rFonts w:ascii="Times New Roman" w:hAnsi="Times New Roman" w:cs="Times New Roman"/>
          <w:bCs/>
          <w:noProof/>
          <w:sz w:val="24"/>
          <w:szCs w:val="24"/>
        </w:rPr>
        <w:t xml:space="preserve"> 2022)</w:t>
      </w:r>
      <w:r>
        <w:rPr>
          <w:rFonts w:ascii="Times New Roman" w:hAnsi="Times New Roman" w:cs="Times New Roman"/>
          <w:bCs/>
          <w:sz w:val="24"/>
          <w:szCs w:val="24"/>
        </w:rPr>
        <w:fldChar w:fldCharType="end"/>
      </w:r>
      <w:r w:rsidRPr="005479DE">
        <w:rPr>
          <w:rFonts w:ascii="Times New Roman" w:hAnsi="Times New Roman" w:cs="Times New Roman"/>
          <w:bCs/>
          <w:sz w:val="24"/>
          <w:szCs w:val="24"/>
        </w:rPr>
        <w:t>.</w:t>
      </w:r>
      <w:r>
        <w:rPr>
          <w:rFonts w:ascii="Times New Roman" w:hAnsi="Times New Roman" w:cs="Times New Roman"/>
          <w:bCs/>
          <w:sz w:val="24"/>
          <w:szCs w:val="24"/>
        </w:rPr>
        <w:t xml:space="preserve"> </w:t>
      </w:r>
      <w:r w:rsidRPr="00621EBD">
        <w:rPr>
          <w:rFonts w:ascii="Book Antiqua" w:hAnsi="Book Antiqua" w:cs="Times New Roman"/>
          <w:sz w:val="24"/>
          <w:szCs w:val="24"/>
        </w:rPr>
        <w:t xml:space="preserve">This means that </w:t>
      </w:r>
      <w:r>
        <w:rPr>
          <w:rFonts w:ascii="Book Antiqua" w:hAnsi="Book Antiqua" w:cs="Times New Roman"/>
          <w:sz w:val="24"/>
          <w:szCs w:val="24"/>
        </w:rPr>
        <w:t xml:space="preserve">the </w:t>
      </w:r>
      <w:r w:rsidRPr="00621EBD">
        <w:rPr>
          <w:rFonts w:ascii="Book Antiqua" w:hAnsi="Book Antiqua" w:cs="Times New Roman"/>
          <w:sz w:val="24"/>
          <w:szCs w:val="24"/>
        </w:rPr>
        <w:t xml:space="preserve">coal export policy </w:t>
      </w:r>
      <w:r>
        <w:rPr>
          <w:rFonts w:ascii="Book Antiqua" w:hAnsi="Book Antiqua" w:cs="Times New Roman"/>
          <w:sz w:val="24"/>
          <w:szCs w:val="24"/>
        </w:rPr>
        <w:t>significantly impacts</w:t>
      </w:r>
      <w:r w:rsidRPr="00621EBD">
        <w:rPr>
          <w:rFonts w:ascii="Book Antiqua" w:hAnsi="Book Antiqua" w:cs="Times New Roman"/>
          <w:sz w:val="24"/>
          <w:szCs w:val="24"/>
        </w:rPr>
        <w:t xml:space="preserve"> the country's foreign exchange, as coal is one of Indonesia's main export commodities that contributes significantly to foreign exchange earnings. Foreign exchange earnings from coal exports contribute to a surplus in the trade balance. This surplus indicates that the value of exports is greater than imports, </w:t>
      </w:r>
      <w:r>
        <w:rPr>
          <w:rFonts w:ascii="Book Antiqua" w:hAnsi="Book Antiqua" w:cs="Times New Roman"/>
          <w:sz w:val="24"/>
          <w:szCs w:val="24"/>
        </w:rPr>
        <w:t>increasing</w:t>
      </w:r>
      <w:r w:rsidRPr="00621EBD">
        <w:rPr>
          <w:rFonts w:ascii="Book Antiqua" w:hAnsi="Book Antiqua" w:cs="Times New Roman"/>
          <w:sz w:val="24"/>
          <w:szCs w:val="24"/>
        </w:rPr>
        <w:t xml:space="preserve"> foreign exchange reserves and strengthening the country's financial position. Thus, the coal export policy becomes a key element in managing the country's foreign exchange earnings and maintaining the balance of the national economy. However, the government's ban on coal exports at the beginning of 2022 has led to a decline in the country's foreign exchange earnings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{"citationItems":[{"id":"ITEM-1","itemData":{"URL":"https://www.dpr.go.id/berita/detail/id/36777/t/Said Abdullah: Larangan Ekspor Batu Bara Berdampak Turunnya Devisa Negara","author":[{"dropping-particle":"","family":"DPR RI","given":"","non-dropping-particle":"","parse-names":false,"suffix":""}],"container-title":"Dewan Perwakilan Rakyat Republik Indonesia","id":"ITEM-1","issued":{"date-parts":[["2022"]]},"title":"Abdullah: Larangan Ekspor Batu Bara Berdampak Turunnya Devisa Negara","type":"webpage"},"uris":["http://www.mendeley.com/documents/?uuid=c22dfe2f-4b93-450e-b472-48bb01b5b65c"]}],"mendeley":{"formattedCitation":"(DPR RI, 2022)","plainTextFormattedCitation":"(DPR RI, 2022)","previouslyFormattedCitation":"(DPR RI, 2022)"},"properties":{"noteIndex":0},"schema":"https://github.com/citation-style-language/schema/raw/master/csl-citation.json"}</w:instrText>
      </w:r>
      <w:r>
        <w:rPr>
          <w:rFonts w:ascii="Times New Roman" w:hAnsi="Times New Roman" w:cs="Times New Roman"/>
          <w:bCs/>
          <w:sz w:val="24"/>
          <w:szCs w:val="24"/>
        </w:rPr>
        <w:fldChar w:fldCharType="separate"/>
      </w:r>
      <w:r w:rsidRPr="00F56189">
        <w:rPr>
          <w:rFonts w:ascii="Times New Roman" w:hAnsi="Times New Roman" w:cs="Times New Roman"/>
          <w:bCs/>
          <w:noProof/>
          <w:sz w:val="24"/>
          <w:szCs w:val="24"/>
        </w:rPr>
        <w:t>(DPR RI, 2022)</w:t>
      </w:r>
      <w:r>
        <w:rPr>
          <w:rFonts w:ascii="Times New Roman" w:hAnsi="Times New Roman" w:cs="Times New Roman"/>
          <w:bCs/>
          <w:sz w:val="24"/>
          <w:szCs w:val="24"/>
        </w:rPr>
        <w:fldChar w:fldCharType="end"/>
      </w:r>
      <w:r w:rsidRPr="005479DE">
        <w:rPr>
          <w:rFonts w:ascii="Times New Roman" w:hAnsi="Times New Roman" w:cs="Times New Roman"/>
          <w:bCs/>
          <w:sz w:val="24"/>
          <w:szCs w:val="24"/>
        </w:rPr>
        <w:t>.</w:t>
      </w:r>
    </w:p>
    <w:p w14:paraId="1BBC3A5F" w14:textId="77777777" w:rsidR="001B7838" w:rsidRDefault="001B7838" w:rsidP="001B7838">
      <w:pPr>
        <w:spacing w:after="0"/>
        <w:ind w:firstLine="426"/>
        <w:jc w:val="both"/>
        <w:rPr>
          <w:rFonts w:ascii="Book Antiqua" w:hAnsi="Book Antiqua" w:cs="Times New Roman"/>
          <w:sz w:val="24"/>
          <w:szCs w:val="24"/>
        </w:rPr>
      </w:pPr>
      <w:r w:rsidRPr="004E08B5">
        <w:rPr>
          <w:rFonts w:ascii="Book Antiqua" w:hAnsi="Book Antiqua" w:cs="Times New Roman"/>
          <w:sz w:val="24"/>
          <w:szCs w:val="24"/>
        </w:rPr>
        <w:t xml:space="preserve">In addition to the impact of export policies on coal production, international coal prices and the country's foreign exchange earnings, inappropriate coal management can have environmental consequences. Coal export policies affect the environment by determining the level of exploitation of natural resources, the mining methods used, the impact of pollution and the damage to natural habitats caused by coal mining and transport activities. </w:t>
      </w:r>
      <w:r>
        <w:rPr>
          <w:rFonts w:ascii="Book Antiqua" w:hAnsi="Book Antiqua" w:cs="Times New Roman"/>
          <w:sz w:val="24"/>
          <w:szCs w:val="24"/>
        </w:rPr>
        <w:t>Coal</w:t>
      </w:r>
      <w:r w:rsidRPr="004E08B5">
        <w:rPr>
          <w:rFonts w:ascii="Book Antiqua" w:hAnsi="Book Antiqua" w:cs="Times New Roman"/>
          <w:sz w:val="24"/>
          <w:szCs w:val="24"/>
        </w:rPr>
        <w:t xml:space="preserve"> mining produces hazardous metals and metalloids in high concentrations that </w:t>
      </w:r>
      <w:r>
        <w:rPr>
          <w:rFonts w:ascii="Book Antiqua" w:hAnsi="Book Antiqua" w:cs="Times New Roman"/>
          <w:sz w:val="24"/>
          <w:szCs w:val="24"/>
        </w:rPr>
        <w:t>harm</w:t>
      </w:r>
      <w:r w:rsidRPr="004E08B5">
        <w:rPr>
          <w:rFonts w:ascii="Book Antiqua" w:hAnsi="Book Antiqua" w:cs="Times New Roman"/>
          <w:sz w:val="24"/>
          <w:szCs w:val="24"/>
        </w:rPr>
        <w:t xml:space="preserve"> the environment. The significant amount of waste generated by certain coal mining </w:t>
      </w:r>
      <w:r w:rsidRPr="004E08B5">
        <w:rPr>
          <w:rFonts w:ascii="Book Antiqua" w:hAnsi="Book Antiqua" w:cs="Times New Roman"/>
          <w:sz w:val="24"/>
          <w:szCs w:val="24"/>
        </w:rPr>
        <w:t xml:space="preserve">activities in coal mining areas can harm the surrounding environment if not properly managed. Inadequate waste management can </w:t>
      </w:r>
      <w:r>
        <w:rPr>
          <w:rFonts w:ascii="Book Antiqua" w:hAnsi="Book Antiqua" w:cs="Times New Roman"/>
          <w:sz w:val="24"/>
          <w:szCs w:val="24"/>
        </w:rPr>
        <w:t>harm</w:t>
      </w:r>
      <w:r w:rsidRPr="004E08B5">
        <w:rPr>
          <w:rFonts w:ascii="Book Antiqua" w:hAnsi="Book Antiqua" w:cs="Times New Roman"/>
          <w:sz w:val="24"/>
          <w:szCs w:val="24"/>
        </w:rPr>
        <w:t xml:space="preserve"> soil, water</w:t>
      </w:r>
      <w:r>
        <w:rPr>
          <w:rFonts w:ascii="Book Antiqua" w:hAnsi="Book Antiqua" w:cs="Times New Roman"/>
          <w:sz w:val="24"/>
          <w:szCs w:val="24"/>
        </w:rPr>
        <w:t>, and air and potentially affect</w:t>
      </w:r>
      <w:r w:rsidRPr="004E08B5">
        <w:rPr>
          <w:rFonts w:ascii="Book Antiqua" w:hAnsi="Book Antiqua" w:cs="Times New Roman"/>
          <w:sz w:val="24"/>
          <w:szCs w:val="24"/>
        </w:rPr>
        <w:t xml:space="preserve"> the quality of life of communities surrounding mining areas. Adverse impacts should be identified at the planning stage so that corrective action can be taken in advance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{"citationItems":[{"id":"ITEM-1","itemData":{"DOI":"10.13187/er.2015.92.185","ISSN":"22198229","abstract":"Coal mining adversely affects the ecosystem as a whole. On the unstable earth, the unresting mankind constantly uses a variety of resources for daily lives. Coal is recognized to have been the main source of energy in India for many decades and contributes to nearly 27 % of the world's commercial energy requirement. Coal is mainly mined using two methods-surface or ‗opencast' and underground mining. The geological condition determines the method of mining. Coal mining is usually associated with the degradation of natural resources and the destruction of habitat. This causes invasive species to occupy the area, thus posing a threat to biodiversity. Huge quantities of waste material are produced by several mining activities in the coal mining region. If proper care is not taken for waste disposal, mining will degrade the surrounding environment. The method of waste disposal affects land, water and air and in turns the quality of life of the people in the adjacent areas. This paper throws lights on the burning issues of coal mines and its impact on the environment.","author":[{"dropping-particle":"","family":"Goswami","given":"Sribas","non-dropping-particle":"","parse-names":false,"suffix":""}],"container-title":"European Researcher","id":"ITEM-1","issue":"3","issued":{"date-parts":[["2015"]]},"page":"185-196","title":"Impact of Coal Mining on Environment","type":"article-journal","volume":"92"},"uris":["http://www.mendeley.com/documents/?uuid=651dcee0-c675-4871-b7ab-6319f93f212c"]}],"mendeley":{"formattedCitation":"(Goswami, 2015)","plainTextFormattedCitation":"(Goswami, 2015)","previouslyFormattedCitation":"(Goswami, 2015)"},"properties":{"noteIndex":0},"schema":"https://github.com/citation-style-language/schema/raw/master/csl-citation.json"}</w:instrText>
      </w:r>
      <w:r>
        <w:rPr>
          <w:rFonts w:ascii="Times New Roman" w:hAnsi="Times New Roman" w:cs="Times New Roman"/>
          <w:bCs/>
          <w:sz w:val="24"/>
          <w:szCs w:val="24"/>
        </w:rPr>
        <w:fldChar w:fldCharType="separate"/>
      </w:r>
      <w:r w:rsidRPr="00F56189">
        <w:rPr>
          <w:rFonts w:ascii="Times New Roman" w:hAnsi="Times New Roman" w:cs="Times New Roman"/>
          <w:bCs/>
          <w:noProof/>
          <w:sz w:val="24"/>
          <w:szCs w:val="24"/>
        </w:rPr>
        <w:t>(Goswami, 2015)</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t>
      </w:r>
      <w:r w:rsidRPr="004E08B5">
        <w:rPr>
          <w:rFonts w:ascii="Book Antiqua" w:hAnsi="Book Antiqua" w:cs="Times New Roman"/>
          <w:sz w:val="24"/>
          <w:szCs w:val="24"/>
        </w:rPr>
        <w:t xml:space="preserve">In this case, the Indonesian government's coal phase-out policy </w:t>
      </w:r>
      <w:r>
        <w:rPr>
          <w:rFonts w:ascii="Book Antiqua" w:hAnsi="Book Antiqua" w:cs="Times New Roman"/>
          <w:sz w:val="24"/>
          <w:szCs w:val="24"/>
        </w:rPr>
        <w:t>positively impacts</w:t>
      </w:r>
      <w:r w:rsidRPr="004E08B5">
        <w:rPr>
          <w:rFonts w:ascii="Book Antiqua" w:hAnsi="Book Antiqua" w:cs="Times New Roman"/>
          <w:sz w:val="24"/>
          <w:szCs w:val="24"/>
        </w:rPr>
        <w:t xml:space="preserve"> the scale of production and mining activities. If coal exports are restricted or stopped, domestic coal production can be reduced, </w:t>
      </w:r>
      <w:r>
        <w:rPr>
          <w:rFonts w:ascii="Book Antiqua" w:hAnsi="Book Antiqua" w:cs="Times New Roman"/>
          <w:sz w:val="24"/>
          <w:szCs w:val="24"/>
        </w:rPr>
        <w:t>reducing</w:t>
      </w:r>
      <w:r w:rsidRPr="004E08B5">
        <w:rPr>
          <w:rFonts w:ascii="Book Antiqua" w:hAnsi="Book Antiqua" w:cs="Times New Roman"/>
          <w:sz w:val="24"/>
          <w:szCs w:val="24"/>
        </w:rPr>
        <w:t xml:space="preserve"> the environmental impacts </w:t>
      </w:r>
      <w:r>
        <w:rPr>
          <w:rFonts w:ascii="Book Antiqua" w:hAnsi="Book Antiqua" w:cs="Times New Roman"/>
          <w:sz w:val="24"/>
          <w:szCs w:val="24"/>
        </w:rPr>
        <w:t>of</w:t>
      </w:r>
      <w:r w:rsidRPr="004E08B5">
        <w:rPr>
          <w:rFonts w:ascii="Book Antiqua" w:hAnsi="Book Antiqua" w:cs="Times New Roman"/>
          <w:sz w:val="24"/>
          <w:szCs w:val="24"/>
        </w:rPr>
        <w:t xml:space="preserve"> mining activities, such as deforestation, land degradation and water pollution. Ending the export policy can also be accompanied by incentives or support for investment in clean and environmentally friendly energy. This may include increased investment in renewable energy and clean technologies, which </w:t>
      </w:r>
      <w:r>
        <w:rPr>
          <w:rFonts w:ascii="Book Antiqua" w:hAnsi="Book Antiqua" w:cs="Times New Roman"/>
          <w:sz w:val="24"/>
          <w:szCs w:val="24"/>
        </w:rPr>
        <w:t>can potentially</w:t>
      </w:r>
      <w:r w:rsidRPr="004E08B5">
        <w:rPr>
          <w:rFonts w:ascii="Book Antiqua" w:hAnsi="Book Antiqua" w:cs="Times New Roman"/>
          <w:sz w:val="24"/>
          <w:szCs w:val="24"/>
        </w:rPr>
        <w:t xml:space="preserve"> reduce the </w:t>
      </w:r>
      <w:r>
        <w:rPr>
          <w:rFonts w:ascii="Book Antiqua" w:hAnsi="Book Antiqua" w:cs="Times New Roman"/>
          <w:sz w:val="24"/>
          <w:szCs w:val="24"/>
        </w:rPr>
        <w:t>energy sector's environmental impact</w:t>
      </w:r>
      <w:r w:rsidRPr="004E08B5">
        <w:rPr>
          <w:rFonts w:ascii="Book Antiqua" w:hAnsi="Book Antiqua" w:cs="Times New Roman"/>
          <w:sz w:val="24"/>
          <w:szCs w:val="24"/>
        </w:rPr>
        <w:t>.</w:t>
      </w:r>
    </w:p>
    <w:p w14:paraId="1F181F70" w14:textId="77777777" w:rsidR="001B7838" w:rsidRDefault="001B7838" w:rsidP="001B7838">
      <w:pPr>
        <w:spacing w:after="0"/>
        <w:ind w:firstLine="426"/>
        <w:jc w:val="both"/>
        <w:rPr>
          <w:rFonts w:ascii="Book Antiqua" w:hAnsi="Book Antiqua" w:cs="Times New Roman"/>
          <w:sz w:val="24"/>
          <w:szCs w:val="24"/>
        </w:rPr>
      </w:pPr>
      <w:r>
        <w:rPr>
          <w:rFonts w:ascii="Book Antiqua" w:hAnsi="Book Antiqua" w:cs="Times New Roman"/>
          <w:sz w:val="24"/>
          <w:szCs w:val="24"/>
        </w:rPr>
        <w:t>Analyzing</w:t>
      </w:r>
      <w:r w:rsidRPr="00060B5D">
        <w:rPr>
          <w:rFonts w:ascii="Book Antiqua" w:hAnsi="Book Antiqua" w:cs="Times New Roman"/>
          <w:sz w:val="24"/>
          <w:szCs w:val="24"/>
        </w:rPr>
        <w:t xml:space="preserve"> policy impacts on Indonesia's coal exports highlights the complexity of economic, environmental and political dynamics. Decisions on coal exports have significant implications for the foreign exchange sector, compliance with the Domestic Market Obligation (DMO), and environmental impacts. As part of economic policy, a broader perspective and holistic approach is needed to formulate balanced policies that deliver economic benefits while minimi</w:t>
      </w:r>
      <w:r>
        <w:rPr>
          <w:rFonts w:ascii="Book Antiqua" w:hAnsi="Book Antiqua" w:cs="Times New Roman"/>
          <w:sz w:val="24"/>
          <w:szCs w:val="24"/>
        </w:rPr>
        <w:t>z</w:t>
      </w:r>
      <w:r w:rsidRPr="00060B5D">
        <w:rPr>
          <w:rFonts w:ascii="Book Antiqua" w:hAnsi="Book Antiqua" w:cs="Times New Roman"/>
          <w:sz w:val="24"/>
          <w:szCs w:val="24"/>
        </w:rPr>
        <w:t xml:space="preserve">ing negative environmental impacts. Therefore, cooperation between government, mining companies and the community is essential to </w:t>
      </w:r>
      <w:r>
        <w:rPr>
          <w:rFonts w:ascii="Book Antiqua" w:hAnsi="Book Antiqua" w:cs="Times New Roman"/>
          <w:sz w:val="24"/>
          <w:szCs w:val="24"/>
        </w:rPr>
        <w:t>balance</w:t>
      </w:r>
      <w:r w:rsidRPr="00060B5D">
        <w:rPr>
          <w:rFonts w:ascii="Book Antiqua" w:hAnsi="Book Antiqua" w:cs="Times New Roman"/>
          <w:sz w:val="24"/>
          <w:szCs w:val="24"/>
        </w:rPr>
        <w:t xml:space="preserve"> economic growth and environmental protection. </w:t>
      </w:r>
      <w:r w:rsidRPr="00060B5D">
        <w:rPr>
          <w:rFonts w:ascii="Book Antiqua" w:hAnsi="Book Antiqua" w:cs="Times New Roman"/>
          <w:sz w:val="24"/>
          <w:szCs w:val="24"/>
        </w:rPr>
        <w:lastRenderedPageBreak/>
        <w:t xml:space="preserve">Effective regulation, implementation of technological innovation and awareness of environmental impacts are key factors in ensuring that the coal industry can </w:t>
      </w:r>
      <w:r>
        <w:rPr>
          <w:rFonts w:ascii="Book Antiqua" w:hAnsi="Book Antiqua" w:cs="Times New Roman"/>
          <w:sz w:val="24"/>
          <w:szCs w:val="24"/>
        </w:rPr>
        <w:t>sustainably contribute to Indonesia's development</w:t>
      </w:r>
      <w:r w:rsidRPr="00060B5D">
        <w:rPr>
          <w:rFonts w:ascii="Book Antiqua" w:hAnsi="Book Antiqua" w:cs="Times New Roman"/>
          <w:sz w:val="24"/>
          <w:szCs w:val="24"/>
        </w:rPr>
        <w:t>.</w:t>
      </w:r>
    </w:p>
    <w:p w14:paraId="2D8CCDEA" w14:textId="77777777" w:rsidR="008B5BF3" w:rsidRDefault="008B5BF3">
      <w:pPr>
        <w:spacing w:after="0" w:line="240" w:lineRule="auto"/>
        <w:jc w:val="both"/>
        <w:rPr>
          <w:rFonts w:ascii="Book Antiqua" w:eastAsia="Book Antiqua" w:hAnsi="Book Antiqua" w:cs="Book Antiqua"/>
          <w:sz w:val="24"/>
          <w:szCs w:val="24"/>
        </w:rPr>
      </w:pPr>
    </w:p>
    <w:p w14:paraId="0DC445BB" w14:textId="35F79BC6" w:rsidR="008B5BF3" w:rsidRDefault="001B7838" w:rsidP="001B7838">
      <w:pPr>
        <w:numPr>
          <w:ilvl w:val="0"/>
          <w:numId w:val="1"/>
        </w:numPr>
        <w:pBdr>
          <w:top w:val="nil"/>
          <w:left w:val="nil"/>
          <w:bottom w:val="nil"/>
          <w:right w:val="nil"/>
          <w:between w:val="nil"/>
        </w:pBdr>
        <w:spacing w:line="240" w:lineRule="auto"/>
        <w:ind w:left="426" w:hanging="426"/>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Conclusion</w:t>
      </w:r>
    </w:p>
    <w:p w14:paraId="5EEAEEF7" w14:textId="77777777" w:rsidR="001B7838" w:rsidRPr="001B7838" w:rsidRDefault="001B7838" w:rsidP="001B7838">
      <w:pPr>
        <w:spacing w:after="0"/>
        <w:ind w:firstLine="426"/>
        <w:jc w:val="both"/>
        <w:rPr>
          <w:rFonts w:ascii="Book Antiqua" w:hAnsi="Book Antiqua" w:cs="Times New Roman"/>
          <w:sz w:val="24"/>
          <w:szCs w:val="24"/>
        </w:rPr>
      </w:pPr>
      <w:r w:rsidRPr="001B7838">
        <w:rPr>
          <w:rFonts w:ascii="Book Antiqua" w:hAnsi="Book Antiqua" w:cs="Times New Roman"/>
          <w:sz w:val="24"/>
          <w:szCs w:val="24"/>
        </w:rPr>
        <w:t xml:space="preserve">Coal exports play a strategic role in Indonesia's economic growth, contributing significantly to government revenues and the expansion of the mining sector. While it brings economic benefits, it is important to be cautious about the potential imbalance between coal exports and domestic energy needs. Implementing policies such as the Domestic Market Obligation (DMO), which requires companies to meet national demand and export policies to reduce environmental impacts, is crucial to ensuring adequate domestic supply. Export policies play a central role in regulating and </w:t>
      </w:r>
      <w:r w:rsidRPr="001B7838">
        <w:rPr>
          <w:rFonts w:ascii="Book Antiqua" w:hAnsi="Book Antiqua" w:cs="Times New Roman"/>
          <w:sz w:val="24"/>
          <w:szCs w:val="24"/>
        </w:rPr>
        <w:t>monitoring coal export activities. The cessation of coal exports due to insufficient domestic supply significantly impacts Indonesia's coal export dynamics. It also indicates that while mercantilism may experience temporary sustainability, the dominance of liberalism, which guides and controls market mechanisms, prevails. The dominance of liberalism, which focuses on competition, free markets and innovation, has laid a strong foundation for economic growth and efficient resource allocation. Given the dynamic changes in market conditions and energy needs, policy adjustments will likely be required to sustain Indonesia's coal industry. Given these challenges, it is crucial for stakeholders and policymakers to continuously monitor and evaluate existing policies to ensure that the coal industry can contribute sustainably to Indonesia's development.</w:t>
      </w:r>
    </w:p>
    <w:p w14:paraId="3412DF35" w14:textId="2C9EB8B1" w:rsidR="001B7838" w:rsidRDefault="001B7838">
      <w:pPr>
        <w:rPr>
          <w:rFonts w:ascii="Book Antiqua" w:eastAsia="Book Antiqua" w:hAnsi="Book Antiqua" w:cs="Book Antiqua"/>
          <w:sz w:val="24"/>
          <w:szCs w:val="24"/>
        </w:rPr>
      </w:pPr>
      <w:r>
        <w:rPr>
          <w:rFonts w:ascii="Book Antiqua" w:eastAsia="Book Antiqua" w:hAnsi="Book Antiqua" w:cs="Book Antiqua"/>
          <w:sz w:val="24"/>
          <w:szCs w:val="24"/>
        </w:rPr>
        <w:br w:type="page"/>
      </w:r>
    </w:p>
    <w:p w14:paraId="0428974A" w14:textId="77777777" w:rsidR="001B7838" w:rsidRDefault="001B7838">
      <w:pPr>
        <w:spacing w:after="0" w:line="240" w:lineRule="auto"/>
        <w:jc w:val="both"/>
        <w:rPr>
          <w:rFonts w:ascii="Book Antiqua" w:eastAsia="Book Antiqua" w:hAnsi="Book Antiqua" w:cs="Book Antiqua"/>
          <w:sz w:val="24"/>
          <w:szCs w:val="24"/>
        </w:rPr>
        <w:sectPr w:rsidR="001B7838" w:rsidSect="00B72164">
          <w:type w:val="continuous"/>
          <w:pgSz w:w="12240" w:h="15840"/>
          <w:pgMar w:top="993" w:right="1041" w:bottom="993" w:left="1418" w:header="1152" w:footer="426" w:gutter="0"/>
          <w:cols w:num="2" w:space="720" w:equalWidth="0">
            <w:col w:w="4678" w:space="425"/>
            <w:col w:w="4678" w:space="0"/>
          </w:cols>
        </w:sectPr>
      </w:pPr>
    </w:p>
    <w:p w14:paraId="60203837" w14:textId="0AEE8966" w:rsidR="008B5BF3" w:rsidRPr="001B7838" w:rsidRDefault="001B7838" w:rsidP="001B7838">
      <w:pPr>
        <w:spacing w:line="240" w:lineRule="auto"/>
        <w:jc w:val="both"/>
        <w:rPr>
          <w:rFonts w:ascii="Book Antiqua" w:eastAsia="Book Antiqua" w:hAnsi="Book Antiqua" w:cs="Book Antiqua"/>
          <w:b/>
          <w:bCs/>
          <w:sz w:val="24"/>
          <w:szCs w:val="24"/>
        </w:rPr>
      </w:pPr>
      <w:r w:rsidRPr="001B7838">
        <w:rPr>
          <w:rFonts w:ascii="Book Antiqua" w:eastAsia="Book Antiqua" w:hAnsi="Book Antiqua" w:cs="Book Antiqua"/>
          <w:b/>
          <w:bCs/>
          <w:sz w:val="24"/>
          <w:szCs w:val="24"/>
        </w:rPr>
        <w:lastRenderedPageBreak/>
        <w:t xml:space="preserve">References </w:t>
      </w:r>
    </w:p>
    <w:p w14:paraId="1FC454C9" w14:textId="3A931E28"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Pr>
          <w:rFonts w:ascii="Book Antiqua" w:eastAsia="Book Antiqua" w:hAnsi="Book Antiqua" w:cs="Book Antiqua"/>
          <w:sz w:val="24"/>
          <w:szCs w:val="24"/>
        </w:rPr>
        <w:fldChar w:fldCharType="begin" w:fldLock="1"/>
      </w:r>
      <w:r>
        <w:rPr>
          <w:rFonts w:ascii="Book Antiqua" w:eastAsia="Book Antiqua" w:hAnsi="Book Antiqua" w:cs="Book Antiqua"/>
          <w:sz w:val="24"/>
          <w:szCs w:val="24"/>
        </w:rPr>
        <w:instrText xml:space="preserve">ADDIN Mendeley Bibliography CSL_BIBLIOGRAPHY </w:instrText>
      </w:r>
      <w:r>
        <w:rPr>
          <w:rFonts w:ascii="Book Antiqua" w:eastAsia="Book Antiqua" w:hAnsi="Book Antiqua" w:cs="Book Antiqua"/>
          <w:sz w:val="24"/>
          <w:szCs w:val="24"/>
        </w:rPr>
        <w:fldChar w:fldCharType="separate"/>
      </w:r>
      <w:r w:rsidRPr="001B7838">
        <w:rPr>
          <w:rFonts w:ascii="Book Antiqua" w:hAnsi="Book Antiqua" w:cs="Times New Roman"/>
          <w:noProof/>
          <w:sz w:val="24"/>
          <w:szCs w:val="24"/>
        </w:rPr>
        <w:t xml:space="preserve">Abdussamad, Z. (2021). </w:t>
      </w:r>
      <w:r w:rsidRPr="001B7838">
        <w:rPr>
          <w:rFonts w:ascii="Book Antiqua" w:hAnsi="Book Antiqua" w:cs="Times New Roman"/>
          <w:i/>
          <w:iCs/>
          <w:noProof/>
          <w:sz w:val="24"/>
          <w:szCs w:val="24"/>
        </w:rPr>
        <w:t>Metode Penelitian Kualitatif</w:t>
      </w:r>
      <w:r w:rsidRPr="001B7838">
        <w:rPr>
          <w:rFonts w:ascii="Book Antiqua" w:hAnsi="Book Antiqua" w:cs="Times New Roman"/>
          <w:noProof/>
          <w:sz w:val="24"/>
          <w:szCs w:val="24"/>
        </w:rPr>
        <w:t xml:space="preserve"> (1st ed.; P. Rapanna, Ed.). Syakir Media Press. Retrieved from https://books.google.co.id/books/about/Metode_Penelitian_Kualitatif.html?id=JtKREAAAQBAJ&amp;redir_esc=y</w:t>
      </w:r>
    </w:p>
    <w:p w14:paraId="49F557EB"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Afin, R., Yulistiono, H., &amp; Oktarani, N. A. (2008). Perdagangan Internasional, Investasi Asing, dan Efisiensi Perekonomian Negara-Negara Asean. </w:t>
      </w:r>
      <w:r w:rsidRPr="001B7838">
        <w:rPr>
          <w:rFonts w:ascii="Book Antiqua" w:hAnsi="Book Antiqua" w:cs="Times New Roman"/>
          <w:i/>
          <w:iCs/>
          <w:noProof/>
          <w:sz w:val="24"/>
          <w:szCs w:val="24"/>
        </w:rPr>
        <w:t>Ekonomi Moneter Dan Perbankan</w:t>
      </w:r>
      <w:r w:rsidRPr="001B7838">
        <w:rPr>
          <w:rFonts w:ascii="Book Antiqua" w:hAnsi="Book Antiqua" w:cs="Times New Roman"/>
          <w:noProof/>
          <w:sz w:val="24"/>
          <w:szCs w:val="24"/>
        </w:rPr>
        <w:t>, 261–296.</w:t>
      </w:r>
    </w:p>
    <w:p w14:paraId="643AB559" w14:textId="7940424E"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Allison, C. R. (2014). Comparative Policy Studies Conceptual and Methodological Challenges. In </w:t>
      </w:r>
      <w:r w:rsidRPr="001B7838">
        <w:rPr>
          <w:rFonts w:ascii="Book Antiqua" w:hAnsi="Book Antiqua" w:cs="Times New Roman"/>
          <w:i/>
          <w:iCs/>
          <w:noProof/>
          <w:sz w:val="24"/>
          <w:szCs w:val="24"/>
        </w:rPr>
        <w:t>Comparative Policy Studies</w:t>
      </w:r>
      <w:r w:rsidRPr="001B7838">
        <w:rPr>
          <w:rFonts w:ascii="Book Antiqua" w:hAnsi="Book Antiqua" w:cs="Times New Roman"/>
          <w:noProof/>
          <w:sz w:val="24"/>
          <w:szCs w:val="24"/>
        </w:rPr>
        <w:t xml:space="preserve">. </w:t>
      </w:r>
      <w:r w:rsidR="0094211C">
        <w:rPr>
          <w:rFonts w:ascii="Book Antiqua" w:hAnsi="Book Antiqua" w:cs="Times New Roman"/>
          <w:noProof/>
          <w:sz w:val="24"/>
          <w:szCs w:val="24"/>
        </w:rPr>
        <w:t>Palgrave Macmillan</w:t>
      </w:r>
      <w:r w:rsidRPr="001B7838">
        <w:rPr>
          <w:rFonts w:ascii="Book Antiqua" w:hAnsi="Book Antiqua" w:cs="Times New Roman"/>
          <w:noProof/>
          <w:sz w:val="24"/>
          <w:szCs w:val="24"/>
        </w:rPr>
        <w:t>. https://doi.org/10.1057/9781137314154</w:t>
      </w:r>
    </w:p>
    <w:p w14:paraId="3B4C1583"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Ariifin, Samsul, Dian Ediana, C. P. R. J. (2007). </w:t>
      </w:r>
      <w:r w:rsidRPr="001B7838">
        <w:rPr>
          <w:rFonts w:ascii="Book Antiqua" w:hAnsi="Book Antiqua" w:cs="Times New Roman"/>
          <w:i/>
          <w:iCs/>
          <w:noProof/>
          <w:sz w:val="24"/>
          <w:szCs w:val="24"/>
        </w:rPr>
        <w:t>Kerja Sama Perdagangan Internasional: Peluang dan Tantangan bagi Indonesia</w:t>
      </w:r>
      <w:r w:rsidRPr="001B7838">
        <w:rPr>
          <w:rFonts w:ascii="Book Antiqua" w:hAnsi="Book Antiqua" w:cs="Times New Roman"/>
          <w:noProof/>
          <w:sz w:val="24"/>
          <w:szCs w:val="24"/>
        </w:rPr>
        <w:t>. Jakarta: PT ElexMedia Komputindo. Retrieved from https://books.google.co.id/books?id=edTo3oei39QC&amp;printsec=frontcover&amp;dq=kerjasama+internasional&amp;hl=id&amp;sa=X&amp;ved=2ahUKEwjMlPvr8sfrAhURX30KHSuTCMAQ6AEwAHoECAAQAg#v=onepage&amp;q=liberalisme perdagangan&amp;f=false</w:t>
      </w:r>
    </w:p>
    <w:p w14:paraId="70E217EE"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Arinaldo, Deon &amp; Adiatma, J. (2019). Dinamika Batu Bara Indonesia: Menuju Transisi Energi yang Adil. In </w:t>
      </w:r>
      <w:r w:rsidRPr="001B7838">
        <w:rPr>
          <w:rFonts w:ascii="Book Antiqua" w:hAnsi="Book Antiqua" w:cs="Times New Roman"/>
          <w:i/>
          <w:iCs/>
          <w:noProof/>
          <w:sz w:val="24"/>
          <w:szCs w:val="24"/>
        </w:rPr>
        <w:t>Institute for Essential Services Reform (IESR)</w:t>
      </w:r>
      <w:r w:rsidRPr="001B7838">
        <w:rPr>
          <w:rFonts w:ascii="Book Antiqua" w:hAnsi="Book Antiqua" w:cs="Times New Roman"/>
          <w:noProof/>
          <w:sz w:val="24"/>
          <w:szCs w:val="24"/>
        </w:rPr>
        <w:t>. Retrieved from http://iesr.or.id/wp-content/uploads/2019/04/SPM-bahasa-lowres.pdf</w:t>
      </w:r>
    </w:p>
    <w:p w14:paraId="2CBD0165"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Asmarni, W. (2022). Jreng! Filipina Ikut Desak RI Cabut Larangan Ekspor Batu Bara. Retrieved from CNBC Indonesia website: https://www.cnbcindonesia.com/news/20220110182406-4-306144/jreng-filipina-ikut-desak-ri-cabut-larangan-ekspor-batu-bara</w:t>
      </w:r>
    </w:p>
    <w:p w14:paraId="69EB43F3"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Asmsariani, W. (2022). Ini Sederet Negara Desak RI Cabut Larangan Ekspor Batu Bara. Retrieved from CNN Indonesia website: https://www.cnbcindonesia.com/news/20220108153237-4-305709/ini-sederet-negara-desak-ri-cabut-larangan-ekspor-batu-bara</w:t>
      </w:r>
    </w:p>
    <w:p w14:paraId="019AAD54"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Azissa, S. (2022). </w:t>
      </w:r>
      <w:r w:rsidRPr="001B7838">
        <w:rPr>
          <w:rFonts w:ascii="Book Antiqua" w:hAnsi="Book Antiqua" w:cs="Times New Roman"/>
          <w:i/>
          <w:iCs/>
          <w:noProof/>
          <w:sz w:val="24"/>
          <w:szCs w:val="24"/>
        </w:rPr>
        <w:t>Analisis Pengaruh Ekspor Batu Bara Terhadap Devisa di Indoneisa</w:t>
      </w:r>
      <w:r w:rsidRPr="001B7838">
        <w:rPr>
          <w:rFonts w:ascii="Book Antiqua" w:hAnsi="Book Antiqua" w:cs="Times New Roman"/>
          <w:noProof/>
          <w:sz w:val="24"/>
          <w:szCs w:val="24"/>
        </w:rPr>
        <w:t>. Jambi. Retrieved from http://repository.unbari.ac.id/1871/1/SKRIPSI SYULUKI %281%29.pdf</w:t>
      </w:r>
    </w:p>
    <w:p w14:paraId="25F82025"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Azizah, Izza Adelia, A. S. (2022). Analisis Faktor-faktor yang Mempengaruhi Nilai Ekspor Batubara Indonesia Tahun 2014-2020. </w:t>
      </w:r>
      <w:r w:rsidRPr="001B7838">
        <w:rPr>
          <w:rFonts w:ascii="Book Antiqua" w:hAnsi="Book Antiqua" w:cs="Times New Roman"/>
          <w:i/>
          <w:iCs/>
          <w:noProof/>
          <w:sz w:val="24"/>
          <w:szCs w:val="24"/>
        </w:rPr>
        <w:t>Jurnal Ilmu Ekonomi JIE</w:t>
      </w:r>
      <w:r w:rsidRPr="001B7838">
        <w:rPr>
          <w:rFonts w:ascii="Book Antiqua" w:hAnsi="Book Antiqua" w:cs="Times New Roman"/>
          <w:noProof/>
          <w:sz w:val="24"/>
          <w:szCs w:val="24"/>
        </w:rPr>
        <w:t xml:space="preserve">, </w:t>
      </w:r>
      <w:r w:rsidRPr="001B7838">
        <w:rPr>
          <w:rFonts w:ascii="Book Antiqua" w:hAnsi="Book Antiqua" w:cs="Times New Roman"/>
          <w:i/>
          <w:iCs/>
          <w:noProof/>
          <w:sz w:val="24"/>
          <w:szCs w:val="24"/>
        </w:rPr>
        <w:t>6</w:t>
      </w:r>
      <w:r w:rsidRPr="001B7838">
        <w:rPr>
          <w:rFonts w:ascii="Book Antiqua" w:hAnsi="Book Antiqua" w:cs="Times New Roman"/>
          <w:noProof/>
          <w:sz w:val="24"/>
          <w:szCs w:val="24"/>
        </w:rPr>
        <w:t>(4), 584–596. https://doi.org/10.22219/jie.v6i4.22608</w:t>
      </w:r>
    </w:p>
    <w:p w14:paraId="3AF600DD" w14:textId="7F2244FB"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Bappenas. (2013). Indonesian </w:t>
      </w:r>
      <w:r w:rsidR="0094211C">
        <w:rPr>
          <w:rFonts w:ascii="Book Antiqua" w:hAnsi="Book Antiqua" w:cs="Times New Roman"/>
          <w:noProof/>
          <w:sz w:val="24"/>
          <w:szCs w:val="24"/>
        </w:rPr>
        <w:t>Green</w:t>
      </w:r>
      <w:r w:rsidRPr="001B7838">
        <w:rPr>
          <w:rFonts w:ascii="Book Antiqua" w:hAnsi="Book Antiqua" w:cs="Times New Roman"/>
          <w:noProof/>
          <w:sz w:val="24"/>
          <w:szCs w:val="24"/>
        </w:rPr>
        <w:t xml:space="preserve"> Growth Program. Retrieved from Kementerian PPN/Bappenas website: http://greengrowth.bappenas.go.id/faq-id/</w:t>
      </w:r>
    </w:p>
    <w:p w14:paraId="0A8BDFF7"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BP. (2021). Statistical Review of World Energy 2021. In </w:t>
      </w:r>
      <w:r w:rsidRPr="001B7838">
        <w:rPr>
          <w:rFonts w:ascii="Book Antiqua" w:hAnsi="Book Antiqua" w:cs="Times New Roman"/>
          <w:i/>
          <w:iCs/>
          <w:noProof/>
          <w:sz w:val="24"/>
          <w:szCs w:val="24"/>
        </w:rPr>
        <w:t>BP Energy Outlook</w:t>
      </w:r>
      <w:r w:rsidRPr="001B7838">
        <w:rPr>
          <w:rFonts w:ascii="Book Antiqua" w:hAnsi="Book Antiqua" w:cs="Times New Roman"/>
          <w:noProof/>
          <w:sz w:val="24"/>
          <w:szCs w:val="24"/>
        </w:rPr>
        <w:t>. Retrieved from https://www.bp.com/content/dam/bp/business-</w:t>
      </w:r>
      <w:r w:rsidRPr="001B7838">
        <w:rPr>
          <w:rFonts w:ascii="Book Antiqua" w:hAnsi="Book Antiqua" w:cs="Times New Roman"/>
          <w:noProof/>
          <w:sz w:val="24"/>
          <w:szCs w:val="24"/>
        </w:rPr>
        <w:lastRenderedPageBreak/>
        <w:t>sites/en/global/corporate/pdfs/energy-economics/statistical-review/bp-stats-review-2021-full-report.pdf</w:t>
      </w:r>
    </w:p>
    <w:p w14:paraId="331BAF0B" w14:textId="58754578"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Carbaugh, R. J. (n.d.). </w:t>
      </w:r>
      <w:r w:rsidRPr="001B7838">
        <w:rPr>
          <w:rFonts w:ascii="Book Antiqua" w:hAnsi="Book Antiqua" w:cs="Times New Roman"/>
          <w:i/>
          <w:iCs/>
          <w:noProof/>
          <w:sz w:val="24"/>
          <w:szCs w:val="24"/>
        </w:rPr>
        <w:t>International Economics</w:t>
      </w:r>
      <w:r w:rsidRPr="001B7838">
        <w:rPr>
          <w:rFonts w:ascii="Book Antiqua" w:hAnsi="Book Antiqua" w:cs="Times New Roman"/>
          <w:noProof/>
          <w:sz w:val="24"/>
          <w:szCs w:val="24"/>
        </w:rPr>
        <w:t xml:space="preserve"> (13th </w:t>
      </w:r>
      <w:r w:rsidR="0094211C">
        <w:rPr>
          <w:rFonts w:ascii="Book Antiqua" w:hAnsi="Book Antiqua" w:cs="Times New Roman"/>
          <w:noProof/>
          <w:sz w:val="24"/>
          <w:szCs w:val="24"/>
        </w:rPr>
        <w:t>ed</w:t>
      </w:r>
      <w:r w:rsidRPr="001B7838">
        <w:rPr>
          <w:rFonts w:ascii="Book Antiqua" w:hAnsi="Book Antiqua" w:cs="Times New Roman"/>
          <w:noProof/>
          <w:sz w:val="24"/>
          <w:szCs w:val="24"/>
        </w:rPr>
        <w:t>). South-Western Cengage Learning.</w:t>
      </w:r>
    </w:p>
    <w:p w14:paraId="48170832" w14:textId="0D269429"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CNBC </w:t>
      </w:r>
      <w:r w:rsidR="0094211C">
        <w:rPr>
          <w:rFonts w:ascii="Book Antiqua" w:hAnsi="Book Antiqua" w:cs="Times New Roman"/>
          <w:noProof/>
          <w:sz w:val="24"/>
          <w:szCs w:val="24"/>
        </w:rPr>
        <w:t>Indonesia</w:t>
      </w:r>
      <w:r w:rsidRPr="001B7838">
        <w:rPr>
          <w:rFonts w:ascii="Book Antiqua" w:hAnsi="Book Antiqua" w:cs="Times New Roman"/>
          <w:noProof/>
          <w:sz w:val="24"/>
          <w:szCs w:val="24"/>
        </w:rPr>
        <w:t>. (2023). Ekspor Batu Bara RI ke China Melonjak, ke Kamboja Naik 600%. Retrieved from CNBC Indonesia website: https://www.cnbcindonesia.com/research/20230718143917-128-455370/ekspor-batu-bara-ri-ke-china-melonjak-ke-kamboja-naik-600</w:t>
      </w:r>
    </w:p>
    <w:p w14:paraId="36A23FC7"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CNBC Indonesia. (2022). Tanpa Aba-Aba, RI Setop Ekspor Batu Bara di Awal Tahun. Retrieved from CNBC Indonesia website: https://www.cnbcindonesia.com/news/20221226111915-4-400076/tanpa-aba-aba-ri-setop-ekspor-batu-bara-di-awal-tahun#:~:text=Pemerintah Indonesia resmi melarang seluruh,Persero)%2C dalam kondisi kritis.</w:t>
      </w:r>
    </w:p>
    <w:p w14:paraId="0975986D"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CNBC Indonesia. (2023). </w:t>
      </w:r>
      <w:r w:rsidRPr="001B7838">
        <w:rPr>
          <w:rFonts w:ascii="Book Antiqua" w:hAnsi="Book Antiqua" w:cs="Times New Roman"/>
          <w:i/>
          <w:iCs/>
          <w:noProof/>
          <w:sz w:val="24"/>
          <w:szCs w:val="24"/>
        </w:rPr>
        <w:t>Industri Batu Bara Terus Membara Sepanjang 2023</w:t>
      </w:r>
      <w:r w:rsidRPr="001B7838">
        <w:rPr>
          <w:rFonts w:ascii="Book Antiqua" w:hAnsi="Book Antiqua" w:cs="Times New Roman"/>
          <w:noProof/>
          <w:sz w:val="24"/>
          <w:szCs w:val="24"/>
        </w:rPr>
        <w:t>. Retrieved from https://dataharian.esdm.go.id/2023/02/16/reviu-informasi-strategis-energi-dan-mineral-harian-16-februari-2023-2/</w:t>
      </w:r>
    </w:p>
    <w:p w14:paraId="7F654CFC"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CNN Indonesia. (2022). Alasan Jepang Protes Larangan Ekspor Batu Bara RI. Retrieved from CNN Indonesia website: https://www.cnnindonesia.com/ekonomi/20220106072145-85-743160/alasan-jepang-protes-larangan-ekspor-batu-bara-ri</w:t>
      </w:r>
    </w:p>
    <w:p w14:paraId="6C475302"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Dewi, M. P. (2018). Analisis Ekspor Batubara Indoensia. In </w:t>
      </w:r>
      <w:r w:rsidRPr="001B7838">
        <w:rPr>
          <w:rFonts w:ascii="Book Antiqua" w:hAnsi="Book Antiqua" w:cs="Times New Roman"/>
          <w:i/>
          <w:iCs/>
          <w:noProof/>
          <w:sz w:val="24"/>
          <w:szCs w:val="24"/>
        </w:rPr>
        <w:t>Journal of Materials Processing Technology</w:t>
      </w:r>
      <w:r w:rsidRPr="001B7838">
        <w:rPr>
          <w:rFonts w:ascii="Book Antiqua" w:hAnsi="Book Antiqua" w:cs="Times New Roman"/>
          <w:noProof/>
          <w:sz w:val="24"/>
          <w:szCs w:val="24"/>
        </w:rPr>
        <w:t xml:space="preserve"> (Vol. 1). Retrieved from http://dx.doi.org/10.1016/j.cirp.2016.06.001%0Ahttp://dx.doi.org/10.1016/j.powtec.2016.12.055%0Ahttps://doi.org/10.1016/j.ijfatigue.2019.02.006%0Ahttps://doi.org/10.1016/j.matlet.2019.04.024%0Ahttps://doi.org/10.1016/j.matlet.2019.127252%0Ahttp://dx.doi.o</w:t>
      </w:r>
    </w:p>
    <w:p w14:paraId="0748707C"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DPR RI. (2022). Abdullah: Larangan Ekspor Batu Bara Berdampak Turunnya Devisa Negara. Retrieved from Dewan Perwakilan Rakyat Republik Indonesia website: https://www.dpr.go.id/berita/detail/id/36777/t/Said Abdullah: Larangan Ekspor Batu Bara Berdampak Turunnya Devisa Negara</w:t>
      </w:r>
    </w:p>
    <w:p w14:paraId="01100929"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Dye, T. R. (2013). Understanding Public Policy. In </w:t>
      </w:r>
      <w:r w:rsidRPr="001B7838">
        <w:rPr>
          <w:rFonts w:ascii="Book Antiqua" w:hAnsi="Book Antiqua" w:cs="Times New Roman"/>
          <w:i/>
          <w:iCs/>
          <w:noProof/>
          <w:sz w:val="24"/>
          <w:szCs w:val="24"/>
        </w:rPr>
        <w:t>Understanding Public Policy</w:t>
      </w:r>
      <w:r w:rsidRPr="001B7838">
        <w:rPr>
          <w:rFonts w:ascii="Book Antiqua" w:hAnsi="Book Antiqua" w:cs="Times New Roman"/>
          <w:noProof/>
          <w:sz w:val="24"/>
          <w:szCs w:val="24"/>
        </w:rPr>
        <w:t xml:space="preserve"> (Fourteenth).</w:t>
      </w:r>
    </w:p>
    <w:p w14:paraId="5F3C21A4"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ESDM. (2021). Handbook Energy &amp; Economic Statistics Indonesia. In </w:t>
      </w:r>
      <w:r w:rsidRPr="001B7838">
        <w:rPr>
          <w:rFonts w:ascii="Book Antiqua" w:hAnsi="Book Antiqua" w:cs="Times New Roman"/>
          <w:i/>
          <w:iCs/>
          <w:noProof/>
          <w:sz w:val="24"/>
          <w:szCs w:val="24"/>
        </w:rPr>
        <w:t>Ministry of Energy and Mineral Resources Republic of Indonesia</w:t>
      </w:r>
      <w:r w:rsidRPr="001B7838">
        <w:rPr>
          <w:rFonts w:ascii="Book Antiqua" w:hAnsi="Book Antiqua" w:cs="Times New Roman"/>
          <w:noProof/>
          <w:sz w:val="24"/>
          <w:szCs w:val="24"/>
        </w:rPr>
        <w:t>. Retrieved from https://www.esdm.go.id/en/publication/handbook-of-energy-economic-statistics-of-indonesia-heesi</w:t>
      </w:r>
    </w:p>
    <w:p w14:paraId="20E36FD1"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ESDM. (2022a). </w:t>
      </w:r>
      <w:r w:rsidRPr="001B7838">
        <w:rPr>
          <w:rFonts w:ascii="Book Antiqua" w:hAnsi="Book Antiqua" w:cs="Times New Roman"/>
          <w:i/>
          <w:iCs/>
          <w:noProof/>
          <w:sz w:val="24"/>
          <w:szCs w:val="24"/>
        </w:rPr>
        <w:t>Ekspor Batubara Kembali Dibuka</w:t>
      </w:r>
      <w:r w:rsidRPr="001B7838">
        <w:rPr>
          <w:rFonts w:ascii="Book Antiqua" w:hAnsi="Book Antiqua" w:cs="Times New Roman"/>
          <w:noProof/>
          <w:sz w:val="24"/>
          <w:szCs w:val="24"/>
        </w:rPr>
        <w:t>. Retrieved from https://www.esdm.go.id/id/media-center/arsip-berita/ekspor-batubara-kembali-dibuka</w:t>
      </w:r>
    </w:p>
    <w:p w14:paraId="50455EB2"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lastRenderedPageBreak/>
        <w:t xml:space="preserve">ESDM. (2022b). </w:t>
      </w:r>
      <w:r w:rsidRPr="001B7838">
        <w:rPr>
          <w:rFonts w:ascii="Book Antiqua" w:hAnsi="Book Antiqua" w:cs="Times New Roman"/>
          <w:i/>
          <w:iCs/>
          <w:noProof/>
          <w:sz w:val="24"/>
          <w:szCs w:val="24"/>
        </w:rPr>
        <w:t>Kepmen ESDM No. 267.K/MB.01/MEM.B/2022 tentang Pemenuhan Kebutuhan Batubara Dalam Negeri</w:t>
      </w:r>
      <w:r w:rsidRPr="001B7838">
        <w:rPr>
          <w:rFonts w:ascii="Book Antiqua" w:hAnsi="Book Antiqua" w:cs="Times New Roman"/>
          <w:noProof/>
          <w:sz w:val="24"/>
          <w:szCs w:val="24"/>
        </w:rPr>
        <w:t>. Retrieved from https://jdih.esdm.go.id/storage/document/Keputusan Menteri ESDM Nomor 267 K MB 01 2022 Salinan Pemenuhan Batubara.pdf</w:t>
      </w:r>
    </w:p>
    <w:p w14:paraId="104EAE3B"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ESDM. (2022c). </w:t>
      </w:r>
      <w:r w:rsidRPr="001B7838">
        <w:rPr>
          <w:rFonts w:ascii="Book Antiqua" w:hAnsi="Book Antiqua" w:cs="Times New Roman"/>
          <w:i/>
          <w:iCs/>
          <w:noProof/>
          <w:sz w:val="24"/>
          <w:szCs w:val="24"/>
        </w:rPr>
        <w:t>Pemenuhan Kebutuhan Batubara Dalam Negeri</w:t>
      </w:r>
      <w:r w:rsidRPr="001B7838">
        <w:rPr>
          <w:rFonts w:ascii="Book Antiqua" w:hAnsi="Book Antiqua" w:cs="Times New Roman"/>
          <w:noProof/>
          <w:sz w:val="24"/>
          <w:szCs w:val="24"/>
        </w:rPr>
        <w:t>. Retrieved from https://jdih.esdm.go.id/storage/document/Keputusan Menteri ESDM Nomor 267 K MB 01 2022 Salinan Pemenuhan Batubara.pdf</w:t>
      </w:r>
    </w:p>
    <w:p w14:paraId="357EBF90"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Fahmi, I., Soelistyo, T., Maulani, M., Afandi, G., Sasongko, N. A., &amp; Yoesgiantoro, D. (2022). Pengaruh Kebijakan DMO Batubara Terhadap Ketahanan Energi Nasional dalam Mendukung Pertahanan dan Keamanan Negara. </w:t>
      </w:r>
      <w:r w:rsidRPr="001B7838">
        <w:rPr>
          <w:rFonts w:ascii="Book Antiqua" w:hAnsi="Book Antiqua" w:cs="Times New Roman"/>
          <w:i/>
          <w:iCs/>
          <w:noProof/>
          <w:sz w:val="24"/>
          <w:szCs w:val="24"/>
        </w:rPr>
        <w:t>Jurnal Patriot Biru</w:t>
      </w:r>
      <w:r w:rsidRPr="001B7838">
        <w:rPr>
          <w:rFonts w:ascii="Book Antiqua" w:hAnsi="Book Antiqua" w:cs="Times New Roman"/>
          <w:noProof/>
          <w:sz w:val="24"/>
          <w:szCs w:val="24"/>
        </w:rPr>
        <w:t xml:space="preserve">, </w:t>
      </w:r>
      <w:r w:rsidRPr="001B7838">
        <w:rPr>
          <w:rFonts w:ascii="Book Antiqua" w:hAnsi="Book Antiqua" w:cs="Times New Roman"/>
          <w:i/>
          <w:iCs/>
          <w:noProof/>
          <w:sz w:val="24"/>
          <w:szCs w:val="24"/>
        </w:rPr>
        <w:t>1</w:t>
      </w:r>
      <w:r w:rsidRPr="001B7838">
        <w:rPr>
          <w:rFonts w:ascii="Book Antiqua" w:hAnsi="Book Antiqua" w:cs="Times New Roman"/>
          <w:noProof/>
          <w:sz w:val="24"/>
          <w:szCs w:val="24"/>
        </w:rPr>
        <w:t>(3), 59–69. Retrieved from https://e-jurnal.tni-au.mil.id/index.php/jpb/article/view/8/9</w:t>
      </w:r>
    </w:p>
    <w:p w14:paraId="5A87BEA5"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Febianti, Y. N. (2015). Penawaran Dalam Ekonomi Mikro. </w:t>
      </w:r>
      <w:r w:rsidRPr="001B7838">
        <w:rPr>
          <w:rFonts w:ascii="Book Antiqua" w:hAnsi="Book Antiqua" w:cs="Times New Roman"/>
          <w:i/>
          <w:iCs/>
          <w:noProof/>
          <w:sz w:val="24"/>
          <w:szCs w:val="24"/>
        </w:rPr>
        <w:t>Jurnal Edunomic</w:t>
      </w:r>
      <w:r w:rsidRPr="001B7838">
        <w:rPr>
          <w:rFonts w:ascii="Book Antiqua" w:hAnsi="Book Antiqua" w:cs="Times New Roman"/>
          <w:noProof/>
          <w:sz w:val="24"/>
          <w:szCs w:val="24"/>
        </w:rPr>
        <w:t xml:space="preserve">, </w:t>
      </w:r>
      <w:r w:rsidRPr="001B7838">
        <w:rPr>
          <w:rFonts w:ascii="Book Antiqua" w:hAnsi="Book Antiqua" w:cs="Times New Roman"/>
          <w:i/>
          <w:iCs/>
          <w:noProof/>
          <w:sz w:val="24"/>
          <w:szCs w:val="24"/>
        </w:rPr>
        <w:t>3</w:t>
      </w:r>
      <w:r w:rsidRPr="001B7838">
        <w:rPr>
          <w:rFonts w:ascii="Book Antiqua" w:hAnsi="Book Antiqua" w:cs="Times New Roman"/>
          <w:noProof/>
          <w:sz w:val="24"/>
          <w:szCs w:val="24"/>
        </w:rPr>
        <w:t>(1), 159–167. Retrieved from https://media.neliti.com/media/publications/271672-penawaran-dalamekonomi-mikro-7251046b.pdf</w:t>
      </w:r>
    </w:p>
    <w:p w14:paraId="24A996C9" w14:textId="7A68F976"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Golden Great Borneo. (2019). </w:t>
      </w:r>
      <w:r w:rsidR="0094211C">
        <w:rPr>
          <w:rFonts w:ascii="Book Antiqua" w:hAnsi="Book Antiqua" w:cs="Times New Roman"/>
          <w:noProof/>
          <w:sz w:val="24"/>
          <w:szCs w:val="24"/>
        </w:rPr>
        <w:t>Corporate</w:t>
      </w:r>
      <w:r w:rsidRPr="001B7838">
        <w:rPr>
          <w:rFonts w:ascii="Book Antiqua" w:hAnsi="Book Antiqua" w:cs="Times New Roman"/>
          <w:noProof/>
          <w:sz w:val="24"/>
          <w:szCs w:val="24"/>
        </w:rPr>
        <w:t xml:space="preserve"> Social Responsibility (CSR). Retrieved from Golden Great Borneo website: https://www.ggbcoal.com/?p=csr</w:t>
      </w:r>
    </w:p>
    <w:p w14:paraId="190A6481"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Goswami, S. (2015). Impact of Coal Mining on Environment. </w:t>
      </w:r>
      <w:r w:rsidRPr="001B7838">
        <w:rPr>
          <w:rFonts w:ascii="Book Antiqua" w:hAnsi="Book Antiqua" w:cs="Times New Roman"/>
          <w:i/>
          <w:iCs/>
          <w:noProof/>
          <w:sz w:val="24"/>
          <w:szCs w:val="24"/>
        </w:rPr>
        <w:t>European Researcher</w:t>
      </w:r>
      <w:r w:rsidRPr="001B7838">
        <w:rPr>
          <w:rFonts w:ascii="Book Antiqua" w:hAnsi="Book Antiqua" w:cs="Times New Roman"/>
          <w:noProof/>
          <w:sz w:val="24"/>
          <w:szCs w:val="24"/>
        </w:rPr>
        <w:t xml:space="preserve">, </w:t>
      </w:r>
      <w:r w:rsidRPr="001B7838">
        <w:rPr>
          <w:rFonts w:ascii="Book Antiqua" w:hAnsi="Book Antiqua" w:cs="Times New Roman"/>
          <w:i/>
          <w:iCs/>
          <w:noProof/>
          <w:sz w:val="24"/>
          <w:szCs w:val="24"/>
        </w:rPr>
        <w:t>92</w:t>
      </w:r>
      <w:r w:rsidRPr="001B7838">
        <w:rPr>
          <w:rFonts w:ascii="Book Antiqua" w:hAnsi="Book Antiqua" w:cs="Times New Roman"/>
          <w:noProof/>
          <w:sz w:val="24"/>
          <w:szCs w:val="24"/>
        </w:rPr>
        <w:t>(3), 185–196. https://doi.org/10.13187/er.2015.92.185</w:t>
      </w:r>
    </w:p>
    <w:p w14:paraId="3EBE6747" w14:textId="6558C4E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Howlett, Michael, M. Ramesh, A. P. (2020). </w:t>
      </w:r>
      <w:r w:rsidRPr="001B7838">
        <w:rPr>
          <w:rFonts w:ascii="Book Antiqua" w:hAnsi="Book Antiqua" w:cs="Times New Roman"/>
          <w:i/>
          <w:iCs/>
          <w:noProof/>
          <w:sz w:val="24"/>
          <w:szCs w:val="24"/>
        </w:rPr>
        <w:t xml:space="preserve">Studying Public </w:t>
      </w:r>
      <w:r w:rsidR="0094211C">
        <w:rPr>
          <w:rFonts w:ascii="Book Antiqua" w:hAnsi="Book Antiqua" w:cs="Times New Roman"/>
          <w:i/>
          <w:iCs/>
          <w:noProof/>
          <w:sz w:val="24"/>
          <w:szCs w:val="24"/>
        </w:rPr>
        <w:t>Policy</w:t>
      </w:r>
      <w:r w:rsidRPr="001B7838">
        <w:rPr>
          <w:rFonts w:ascii="Book Antiqua" w:hAnsi="Book Antiqua" w:cs="Times New Roman"/>
          <w:i/>
          <w:iCs/>
          <w:noProof/>
          <w:sz w:val="24"/>
          <w:szCs w:val="24"/>
        </w:rPr>
        <w:t xml:space="preserve"> Principles and Processes</w:t>
      </w:r>
      <w:r w:rsidRPr="001B7838">
        <w:rPr>
          <w:rFonts w:ascii="Book Antiqua" w:hAnsi="Book Antiqua" w:cs="Times New Roman"/>
          <w:noProof/>
          <w:sz w:val="24"/>
          <w:szCs w:val="24"/>
        </w:rPr>
        <w:t xml:space="preserve"> (Fourth). Oxford University Pers.</w:t>
      </w:r>
    </w:p>
    <w:p w14:paraId="298CF466"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Juarsa, Arya, Wibisono, Sigit Arso, Muhammad Abdurahman Ibrahim, Penny Oktaviani, Rahmat Hidayat, F. (2023). </w:t>
      </w:r>
      <w:r w:rsidRPr="001B7838">
        <w:rPr>
          <w:rFonts w:ascii="Book Antiqua" w:hAnsi="Book Antiqua" w:cs="Times New Roman"/>
          <w:i/>
          <w:iCs/>
          <w:noProof/>
          <w:sz w:val="24"/>
          <w:szCs w:val="24"/>
        </w:rPr>
        <w:t>Neraca Sumber Daya dan Cadangan Mineral, Batubara, dan Panas Bumi Indonesia Tahun 2022</w:t>
      </w:r>
      <w:r w:rsidRPr="001B7838">
        <w:rPr>
          <w:rFonts w:ascii="Book Antiqua" w:hAnsi="Book Antiqua" w:cs="Times New Roman"/>
          <w:noProof/>
          <w:sz w:val="24"/>
          <w:szCs w:val="24"/>
        </w:rPr>
        <w:t>. Jakrta: Kementrian Energi dan Sumber Daya Mineral Badan Geologi.</w:t>
      </w:r>
    </w:p>
    <w:p w14:paraId="1F88AC39"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Kementerian Perdagangan. (2014). </w:t>
      </w:r>
      <w:r w:rsidRPr="001B7838">
        <w:rPr>
          <w:rFonts w:ascii="Book Antiqua" w:hAnsi="Book Antiqua" w:cs="Times New Roman"/>
          <w:i/>
          <w:iCs/>
          <w:noProof/>
          <w:sz w:val="24"/>
          <w:szCs w:val="24"/>
        </w:rPr>
        <w:t>Peraturan Menteri Perdagangan Republik Indonesia No. 39/M-DAG/PER/7/2014</w:t>
      </w:r>
      <w:r w:rsidRPr="001B7838">
        <w:rPr>
          <w:rFonts w:ascii="Book Antiqua" w:hAnsi="Book Antiqua" w:cs="Times New Roman"/>
          <w:noProof/>
          <w:sz w:val="24"/>
          <w:szCs w:val="24"/>
        </w:rPr>
        <w:t>. Retrieved from https://jdih.kemendag.go.id/backendx/image/old/2014/07/15/ketentuan-ekspor-batubara-dan-produk-batubara-id-1405697041.pdf</w:t>
      </w:r>
    </w:p>
    <w:p w14:paraId="5943BEE7"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Kementerian Perdagangan. (2018). </w:t>
      </w:r>
      <w:r w:rsidRPr="001B7838">
        <w:rPr>
          <w:rFonts w:ascii="Book Antiqua" w:hAnsi="Book Antiqua" w:cs="Times New Roman"/>
          <w:i/>
          <w:iCs/>
          <w:noProof/>
          <w:sz w:val="24"/>
          <w:szCs w:val="24"/>
        </w:rPr>
        <w:t>Peraturan Menteri Perdagangan Republik Indonesia No. 52 Tahun 2018</w:t>
      </w:r>
      <w:r w:rsidRPr="001B7838">
        <w:rPr>
          <w:rFonts w:ascii="Book Antiqua" w:hAnsi="Book Antiqua" w:cs="Times New Roman"/>
          <w:noProof/>
          <w:sz w:val="24"/>
          <w:szCs w:val="24"/>
        </w:rPr>
        <w:t>. Retrieved from https://jdih.kemendag.go.id/backendx/image/regulasi/27010456_Permendag_No__52_Th__2018.PDF</w:t>
      </w:r>
    </w:p>
    <w:p w14:paraId="16FF869A" w14:textId="1986C95B"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Kementerian Perdagangan. (2020). </w:t>
      </w:r>
      <w:r w:rsidRPr="001B7838">
        <w:rPr>
          <w:rFonts w:ascii="Book Antiqua" w:hAnsi="Book Antiqua" w:cs="Times New Roman"/>
          <w:i/>
          <w:iCs/>
          <w:noProof/>
          <w:sz w:val="24"/>
          <w:szCs w:val="24"/>
        </w:rPr>
        <w:t>Peraturan Menteri Perdagangan Nomor 65 Tahun 2020</w:t>
      </w:r>
      <w:r w:rsidRPr="001B7838">
        <w:rPr>
          <w:rFonts w:ascii="Book Antiqua" w:hAnsi="Book Antiqua" w:cs="Times New Roman"/>
          <w:noProof/>
          <w:sz w:val="24"/>
          <w:szCs w:val="24"/>
        </w:rPr>
        <w:t>. Jakarta. Retrieved from https://peraturan.go.id/id/permendag-no-65-tahun-2020#:~:text=Peraturan Menteri Perdagangan Nomor 65,</w:t>
      </w:r>
      <w:r w:rsidR="0094211C">
        <w:rPr>
          <w:rFonts w:ascii="Book Antiqua" w:hAnsi="Book Antiqua" w:cs="Times New Roman"/>
          <w:noProof/>
          <w:sz w:val="24"/>
          <w:szCs w:val="24"/>
        </w:rPr>
        <w:t xml:space="preserve"> </w:t>
      </w:r>
      <w:r w:rsidRPr="001B7838">
        <w:rPr>
          <w:rFonts w:ascii="Book Antiqua" w:hAnsi="Book Antiqua" w:cs="Times New Roman"/>
          <w:noProof/>
          <w:sz w:val="24"/>
          <w:szCs w:val="24"/>
        </w:rPr>
        <w:t>Ekspor dan Impor Barang Tertentu</w:t>
      </w:r>
    </w:p>
    <w:p w14:paraId="63DB7DE3"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Kementrian Keuangan. (2023). Pengaplikasian Teknologi dalam Proyek KPBU Berbasis </w:t>
      </w:r>
      <w:r w:rsidRPr="001B7838">
        <w:rPr>
          <w:rFonts w:ascii="Book Antiqua" w:hAnsi="Book Antiqua" w:cs="Times New Roman"/>
          <w:noProof/>
          <w:sz w:val="24"/>
          <w:szCs w:val="24"/>
        </w:rPr>
        <w:lastRenderedPageBreak/>
        <w:t>Prinsip ESG. Retrieved from Kerja Sama Pemerintah Dengan badan usaha Kementerian keuangan Republik Indonesia website: https://kpbu.kemenkeu.go.id/read/1191-1546/umum/kajian-opini-publik/pengaplikasian-teknologi-dalam-proyek-kpbu-berbasis-prinsip-esg</w:t>
      </w:r>
    </w:p>
    <w:p w14:paraId="7679534A"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Kusnandar, V. B. (2022). Pertambangan Batu Bara dan Lignit Tumbuh 6,6% pada 2021. Retrieved from Databoks website: https://databoks.katadata.co.id/datapublish/2022/04/04/pertambangan-batu-bara-dan-lignit-tumbuh-66-pada-2021</w:t>
      </w:r>
    </w:p>
    <w:p w14:paraId="277D3851" w14:textId="63C30501"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MODI. (2023). Realisasi Produksi &amp; Penjualan Batubara. Retrieved from Kementrian Energi dan Sumber Daya </w:t>
      </w:r>
      <w:r w:rsidR="0094211C">
        <w:rPr>
          <w:rFonts w:ascii="Book Antiqua" w:hAnsi="Book Antiqua" w:cs="Times New Roman"/>
          <w:noProof/>
          <w:sz w:val="24"/>
          <w:szCs w:val="24"/>
        </w:rPr>
        <w:t>Mineral</w:t>
      </w:r>
      <w:r w:rsidRPr="001B7838">
        <w:rPr>
          <w:rFonts w:ascii="Book Antiqua" w:hAnsi="Book Antiqua" w:cs="Times New Roman"/>
          <w:noProof/>
          <w:sz w:val="24"/>
          <w:szCs w:val="24"/>
        </w:rPr>
        <w:t xml:space="preserve"> website: https://modi.esdm.go.id/produksi-batubara</w:t>
      </w:r>
    </w:p>
    <w:p w14:paraId="09E64DC7"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Natalia, D., Yoesgiantoro, D., &amp; Yusgiantoro, F. C. (2022). Analisis Kebijakan Domestic Market Obligation (DMO) Batu Bara Indonesia Untuk Ketahanan Neger Dan Mendukung Pertanahan. </w:t>
      </w:r>
      <w:r w:rsidRPr="001B7838">
        <w:rPr>
          <w:rFonts w:ascii="Book Antiqua" w:hAnsi="Book Antiqua" w:cs="Times New Roman"/>
          <w:i/>
          <w:iCs/>
          <w:noProof/>
          <w:sz w:val="24"/>
          <w:szCs w:val="24"/>
        </w:rPr>
        <w:t>Jurnal Kewarganegaran</w:t>
      </w:r>
      <w:r w:rsidRPr="001B7838">
        <w:rPr>
          <w:rFonts w:ascii="Book Antiqua" w:hAnsi="Book Antiqua" w:cs="Times New Roman"/>
          <w:noProof/>
          <w:sz w:val="24"/>
          <w:szCs w:val="24"/>
        </w:rPr>
        <w:t xml:space="preserve">, </w:t>
      </w:r>
      <w:r w:rsidRPr="001B7838">
        <w:rPr>
          <w:rFonts w:ascii="Book Antiqua" w:hAnsi="Book Antiqua" w:cs="Times New Roman"/>
          <w:i/>
          <w:iCs/>
          <w:noProof/>
          <w:sz w:val="24"/>
          <w:szCs w:val="24"/>
        </w:rPr>
        <w:t>6</w:t>
      </w:r>
      <w:r w:rsidRPr="001B7838">
        <w:rPr>
          <w:rFonts w:ascii="Book Antiqua" w:hAnsi="Book Antiqua" w:cs="Times New Roman"/>
          <w:noProof/>
          <w:sz w:val="24"/>
          <w:szCs w:val="24"/>
        </w:rPr>
        <w:t>(1), 1828. Retrieved from https://journal.upy.ac.id/index.php/pkn/article/view/2834</w:t>
      </w:r>
    </w:p>
    <w:p w14:paraId="6342704E" w14:textId="69CDE4D5"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Pemerintah Pusat. (2022). </w:t>
      </w:r>
      <w:r w:rsidRPr="001B7838">
        <w:rPr>
          <w:rFonts w:ascii="Book Antiqua" w:hAnsi="Book Antiqua" w:cs="Times New Roman"/>
          <w:i/>
          <w:iCs/>
          <w:noProof/>
          <w:sz w:val="24"/>
          <w:szCs w:val="24"/>
        </w:rPr>
        <w:t>Peraturan Pemerintah Republik Indonesia Nomor 26 Tahun 2022</w:t>
      </w:r>
      <w:r w:rsidRPr="001B7838">
        <w:rPr>
          <w:rFonts w:ascii="Book Antiqua" w:hAnsi="Book Antiqua" w:cs="Times New Roman"/>
          <w:noProof/>
          <w:sz w:val="24"/>
          <w:szCs w:val="24"/>
        </w:rPr>
        <w:t xml:space="preserve">. </w:t>
      </w:r>
      <w:r w:rsidR="0094211C">
        <w:rPr>
          <w:rFonts w:ascii="Book Antiqua" w:hAnsi="Book Antiqua" w:cs="Times New Roman"/>
          <w:noProof/>
          <w:sz w:val="24"/>
          <w:szCs w:val="24"/>
        </w:rPr>
        <w:t>Jakarta</w:t>
      </w:r>
      <w:r w:rsidRPr="001B7838">
        <w:rPr>
          <w:rFonts w:ascii="Book Antiqua" w:hAnsi="Book Antiqua" w:cs="Times New Roman"/>
          <w:noProof/>
          <w:sz w:val="24"/>
          <w:szCs w:val="24"/>
        </w:rPr>
        <w:t>. Retrieved from https://peraturan.go.id/id/pp-no-26-tahun-2022</w:t>
      </w:r>
    </w:p>
    <w:p w14:paraId="06DB5634"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Pribadi, A. (2023). Kuartal III 2023, Sumbangsih PNBP Sektor ESDM Tembus Rp224 Triliun. Retrieved from Kementerian Energi dan SUmber Daya Mineral Republik Indonesiamber Daya Mineral Republik Indonesia website: https://www.esdm.go.id/id/media-center/arsip-berita/kuartal-iii-2023-sumbangsih-pnbp-sektor-esdm-tembus-rp224-triliun</w:t>
      </w:r>
    </w:p>
    <w:p w14:paraId="2786B1A7"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Situmeang, D. P., &amp; Setiawan, A. (2022). Pengaruh Ekspor Dan Produksi Terhadap Harga Batubara Indonesia Pada Tahun 2018-2020. </w:t>
      </w:r>
      <w:r w:rsidRPr="001B7838">
        <w:rPr>
          <w:rFonts w:ascii="Book Antiqua" w:hAnsi="Book Antiqua" w:cs="Times New Roman"/>
          <w:i/>
          <w:iCs/>
          <w:noProof/>
          <w:sz w:val="24"/>
          <w:szCs w:val="24"/>
        </w:rPr>
        <w:t>INTAN Jurnal Penelitian Tambang</w:t>
      </w:r>
      <w:r w:rsidRPr="001B7838">
        <w:rPr>
          <w:rFonts w:ascii="Book Antiqua" w:hAnsi="Book Antiqua" w:cs="Times New Roman"/>
          <w:noProof/>
          <w:sz w:val="24"/>
          <w:szCs w:val="24"/>
        </w:rPr>
        <w:t xml:space="preserve">, </w:t>
      </w:r>
      <w:r w:rsidRPr="001B7838">
        <w:rPr>
          <w:rFonts w:ascii="Book Antiqua" w:hAnsi="Book Antiqua" w:cs="Times New Roman"/>
          <w:i/>
          <w:iCs/>
          <w:noProof/>
          <w:sz w:val="24"/>
          <w:szCs w:val="24"/>
        </w:rPr>
        <w:t>5</w:t>
      </w:r>
      <w:r w:rsidRPr="001B7838">
        <w:rPr>
          <w:rFonts w:ascii="Book Antiqua" w:hAnsi="Book Antiqua" w:cs="Times New Roman"/>
          <w:noProof/>
          <w:sz w:val="24"/>
          <w:szCs w:val="24"/>
        </w:rPr>
        <w:t>, 61–68. Retrieved from https://jurnal-intan.ac.id/index.php/intan/article/download/151/97/312</w:t>
      </w:r>
    </w:p>
    <w:p w14:paraId="755A2650"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 xml:space="preserve">Suseno, Triswan, H. H. (2013). Analisis Kebijakan Pengendalian produksi Batubara Nasional dalam Rangka Menjamin kebutuhan Energi Nasional. </w:t>
      </w:r>
      <w:r w:rsidRPr="001B7838">
        <w:rPr>
          <w:rFonts w:ascii="Book Antiqua" w:hAnsi="Book Antiqua" w:cs="Times New Roman"/>
          <w:i/>
          <w:iCs/>
          <w:noProof/>
          <w:sz w:val="24"/>
          <w:szCs w:val="24"/>
        </w:rPr>
        <w:t>Jurnal Teknologi Mineral Dan Batubara</w:t>
      </w:r>
      <w:r w:rsidRPr="001B7838">
        <w:rPr>
          <w:rFonts w:ascii="Book Antiqua" w:hAnsi="Book Antiqua" w:cs="Times New Roman"/>
          <w:noProof/>
          <w:sz w:val="24"/>
          <w:szCs w:val="24"/>
        </w:rPr>
        <w:t xml:space="preserve">, </w:t>
      </w:r>
      <w:r w:rsidRPr="001B7838">
        <w:rPr>
          <w:rFonts w:ascii="Book Antiqua" w:hAnsi="Book Antiqua" w:cs="Times New Roman"/>
          <w:i/>
          <w:iCs/>
          <w:noProof/>
          <w:sz w:val="24"/>
          <w:szCs w:val="24"/>
        </w:rPr>
        <w:t>9</w:t>
      </w:r>
      <w:r w:rsidRPr="001B7838">
        <w:rPr>
          <w:rFonts w:ascii="Book Antiqua" w:hAnsi="Book Antiqua" w:cs="Times New Roman"/>
          <w:noProof/>
          <w:sz w:val="24"/>
          <w:szCs w:val="24"/>
        </w:rPr>
        <w:t>(1), 23–34. Retrieved from www.esdm.go.id,</w:t>
      </w:r>
    </w:p>
    <w:p w14:paraId="1E7CB251"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Syahputra, E. (2022). Giliran Pengusaha Batubara Protes Larangan Ekspor Batu Bara. Retrieved from CNBC Indonesia website: https://www.cnbcindonesia.com/news/20220101193507-4-303799/giliran-pengusaha-batubara-protes-larangan-ekspor-batu-bara</w:t>
      </w:r>
    </w:p>
    <w:p w14:paraId="30D18C97"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cs="Times New Roman"/>
          <w:noProof/>
          <w:sz w:val="24"/>
          <w:szCs w:val="24"/>
        </w:rPr>
      </w:pPr>
      <w:r w:rsidRPr="001B7838">
        <w:rPr>
          <w:rFonts w:ascii="Book Antiqua" w:hAnsi="Book Antiqua" w:cs="Times New Roman"/>
          <w:noProof/>
          <w:sz w:val="24"/>
          <w:szCs w:val="24"/>
        </w:rPr>
        <w:t>Taufani, M. R. (2023). Durian Runtuh Masih Tersisa, Ekspor Batu Bara Tembus Rp400 T. Retrieved from CNBC Indonesia website: https://www.cnbcindonesia.com/research/20231120012256-128-490233/durian-runtuh-masih-tersisa-ekspor-batu-bara-tembus-rp400-t#:~:text=Secara keseluruhan%2C nilai ekspor batu,%2C87%25 (mtm).</w:t>
      </w:r>
    </w:p>
    <w:p w14:paraId="720B5B6A" w14:textId="77777777" w:rsidR="001B7838" w:rsidRPr="001B7838" w:rsidRDefault="001B7838" w:rsidP="000934C2">
      <w:pPr>
        <w:widowControl w:val="0"/>
        <w:autoSpaceDE w:val="0"/>
        <w:autoSpaceDN w:val="0"/>
        <w:adjustRightInd w:val="0"/>
        <w:spacing w:before="240" w:after="0" w:line="240" w:lineRule="auto"/>
        <w:ind w:left="480" w:hanging="480"/>
        <w:jc w:val="both"/>
        <w:rPr>
          <w:rFonts w:ascii="Book Antiqua" w:hAnsi="Book Antiqua"/>
          <w:noProof/>
          <w:sz w:val="24"/>
        </w:rPr>
      </w:pPr>
      <w:r w:rsidRPr="001B7838">
        <w:rPr>
          <w:rFonts w:ascii="Book Antiqua" w:hAnsi="Book Antiqua" w:cs="Times New Roman"/>
          <w:noProof/>
          <w:sz w:val="24"/>
          <w:szCs w:val="24"/>
        </w:rPr>
        <w:lastRenderedPageBreak/>
        <w:t xml:space="preserve">Yulia, S., &amp; Chandriyanti, I. (2021). Analisis Daya Saing Komparatif dan Kompetitif Ekspor Komoditas Batu Bara Tiga Negara Berkembang (Indonesia, Afrika Selatan dan Kolombia). </w:t>
      </w:r>
      <w:r w:rsidRPr="001B7838">
        <w:rPr>
          <w:rFonts w:ascii="Book Antiqua" w:hAnsi="Book Antiqua" w:cs="Times New Roman"/>
          <w:i/>
          <w:iCs/>
          <w:noProof/>
          <w:sz w:val="24"/>
          <w:szCs w:val="24"/>
        </w:rPr>
        <w:t>Ecoplan</w:t>
      </w:r>
      <w:r w:rsidRPr="001B7838">
        <w:rPr>
          <w:rFonts w:ascii="Book Antiqua" w:hAnsi="Book Antiqua" w:cs="Times New Roman"/>
          <w:noProof/>
          <w:sz w:val="24"/>
          <w:szCs w:val="24"/>
        </w:rPr>
        <w:t xml:space="preserve">, </w:t>
      </w:r>
      <w:r w:rsidRPr="001B7838">
        <w:rPr>
          <w:rFonts w:ascii="Book Antiqua" w:hAnsi="Book Antiqua" w:cs="Times New Roman"/>
          <w:i/>
          <w:iCs/>
          <w:noProof/>
          <w:sz w:val="24"/>
          <w:szCs w:val="24"/>
        </w:rPr>
        <w:t>4</w:t>
      </w:r>
      <w:r w:rsidRPr="001B7838">
        <w:rPr>
          <w:rFonts w:ascii="Book Antiqua" w:hAnsi="Book Antiqua" w:cs="Times New Roman"/>
          <w:noProof/>
          <w:sz w:val="24"/>
          <w:szCs w:val="24"/>
        </w:rPr>
        <w:t>(2), 99–110. https://doi.org/10.20527/ecoplan.v4i2.339</w:t>
      </w:r>
    </w:p>
    <w:p w14:paraId="5E3FD5AA" w14:textId="08A199BA" w:rsidR="001B7838" w:rsidRDefault="001B7838" w:rsidP="000934C2">
      <w:pPr>
        <w:spacing w:before="240" w:after="0"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fldChar w:fldCharType="end"/>
      </w:r>
    </w:p>
    <w:sectPr w:rsidR="001B7838" w:rsidSect="00B72164">
      <w:type w:val="continuous"/>
      <w:pgSz w:w="12240" w:h="15840"/>
      <w:pgMar w:top="993" w:right="1041" w:bottom="993" w:left="1418" w:header="1152" w:footer="426"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2E1C4" w14:textId="77777777" w:rsidR="00310A47" w:rsidRDefault="00310A47">
      <w:pPr>
        <w:spacing w:after="0" w:line="240" w:lineRule="auto"/>
      </w:pPr>
      <w:r>
        <w:separator/>
      </w:r>
    </w:p>
  </w:endnote>
  <w:endnote w:type="continuationSeparator" w:id="0">
    <w:p w14:paraId="4891E0F0" w14:textId="77777777" w:rsidR="00310A47" w:rsidRDefault="00310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29F90" w14:textId="77777777" w:rsidR="008B5BF3" w:rsidRDefault="00C47895">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DE2CCA">
      <w:rPr>
        <w:rFonts w:ascii="Cambria" w:eastAsia="Cambria" w:hAnsi="Cambria" w:cs="Cambria"/>
        <w:noProof/>
        <w:color w:val="000000"/>
      </w:rPr>
      <w:t>2</w:t>
    </w:r>
    <w:r>
      <w:rPr>
        <w:rFonts w:ascii="Cambria" w:eastAsia="Cambria" w:hAnsi="Cambria" w:cs="Cambria"/>
        <w:color w:val="000000"/>
      </w:rPr>
      <w:fldChar w:fldCharType="end"/>
    </w:r>
    <w:r>
      <w:rPr>
        <w:noProof/>
      </w:rPr>
      <w:drawing>
        <wp:anchor distT="0" distB="0" distL="114300" distR="114300" simplePos="0" relativeHeight="251659264" behindDoc="0" locked="0" layoutInCell="1" hidden="0" allowOverlap="1" wp14:anchorId="5C7539B1" wp14:editId="183319F0">
          <wp:simplePos x="0" y="0"/>
          <wp:positionH relativeFrom="column">
            <wp:posOffset>5349240</wp:posOffset>
          </wp:positionH>
          <wp:positionV relativeFrom="paragraph">
            <wp:posOffset>17145</wp:posOffset>
          </wp:positionV>
          <wp:extent cx="838200" cy="295275"/>
          <wp:effectExtent l="0" t="0" r="0" b="0"/>
          <wp:wrapNone/>
          <wp:docPr id="5" name="image1.png" descr="D:\My File\UNMER Malang\Terbitan Berkala Ilmiah\1_Kesekretariatan\Copy Right PUBLISIA.png"/>
          <wp:cNvGraphicFramePr/>
          <a:graphic xmlns:a="http://schemas.openxmlformats.org/drawingml/2006/main">
            <a:graphicData uri="http://schemas.openxmlformats.org/drawingml/2006/picture">
              <pic:pic xmlns:pic="http://schemas.openxmlformats.org/drawingml/2006/picture">
                <pic:nvPicPr>
                  <pic:cNvPr id="0" name="image1.png" descr="D:\My File\UNMER Malang\Terbitan Berkala Ilmiah\1_Kesekretariatan\Copy Right PUBLISIA.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4E904D53" w14:textId="77777777" w:rsidR="008B5BF3" w:rsidRDefault="00C47895">
    <w:pPr>
      <w:pBdr>
        <w:top w:val="nil"/>
        <w:left w:val="nil"/>
        <w:bottom w:val="nil"/>
        <w:right w:val="nil"/>
        <w:between w:val="nil"/>
      </w:pBdr>
      <w:tabs>
        <w:tab w:val="center" w:pos="4680"/>
        <w:tab w:val="right" w:pos="9360"/>
      </w:tabs>
      <w:spacing w:after="0" w:line="240" w:lineRule="auto"/>
      <w:ind w:left="4678"/>
      <w:rPr>
        <w:rFonts w:ascii="Cambria" w:eastAsia="Cambria" w:hAnsi="Cambria" w:cs="Cambria"/>
        <w:color w:val="000000"/>
      </w:rPr>
    </w:pPr>
    <w:r>
      <w:rPr>
        <w:rFonts w:ascii="Cambria" w:eastAsia="Cambria" w:hAnsi="Cambria" w:cs="Cambria"/>
        <w:color w:val="000000"/>
      </w:rPr>
      <w:t xml:space="preserve">P-JIAP: Vol. xx (xx) xxxx; </w:t>
    </w:r>
    <w:r>
      <w:rPr>
        <w:rFonts w:ascii="Book Antiqua" w:eastAsia="Book Antiqua" w:hAnsi="Book Antiqua" w:cs="Book Antiqua"/>
        <w:i/>
        <w:color w:val="000000"/>
      </w:rPr>
      <w:t>………</w:t>
    </w:r>
  </w:p>
  <w:p w14:paraId="10F34637" w14:textId="77777777" w:rsidR="008B5BF3" w:rsidRDefault="008B5BF3">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F759A" w14:textId="77777777" w:rsidR="008B5BF3" w:rsidRDefault="00C47895">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DE2CCA">
      <w:rPr>
        <w:rFonts w:ascii="Cambria" w:eastAsia="Cambria" w:hAnsi="Cambria" w:cs="Cambria"/>
        <w:noProof/>
        <w:color w:val="000000"/>
      </w:rPr>
      <w:t>1</w:t>
    </w:r>
    <w:r>
      <w:rPr>
        <w:rFonts w:ascii="Cambria" w:eastAsia="Cambria" w:hAnsi="Cambria" w:cs="Cambria"/>
        <w:color w:val="000000"/>
      </w:rPr>
      <w:fldChar w:fldCharType="end"/>
    </w:r>
    <w:r>
      <w:rPr>
        <w:noProof/>
      </w:rPr>
      <w:drawing>
        <wp:anchor distT="0" distB="0" distL="114300" distR="114300" simplePos="0" relativeHeight="251658240" behindDoc="0" locked="0" layoutInCell="1" hidden="0" allowOverlap="1" wp14:anchorId="7B76CF78" wp14:editId="18023325">
          <wp:simplePos x="0" y="0"/>
          <wp:positionH relativeFrom="column">
            <wp:posOffset>13971</wp:posOffset>
          </wp:positionH>
          <wp:positionV relativeFrom="paragraph">
            <wp:posOffset>39370</wp:posOffset>
          </wp:positionV>
          <wp:extent cx="838200" cy="295275"/>
          <wp:effectExtent l="0" t="0" r="0" b="0"/>
          <wp:wrapNone/>
          <wp:docPr id="4" name="image1.png" descr="D:\My File\UNMER Malang\Terbitan Berkala Ilmiah\1_Kesekretariatan\Copy Right PUBLISIA.png"/>
          <wp:cNvGraphicFramePr/>
          <a:graphic xmlns:a="http://schemas.openxmlformats.org/drawingml/2006/main">
            <a:graphicData uri="http://schemas.openxmlformats.org/drawingml/2006/picture">
              <pic:pic xmlns:pic="http://schemas.openxmlformats.org/drawingml/2006/picture">
                <pic:nvPicPr>
                  <pic:cNvPr id="0" name="image1.png" descr="D:\My File\UNMER Malang\Terbitan Berkala Ilmiah\1_Kesekretariatan\Copy Right PUBLISIA.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646F7347" w14:textId="77777777" w:rsidR="008B5BF3" w:rsidRDefault="00C47895">
    <w:pPr>
      <w:pBdr>
        <w:top w:val="nil"/>
        <w:left w:val="nil"/>
        <w:bottom w:val="nil"/>
        <w:right w:val="nil"/>
        <w:between w:val="nil"/>
      </w:pBdr>
      <w:tabs>
        <w:tab w:val="center" w:pos="4680"/>
        <w:tab w:val="right" w:pos="9360"/>
      </w:tabs>
      <w:spacing w:after="0" w:line="240" w:lineRule="auto"/>
      <w:ind w:left="1560"/>
      <w:rPr>
        <w:rFonts w:ascii="Cambria" w:eastAsia="Cambria" w:hAnsi="Cambria" w:cs="Cambria"/>
        <w:color w:val="000000"/>
      </w:rPr>
    </w:pPr>
    <w:r>
      <w:rPr>
        <w:rFonts w:ascii="Cambria" w:eastAsia="Cambria" w:hAnsi="Cambria" w:cs="Cambria"/>
        <w:color w:val="000000"/>
      </w:rPr>
      <w:t xml:space="preserve"> P-JIAP: Vol. xx (xx) xxxx; </w:t>
    </w:r>
    <w:r>
      <w:rPr>
        <w:rFonts w:ascii="Book Antiqua" w:eastAsia="Book Antiqua" w:hAnsi="Book Antiqua" w:cs="Book Antiqua"/>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81145" w14:textId="77777777" w:rsidR="00310A47" w:rsidRDefault="00310A47">
      <w:pPr>
        <w:spacing w:after="0" w:line="240" w:lineRule="auto"/>
      </w:pPr>
      <w:r>
        <w:separator/>
      </w:r>
    </w:p>
  </w:footnote>
  <w:footnote w:type="continuationSeparator" w:id="0">
    <w:p w14:paraId="24BFCE17" w14:textId="77777777" w:rsidR="00310A47" w:rsidRDefault="00310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F939D9"/>
    <w:multiLevelType w:val="multilevel"/>
    <w:tmpl w:val="07B0501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BF3"/>
    <w:rsid w:val="000934C2"/>
    <w:rsid w:val="001B7838"/>
    <w:rsid w:val="00302272"/>
    <w:rsid w:val="00310A47"/>
    <w:rsid w:val="008368C0"/>
    <w:rsid w:val="008B5BF3"/>
    <w:rsid w:val="0094211C"/>
    <w:rsid w:val="00B72164"/>
    <w:rsid w:val="00C47895"/>
    <w:rsid w:val="00DC29AA"/>
    <w:rsid w:val="00DE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42C494"/>
  <w15:docId w15:val="{29403C7E-9BF7-42F3-804B-14700F062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AA9"/>
  </w:style>
  <w:style w:type="paragraph" w:styleId="Heading1">
    <w:name w:val="heading 1"/>
    <w:basedOn w:val="Normal"/>
    <w:next w:val="Normal"/>
    <w:link w:val="Heading1Char"/>
    <w:uiPriority w:val="9"/>
    <w:qFormat/>
    <w:rsid w:val="00DE30D9"/>
    <w:pPr>
      <w:keepNext/>
      <w:spacing w:after="0" w:line="240" w:lineRule="auto"/>
      <w:outlineLvl w:val="0"/>
    </w:pPr>
    <w:rPr>
      <w:rFonts w:ascii="Times New Roman" w:eastAsia="Times New Roman" w:hAnsi="Times New Roman" w:cs="Times New Roman"/>
      <w:b/>
      <w:i/>
      <w:sz w:val="4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E92117"/>
    <w:pPr>
      <w:spacing w:after="0" w:line="240" w:lineRule="auto"/>
    </w:pPr>
    <w:rPr>
      <w:sz w:val="20"/>
      <w:szCs w:val="20"/>
    </w:rPr>
  </w:style>
  <w:style w:type="character" w:customStyle="1" w:styleId="FootnoteTextChar">
    <w:name w:val="Footnote Text Char"/>
    <w:basedOn w:val="DefaultParagraphFont"/>
    <w:link w:val="FootnoteText"/>
    <w:uiPriority w:val="99"/>
    <w:rsid w:val="00E92117"/>
    <w:rPr>
      <w:rFonts w:eastAsia="Times New Roman"/>
      <w:sz w:val="20"/>
      <w:szCs w:val="20"/>
    </w:rPr>
  </w:style>
  <w:style w:type="character" w:styleId="FootnoteReference">
    <w:name w:val="footnote reference"/>
    <w:basedOn w:val="DefaultParagraphFont"/>
    <w:uiPriority w:val="99"/>
    <w:semiHidden/>
    <w:unhideWhenUsed/>
    <w:rsid w:val="00E92117"/>
    <w:rPr>
      <w:rFonts w:cs="Times New Roman"/>
      <w:vertAlign w:val="superscript"/>
    </w:rPr>
  </w:style>
  <w:style w:type="paragraph" w:styleId="ListParagraph">
    <w:name w:val="List Paragraph"/>
    <w:aliases w:val="tabel"/>
    <w:basedOn w:val="Normal"/>
    <w:link w:val="ListParagraphChar"/>
    <w:uiPriority w:val="34"/>
    <w:qFormat/>
    <w:rsid w:val="00E92117"/>
    <w:pPr>
      <w:ind w:left="720"/>
      <w:contextualSpacing/>
    </w:pPr>
  </w:style>
  <w:style w:type="paragraph" w:customStyle="1" w:styleId="Default">
    <w:name w:val="Default"/>
    <w:rsid w:val="00E92117"/>
    <w:pPr>
      <w:autoSpaceDE w:val="0"/>
      <w:autoSpaceDN w:val="0"/>
      <w:adjustRightInd w:val="0"/>
      <w:spacing w:after="0" w:line="240" w:lineRule="auto"/>
    </w:pPr>
    <w:rPr>
      <w:rFonts w:eastAsia="Times New Roman" w:cs="Times New Roman"/>
      <w:color w:val="000000"/>
      <w:sz w:val="24"/>
      <w:szCs w:val="24"/>
    </w:rPr>
  </w:style>
  <w:style w:type="paragraph" w:styleId="Footer">
    <w:name w:val="footer"/>
    <w:basedOn w:val="Normal"/>
    <w:link w:val="FooterChar"/>
    <w:uiPriority w:val="99"/>
    <w:unhideWhenUsed/>
    <w:rsid w:val="00E92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117"/>
    <w:rPr>
      <w:rFonts w:eastAsia="Times New Roman"/>
    </w:rPr>
  </w:style>
  <w:style w:type="paragraph" w:styleId="BalloonText">
    <w:name w:val="Balloon Text"/>
    <w:basedOn w:val="Normal"/>
    <w:link w:val="BalloonTextChar"/>
    <w:uiPriority w:val="99"/>
    <w:semiHidden/>
    <w:unhideWhenUsed/>
    <w:rsid w:val="00E9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117"/>
    <w:rPr>
      <w:rFonts w:ascii="Tahoma" w:eastAsia="Times New Roman" w:hAnsi="Tahoma" w:cs="Tahoma"/>
      <w:sz w:val="16"/>
      <w:szCs w:val="16"/>
    </w:rPr>
  </w:style>
  <w:style w:type="paragraph" w:styleId="Header">
    <w:name w:val="header"/>
    <w:basedOn w:val="Normal"/>
    <w:link w:val="HeaderChar"/>
    <w:uiPriority w:val="99"/>
    <w:unhideWhenUsed/>
    <w:rsid w:val="00E92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117"/>
    <w:rPr>
      <w:rFonts w:eastAsia="Times New Roman"/>
    </w:rPr>
  </w:style>
  <w:style w:type="character" w:styleId="Hyperlink">
    <w:name w:val="Hyperlink"/>
    <w:basedOn w:val="DefaultParagraphFont"/>
    <w:uiPriority w:val="99"/>
    <w:unhideWhenUsed/>
    <w:rsid w:val="00570332"/>
    <w:rPr>
      <w:color w:val="0000FF" w:themeColor="hyperlink"/>
      <w:u w:val="single"/>
    </w:rPr>
  </w:style>
  <w:style w:type="paragraph" w:styleId="NoSpacing">
    <w:name w:val="No Spacing"/>
    <w:link w:val="NoSpacingChar"/>
    <w:uiPriority w:val="1"/>
    <w:qFormat/>
    <w:rsid w:val="00570332"/>
    <w:pPr>
      <w:spacing w:after="0" w:line="240" w:lineRule="auto"/>
    </w:pPr>
    <w:rPr>
      <w:lang w:val="en-GB"/>
    </w:rPr>
  </w:style>
  <w:style w:type="paragraph" w:styleId="NormalWeb">
    <w:name w:val="Normal (Web)"/>
    <w:basedOn w:val="Normal"/>
    <w:uiPriority w:val="99"/>
    <w:rsid w:val="00570332"/>
    <w:pPr>
      <w:spacing w:before="100" w:beforeAutospacing="1" w:after="100" w:afterAutospacing="1" w:line="240" w:lineRule="auto"/>
    </w:pPr>
    <w:rPr>
      <w:sz w:val="24"/>
      <w:szCs w:val="24"/>
      <w:lang w:val="id-ID" w:eastAsia="id-ID"/>
    </w:rPr>
  </w:style>
  <w:style w:type="character" w:customStyle="1" w:styleId="st">
    <w:name w:val="st"/>
    <w:basedOn w:val="DefaultParagraphFont"/>
    <w:uiPriority w:val="99"/>
    <w:rsid w:val="00570332"/>
    <w:rPr>
      <w:rFonts w:cs="Times New Roman"/>
    </w:rPr>
  </w:style>
  <w:style w:type="character" w:styleId="Emphasis">
    <w:name w:val="Emphasis"/>
    <w:basedOn w:val="DefaultParagraphFont"/>
    <w:uiPriority w:val="20"/>
    <w:qFormat/>
    <w:rsid w:val="00570332"/>
    <w:rPr>
      <w:rFonts w:cs="Times New Roman"/>
      <w:i/>
      <w:iCs/>
    </w:rPr>
  </w:style>
  <w:style w:type="character" w:customStyle="1" w:styleId="shorttext">
    <w:name w:val="short_text"/>
    <w:basedOn w:val="DefaultParagraphFont"/>
    <w:rsid w:val="00570332"/>
  </w:style>
  <w:style w:type="table" w:styleId="TableGrid">
    <w:name w:val="Table Grid"/>
    <w:basedOn w:val="TableNormal"/>
    <w:uiPriority w:val="59"/>
    <w:rsid w:val="00E77A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A86AC8"/>
    <w:rPr>
      <w:lang w:val="en-GB"/>
    </w:rPr>
  </w:style>
  <w:style w:type="paragraph" w:styleId="CommentText">
    <w:name w:val="annotation text"/>
    <w:basedOn w:val="Normal"/>
    <w:link w:val="CommentTextChar"/>
    <w:uiPriority w:val="99"/>
    <w:unhideWhenUsed/>
    <w:rsid w:val="00734806"/>
    <w:rPr>
      <w:rFonts w:cs="Times New Roman"/>
      <w:sz w:val="20"/>
      <w:szCs w:val="20"/>
      <w:lang w:val="id-ID"/>
    </w:rPr>
  </w:style>
  <w:style w:type="character" w:customStyle="1" w:styleId="CommentTextChar">
    <w:name w:val="Comment Text Char"/>
    <w:basedOn w:val="DefaultParagraphFont"/>
    <w:link w:val="CommentText"/>
    <w:uiPriority w:val="99"/>
    <w:rsid w:val="00734806"/>
    <w:rPr>
      <w:rFonts w:ascii="Calibri" w:eastAsia="Calibri" w:hAnsi="Calibri" w:cs="Times New Roman"/>
      <w:sz w:val="20"/>
      <w:szCs w:val="20"/>
      <w:lang w:val="id-ID"/>
    </w:rPr>
  </w:style>
  <w:style w:type="paragraph" w:customStyle="1" w:styleId="Pa9">
    <w:name w:val="Pa9"/>
    <w:basedOn w:val="Normal"/>
    <w:next w:val="Normal"/>
    <w:uiPriority w:val="99"/>
    <w:rsid w:val="003042D6"/>
    <w:pPr>
      <w:autoSpaceDE w:val="0"/>
      <w:autoSpaceDN w:val="0"/>
      <w:adjustRightInd w:val="0"/>
      <w:spacing w:after="0" w:line="221" w:lineRule="atLeast"/>
    </w:pPr>
    <w:rPr>
      <w:rFonts w:ascii="Georgia" w:hAnsi="Georgia" w:cs="Times New Roman"/>
      <w:sz w:val="24"/>
      <w:szCs w:val="24"/>
      <w:lang w:val="id-ID" w:eastAsia="id-ID"/>
    </w:rPr>
  </w:style>
  <w:style w:type="character" w:customStyle="1" w:styleId="FontStyle23">
    <w:name w:val="Font Style23"/>
    <w:uiPriority w:val="99"/>
    <w:rsid w:val="00560E12"/>
    <w:rPr>
      <w:rFonts w:ascii="Franklin Gothic Medium" w:hAnsi="Franklin Gothic Medium" w:cs="Franklin Gothic Medium"/>
      <w:sz w:val="28"/>
      <w:szCs w:val="28"/>
    </w:rPr>
  </w:style>
  <w:style w:type="character" w:customStyle="1" w:styleId="FontStyle26">
    <w:name w:val="Font Style26"/>
    <w:uiPriority w:val="99"/>
    <w:rsid w:val="00560E12"/>
    <w:rPr>
      <w:rFonts w:ascii="Franklin Gothic Medium" w:hAnsi="Franklin Gothic Medium" w:cs="Franklin Gothic Medium"/>
      <w:b/>
      <w:bCs/>
      <w:i/>
      <w:iCs/>
      <w:sz w:val="28"/>
      <w:szCs w:val="28"/>
    </w:rPr>
  </w:style>
  <w:style w:type="paragraph" w:styleId="BodyText">
    <w:name w:val="Body Text"/>
    <w:basedOn w:val="Normal"/>
    <w:link w:val="BodyTextChar"/>
    <w:uiPriority w:val="99"/>
    <w:semiHidden/>
    <w:unhideWhenUsed/>
    <w:rsid w:val="00DE30D9"/>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DE30D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DE30D9"/>
    <w:rPr>
      <w:rFonts w:ascii="Times New Roman" w:eastAsia="Times New Roman" w:hAnsi="Times New Roman" w:cs="Times New Roman"/>
      <w:b/>
      <w:i/>
      <w:sz w:val="40"/>
      <w:szCs w:val="20"/>
    </w:rPr>
  </w:style>
  <w:style w:type="table" w:customStyle="1" w:styleId="ListTable21">
    <w:name w:val="List Table 21"/>
    <w:basedOn w:val="TableNormal"/>
    <w:uiPriority w:val="47"/>
    <w:rsid w:val="002A6269"/>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BF5ACB"/>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rsid w:val="00D24007"/>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tabel Char"/>
    <w:link w:val="ListParagraph"/>
    <w:uiPriority w:val="34"/>
    <w:locked/>
    <w:rsid w:val="00D24007"/>
  </w:style>
  <w:style w:type="character" w:customStyle="1" w:styleId="apple-converted-space">
    <w:name w:val="apple-converted-space"/>
    <w:basedOn w:val="DefaultParagraphFont"/>
    <w:rsid w:val="00084661"/>
  </w:style>
  <w:style w:type="character" w:styleId="Strong">
    <w:name w:val="Strong"/>
    <w:uiPriority w:val="22"/>
    <w:qFormat/>
    <w:rsid w:val="00E43D32"/>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style>
  <w:style w:type="table" w:customStyle="1" w:styleId="a0">
    <w:basedOn w:val="TableNormal"/>
    <w:pPr>
      <w:spacing w:after="0" w:line="240" w:lineRule="auto"/>
    </w:pPr>
    <w:rPr>
      <w:color w:val="000000"/>
    </w:rPr>
    <w:tblPr>
      <w:tblStyleRowBandSize w:val="1"/>
      <w:tblStyleColBandSize w:val="1"/>
    </w:tblPr>
  </w:style>
  <w:style w:type="table" w:customStyle="1" w:styleId="a1">
    <w:basedOn w:val="TableNormal"/>
    <w:pPr>
      <w:spacing w:after="0" w:line="240" w:lineRule="auto"/>
    </w:pPr>
    <w:rPr>
      <w:color w:val="00000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jurnal.unmer.ac.id/index.php/jkp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056231473530622E-2"/>
          <c:y val="5.5443548387096774E-2"/>
          <c:w val="0.90494376852646941"/>
          <c:h val="0.71233172466344929"/>
        </c:manualLayout>
      </c:layout>
      <c:barChart>
        <c:barDir val="col"/>
        <c:grouping val="clustered"/>
        <c:varyColors val="0"/>
        <c:ser>
          <c:idx val="0"/>
          <c:order val="0"/>
          <c:tx>
            <c:strRef>
              <c:f>Sheet1!$B$1</c:f>
              <c:strCache>
                <c:ptCount val="1"/>
                <c:pt idx="0">
                  <c:v>Production realization</c:v>
                </c:pt>
              </c:strCache>
            </c:strRef>
          </c:tx>
          <c:spPr>
            <a:solidFill>
              <a:schemeClr val="accent1"/>
            </a:solidFill>
            <a:ln>
              <a:noFill/>
            </a:ln>
            <a:effectLst/>
          </c:spPr>
          <c:invertIfNegative val="0"/>
          <c:dLbls>
            <c:dLbl>
              <c:idx val="0"/>
              <c:layout>
                <c:manualLayout>
                  <c:x val="2.4111510529141052E-3"/>
                  <c:y val="-1.104068770637543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0E-409B-BD23-AEE908FBB193}"/>
                </c:ext>
              </c:extLst>
            </c:dLbl>
            <c:dLbl>
              <c:idx val="1"/>
              <c:layout>
                <c:manualLayout>
                  <c:x val="2.4110910186859553E-3"/>
                  <c:y val="1.88812839273070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0E-409B-BD23-AEE908FBB193}"/>
                </c:ext>
              </c:extLst>
            </c:dLbl>
            <c:dLbl>
              <c:idx val="2"/>
              <c:layout>
                <c:manualLayout>
                  <c:x val="0"/>
                  <c:y val="9.440641963653528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10E-409B-BD23-AEE908FBB193}"/>
                </c:ext>
              </c:extLst>
            </c:dLbl>
            <c:dLbl>
              <c:idx val="3"/>
              <c:layout>
                <c:manualLayout>
                  <c:x val="0"/>
                  <c:y val="9.440641963653528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10E-409B-BD23-AEE908FBB193}"/>
                </c:ext>
              </c:extLst>
            </c:dLbl>
            <c:dLbl>
              <c:idx val="4"/>
              <c:layout>
                <c:manualLayout>
                  <c:x val="-1.768112988310914E-16"/>
                  <c:y val="9.440641963653517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10E-409B-BD23-AEE908FBB1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616.16</c:v>
                </c:pt>
                <c:pt idx="1">
                  <c:v>565.69000000000005</c:v>
                </c:pt>
                <c:pt idx="2">
                  <c:v>606.28</c:v>
                </c:pt>
                <c:pt idx="3">
                  <c:v>685.71</c:v>
                </c:pt>
                <c:pt idx="4">
                  <c:v>765.81</c:v>
                </c:pt>
              </c:numCache>
            </c:numRef>
          </c:val>
          <c:extLst>
            <c:ext xmlns:c16="http://schemas.microsoft.com/office/drawing/2014/chart" uri="{C3380CC4-5D6E-409C-BE32-E72D297353CC}">
              <c16:uniqueId val="{00000005-810E-409B-BD23-AEE908FBB193}"/>
            </c:ext>
          </c:extLst>
        </c:ser>
        <c:ser>
          <c:idx val="1"/>
          <c:order val="1"/>
          <c:tx>
            <c:strRef>
              <c:f>Sheet1!$C$1</c:f>
              <c:strCache>
                <c:ptCount val="1"/>
                <c:pt idx="0">
                  <c:v>Expor realization</c:v>
                </c:pt>
              </c:strCache>
            </c:strRef>
          </c:tx>
          <c:spPr>
            <a:solidFill>
              <a:schemeClr val="accent2"/>
            </a:solidFill>
            <a:ln>
              <a:noFill/>
            </a:ln>
            <a:effectLst/>
          </c:spPr>
          <c:invertIfNegative val="0"/>
          <c:dLbls>
            <c:dLbl>
              <c:idx val="0"/>
              <c:layout>
                <c:manualLayout>
                  <c:x val="1.2055455093429777E-2"/>
                  <c:y val="1.88812839273070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10E-409B-BD23-AEE908FBB193}"/>
                </c:ext>
              </c:extLst>
            </c:dLbl>
            <c:dLbl>
              <c:idx val="1"/>
              <c:layout>
                <c:manualLayout>
                  <c:x val="7.2332270850616418E-3"/>
                  <c:y val="2.42985471886436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10E-409B-BD23-AEE908FBB193}"/>
                </c:ext>
              </c:extLst>
            </c:dLbl>
            <c:dLbl>
              <c:idx val="2"/>
              <c:layout>
                <c:manualLayout>
                  <c:x val="1.2055443162026188E-2"/>
                  <c:y val="1.9577976642410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10E-409B-BD23-AEE908FBB193}"/>
                </c:ext>
              </c:extLst>
            </c:dLbl>
            <c:dLbl>
              <c:idx val="3"/>
              <c:layout>
                <c:manualLayout>
                  <c:x val="1.2055443162026188E-2"/>
                  <c:y val="1.957797664241044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10E-409B-BD23-AEE908FBB193}"/>
                </c:ext>
              </c:extLst>
            </c:dLbl>
            <c:dLbl>
              <c:idx val="4"/>
              <c:layout>
                <c:manualLayout>
                  <c:x val="1.2055443162026188E-2"/>
                  <c:y val="1.9577976642410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10E-409B-BD23-AEE908FBB1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2019</c:v>
                </c:pt>
                <c:pt idx="1">
                  <c:v>2020</c:v>
                </c:pt>
                <c:pt idx="2">
                  <c:v>2021</c:v>
                </c:pt>
                <c:pt idx="3">
                  <c:v>2022</c:v>
                </c:pt>
                <c:pt idx="4">
                  <c:v>2023</c:v>
                </c:pt>
              </c:numCache>
            </c:numRef>
          </c:cat>
          <c:val>
            <c:numRef>
              <c:f>Sheet1!$C$2:$C$6</c:f>
              <c:numCache>
                <c:formatCode>General</c:formatCode>
                <c:ptCount val="5"/>
                <c:pt idx="0">
                  <c:v>545.5</c:v>
                </c:pt>
                <c:pt idx="1">
                  <c:v>331.94</c:v>
                </c:pt>
                <c:pt idx="2">
                  <c:v>322.07</c:v>
                </c:pt>
                <c:pt idx="3">
                  <c:v>367.94</c:v>
                </c:pt>
                <c:pt idx="4">
                  <c:v>394.08</c:v>
                </c:pt>
              </c:numCache>
            </c:numRef>
          </c:val>
          <c:extLst>
            <c:ext xmlns:c16="http://schemas.microsoft.com/office/drawing/2014/chart" uri="{C3380CC4-5D6E-409C-BE32-E72D297353CC}">
              <c16:uniqueId val="{0000000B-810E-409B-BD23-AEE908FBB193}"/>
            </c:ext>
          </c:extLst>
        </c:ser>
        <c:ser>
          <c:idx val="2"/>
          <c:order val="2"/>
          <c:tx>
            <c:strRef>
              <c:f>Sheet1!$D$1</c:f>
              <c:strCache>
                <c:ptCount val="1"/>
                <c:pt idx="0">
                  <c:v>DMO realization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2019</c:v>
                </c:pt>
                <c:pt idx="1">
                  <c:v>2020</c:v>
                </c:pt>
                <c:pt idx="2">
                  <c:v>2021</c:v>
                </c:pt>
                <c:pt idx="3">
                  <c:v>2022</c:v>
                </c:pt>
                <c:pt idx="4">
                  <c:v>2023</c:v>
                </c:pt>
              </c:numCache>
            </c:numRef>
          </c:cat>
          <c:val>
            <c:numRef>
              <c:f>Sheet1!$D$2:$D$6</c:f>
              <c:numCache>
                <c:formatCode>General</c:formatCode>
                <c:ptCount val="5"/>
                <c:pt idx="0">
                  <c:v>138.41999999999999</c:v>
                </c:pt>
                <c:pt idx="1">
                  <c:v>131.88999999999999</c:v>
                </c:pt>
                <c:pt idx="2">
                  <c:v>133.04</c:v>
                </c:pt>
                <c:pt idx="3">
                  <c:v>215.81</c:v>
                </c:pt>
                <c:pt idx="4">
                  <c:v>71.06</c:v>
                </c:pt>
              </c:numCache>
            </c:numRef>
          </c:val>
          <c:extLst>
            <c:ext xmlns:c16="http://schemas.microsoft.com/office/drawing/2014/chart" uri="{C3380CC4-5D6E-409C-BE32-E72D297353CC}">
              <c16:uniqueId val="{0000000C-810E-409B-BD23-AEE908FBB193}"/>
            </c:ext>
          </c:extLst>
        </c:ser>
        <c:dLbls>
          <c:showLegendKey val="0"/>
          <c:showVal val="0"/>
          <c:showCatName val="0"/>
          <c:showSerName val="0"/>
          <c:showPercent val="0"/>
          <c:showBubbleSize val="0"/>
        </c:dLbls>
        <c:gapWidth val="219"/>
        <c:axId val="2037832751"/>
        <c:axId val="2935392"/>
      </c:barChart>
      <c:catAx>
        <c:axId val="2037832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5392"/>
        <c:crosses val="autoZero"/>
        <c:auto val="1"/>
        <c:lblAlgn val="ctr"/>
        <c:lblOffset val="100"/>
        <c:noMultiLvlLbl val="0"/>
      </c:catAx>
      <c:valAx>
        <c:axId val="2935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7832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nS2uzbUJBAKRWmCQIvRTnhTuSA==">AMUW2mXrtrFaz359k2gfpz5jWGr3dNI+pacVPH9jZ72oludrpKjVqL25Y31++oCECI0jrkdW/JL1fLwQ5acwno+A9PLZlqI8Fijxw1fgnpIUgQPa97M1zS8=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FADB3F-3AE6-43C8-99C0-BB8EA2B1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14310</Words>
  <Characters>81570</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dc:creator>
  <cp:lastModifiedBy>USER</cp:lastModifiedBy>
  <cp:revision>5</cp:revision>
  <dcterms:created xsi:type="dcterms:W3CDTF">2024-02-05T04:39:00Z</dcterms:created>
  <dcterms:modified xsi:type="dcterms:W3CDTF">2024-02-20T03:03:00Z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5ddfe8380bca42143deede6502fc83830eb614cefd754d58fe7d0c21b01f41ca</vt:lpwstr>
  </property>
  <property fmtid="{D5CDD505-2E9C-101B-9397-08002B2CF9AE}" pid="3" name="Mendeley Recent Style Id 0_1">
    <vt:lpwstr>http://www.zotero.org/styles/american-physical-society-et-al</vt:lpwstr>
  </property>
  <property fmtid="{D5CDD505-2E9C-101B-9397-08002B2CF9AE}" pid="4" name="Mendeley Recent Style Name 0_1">
    <vt:lpwstr>American Physical Society - et al. (if more than 3 authors)</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http://www.zotero.org/styles/chicago-author-date-16th-edition</vt:lpwstr>
  </property>
  <property fmtid="{D5CDD505-2E9C-101B-9397-08002B2CF9AE}" pid="10" name="Mendeley Recent Style Name 3_1">
    <vt:lpwstr>Chicago Manual of Style 16th edition (author-date)</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8th edition (full note)</vt:lpwstr>
  </property>
  <property fmtid="{D5CDD505-2E9C-101B-9397-08002B2CF9AE}" pid="23" name="Mendeley Citation Style_1">
    <vt:lpwstr>http://www.zotero.org/styles/apa-6th-edition</vt:lpwstr>
  </property>
  <property fmtid="{D5CDD505-2E9C-101B-9397-08002B2CF9AE}" pid="24" name="Mendeley Document_1">
    <vt:lpwstr>True</vt:lpwstr>
  </property>
  <property fmtid="{D5CDD505-2E9C-101B-9397-08002B2CF9AE}" pid="25" name="Mendeley Unique User Id_1">
    <vt:lpwstr>06a42592-4539-39b3-9c7f-3884e9fc9d39</vt:lpwstr>
  </property>
</Properties>
</file>