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5B11" w14:textId="6F66FCC3" w:rsidR="00055954" w:rsidRDefault="00806610" w:rsidP="00A84C24">
      <w:pPr>
        <w:spacing w:after="0" w:line="240" w:lineRule="auto"/>
        <w:ind w:leftChars="0" w:left="0" w:firstLineChars="0" w:firstLine="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lang w:val="en-US"/>
        </w:rPr>
        <w:t>Implementasi</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Fungsi</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Polinomial</w:t>
      </w:r>
      <w:proofErr w:type="spellEnd"/>
      <w:r>
        <w:rPr>
          <w:rFonts w:ascii="Times New Roman" w:eastAsia="Times New Roman" w:hAnsi="Times New Roman" w:cs="Times New Roman"/>
          <w:b/>
          <w:sz w:val="28"/>
          <w:szCs w:val="28"/>
          <w:lang w:val="en-US"/>
        </w:rPr>
        <w:t xml:space="preserve"> </w:t>
      </w:r>
      <w:r w:rsidR="00296D6C">
        <w:rPr>
          <w:rFonts w:ascii="Times New Roman" w:eastAsia="Times New Roman" w:hAnsi="Times New Roman" w:cs="Times New Roman"/>
          <w:b/>
          <w:sz w:val="28"/>
          <w:szCs w:val="28"/>
          <w:lang w:val="en-US"/>
        </w:rPr>
        <w:t>p</w:t>
      </w:r>
      <w:r>
        <w:rPr>
          <w:rFonts w:ascii="Times New Roman" w:eastAsia="Times New Roman" w:hAnsi="Times New Roman" w:cs="Times New Roman"/>
          <w:b/>
          <w:sz w:val="28"/>
          <w:szCs w:val="28"/>
          <w:lang w:val="en-US"/>
        </w:rPr>
        <w:t xml:space="preserve">ada </w:t>
      </w:r>
      <w:proofErr w:type="spellStart"/>
      <w:r>
        <w:rPr>
          <w:rFonts w:ascii="Times New Roman" w:eastAsia="Times New Roman" w:hAnsi="Times New Roman" w:cs="Times New Roman"/>
          <w:b/>
          <w:sz w:val="28"/>
          <w:szCs w:val="28"/>
          <w:lang w:val="en-US"/>
        </w:rPr>
        <w:t>Algoritma</w:t>
      </w:r>
      <w:proofErr w:type="spellEnd"/>
      <w:r>
        <w:rPr>
          <w:rFonts w:ascii="Times New Roman" w:eastAsia="Times New Roman" w:hAnsi="Times New Roman" w:cs="Times New Roman"/>
          <w:b/>
          <w:sz w:val="28"/>
          <w:szCs w:val="28"/>
          <w:lang w:val="en-US"/>
        </w:rPr>
        <w:t xml:space="preserve"> </w:t>
      </w:r>
      <w:r w:rsidRPr="00A84C24">
        <w:rPr>
          <w:rFonts w:ascii="Times New Roman" w:eastAsia="Times New Roman" w:hAnsi="Times New Roman" w:cs="Times New Roman"/>
          <w:b/>
          <w:i/>
          <w:iCs/>
          <w:sz w:val="28"/>
          <w:szCs w:val="28"/>
          <w:lang w:val="en-US"/>
        </w:rPr>
        <w:t>Gradient Boosting Regressor:</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Studi</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Regresi</w:t>
      </w:r>
      <w:proofErr w:type="spellEnd"/>
      <w:r>
        <w:rPr>
          <w:rFonts w:ascii="Times New Roman" w:eastAsia="Times New Roman" w:hAnsi="Times New Roman" w:cs="Times New Roman"/>
          <w:b/>
          <w:sz w:val="28"/>
          <w:szCs w:val="28"/>
          <w:lang w:val="en-US"/>
        </w:rPr>
        <w:t xml:space="preserve"> pada Dataset Obat-</w:t>
      </w:r>
      <w:proofErr w:type="spellStart"/>
      <w:r>
        <w:rPr>
          <w:rFonts w:ascii="Times New Roman" w:eastAsia="Times New Roman" w:hAnsi="Times New Roman" w:cs="Times New Roman"/>
          <w:b/>
          <w:sz w:val="28"/>
          <w:szCs w:val="28"/>
          <w:lang w:val="en-US"/>
        </w:rPr>
        <w:t>Obatan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Kadaluarsa</w:t>
      </w:r>
      <w:proofErr w:type="spellEnd"/>
      <w:r>
        <w:rPr>
          <w:rFonts w:ascii="Times New Roman" w:eastAsia="Times New Roman" w:hAnsi="Times New Roman" w:cs="Times New Roman"/>
          <w:b/>
          <w:sz w:val="28"/>
          <w:szCs w:val="28"/>
          <w:lang w:val="en-US"/>
        </w:rPr>
        <w:t xml:space="preserve"> </w:t>
      </w:r>
      <w:r w:rsidR="00296D6C">
        <w:rPr>
          <w:rFonts w:ascii="Times New Roman" w:eastAsia="Times New Roman" w:hAnsi="Times New Roman" w:cs="Times New Roman"/>
          <w:b/>
          <w:sz w:val="28"/>
          <w:szCs w:val="28"/>
          <w:lang w:val="en-US"/>
        </w:rPr>
        <w:t>s</w:t>
      </w:r>
      <w:r>
        <w:rPr>
          <w:rFonts w:ascii="Times New Roman" w:eastAsia="Times New Roman" w:hAnsi="Times New Roman" w:cs="Times New Roman"/>
          <w:b/>
          <w:sz w:val="28"/>
          <w:szCs w:val="28"/>
          <w:lang w:val="en-US"/>
        </w:rPr>
        <w:t xml:space="preserve">ebagai Material </w:t>
      </w:r>
      <w:proofErr w:type="spellStart"/>
      <w:r>
        <w:rPr>
          <w:rFonts w:ascii="Times New Roman" w:eastAsia="Times New Roman" w:hAnsi="Times New Roman" w:cs="Times New Roman"/>
          <w:b/>
          <w:sz w:val="28"/>
          <w:szCs w:val="28"/>
          <w:lang w:val="en-US"/>
        </w:rPr>
        <w:t>Antikorosi</w:t>
      </w:r>
      <w:proofErr w:type="spellEnd"/>
    </w:p>
    <w:p w14:paraId="4E28796F" w14:textId="77777777" w:rsidR="00055954" w:rsidRDefault="00055954">
      <w:pPr>
        <w:spacing w:after="0" w:line="240" w:lineRule="auto"/>
        <w:ind w:left="0" w:hanging="2"/>
        <w:jc w:val="center"/>
        <w:rPr>
          <w:rFonts w:ascii="Times New Roman" w:eastAsia="Times New Roman" w:hAnsi="Times New Roman" w:cs="Times New Roman"/>
          <w:sz w:val="24"/>
          <w:szCs w:val="24"/>
        </w:rPr>
      </w:pPr>
    </w:p>
    <w:p w14:paraId="01C78480" w14:textId="67DC6C07" w:rsidR="00055954" w:rsidRDefault="00806610">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Nicholaus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Verdhy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Putranto</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Muhamad Akrom</w:t>
      </w:r>
      <w:r w:rsidR="00422285">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Gustina</w:t>
      </w:r>
      <w:proofErr w:type="spellEnd"/>
      <w:r>
        <w:rPr>
          <w:rFonts w:ascii="Times New Roman" w:eastAsia="Times New Roman" w:hAnsi="Times New Roman" w:cs="Times New Roman"/>
          <w:sz w:val="24"/>
          <w:szCs w:val="24"/>
          <w:lang w:val="en-US"/>
        </w:rPr>
        <w:t xml:space="preserve"> Alfa Trinapradika</w:t>
      </w:r>
      <w:r w:rsidR="00A84C24">
        <w:rPr>
          <w:rFonts w:ascii="Times New Roman" w:eastAsia="Times New Roman" w:hAnsi="Times New Roman" w:cs="Times New Roman"/>
          <w:sz w:val="24"/>
          <w:szCs w:val="24"/>
          <w:vertAlign w:val="superscript"/>
          <w:lang w:val="en-US"/>
        </w:rPr>
        <w:t>3</w:t>
      </w:r>
      <w:r>
        <w:rPr>
          <w:rFonts w:ascii="Times New Roman" w:eastAsia="Times New Roman" w:hAnsi="Times New Roman" w:cs="Times New Roman"/>
          <w:sz w:val="24"/>
          <w:szCs w:val="24"/>
        </w:rPr>
        <w:t xml:space="preserve"> </w:t>
      </w:r>
    </w:p>
    <w:p w14:paraId="5E32C890" w14:textId="77777777" w:rsidR="00055954" w:rsidRDefault="00055954">
      <w:pPr>
        <w:spacing w:after="0" w:line="240" w:lineRule="auto"/>
        <w:ind w:left="0" w:hanging="2"/>
        <w:jc w:val="center"/>
        <w:rPr>
          <w:rFonts w:ascii="Times New Roman" w:eastAsia="Times New Roman" w:hAnsi="Times New Roman" w:cs="Times New Roman"/>
          <w:sz w:val="24"/>
          <w:szCs w:val="24"/>
        </w:rPr>
      </w:pPr>
    </w:p>
    <w:p w14:paraId="5D4520A4" w14:textId="42C6E569" w:rsidR="00055954" w:rsidRPr="00806610" w:rsidRDefault="00601EB9">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vertAlign w:val="superscript"/>
        </w:rPr>
        <w:t>1</w:t>
      </w:r>
      <w:r w:rsidR="00422285">
        <w:rPr>
          <w:rFonts w:ascii="Times New Roman" w:eastAsia="Times New Roman" w:hAnsi="Times New Roman" w:cs="Times New Roman"/>
          <w:lang w:val="en-US"/>
        </w:rPr>
        <w:t xml:space="preserve">Program </w:t>
      </w:r>
      <w:proofErr w:type="spellStart"/>
      <w:r w:rsidR="00422285">
        <w:rPr>
          <w:rFonts w:ascii="Times New Roman" w:eastAsia="Times New Roman" w:hAnsi="Times New Roman" w:cs="Times New Roman"/>
          <w:lang w:val="en-US"/>
        </w:rPr>
        <w:t>Studi</w:t>
      </w:r>
      <w:proofErr w:type="spellEnd"/>
      <w:r w:rsidR="00422285">
        <w:rPr>
          <w:rFonts w:ascii="Times New Roman" w:eastAsia="Times New Roman" w:hAnsi="Times New Roman" w:cs="Times New Roman"/>
          <w:lang w:val="en-US"/>
        </w:rPr>
        <w:t xml:space="preserve"> Teknik Informatika, </w:t>
      </w:r>
      <w:proofErr w:type="spellStart"/>
      <w:r w:rsidR="00806610">
        <w:rPr>
          <w:rFonts w:ascii="Times New Roman" w:eastAsia="Times New Roman" w:hAnsi="Times New Roman" w:cs="Times New Roman"/>
          <w:lang w:val="en-US"/>
        </w:rPr>
        <w:t>Universitas</w:t>
      </w:r>
      <w:proofErr w:type="spellEnd"/>
      <w:r w:rsidR="00806610">
        <w:rPr>
          <w:rFonts w:ascii="Times New Roman" w:eastAsia="Times New Roman" w:hAnsi="Times New Roman" w:cs="Times New Roman"/>
          <w:lang w:val="en-US"/>
        </w:rPr>
        <w:t xml:space="preserve"> Dian </w:t>
      </w:r>
      <w:proofErr w:type="spellStart"/>
      <w:r w:rsidR="00806610">
        <w:rPr>
          <w:rFonts w:ascii="Times New Roman" w:eastAsia="Times New Roman" w:hAnsi="Times New Roman" w:cs="Times New Roman"/>
          <w:lang w:val="en-US"/>
        </w:rPr>
        <w:t>Nuswantoro</w:t>
      </w:r>
      <w:proofErr w:type="spellEnd"/>
      <w:r>
        <w:rPr>
          <w:rFonts w:ascii="Times New Roman" w:eastAsia="Times New Roman" w:hAnsi="Times New Roman" w:cs="Times New Roman"/>
        </w:rPr>
        <w:t xml:space="preserve">, </w:t>
      </w:r>
      <w:r w:rsidR="00806610">
        <w:rPr>
          <w:rFonts w:ascii="Times New Roman" w:eastAsia="Times New Roman" w:hAnsi="Times New Roman" w:cs="Times New Roman"/>
          <w:lang w:val="en-US"/>
        </w:rPr>
        <w:t>Indonesia</w:t>
      </w:r>
    </w:p>
    <w:p w14:paraId="40022CBD" w14:textId="5D99DE6F" w:rsidR="00055954" w:rsidRDefault="00601EB9">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vertAlign w:val="superscript"/>
        </w:rPr>
        <w:t>2</w:t>
      </w:r>
      <w:r w:rsidR="00A84C24">
        <w:rPr>
          <w:rFonts w:ascii="Times New Roman" w:eastAsia="Times New Roman" w:hAnsi="Times New Roman" w:cs="Times New Roman"/>
          <w:vertAlign w:val="superscript"/>
          <w:lang w:val="en-US"/>
        </w:rPr>
        <w:t>,3</w:t>
      </w:r>
      <w:r>
        <w:rPr>
          <w:rFonts w:ascii="Times New Roman" w:eastAsia="Times New Roman" w:hAnsi="Times New Roman" w:cs="Times New Roman"/>
        </w:rPr>
        <w:t xml:space="preserve"> </w:t>
      </w:r>
      <w:r w:rsidR="00422285">
        <w:rPr>
          <w:rFonts w:ascii="Times New Roman" w:eastAsia="Times New Roman" w:hAnsi="Times New Roman" w:cs="Times New Roman"/>
          <w:lang w:val="en-US"/>
        </w:rPr>
        <w:t xml:space="preserve">Research Center for Materials Informatics, </w:t>
      </w:r>
      <w:proofErr w:type="spellStart"/>
      <w:r w:rsidR="00806610">
        <w:rPr>
          <w:rFonts w:ascii="Times New Roman" w:eastAsia="Times New Roman" w:hAnsi="Times New Roman" w:cs="Times New Roman"/>
          <w:lang w:val="en-US"/>
        </w:rPr>
        <w:t>Universitas</w:t>
      </w:r>
      <w:proofErr w:type="spellEnd"/>
      <w:r w:rsidR="00806610">
        <w:rPr>
          <w:rFonts w:ascii="Times New Roman" w:eastAsia="Times New Roman" w:hAnsi="Times New Roman" w:cs="Times New Roman"/>
          <w:lang w:val="en-US"/>
        </w:rPr>
        <w:t xml:space="preserve"> Dian </w:t>
      </w:r>
      <w:proofErr w:type="spellStart"/>
      <w:r w:rsidR="00806610">
        <w:rPr>
          <w:rFonts w:ascii="Times New Roman" w:eastAsia="Times New Roman" w:hAnsi="Times New Roman" w:cs="Times New Roman"/>
          <w:lang w:val="en-US"/>
        </w:rPr>
        <w:t>Nuswantoro</w:t>
      </w:r>
      <w:proofErr w:type="spellEnd"/>
      <w:r>
        <w:rPr>
          <w:rFonts w:ascii="Times New Roman" w:eastAsia="Times New Roman" w:hAnsi="Times New Roman" w:cs="Times New Roman"/>
        </w:rPr>
        <w:t xml:space="preserve">, </w:t>
      </w:r>
      <w:r w:rsidR="00806610">
        <w:rPr>
          <w:rFonts w:ascii="Times New Roman" w:eastAsia="Times New Roman" w:hAnsi="Times New Roman" w:cs="Times New Roman"/>
          <w:lang w:val="en-US"/>
        </w:rPr>
        <w:t>Indonesia</w:t>
      </w:r>
    </w:p>
    <w:p w14:paraId="267F0B73" w14:textId="77777777" w:rsidR="00055954" w:rsidRDefault="00055954">
      <w:pPr>
        <w:spacing w:after="0" w:line="240" w:lineRule="auto"/>
        <w:ind w:left="0" w:hanging="2"/>
        <w:rPr>
          <w:rFonts w:ascii="Times New Roman" w:eastAsia="Times New Roman" w:hAnsi="Times New Roman" w:cs="Times New Roman"/>
          <w:sz w:val="24"/>
          <w:szCs w:val="24"/>
        </w:rPr>
      </w:pPr>
      <w:bookmarkStart w:id="0" w:name="_GoBack"/>
      <w:bookmarkEnd w:id="0"/>
    </w:p>
    <w:p w14:paraId="72E6F84A" w14:textId="77777777" w:rsidR="00055954" w:rsidRDefault="00055954">
      <w:pPr>
        <w:spacing w:after="0" w:line="240" w:lineRule="auto"/>
        <w:ind w:left="0"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055954" w14:paraId="5189B435" w14:textId="77777777" w:rsidTr="00296D6C">
        <w:tc>
          <w:tcPr>
            <w:tcW w:w="2835" w:type="dxa"/>
            <w:tcBorders>
              <w:top w:val="single" w:sz="4" w:space="0" w:color="000000"/>
              <w:bottom w:val="single" w:sz="4" w:space="0" w:color="auto"/>
            </w:tcBorders>
          </w:tcPr>
          <w:p w14:paraId="21D033F5" w14:textId="0109B9D5" w:rsidR="00055954" w:rsidRPr="008D5683" w:rsidRDefault="008D5683">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auto"/>
            </w:tcBorders>
          </w:tcPr>
          <w:p w14:paraId="4B660842" w14:textId="77777777" w:rsidR="00055954" w:rsidRDefault="00055954">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auto"/>
            </w:tcBorders>
          </w:tcPr>
          <w:p w14:paraId="2457A60B" w14:textId="77F2B7C5" w:rsidR="00055954" w:rsidRPr="00307596" w:rsidRDefault="00307596">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ABSTRACT</w:t>
            </w:r>
          </w:p>
        </w:tc>
      </w:tr>
      <w:tr w:rsidR="00055954" w14:paraId="637E548C" w14:textId="77777777" w:rsidTr="00296D6C">
        <w:tc>
          <w:tcPr>
            <w:tcW w:w="2835" w:type="dxa"/>
            <w:tcBorders>
              <w:top w:val="single" w:sz="4" w:space="0" w:color="auto"/>
            </w:tcBorders>
          </w:tcPr>
          <w:p w14:paraId="2AD348A5" w14:textId="77777777" w:rsidR="00055954" w:rsidRDefault="00055954">
            <w:pPr>
              <w:spacing w:after="0" w:line="240" w:lineRule="auto"/>
              <w:ind w:left="0" w:hanging="2"/>
              <w:rPr>
                <w:rFonts w:ascii="Times New Roman" w:eastAsia="Times New Roman" w:hAnsi="Times New Roman" w:cs="Times New Roman"/>
                <w:sz w:val="24"/>
                <w:szCs w:val="24"/>
              </w:rPr>
            </w:pPr>
          </w:p>
          <w:p w14:paraId="584E2907" w14:textId="77777777" w:rsidR="00307596" w:rsidRPr="00307596" w:rsidRDefault="00307596" w:rsidP="00307596">
            <w:pPr>
              <w:spacing w:after="0" w:line="240" w:lineRule="auto"/>
              <w:ind w:left="0" w:hanging="2"/>
              <w:rPr>
                <w:rFonts w:ascii="Times New Roman" w:eastAsia="Times New Roman" w:hAnsi="Times New Roman" w:cs="Times New Roman"/>
                <w:u w:val="single"/>
              </w:rPr>
            </w:pPr>
            <w:r w:rsidRPr="00307596">
              <w:rPr>
                <w:rFonts w:ascii="Times New Roman" w:eastAsia="Times New Roman" w:hAnsi="Times New Roman" w:cs="Times New Roman"/>
                <w:u w:val="single"/>
              </w:rPr>
              <w:t>Article History</w:t>
            </w:r>
          </w:p>
          <w:p w14:paraId="4988E8D4" w14:textId="4C5A820E" w:rsidR="00307596" w:rsidRPr="00307596" w:rsidRDefault="00307596" w:rsidP="00307596">
            <w:pPr>
              <w:spacing w:after="0" w:line="240" w:lineRule="auto"/>
              <w:ind w:left="0" w:hanging="2"/>
              <w:rPr>
                <w:rFonts w:ascii="Times New Roman" w:eastAsia="Times New Roman" w:hAnsi="Times New Roman" w:cs="Times New Roman"/>
              </w:rPr>
            </w:pPr>
            <w:r w:rsidRPr="00307596">
              <w:rPr>
                <w:rFonts w:ascii="Times New Roman" w:eastAsia="Times New Roman" w:hAnsi="Times New Roman" w:cs="Times New Roman"/>
              </w:rPr>
              <w:t xml:space="preserve">Received: </w:t>
            </w:r>
            <w:r>
              <w:rPr>
                <w:rFonts w:ascii="Times New Roman" w:eastAsia="Times New Roman" w:hAnsi="Times New Roman" w:cs="Times New Roman"/>
                <w:lang w:val="en-US"/>
              </w:rPr>
              <w:t>29</w:t>
            </w:r>
            <w:r w:rsidRPr="00307596">
              <w:rPr>
                <w:rFonts w:ascii="Times New Roman" w:eastAsia="Times New Roman" w:hAnsi="Times New Roman" w:cs="Times New Roman"/>
              </w:rPr>
              <w:t>-0</w:t>
            </w:r>
            <w:r>
              <w:rPr>
                <w:rFonts w:ascii="Times New Roman" w:eastAsia="Times New Roman" w:hAnsi="Times New Roman" w:cs="Times New Roman"/>
                <w:lang w:val="en-US"/>
              </w:rPr>
              <w:t>9</w:t>
            </w:r>
            <w:r w:rsidRPr="00307596">
              <w:rPr>
                <w:rFonts w:ascii="Times New Roman" w:eastAsia="Times New Roman" w:hAnsi="Times New Roman" w:cs="Times New Roman"/>
              </w:rPr>
              <w:t>-2023</w:t>
            </w:r>
          </w:p>
          <w:p w14:paraId="2458ED73" w14:textId="31F16CE9" w:rsidR="00307596" w:rsidRPr="00307596" w:rsidRDefault="00307596" w:rsidP="00307596">
            <w:pPr>
              <w:spacing w:after="0" w:line="240" w:lineRule="auto"/>
              <w:ind w:left="0" w:hanging="2"/>
              <w:rPr>
                <w:rFonts w:ascii="Times New Roman" w:eastAsia="Times New Roman" w:hAnsi="Times New Roman" w:cs="Times New Roman"/>
              </w:rPr>
            </w:pPr>
            <w:r w:rsidRPr="00307596">
              <w:rPr>
                <w:rFonts w:ascii="Times New Roman" w:eastAsia="Times New Roman" w:hAnsi="Times New Roman" w:cs="Times New Roman"/>
              </w:rPr>
              <w:t>Revides  : 2</w:t>
            </w:r>
            <w:r>
              <w:rPr>
                <w:rFonts w:ascii="Times New Roman" w:eastAsia="Times New Roman" w:hAnsi="Times New Roman" w:cs="Times New Roman"/>
                <w:lang w:val="en-US"/>
              </w:rPr>
              <w:t>0</w:t>
            </w:r>
            <w:r w:rsidRPr="00307596">
              <w:rPr>
                <w:rFonts w:ascii="Times New Roman" w:eastAsia="Times New Roman" w:hAnsi="Times New Roman" w:cs="Times New Roman"/>
              </w:rPr>
              <w:t>-</w:t>
            </w:r>
            <w:r>
              <w:rPr>
                <w:rFonts w:ascii="Times New Roman" w:eastAsia="Times New Roman" w:hAnsi="Times New Roman" w:cs="Times New Roman"/>
                <w:lang w:val="en-US"/>
              </w:rPr>
              <w:t>10</w:t>
            </w:r>
            <w:r w:rsidRPr="00307596">
              <w:rPr>
                <w:rFonts w:ascii="Times New Roman" w:eastAsia="Times New Roman" w:hAnsi="Times New Roman" w:cs="Times New Roman"/>
              </w:rPr>
              <w:t>-2023</w:t>
            </w:r>
          </w:p>
          <w:p w14:paraId="029A25DB" w14:textId="290A67B4" w:rsidR="00307596" w:rsidRPr="00307596" w:rsidRDefault="00307596" w:rsidP="00307596">
            <w:pPr>
              <w:spacing w:after="0" w:line="240" w:lineRule="auto"/>
              <w:ind w:left="0" w:hanging="2"/>
              <w:rPr>
                <w:rFonts w:ascii="Times New Roman" w:eastAsia="Times New Roman" w:hAnsi="Times New Roman" w:cs="Times New Roman"/>
              </w:rPr>
            </w:pPr>
            <w:r w:rsidRPr="00307596">
              <w:rPr>
                <w:rFonts w:ascii="Times New Roman" w:eastAsia="Times New Roman" w:hAnsi="Times New Roman" w:cs="Times New Roman"/>
              </w:rPr>
              <w:t xml:space="preserve">Accepted: </w:t>
            </w:r>
            <w:r>
              <w:rPr>
                <w:rFonts w:ascii="Times New Roman" w:eastAsia="Times New Roman" w:hAnsi="Times New Roman" w:cs="Times New Roman"/>
                <w:lang w:val="en-US"/>
              </w:rPr>
              <w:t>06</w:t>
            </w:r>
            <w:r w:rsidRPr="00307596">
              <w:rPr>
                <w:rFonts w:ascii="Times New Roman" w:eastAsia="Times New Roman" w:hAnsi="Times New Roman" w:cs="Times New Roman"/>
              </w:rPr>
              <w:t>-</w:t>
            </w:r>
            <w:r>
              <w:rPr>
                <w:rFonts w:ascii="Times New Roman" w:eastAsia="Times New Roman" w:hAnsi="Times New Roman" w:cs="Times New Roman"/>
                <w:lang w:val="en-US"/>
              </w:rPr>
              <w:t>11</w:t>
            </w:r>
            <w:r w:rsidRPr="00307596">
              <w:rPr>
                <w:rFonts w:ascii="Times New Roman" w:eastAsia="Times New Roman" w:hAnsi="Times New Roman" w:cs="Times New Roman"/>
              </w:rPr>
              <w:t>-2023</w:t>
            </w:r>
          </w:p>
          <w:p w14:paraId="6EAAE433" w14:textId="77777777" w:rsidR="00307596" w:rsidRPr="00307596" w:rsidRDefault="00307596" w:rsidP="00307596">
            <w:pPr>
              <w:spacing w:after="0" w:line="240" w:lineRule="auto"/>
              <w:ind w:left="0" w:hanging="2"/>
              <w:rPr>
                <w:rFonts w:ascii="Times New Roman" w:eastAsia="Times New Roman" w:hAnsi="Times New Roman" w:cs="Times New Roman"/>
                <w:u w:val="single"/>
              </w:rPr>
            </w:pPr>
          </w:p>
          <w:p w14:paraId="37A8D9B0" w14:textId="77777777" w:rsidR="00307596" w:rsidRDefault="00307596" w:rsidP="00307596">
            <w:pPr>
              <w:spacing w:after="0" w:line="240" w:lineRule="auto"/>
              <w:ind w:left="0" w:hanging="2"/>
              <w:rPr>
                <w:rFonts w:ascii="Times New Roman" w:eastAsia="Times New Roman" w:hAnsi="Times New Roman" w:cs="Times New Roman"/>
                <w:u w:val="single"/>
              </w:rPr>
            </w:pPr>
            <w:r w:rsidRPr="00307596">
              <w:rPr>
                <w:rFonts w:ascii="Times New Roman" w:eastAsia="Times New Roman" w:hAnsi="Times New Roman" w:cs="Times New Roman"/>
                <w:u w:val="single"/>
              </w:rPr>
              <w:t>Keywords</w:t>
            </w:r>
          </w:p>
          <w:p w14:paraId="7C0C981D" w14:textId="4AE2DB78" w:rsidR="004D22CB" w:rsidRPr="004D22CB" w:rsidRDefault="004D22CB" w:rsidP="004D22CB">
            <w:pPr>
              <w:spacing w:after="0" w:line="240" w:lineRule="auto"/>
              <w:ind w:left="0" w:hanging="2"/>
              <w:rPr>
                <w:rFonts w:ascii="Times New Roman" w:eastAsia="Times New Roman" w:hAnsi="Times New Roman" w:cs="Times New Roman"/>
                <w:lang w:val="en-US"/>
              </w:rPr>
            </w:pPr>
            <w:r w:rsidRPr="004D22CB">
              <w:rPr>
                <w:rFonts w:ascii="Times New Roman" w:eastAsia="Times New Roman" w:hAnsi="Times New Roman" w:cs="Times New Roman"/>
                <w:lang w:val="en-US"/>
              </w:rPr>
              <w:t>Corrosion Inhibitor</w:t>
            </w:r>
            <w:r>
              <w:rPr>
                <w:rFonts w:ascii="Times New Roman" w:eastAsia="Times New Roman" w:hAnsi="Times New Roman" w:cs="Times New Roman"/>
                <w:lang w:val="en-US"/>
              </w:rPr>
              <w:t>;</w:t>
            </w:r>
          </w:p>
          <w:p w14:paraId="0A3482CE" w14:textId="7C0A5991" w:rsidR="004D22CB" w:rsidRPr="004D22CB" w:rsidRDefault="004D22CB" w:rsidP="004D22CB">
            <w:pPr>
              <w:spacing w:after="0" w:line="240" w:lineRule="auto"/>
              <w:ind w:left="0" w:hanging="2"/>
              <w:rPr>
                <w:rFonts w:ascii="Times New Roman" w:eastAsia="Times New Roman" w:hAnsi="Times New Roman" w:cs="Times New Roman"/>
                <w:lang w:val="en-US"/>
              </w:rPr>
            </w:pPr>
            <w:r w:rsidRPr="004D22CB">
              <w:rPr>
                <w:rFonts w:ascii="Times New Roman" w:eastAsia="Times New Roman" w:hAnsi="Times New Roman" w:cs="Times New Roman"/>
                <w:lang w:val="en-US"/>
              </w:rPr>
              <w:t>Machine Learning</w:t>
            </w:r>
            <w:r>
              <w:rPr>
                <w:rFonts w:ascii="Times New Roman" w:eastAsia="Times New Roman" w:hAnsi="Times New Roman" w:cs="Times New Roman"/>
                <w:lang w:val="en-US"/>
              </w:rPr>
              <w:t>;</w:t>
            </w:r>
          </w:p>
          <w:p w14:paraId="1B8ACC77" w14:textId="341AFAC0" w:rsidR="004D22CB" w:rsidRPr="004D22CB" w:rsidRDefault="004D22CB" w:rsidP="004D22CB">
            <w:pPr>
              <w:spacing w:after="0" w:line="240" w:lineRule="auto"/>
              <w:ind w:left="0" w:hanging="2"/>
              <w:rPr>
                <w:rFonts w:ascii="Times New Roman" w:eastAsia="Times New Roman" w:hAnsi="Times New Roman" w:cs="Times New Roman"/>
                <w:lang w:val="en-US"/>
              </w:rPr>
            </w:pPr>
            <w:r w:rsidRPr="004D22CB">
              <w:rPr>
                <w:rFonts w:ascii="Times New Roman" w:eastAsia="Times New Roman" w:hAnsi="Times New Roman" w:cs="Times New Roman"/>
                <w:lang w:val="en-US"/>
              </w:rPr>
              <w:t>Polynomial Function</w:t>
            </w:r>
            <w:r>
              <w:rPr>
                <w:rFonts w:ascii="Times New Roman" w:eastAsia="Times New Roman" w:hAnsi="Times New Roman" w:cs="Times New Roman"/>
                <w:lang w:val="en-US"/>
              </w:rPr>
              <w:t>;</w:t>
            </w:r>
          </w:p>
          <w:p w14:paraId="2EACCB49" w14:textId="2CF305A7" w:rsidR="00055954" w:rsidRDefault="004D22CB" w:rsidP="004D22CB">
            <w:pPr>
              <w:spacing w:after="0" w:line="240" w:lineRule="auto"/>
              <w:ind w:left="0" w:hanging="2"/>
              <w:rPr>
                <w:rFonts w:ascii="Times New Roman" w:eastAsia="Times New Roman" w:hAnsi="Times New Roman" w:cs="Times New Roman"/>
              </w:rPr>
            </w:pPr>
            <w:r w:rsidRPr="004D22CB">
              <w:rPr>
                <w:rFonts w:ascii="Times New Roman" w:eastAsia="Times New Roman" w:hAnsi="Times New Roman" w:cs="Times New Roman"/>
                <w:lang w:val="en-US"/>
              </w:rPr>
              <w:t>Gradient Boosting Regressor</w:t>
            </w:r>
          </w:p>
          <w:p w14:paraId="35FF8E14" w14:textId="77777777" w:rsidR="00055954" w:rsidRDefault="00055954">
            <w:pPr>
              <w:spacing w:after="0" w:line="240" w:lineRule="auto"/>
              <w:ind w:left="0" w:hanging="2"/>
              <w:rPr>
                <w:rFonts w:ascii="Times New Roman" w:eastAsia="Times New Roman" w:hAnsi="Times New Roman" w:cs="Times New Roman"/>
              </w:rPr>
            </w:pPr>
          </w:p>
          <w:p w14:paraId="27FA77F3" w14:textId="77777777" w:rsidR="00055954" w:rsidRDefault="00601EB9">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0D29515D" wp14:editId="0523076C">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64940BE3" w14:textId="2484CF84" w:rsidR="004902C8" w:rsidRDefault="004902C8" w:rsidP="004902C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lang w:val="en-US"/>
              </w:rPr>
              <w:t xml:space="preserve">Muhamad </w:t>
            </w:r>
            <w:proofErr w:type="spellStart"/>
            <w:r>
              <w:rPr>
                <w:rFonts w:ascii="Times New Roman" w:eastAsia="Times New Roman" w:hAnsi="Times New Roman" w:cs="Times New Roman"/>
                <w:b/>
                <w:lang w:val="en-US"/>
              </w:rPr>
              <w:t>Akrom</w:t>
            </w:r>
            <w:proofErr w:type="spellEnd"/>
            <w:r>
              <w:rPr>
                <w:rFonts w:ascii="Times New Roman" w:eastAsia="Times New Roman" w:hAnsi="Times New Roman" w:cs="Times New Roman"/>
                <w:b/>
              </w:rPr>
              <w:t>,</w:t>
            </w:r>
          </w:p>
          <w:p w14:paraId="1E9902C5" w14:textId="77777777" w:rsidR="004902C8" w:rsidRDefault="004902C8" w:rsidP="004902C8">
            <w:pPr>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lang w:val="en-US"/>
              </w:rPr>
              <w:t>Universitas</w:t>
            </w:r>
            <w:proofErr w:type="spellEnd"/>
            <w:r>
              <w:rPr>
                <w:rFonts w:ascii="Times New Roman" w:eastAsia="Times New Roman" w:hAnsi="Times New Roman" w:cs="Times New Roman"/>
                <w:lang w:val="en-US"/>
              </w:rPr>
              <w:t xml:space="preserve"> Dian </w:t>
            </w:r>
            <w:proofErr w:type="spellStart"/>
            <w:r>
              <w:rPr>
                <w:rFonts w:ascii="Times New Roman" w:eastAsia="Times New Roman" w:hAnsi="Times New Roman" w:cs="Times New Roman"/>
                <w:lang w:val="en-US"/>
              </w:rPr>
              <w:t>Nuswantoro</w:t>
            </w:r>
            <w:proofErr w:type="spellEnd"/>
            <w:r>
              <w:rPr>
                <w:rFonts w:ascii="Times New Roman" w:eastAsia="Times New Roman" w:hAnsi="Times New Roman" w:cs="Times New Roman"/>
              </w:rPr>
              <w:t>,</w:t>
            </w:r>
          </w:p>
          <w:p w14:paraId="6F0C0A58" w14:textId="4CE0A284" w:rsidR="004902C8" w:rsidRPr="00932631" w:rsidRDefault="004902C8" w:rsidP="004902C8">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 xml:space="preserve">Tel. </w:t>
            </w:r>
            <w:r w:rsidRPr="00806610">
              <w:rPr>
                <w:rFonts w:ascii="Times New Roman" w:eastAsia="Times New Roman" w:hAnsi="Times New Roman" w:cs="Times New Roman"/>
              </w:rPr>
              <w:t>+62</w:t>
            </w:r>
            <w:r>
              <w:rPr>
                <w:rFonts w:ascii="Times New Roman" w:eastAsia="Times New Roman" w:hAnsi="Times New Roman" w:cs="Times New Roman"/>
                <w:lang w:val="en-US"/>
              </w:rPr>
              <w:t>85859000875</w:t>
            </w:r>
          </w:p>
          <w:p w14:paraId="5C77D79C" w14:textId="133B2A22" w:rsidR="00055954" w:rsidRDefault="004902C8" w:rsidP="004902C8">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rPr>
              <w:t>Ema</w:t>
            </w:r>
            <w:r w:rsidRPr="004902C8">
              <w:rPr>
                <w:rFonts w:ascii="Times New Roman" w:eastAsia="Times New Roman" w:hAnsi="Times New Roman" w:cs="Times New Roman"/>
              </w:rPr>
              <w:t>il</w:t>
            </w:r>
            <w:r w:rsidRPr="004902C8">
              <w:rPr>
                <w:rFonts w:ascii="Times New Roman" w:eastAsia="Times New Roman" w:hAnsi="Times New Roman" w:cs="Times New Roman"/>
                <w:sz w:val="24"/>
                <w:szCs w:val="24"/>
              </w:rPr>
              <w:t xml:space="preserve"> </w:t>
            </w:r>
            <w:r w:rsidRPr="004902C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m.akrom@dsn.dinus.ac.id</w:t>
            </w:r>
          </w:p>
          <w:p w14:paraId="0D802649" w14:textId="45B6894A" w:rsidR="004902C8" w:rsidRPr="00806610" w:rsidRDefault="004902C8" w:rsidP="004902C8">
            <w:pPr>
              <w:spacing w:after="0" w:line="240" w:lineRule="auto"/>
              <w:ind w:left="0" w:hanging="2"/>
              <w:rPr>
                <w:rFonts w:ascii="Times New Roman" w:eastAsia="Times New Roman" w:hAnsi="Times New Roman" w:cs="Times New Roman"/>
                <w:sz w:val="24"/>
                <w:szCs w:val="24"/>
                <w:lang w:val="en-US"/>
              </w:rPr>
            </w:pPr>
          </w:p>
        </w:tc>
        <w:tc>
          <w:tcPr>
            <w:tcW w:w="284" w:type="dxa"/>
          </w:tcPr>
          <w:p w14:paraId="08497BF7" w14:textId="77777777" w:rsidR="00055954" w:rsidRDefault="00055954">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auto"/>
            </w:tcBorders>
          </w:tcPr>
          <w:p w14:paraId="0625641D" w14:textId="42B30C98" w:rsidR="00055954" w:rsidRPr="00307596" w:rsidRDefault="00307596" w:rsidP="00307596">
            <w:pPr>
              <w:spacing w:after="0" w:line="240" w:lineRule="auto"/>
              <w:ind w:leftChars="0" w:left="0" w:firstLineChars="0" w:firstLine="0"/>
              <w:jc w:val="both"/>
              <w:rPr>
                <w:rFonts w:ascii="Times New Roman" w:eastAsia="Times New Roman" w:hAnsi="Times New Roman" w:cs="Times New Roman"/>
                <w:sz w:val="24"/>
                <w:szCs w:val="24"/>
                <w:lang w:val="en-US"/>
              </w:rPr>
            </w:pPr>
            <w:r w:rsidRPr="00307596">
              <w:rPr>
                <w:rFonts w:ascii="Times New Roman" w:hAnsi="Times New Roman" w:cs="Times New Roman"/>
                <w:bCs/>
              </w:rPr>
              <w:t>Corrosion is an electrochemical process between the metal surface and a corrosive environment that can lead to significant losses in various industries, especially in the oil and gas sector. Experimental studies are conducted to evaluate the performance of corrosion inhibitors and available resources. In this research, a machine learning (ML) approach is employed to assess the effectiveness of expired drug compounds as corrosion inhibitors. The primary challenge in machine learning is obtaining a highly accurate model to ensure that predictions are relevant to the properties of the tested materials. Therefore, the polynomial function is tested in the gradient-boosting regressor (GBR) algorithm to enhance the accuracy of the developed ML model. The results indicate that the implementation of the polynomial function in the GBR algorithm can improve the accuracy of the prediction model based on R2 and RMSE metrics.</w:t>
            </w:r>
          </w:p>
        </w:tc>
      </w:tr>
    </w:tbl>
    <w:p w14:paraId="0A17DCF6" w14:textId="77777777" w:rsidR="00055954" w:rsidRDefault="00055954" w:rsidP="00B83352">
      <w:pPr>
        <w:spacing w:after="0" w:line="240" w:lineRule="auto"/>
        <w:ind w:leftChars="0" w:left="0" w:firstLineChars="0" w:firstLine="0"/>
        <w:rPr>
          <w:rFonts w:ascii="Times New Roman" w:eastAsia="Times New Roman" w:hAnsi="Times New Roman" w:cs="Times New Roman"/>
          <w:sz w:val="24"/>
          <w:szCs w:val="24"/>
        </w:rPr>
      </w:pPr>
    </w:p>
    <w:p w14:paraId="668C0F30" w14:textId="60FF79B8" w:rsidR="00055954" w:rsidRDefault="00B83352" w:rsidP="00CB06F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01EB9">
        <w:rPr>
          <w:rFonts w:ascii="Times New Roman" w:eastAsia="Times New Roman" w:hAnsi="Times New Roman" w:cs="Times New Roman"/>
          <w:b/>
          <w:sz w:val="24"/>
          <w:szCs w:val="24"/>
        </w:rPr>
        <w:t>PENDAHULUAN</w:t>
      </w:r>
    </w:p>
    <w:p w14:paraId="5035E284" w14:textId="1FDE0572" w:rsidR="003E5D91" w:rsidRDefault="00CB06F8" w:rsidP="00296D6C">
      <w:pPr>
        <w:spacing w:after="0" w:line="240" w:lineRule="auto"/>
        <w:ind w:left="-2" w:firstLineChars="300" w:firstLine="720"/>
        <w:jc w:val="both"/>
        <w:rPr>
          <w:rFonts w:ascii="Times New Roman" w:hAnsi="Times New Roman" w:cs="Times New Roman"/>
          <w:color w:val="000000"/>
          <w:sz w:val="24"/>
          <w:szCs w:val="24"/>
          <w:lang w:val="en-US"/>
        </w:rPr>
      </w:pPr>
      <w:bookmarkStart w:id="1" w:name="_Hlk145677693"/>
      <w:r w:rsidRPr="00CB06F8">
        <w:rPr>
          <w:rFonts w:ascii="Times New Roman" w:hAnsi="Times New Roman" w:cs="Times New Roman"/>
          <w:color w:val="000000"/>
          <w:sz w:val="24"/>
          <w:szCs w:val="24"/>
        </w:rPr>
        <w:t>Korosi merupakan proses elektrokimia antara permukaan logam dengan lingkungan</w:t>
      </w:r>
      <w:r w:rsidR="00296D6C">
        <w:rPr>
          <w:rFonts w:ascii="Times New Roman" w:hAnsi="Times New Roman" w:cs="Times New Roman"/>
          <w:color w:val="000000"/>
          <w:sz w:val="24"/>
          <w:szCs w:val="24"/>
          <w:lang w:val="en-US"/>
        </w:rPr>
        <w:t>.</w:t>
      </w:r>
      <w:r w:rsidRPr="00CB06F8">
        <w:rPr>
          <w:rFonts w:ascii="Times New Roman" w:hAnsi="Times New Roman" w:cs="Times New Roman"/>
          <w:color w:val="000000"/>
          <w:sz w:val="24"/>
          <w:szCs w:val="24"/>
        </w:rPr>
        <w:t xml:space="preserve"> </w:t>
      </w:r>
      <w:r w:rsidR="00296D6C">
        <w:rPr>
          <w:rFonts w:ascii="Times New Roman" w:hAnsi="Times New Roman" w:cs="Times New Roman"/>
          <w:color w:val="000000"/>
          <w:sz w:val="24"/>
          <w:szCs w:val="24"/>
          <w:lang w:val="en-US"/>
        </w:rPr>
        <w:t>K</w:t>
      </w:r>
      <w:r w:rsidRPr="00CB06F8">
        <w:rPr>
          <w:rFonts w:ascii="Times New Roman" w:hAnsi="Times New Roman" w:cs="Times New Roman"/>
          <w:color w:val="000000"/>
          <w:sz w:val="24"/>
          <w:szCs w:val="24"/>
        </w:rPr>
        <w:t>orosi</w:t>
      </w:r>
      <w:r w:rsidR="00296D6C">
        <w:rPr>
          <w:rFonts w:ascii="Times New Roman" w:hAnsi="Times New Roman" w:cs="Times New Roman"/>
          <w:color w:val="000000"/>
          <w:sz w:val="24"/>
          <w:szCs w:val="24"/>
          <w:lang w:val="en-US"/>
        </w:rPr>
        <w:t xml:space="preserve"> </w:t>
      </w:r>
      <w:r w:rsidR="00C5549C">
        <w:rPr>
          <w:rFonts w:ascii="Times New Roman" w:hAnsi="Times New Roman" w:cs="Times New Roman"/>
          <w:color w:val="000000"/>
          <w:sz w:val="24"/>
          <w:szCs w:val="24"/>
          <w:lang w:val="en-US"/>
        </w:rPr>
        <w:t xml:space="preserve">yang </w:t>
      </w:r>
      <w:r w:rsidRPr="00CB06F8">
        <w:rPr>
          <w:rFonts w:ascii="Times New Roman" w:hAnsi="Times New Roman" w:cs="Times New Roman"/>
          <w:color w:val="000000"/>
          <w:sz w:val="24"/>
          <w:szCs w:val="24"/>
        </w:rPr>
        <w:t>dapat menimbulkan kerugian besar di berbagai bidang indrusti kususnya pada minyak dan gas</w:t>
      </w:r>
      <w:r>
        <w:rPr>
          <w:rFonts w:ascii="Times New Roman" w:hAnsi="Times New Roman" w:cs="Times New Roman"/>
          <w:color w:val="000000"/>
          <w:sz w:val="24"/>
          <w:szCs w:val="24"/>
          <w:lang w:val="en-US"/>
        </w:rPr>
        <w:t xml:space="preserve"> </w:t>
      </w:r>
      <w:r w:rsidRPr="00414D90">
        <w:rPr>
          <w:rFonts w:ascii="Times New Roman" w:hAnsi="Times New Roman" w:cs="Times New Roman"/>
          <w:color w:val="000000"/>
          <w:sz w:val="24"/>
          <w:szCs w:val="24"/>
        </w:rPr>
        <w:fldChar w:fldCharType="begin"/>
      </w:r>
      <w:r w:rsidRPr="00414D90">
        <w:rPr>
          <w:rFonts w:ascii="Times New Roman" w:hAnsi="Times New Roman" w:cs="Times New Roman"/>
          <w:color w:val="000000"/>
          <w:sz w:val="24"/>
          <w:szCs w:val="24"/>
        </w:rPr>
        <w:instrText xml:space="preserve"> ADDIN ZOTERO_ITEM CSL_CITATION {"citationID":"O8AgZf2H","properties":{"formattedCitation":"[1]\\uc0\\u8211{}[3]","plainCitation":"[1]–[3]","noteIndex":0},"citationItems":[{"id":7,"uris":["http://zotero.org/users/local/JmvbAUuc/items/2SASIVRB"],"itemData":{"id":7,"type":"article-journal","abstract":"In this work, we developed a QSAR model using the K-Nearest Neighbor (KNN) algorithm to predict the corrosion inhibition performance of the inhibitor compound. To overcome the small dataset problems, virtual samples are generated and added to the training set using a Virtual Sample Generation (VSG) method. The generalizability of the proposed KNN + VSG model is verified by using six small datasets from references and comparing their prediction performances. The research shows that for the six datasets, the proposed model is able to make predictions with the best accuracy. Adding virtual samples to the training data helps the algorithm recognize feature-target relationship patterns, and therefore increases the number of chemical quantum parameters correlated with corrosion inhibition efficiency. This proposed method strengthens the prospect of ML for developing material designs, especially in the case of small datasets.","container-title":"npj Materials Degradation","DOI":"10.1038/s41529-023-00336-7","ISSN":"2397-2106","issue":"1","journalAbbreviation":"npj Mater Degrad","language":"en","license":"2023 The Author(s)","note":"number: 1\npublisher: Nature Publishing Group","page":"1-10","source":"www.nature.com","title":"A machine learning approach for corrosion small datasets","volume":"7","author":[{"family":"Sutojo","given":"Totok"},{"family":"Rustad","given":"Supriadi"},{"family":"Akrom","given":"Muhamad"},{"family":"Syukur","given":"Abdul"},{"family":"Shidik","given":"Guruh Fajar"},{"family":"Dipojono","given":"Hermawan Kresno"}],"issued":{"date-parts":[["2023",3,17]]}}},{"id":70,"uris":["http://zotero.org/users/local/JmvbAUuc/items/6N29946P"],"itemData":{"id":70,"type":"article-journal","abstract":"One of the materials with low corrosion resistance is steel when it interacts with a corrosive environment. The use of green inhibitors is able to provide good corrosion inhibition performance with high inhibition efficiency on steel. Green inhibitors which in their compound structure contain heteroatom groups (such as O, N, S, P) and aromatic rings are efficiently used as corrosion inhibitors in steel. This paper provides an important comparative overview for the development of green inhibitors of natural extracts in steel. The study of DFT at the atomic level based on molecular orbitals, chemical quantum parameters, and adsorption characteristics showed results that were in accordance with experimental results. The distribution of electron density through the Frontier Molecular Orbitals (FMO) plot illustrates the prediction of active sites through the distribution of the HOMO-LUMO region of inhibitor molecules that interact with the steel surface. To get the correlation between the electronic properties of the inhibitor molecule and the corrosion inhibition potential, calculate the quantum chemical parameters such as ionization potential (I), electron affinity (A), global hardness (η), absolute electronegativity (χ), global softness (σ) , the transferred electron fraction (ΔN), global electrophilicity (ɷ) and electron return donation (ΔEback-donation) indicate the reactivity of inhibitor molecules which have excellent potential to interact and bind strongly to metal surfaces, thus potentially producing high inhibitory efficiency. The mechanism of corrosion inhibition can be through chemical adsorption and/or physical adsorption by forming a complex compound between the inhibitor molecule and the steel surface to protect it from the corrosive environment. The development of future studies should be able to display the mechanism of interaction and inhibition of inhibitor molecules in more detail and systematically at the atomic level on several metal surfaces such as Fe, Al, Cu, and others  .","container-title":"Jurnal Teori dan Aplikasi Fisika","DOI":"10.23960/jtaf.v10i1.2927","ISSN":"25491156","issue":"1","language":"en","license":"The  Jurnal Teori dan Aplikasi Fisika  is under the Creative Commons Attribution 4.0 International (CC-BY 4.0) License, according to which:  1) Authors retain copyright and grant the journal the right to first publication, with the work simultaneously licensed under the Creative Commons Attribution (CC-BY 4.0) that allows the sharing of articles published with the acknowledgement of authorship and the initial publication in this journal.  2) The authors are authorized to make additional contracts separately for distribution of the version of the work published in this journal (for example, publication in an institutional repository or as a chapter of the book), as long as there is recognition of authorship and initial publication in this journal.  3) Authors are authorized and encouraged to publish and distribute their work online (for example, in institutional repositories or on their personal pages) at any time before or during the editorial process, as it increases the impact and reference of the published work.","note":"number: 1","page":"89-102","source":"jurnal.fmipa.unila.ac.id","title":"INVESTIGATION OF NATURAL EXTRACTS AS GREEN CORROSION INHIBITORS IN STEEL USING DENSITY FUNCTIONAL THEORY","volume":"10","author":[{"family":"Akrom","given":"Muhamad"}],"issued":{"date-parts":[["2022",1,31]]}}},{"id":83,"uris":["http://zotero.org/users/local/JmvbAUuc/items/YJM5WASX"],"itemData":{"id":83,"type":"article-journal","abstract":"Bioinspired heterocyclic organic molecules have high significance as potential substitutes to the existing inhibitor chemistries, which are considered toxic and costly. Here, we provided a detailed review of the different kinds of heterocyclic macrocyclic compounds and biomolecules and their various chemically modified derivatives and composites as corrosion inhibitors. An account of typically used five, and six-membered heterocyclic compounds (basic constituents of biomolecules, drugs, etc.) is also provided. The review starts with a background of the different corrosion issues commonly encountered in the industries and the existing inhibitor solutions. Concise descriptions of various heterocyclic compounds, their molecular structural aspects, and Green Chemistry principles are presented. The bio-inspired heterocyclic organic corrosion inhibitors are discussed under macrocyclic compounds, pharmaceutical products, amino acids, ionic liquids, natural product extracts, carbohydrates, and biopolymers. Their green synthesis strategies, advantages, challenges, and cost concerns were deliberated. The review presented herein would be helpful as a reference for both academic and industrial researchers.","container-title":"Journal of Molecular Liquids","DOI":"10.1016/j.molliq.2021.117265","ISSN":"0167-7322","journalAbbreviation":"Journal of Molecular Liquids","page":"117265","source":"ScienceDirect","title":"Heterocyclic biomolecules as green corrosion inhibitors","volume":"341","author":[{"family":"Quraishi","given":"Mumtaz A."},{"family":"Chauhan","given":"Dheeraj Singh"},{"family":"Saji","given":"Viswanathan S."}],"issued":{"date-parts":[["2021",11,1]]}}}],"schema":"https://github.com/citation-style-language/schema/raw/master/csl-citation.json"} </w:instrText>
      </w:r>
      <w:r w:rsidRPr="00414D90">
        <w:rPr>
          <w:rFonts w:ascii="Times New Roman" w:hAnsi="Times New Roman" w:cs="Times New Roman"/>
          <w:color w:val="000000"/>
          <w:sz w:val="24"/>
          <w:szCs w:val="24"/>
        </w:rPr>
        <w:fldChar w:fldCharType="separate"/>
      </w:r>
      <w:r w:rsidRPr="00414D90">
        <w:rPr>
          <w:rFonts w:ascii="Times New Roman" w:hAnsi="Times New Roman" w:cs="Times New Roman"/>
          <w:sz w:val="24"/>
          <w:szCs w:val="24"/>
        </w:rPr>
        <w:t>[1]–[3]</w:t>
      </w:r>
      <w:r w:rsidRPr="00414D90">
        <w:rPr>
          <w:rFonts w:ascii="Times New Roman" w:hAnsi="Times New Roman" w:cs="Times New Roman"/>
          <w:color w:val="000000"/>
          <w:sz w:val="24"/>
          <w:szCs w:val="24"/>
        </w:rPr>
        <w:fldChar w:fldCharType="end"/>
      </w:r>
      <w:r w:rsidRPr="00414D90">
        <w:rPr>
          <w:rFonts w:ascii="Times New Roman" w:hAnsi="Times New Roman" w:cs="Times New Roman"/>
          <w:color w:val="000000"/>
          <w:sz w:val="24"/>
          <w:szCs w:val="24"/>
          <w:lang w:val="en-US"/>
        </w:rPr>
        <w:t xml:space="preserve">. </w:t>
      </w:r>
      <w:r w:rsidRPr="00414D90">
        <w:rPr>
          <w:rFonts w:ascii="Times New Roman" w:hAnsi="Times New Roman" w:cs="Times New Roman"/>
          <w:color w:val="000000"/>
          <w:sz w:val="24"/>
          <w:szCs w:val="24"/>
        </w:rPr>
        <w:t>Masalah ini sebagian disebabkan oleh parameter operasi yang terkait dengan kimia air, atribut aliran, sifat dari material yang ada dan aktifitas dari mikrobiologi</w:t>
      </w:r>
      <w:r w:rsidRPr="00414D90">
        <w:rPr>
          <w:rFonts w:ascii="Times New Roman" w:hAnsi="Times New Roman" w:cs="Times New Roman"/>
          <w:color w:val="000000"/>
          <w:sz w:val="24"/>
          <w:szCs w:val="24"/>
          <w:lang w:val="en-US"/>
        </w:rPr>
        <w:t xml:space="preserve"> </w:t>
      </w:r>
      <w:r w:rsidRPr="00414D90">
        <w:rPr>
          <w:rFonts w:ascii="Times New Roman" w:hAnsi="Times New Roman" w:cs="Times New Roman"/>
          <w:color w:val="000000"/>
          <w:sz w:val="24"/>
          <w:szCs w:val="24"/>
          <w:lang w:val="en-US"/>
        </w:rPr>
        <w:fldChar w:fldCharType="begin"/>
      </w:r>
      <w:r w:rsidRPr="00414D90">
        <w:rPr>
          <w:rFonts w:ascii="Times New Roman" w:hAnsi="Times New Roman" w:cs="Times New Roman"/>
          <w:color w:val="000000"/>
          <w:sz w:val="24"/>
          <w:szCs w:val="24"/>
          <w:lang w:val="en-US"/>
        </w:rPr>
        <w:instrText xml:space="preserve"> ADDIN ZOTERO_ITEM CSL_CITATION {"citationID":"q2j1vxXk","properties":{"formattedCitation":"[4]","plainCitation":"[4]","noteIndex":0},"citationItems":[{"id":47,"uris":["http://zotero.org/users/local/JmvbAUuc/items/JV4V78Q7"],"itemData":{"id":47,"type":"article-journal","abstract":"Understanding the corrosion risk of a pipeline is vital for maintaining health, safety and the environment. This study implemented a data-driven machine learning approach that relied on Principal Component Analysis (PCA), Particle Swarm Optimization (PSO), Feed-Forward Artificial Neural Network (FFANN), Gradient Boosting Machine (GBM), Random Forest (RF) and Deep Neural Network (DNN) to estimate the corrosion defect depth growth of aged pipelines. By modifying the hyperparameters of the FFANN algorithm with PSO and using PCA to transform the operating variables of the pipelines, different Machine Learning (ML) models were developed and tested for the X52 grade of pipeline. A comparative analysis of the computational accuracy of the corrosion defect growth was estimated for the PCA transformed and non-transformed parametric values of the training data to know the influence of the PCA transformation on the accuracy of the models. The result of the analysis showed that the ML modelling with PCA transformed data has an accuracy that is 3.52 to 5.32 times better than those carried out without PCA transformation. Again, the PCA transformed GBM model was found to have the best modeling accuracy amongst the tested algorithms; hence, it was used for computing the future corrosion defect depth growth of the pipelines. This helped to compute the corrosion risks using the failure probabilities at different lifecycle phases of the asset. The excerpts from the results of this study indicate that my technique is vital for the prognostic health monitoring of pipelines because it will provide information for maintenance and inspection planning.","container-title":"Big Data and Cognitive Computing","DOI":"10.3390/bdcc3020028","ISSN":"2504-2289","issue":"2","language":"en","license":"http://creativecommons.org/licenses/by/3.0/","note":"number: 2\npublisher: Multidisciplinary Digital Publishing Institute","page":"28","source":"www.mdpi.com","title":"A Data-Driven Machine Learning Approach for Corrosion Risk Assessment—A Comparative Study","volume":"3","author":[{"family":"Ossai","given":"Chinedu I."}],"issued":{"date-parts":[["2019",6]]}}}],"schema":"https://github.com/citation-style-language/schema/raw/master/csl-citation.json"} </w:instrText>
      </w:r>
      <w:r w:rsidRPr="00414D90">
        <w:rPr>
          <w:rFonts w:ascii="Times New Roman" w:hAnsi="Times New Roman" w:cs="Times New Roman"/>
          <w:color w:val="000000"/>
          <w:sz w:val="24"/>
          <w:szCs w:val="24"/>
          <w:lang w:val="en-US"/>
        </w:rPr>
        <w:fldChar w:fldCharType="separate"/>
      </w:r>
      <w:r w:rsidRPr="00414D90">
        <w:rPr>
          <w:rFonts w:ascii="Times New Roman" w:hAnsi="Times New Roman" w:cs="Times New Roman"/>
          <w:sz w:val="24"/>
        </w:rPr>
        <w:t>[4]</w:t>
      </w:r>
      <w:r w:rsidRPr="00414D90">
        <w:rPr>
          <w:rFonts w:ascii="Times New Roman" w:hAnsi="Times New Roman" w:cs="Times New Roman"/>
          <w:color w:val="000000"/>
          <w:sz w:val="24"/>
          <w:szCs w:val="24"/>
          <w:lang w:val="en-US"/>
        </w:rPr>
        <w:fldChar w:fldCharType="end"/>
      </w:r>
      <w:r w:rsidRPr="00414D90">
        <w:rPr>
          <w:rFonts w:ascii="Times New Roman" w:hAnsi="Times New Roman" w:cs="Times New Roman"/>
          <w:color w:val="000000"/>
          <w:sz w:val="24"/>
          <w:szCs w:val="24"/>
          <w:lang w:val="en-US"/>
        </w:rPr>
        <w:t xml:space="preserve">. </w:t>
      </w:r>
      <w:r w:rsidRPr="00414D90">
        <w:rPr>
          <w:rFonts w:ascii="Times New Roman" w:hAnsi="Times New Roman" w:cs="Times New Roman"/>
          <w:color w:val="000000"/>
          <w:sz w:val="24"/>
          <w:szCs w:val="24"/>
        </w:rPr>
        <w:t>Korosi logam hasil dari reaksi elektrokimia redoks yang ditandakan dengan bagian yang disebut anodik yang bertanggung jawab atas oksidasi logam, dan bagian katodik yang membuat reduksi molekul oksigen dan air dari lingkungan yang ada</w:t>
      </w:r>
      <w:r w:rsidRPr="00414D90">
        <w:rPr>
          <w:rFonts w:ascii="Times New Roman" w:hAnsi="Times New Roman" w:cs="Times New Roman"/>
          <w:color w:val="000000"/>
          <w:sz w:val="24"/>
          <w:szCs w:val="24"/>
          <w:lang w:val="en-US"/>
        </w:rPr>
        <w:t xml:space="preserve"> </w:t>
      </w:r>
      <w:r w:rsidRPr="00414D90">
        <w:rPr>
          <w:rFonts w:ascii="Times New Roman" w:hAnsi="Times New Roman" w:cs="Times New Roman"/>
          <w:color w:val="000000"/>
          <w:sz w:val="24"/>
          <w:szCs w:val="24"/>
          <w:lang w:val="en-US"/>
        </w:rPr>
        <w:fldChar w:fldCharType="begin"/>
      </w:r>
      <w:r w:rsidRPr="00414D90">
        <w:rPr>
          <w:rFonts w:ascii="Times New Roman" w:hAnsi="Times New Roman" w:cs="Times New Roman"/>
          <w:color w:val="000000"/>
          <w:sz w:val="24"/>
          <w:szCs w:val="24"/>
          <w:lang w:val="en-US"/>
        </w:rPr>
        <w:instrText xml:space="preserve"> ADDIN ZOTERO_ITEM CSL_CITATION {"citationID":"MyxcmXw1","properties":{"formattedCitation":"[5], [6]","plainCitation":"[5], [6]","noteIndex":0},"citationItems":[{"id":32,"uris":["http://zotero.org/users/local/JmvbAUuc/items/XGPG77VS"],"itemData":{"id":32,"type":"article-journal","abstract":"Organic corrosion inhibitors are playing a crucial role to substitute traditional protective technologies, which have acute toxicity problems associated. However, why some organic compounds inhibit corrosion and others do not is still not well understood. Therefore, we tested different machine learning (ML) methods to distinguish efficient corrosion inhibitors for aluminum alloys commonly used in aeronautical applications. In this work, we have obtained information that can greatly contribute to automate the search for new and more efficient protective solutions in the future: (i) a ML algorithm was selected that is able to classify correctly efficient inhibitors (i.e., with more than 50% efficiency) and non-inhibitors (i.e., with lower or equal to 50% efficiency), even when information about different alloys at different pHs is included in the same data set, which can significantly increase the information available to train the model; (ii) new descriptors related to the self-association of the molecules were evaluated, but improvements to the predictive power of the models are limited; (iii) average differences concerning the descriptors in this work were identified for inhibitors and non-inhibitors, having the potential to serve as guidelines to select potentially inhibitive molecular systems. This work demonstrates that ML can significantly accelerate research in the field by serving as a tool to perform an initial virtual screen of the molecules.","container-title":"The Journal of Physical Chemistry C","DOI":"10.1021/acs.jpcc.9b09538","ISSN":"1932-7447","issue":"10","journalAbbreviation":"J. Phys. Chem. C","note":"publisher: American Chemical Society","page":"5624-5635","source":"ACS Publications","title":"Elucidating Structure–Property Relationships in Aluminum Alloy Corrosion Inhibitors by Machine Learning","volume":"124","author":[{"family":"Galvão","given":"Tiago L. P."},{"family":"Novell-Leruth","given":"Gerard"},{"family":"Kuznetsova","given":"Alena"},{"family":"Tedim","given":"João"},{"family":"Gomes","given":"José R. B."}],"issued":{"date-parts":[["2020",3,12]]}}},{"id":74,"uris":["http://zotero.org/users/local/JmvbAUuc/items/G7JAFTMC"],"itemData":{"id":74,"type":"article-journal","abstract":"Corrosion of iron is an important and serious problem in materials. So far, many studies have been carried out to overcome the corrosion of iron. However, first-principle studies at the atomic level of iron corrosion processes based on electrochemical reactions are still very limited. Investigations based on electrochemical oxygen reduction reactions (ORR) are very important, because naturally corrosion is an electrochemical process. In this paper, the corrosion mechanism of the Fe(110) surface and the mechanism of corrosion inhibition by eugenol based on the electrochemical ORR are investigated using combinations of DFT and microkinetic models. We show that the ORR activity starts when the iron surface is covered by O atoms until the monolayer coverage is almost full, which indicates that the first stage of the iron corrosion process is not direct oxidation. After the iron surface is covered by O atoms, the corrosion process will begin with the occurrence of a proper ORR rate. In the presence of eugenol as a green corrosion inhibitor, the ORR activity is significantly lower, which also means that the corrosion rate is inhibited. This is confirmed by the higher overpotential value and lower TOF. In addition, the surface coverage is no longer dominated by free sites. Overall, our research provides new insights into designing green corrosion inhibitors for iron surface.","container-title":"Applied Surface Science","DOI":"10.1016/j.apsusc.2022.156319","ISSN":"0169-4332","journalAbbreviation":"Applied Surface Science","page":"156319","source":"ScienceDirect","title":"DFT and microkinetic investigation of oxygen reduction reaction on corrosion inhibition mechanism of iron surface by Syzygium Aromaticum extract","volume":"615","author":[{"family":"Akrom","given":"Muhamad"},{"family":"Saputro","given":"Adhitya Gandaryus"},{"family":"Maulana","given":"Arifin Luthfi"},{"family":"Ramelan","given":"Aditianto"},{"family":"Nuruddin","given":"Ahmad"},{"family":"Rustad","given":"Supriadi"},{"family":"Dipojono","given":"Hermawan Kresno"}],"issued":{"date-parts":[["2023",4,1]]}}}],"schema":"https://github.com/citation-style-language/schema/raw/master/csl-citation.json"} </w:instrText>
      </w:r>
      <w:r w:rsidRPr="00414D90">
        <w:rPr>
          <w:rFonts w:ascii="Times New Roman" w:hAnsi="Times New Roman" w:cs="Times New Roman"/>
          <w:color w:val="000000"/>
          <w:sz w:val="24"/>
          <w:szCs w:val="24"/>
          <w:lang w:val="en-US"/>
        </w:rPr>
        <w:fldChar w:fldCharType="separate"/>
      </w:r>
      <w:r w:rsidRPr="00414D90">
        <w:rPr>
          <w:rFonts w:ascii="Times New Roman" w:hAnsi="Times New Roman" w:cs="Times New Roman"/>
          <w:sz w:val="24"/>
        </w:rPr>
        <w:t>[5], [6]</w:t>
      </w:r>
      <w:r w:rsidRPr="00414D90">
        <w:rPr>
          <w:rFonts w:ascii="Times New Roman" w:hAnsi="Times New Roman" w:cs="Times New Roman"/>
          <w:color w:val="000000"/>
          <w:sz w:val="24"/>
          <w:szCs w:val="24"/>
          <w:lang w:val="en-US"/>
        </w:rPr>
        <w:fldChar w:fldCharType="end"/>
      </w:r>
      <w:r w:rsidRPr="00414D90">
        <w:rPr>
          <w:rFonts w:ascii="Times New Roman" w:hAnsi="Times New Roman" w:cs="Times New Roman"/>
          <w:color w:val="000000"/>
          <w:sz w:val="24"/>
          <w:szCs w:val="24"/>
          <w:lang w:val="en-US"/>
        </w:rPr>
        <w:t xml:space="preserve">. </w:t>
      </w:r>
    </w:p>
    <w:p w14:paraId="47F63A33" w14:textId="77777777" w:rsidR="003E5D91" w:rsidRDefault="00CB06F8" w:rsidP="00296D6C">
      <w:pPr>
        <w:spacing w:after="0" w:line="240" w:lineRule="auto"/>
        <w:ind w:left="-2" w:firstLineChars="300" w:firstLine="720"/>
        <w:jc w:val="both"/>
        <w:rPr>
          <w:rFonts w:ascii="Times New Roman" w:hAnsi="Times New Roman" w:cs="Times New Roman"/>
          <w:color w:val="000000"/>
          <w:sz w:val="24"/>
          <w:szCs w:val="24"/>
          <w:lang w:val="en-US"/>
        </w:rPr>
      </w:pPr>
      <w:r w:rsidRPr="00414D90">
        <w:rPr>
          <w:rFonts w:ascii="Times New Roman" w:hAnsi="Times New Roman" w:cs="Times New Roman"/>
          <w:color w:val="000000"/>
          <w:sz w:val="24"/>
          <w:szCs w:val="24"/>
        </w:rPr>
        <w:t>Korosi memiliki dampak ekonomi yang signifikan, karena membutuhkan biaya tinggi untuk perbaikan dan penggantian material yang rusak</w:t>
      </w:r>
      <w:r w:rsidR="00C30DF6">
        <w:rPr>
          <w:rFonts w:ascii="Times New Roman" w:hAnsi="Times New Roman" w:cs="Times New Roman"/>
          <w:color w:val="000000"/>
          <w:sz w:val="24"/>
          <w:szCs w:val="24"/>
          <w:lang w:val="en-US"/>
        </w:rPr>
        <w:t xml:space="preserve"> </w:t>
      </w:r>
      <w:r w:rsidRPr="00414D90">
        <w:rPr>
          <w:rFonts w:ascii="Times New Roman" w:hAnsi="Times New Roman" w:cs="Times New Roman"/>
          <w:color w:val="000000"/>
          <w:sz w:val="24"/>
          <w:szCs w:val="24"/>
        </w:rPr>
        <w:fldChar w:fldCharType="begin"/>
      </w:r>
      <w:r w:rsidR="00C827CE" w:rsidRPr="00414D90">
        <w:rPr>
          <w:rFonts w:ascii="Times New Roman" w:hAnsi="Times New Roman" w:cs="Times New Roman"/>
          <w:color w:val="000000"/>
          <w:sz w:val="24"/>
          <w:szCs w:val="24"/>
        </w:rPr>
        <w:instrText xml:space="preserve"> ADDIN ZOTERO_ITEM CSL_CITATION {"citationID":"s9fgnLLH","properties":{"formattedCitation":"[7], [8]","plainCitation":"[7], [8]","noteIndex":0},"citationItems":[{"id":5,"uris":["http://zotero.org/users/local/JmvbAUuc/items/7IR3F7UU"],"itemData":{"id":5,"type":"book","abstract":"Buku ini terdiri dari 7 bab yang ditulis dengan menggunakan bahasa yang mudah dipahami. Buku ini memberikan penjelasan detail tentang korosi, metode-metode perlindungan korosi, inhibitor korosi, inhibitor ekstrak tanaman, inhibitor ionik liquid, inhibitor dari bahan obat-obatan dan minyak esensial serta inhibitor dari asam amino dan lain-lain. Pembahasan masing-masing bab meliputi pengenalan, struktur, mekanisme proteksi dan aksi, aplikasi inhibitor pada logam, pembuatan dan sumber-sumbernya yang dikumpulkan dari penelitian terbaru dengan inovasi terbaru.Inhibitor Korosi adlah senyawa kimia yang ditambahkan dalam jumlah kecil dalam larutan yang dapat mengurangi laju korosi logam atau paduan. Performa inhibitor ditunjukkan oleh keefektifan yang merupakan persentase dari pengurangan laju korosi. Inhibitor korosi mengurangi laju korosi oleh dengan membentuk film tipis yang menghambat proses korosi di permukaan logam.Pengantar Inhibitor Korosi Alami ini diterbitkan oleh Penerbit Deepublish dan tersedia juga dalam versi cetak.","ISBN":"9786230226618","language":"id","note":"Google-Books-ID: J5koEAAAQBAJ","number-of-pages":"266","publisher":"Deepublish","source":"Google Books","title":"Pengantar Inhibitor Korosi Alami","author":[{"family":"M.T","given":"Prof Dr Nasmi Herlina Sari","suffix":"S. T."},{"family":"M.T","given":"Suteja","suffix":"S. T."},{"family":"M.T","given":"Syarif Hidayatullah","suffix":"S. T."}],"issued":{"date-parts":[["2021",3,1]]}}},{"id":81,"uris":["http://zotero.org/users/local/JmvbAUuc/items/7DBZHA7B"],"itemData":{"id":81,"type":"article-journal","abstract":"In this work, Aesculus Hippocastanum Seeds (AHS) extract has been used as a sustainability and environmentally corrosion inhibitor to reduce the risk of copper alloy corrosion during the acid cleaning process in desalination plants. This extract contains mostly Quercetin 3,4-diglucoside, Aesculin, escin Ia, escin Ib, isoescin Ia, isoescin Ib, Leucocyanidin, Fraxin, Procyanidin A2, Quercetin, and Kaempferol, according to HPLC analysis. At 100 ppm, the AHS extract showed a 96.1 percent inhibitory efficacy as a corrosion inhibitor. The findings demonstrate that AHS is an effective mixed–type corrosion inhibitor. The AHS extract solution has a greater activation energy value (i.e. 7.32 kJ mol−1) than the blank system (i.e. 15.65 kJ mol−1), indicating a physical adsorption process. Furthermore, the Langmuir adsorption pattern is applied to describe AHS extract adsorption. The electron dispersion in inhibitor compounds was revealed by quantum calculations, revealing their capacity to accept/donate charges from Cu-Ni atoms in vacuum and in water solvation. The extract molecules adsorbed on the copper alloy surface in a nearly flat orientation to acquire maximal surface coverage and contact, according to a molecular dynamics simulation.","container-title":"Journal of Molecular Liquids","DOI":"10.1016/j.molliq.2022.119594","ISSN":"0167-7322","journalAbbreviation":"Journal of Molecular Liquids","page":"119594","source":"ScienceDirect","title":"Aesculus hippocastanum seeds extract as eco-friendly corrosion inhibitor for desalination plants: Experimental and theoretical studies","title-short":"Aesculus hippocastanum seeds extract as eco-friendly corrosion inhibitor for desalination plants","volume":"361","author":[{"family":"Deyab","given":"M. A."},{"family":"Mohsen","given":"Q."},{"family":"Guo","given":"Lei"}],"issued":{"date-parts":[["2022",9,1]]}}}],"schema":"https://github.com/citation-style-language/schema/raw/master/csl-citation.json"} </w:instrText>
      </w:r>
      <w:r w:rsidRPr="00414D90">
        <w:rPr>
          <w:rFonts w:ascii="Times New Roman" w:hAnsi="Times New Roman" w:cs="Times New Roman"/>
          <w:color w:val="000000"/>
          <w:sz w:val="24"/>
          <w:szCs w:val="24"/>
        </w:rPr>
        <w:fldChar w:fldCharType="separate"/>
      </w:r>
      <w:r w:rsidR="00C827CE" w:rsidRPr="00414D90">
        <w:rPr>
          <w:rFonts w:ascii="Times New Roman" w:hAnsi="Times New Roman" w:cs="Times New Roman"/>
          <w:sz w:val="24"/>
        </w:rPr>
        <w:t>[7], [8]</w:t>
      </w:r>
      <w:r w:rsidRPr="00414D90">
        <w:rPr>
          <w:rFonts w:ascii="Times New Roman" w:hAnsi="Times New Roman" w:cs="Times New Roman"/>
          <w:color w:val="000000"/>
          <w:sz w:val="24"/>
          <w:szCs w:val="24"/>
        </w:rPr>
        <w:fldChar w:fldCharType="end"/>
      </w:r>
      <w:r w:rsidR="00C827CE" w:rsidRPr="00414D90">
        <w:rPr>
          <w:rFonts w:ascii="Times New Roman" w:hAnsi="Times New Roman" w:cs="Times New Roman"/>
          <w:color w:val="000000"/>
          <w:sz w:val="24"/>
          <w:szCs w:val="24"/>
          <w:lang w:val="en-US"/>
        </w:rPr>
        <w:t>.</w:t>
      </w:r>
      <w:r w:rsidR="00C827CE">
        <w:rPr>
          <w:rFonts w:ascii="Times New Roman" w:hAnsi="Times New Roman" w:cs="Times New Roman"/>
          <w:color w:val="000000"/>
          <w:sz w:val="24"/>
          <w:szCs w:val="24"/>
          <w:lang w:val="en-US"/>
        </w:rPr>
        <w:t xml:space="preserve"> </w:t>
      </w:r>
      <w:r w:rsidR="00C827CE" w:rsidRPr="00C827CE">
        <w:rPr>
          <w:rFonts w:ascii="Times New Roman" w:hAnsi="Times New Roman" w:cs="Times New Roman"/>
          <w:color w:val="000000"/>
          <w:sz w:val="24"/>
          <w:szCs w:val="24"/>
        </w:rPr>
        <w:t>Korosi ini patut diselidiki, karena masalah korosi ini memakan besar total biaya Perusahaan terutama penghasil minyak dan gas setiap tahunnya di dunia</w:t>
      </w:r>
      <w:r w:rsidR="00C827CE">
        <w:rPr>
          <w:rFonts w:ascii="Times New Roman" w:hAnsi="Times New Roman" w:cs="Times New Roman"/>
          <w:color w:val="000000"/>
          <w:sz w:val="24"/>
          <w:szCs w:val="24"/>
          <w:lang w:val="en-US"/>
        </w:rPr>
        <w:t xml:space="preserve"> </w:t>
      </w:r>
      <w:r w:rsidR="00C827CE">
        <w:rPr>
          <w:rFonts w:ascii="Times New Roman" w:hAnsi="Times New Roman" w:cs="Times New Roman"/>
          <w:color w:val="000000"/>
          <w:sz w:val="24"/>
          <w:szCs w:val="24"/>
          <w:lang w:val="en-US"/>
        </w:rPr>
        <w:fldChar w:fldCharType="begin"/>
      </w:r>
      <w:r w:rsidR="00C827CE">
        <w:rPr>
          <w:rFonts w:ascii="Times New Roman" w:hAnsi="Times New Roman" w:cs="Times New Roman"/>
          <w:color w:val="000000"/>
          <w:sz w:val="24"/>
          <w:szCs w:val="24"/>
          <w:lang w:val="en-US"/>
        </w:rPr>
        <w:instrText xml:space="preserve"> ADDIN ZOTERO_ITEM CSL_CITATION {"citationID":"YsVXSpaC","properties":{"formattedCitation":"[9]","plainCitation":"[9]","noteIndex":0},"citationItems":[{"id":40,"uris":["http://zotero.org/users/local/JmvbAUuc/items/XS4MSQ5J"],"itemData":{"id":40,"type":"article-journal","abstract":"This review summarizes the corrosion inhibition of steel materials in acidic media. Numerous corrosion inhibitors for steels in acidic solutions are presented. The emphasis is on HCl solutions, lower-grade steels, and elevated temperatures. This review is also devoted to corrosion inhibitor formulation design – mixtures of corrosion inhibitors with (mainly) surfactants, solvents, and intensifiers to improve the effectiveness of individual compounds at elevated temperatures. The information presented in this review is useful for diverse industrial fields, primarily for the well acidizing procedure, and secondly for other applications where corrosion inhibitors for steel materials are needed.","container-title":"Corrosion Science","DOI":"10.1016/j.corsci.2014.04.044","ISSN":"0010-938X","journalAbbreviation":"Corrosion Science","page":"17-41","source":"ScienceDirect","title":"Application of corrosion inhibitors for steels in acidic media for the oil and gas industry: A review","title-short":"Application of corrosion inhibitors for steels in acidic media for the oil and gas industry","volume":"86","author":[{"family":"Finšgar","given":"Matjaž"},{"family":"Jackson","given":"Jennifer"}],"issued":{"date-parts":[["2014",9,1]]}}}],"schema":"https://github.com/citation-style-language/schema/raw/master/csl-citation.json"} </w:instrText>
      </w:r>
      <w:r w:rsidR="00C827CE">
        <w:rPr>
          <w:rFonts w:ascii="Times New Roman" w:hAnsi="Times New Roman" w:cs="Times New Roman"/>
          <w:color w:val="000000"/>
          <w:sz w:val="24"/>
          <w:szCs w:val="24"/>
          <w:lang w:val="en-US"/>
        </w:rPr>
        <w:fldChar w:fldCharType="separate"/>
      </w:r>
      <w:r w:rsidR="00C827CE" w:rsidRPr="00C827CE">
        <w:rPr>
          <w:rFonts w:ascii="Times New Roman" w:hAnsi="Times New Roman" w:cs="Times New Roman"/>
          <w:sz w:val="24"/>
        </w:rPr>
        <w:t>[9]</w:t>
      </w:r>
      <w:r w:rsidR="00C827CE">
        <w:rPr>
          <w:rFonts w:ascii="Times New Roman" w:hAnsi="Times New Roman" w:cs="Times New Roman"/>
          <w:color w:val="000000"/>
          <w:sz w:val="24"/>
          <w:szCs w:val="24"/>
          <w:lang w:val="en-US"/>
        </w:rPr>
        <w:fldChar w:fldCharType="end"/>
      </w:r>
      <w:r w:rsidR="00C827CE">
        <w:rPr>
          <w:rFonts w:ascii="Times New Roman" w:hAnsi="Times New Roman" w:cs="Times New Roman"/>
          <w:color w:val="000000"/>
          <w:sz w:val="24"/>
          <w:szCs w:val="24"/>
          <w:lang w:val="en-US"/>
        </w:rPr>
        <w:t xml:space="preserve">. </w:t>
      </w:r>
      <w:r w:rsidR="00C827CE" w:rsidRPr="00C827CE">
        <w:rPr>
          <w:rFonts w:ascii="Times New Roman" w:hAnsi="Times New Roman" w:cs="Times New Roman"/>
          <w:color w:val="000000"/>
          <w:sz w:val="24"/>
          <w:szCs w:val="24"/>
        </w:rPr>
        <w:t>Biaya untuk penanganan  korosi sendiri sekitar US$ 2,5 triliun per tahun</w:t>
      </w:r>
      <w:r w:rsidR="00C827CE">
        <w:rPr>
          <w:rFonts w:ascii="Times New Roman" w:hAnsi="Times New Roman" w:cs="Times New Roman"/>
          <w:color w:val="000000"/>
          <w:sz w:val="24"/>
          <w:szCs w:val="24"/>
          <w:lang w:val="en-US"/>
        </w:rPr>
        <w:t xml:space="preserve"> </w:t>
      </w:r>
      <w:r w:rsidR="00C827CE">
        <w:rPr>
          <w:rFonts w:ascii="Times New Roman" w:hAnsi="Times New Roman" w:cs="Times New Roman"/>
          <w:color w:val="000000"/>
          <w:sz w:val="24"/>
          <w:szCs w:val="24"/>
          <w:lang w:val="en-US"/>
        </w:rPr>
        <w:fldChar w:fldCharType="begin"/>
      </w:r>
      <w:r w:rsidR="00C827CE">
        <w:rPr>
          <w:rFonts w:ascii="Times New Roman" w:hAnsi="Times New Roman" w:cs="Times New Roman"/>
          <w:color w:val="000000"/>
          <w:sz w:val="24"/>
          <w:szCs w:val="24"/>
          <w:lang w:val="en-US"/>
        </w:rPr>
        <w:instrText xml:space="preserve"> ADDIN ZOTERO_ITEM CSL_CITATION {"citationID":"QFPwJVM5","properties":{"formattedCitation":"[10]","plainCitation":"[10]","noteIndex":0},"citationItems":[{"id":19,"uris":["http://zotero.org/users/local/JmvbAUuc/items/EN3EE4DA"],"itemData":{"id":19,"type":"article-journal","abstract":"Baja termasuk material yang memiliki ketahanan rendah terhadap serangan korosi Ketika berada pada lingkungan korosif. Inhibitor organik mampu menghambat korosi dengan efisiensi inhibisi yang tinggi. Tinjauan komparatif penting bagi pengembangan metode evaluasi kinerja inhibitor disajikan dalam karya ini. Kami mereview perkembangan artificial intelligence berbasis mesin learning dengan model QSPR dalam kajian penghambatan korosi. Makalah ini menjelaskan bagaimana metode pembelajaran mesin berbasis data dapat menghasilkan model yang menghubungkan sifat-aktivitas molekuler dengan penghambatan korosi oleh inhibitor berbasis bahan alam (green inhibitor). Teknik ini dapat digunakan untuk memprediksi kinerja senyawa yang belum disintesis atau diuji. Keberhasilan model ini memberikan paradigma untuk penemuan senyawa baru yang cepat, penghambat korosi yang efektif untuk berbagai logam dan paduan.","container-title":"JoMMiT : Jurnal Multi Media dan IT","DOI":"10.46961/jommit.v7i1.721","ISSN":"2548-9550","issue":"1","language":"en","page":"015-020","source":"ojs2.polimedia.ac.id","title":"Artificial Intelligence Berbasis QSPR Dalam Kajian Inhibitor Korosi","volume":"7","author":[{"family":"Akrom","given":"Muhamad"},{"family":"Sudibyo","given":"Usman"},{"family":"Kurniawan","given":"Achmad Wahid"},{"family":"Setiyanto","given":"Noor Ageng"},{"family":"Pertiwi","given":"Ayu"},{"family":"Safitri","given":"Aprilyani Nur"},{"family":"Hidayat","given":"Novianto"},{"family":"Azies","given":"Harun Al"}],"issued":{"date-parts":[["2023",7,19]]}}}],"schema":"https://github.com/citation-style-language/schema/raw/master/csl-citation.json"} </w:instrText>
      </w:r>
      <w:r w:rsidR="00C827CE">
        <w:rPr>
          <w:rFonts w:ascii="Times New Roman" w:hAnsi="Times New Roman" w:cs="Times New Roman"/>
          <w:color w:val="000000"/>
          <w:sz w:val="24"/>
          <w:szCs w:val="24"/>
          <w:lang w:val="en-US"/>
        </w:rPr>
        <w:fldChar w:fldCharType="separate"/>
      </w:r>
      <w:r w:rsidR="00C827CE" w:rsidRPr="00C827CE">
        <w:rPr>
          <w:rFonts w:ascii="Times New Roman" w:hAnsi="Times New Roman" w:cs="Times New Roman"/>
          <w:sz w:val="24"/>
        </w:rPr>
        <w:t>[10]</w:t>
      </w:r>
      <w:r w:rsidR="00C827CE">
        <w:rPr>
          <w:rFonts w:ascii="Times New Roman" w:hAnsi="Times New Roman" w:cs="Times New Roman"/>
          <w:color w:val="000000"/>
          <w:sz w:val="24"/>
          <w:szCs w:val="24"/>
          <w:lang w:val="en-US"/>
        </w:rPr>
        <w:fldChar w:fldCharType="end"/>
      </w:r>
      <w:r w:rsidR="00C827CE">
        <w:rPr>
          <w:rFonts w:ascii="Times New Roman" w:hAnsi="Times New Roman" w:cs="Times New Roman"/>
          <w:color w:val="000000"/>
          <w:sz w:val="24"/>
          <w:szCs w:val="24"/>
          <w:lang w:val="en-US"/>
        </w:rPr>
        <w:t xml:space="preserve">. </w:t>
      </w:r>
      <w:r w:rsidR="00C827CE" w:rsidRPr="00C827CE">
        <w:rPr>
          <w:rFonts w:ascii="Times New Roman" w:hAnsi="Times New Roman" w:cs="Times New Roman"/>
          <w:color w:val="000000"/>
          <w:sz w:val="24"/>
          <w:szCs w:val="24"/>
        </w:rPr>
        <w:t>Untuk mencegah terjadinya peristiwa korosi tersebut, kita dapat menghambat dengan inhibitor</w:t>
      </w:r>
      <w:r w:rsidR="00C827CE">
        <w:rPr>
          <w:rFonts w:ascii="Times New Roman" w:hAnsi="Times New Roman" w:cs="Times New Roman"/>
          <w:color w:val="000000"/>
          <w:sz w:val="24"/>
          <w:szCs w:val="24"/>
          <w:lang w:val="en-US"/>
        </w:rPr>
        <w:t xml:space="preserve"> </w:t>
      </w:r>
      <w:r w:rsidR="00C827CE">
        <w:rPr>
          <w:rFonts w:ascii="Times New Roman" w:hAnsi="Times New Roman" w:cs="Times New Roman"/>
          <w:color w:val="000000"/>
          <w:sz w:val="24"/>
          <w:szCs w:val="24"/>
          <w:lang w:val="en-US"/>
        </w:rPr>
        <w:fldChar w:fldCharType="begin"/>
      </w:r>
      <w:r w:rsidR="00C827CE">
        <w:rPr>
          <w:rFonts w:ascii="Times New Roman" w:hAnsi="Times New Roman" w:cs="Times New Roman"/>
          <w:color w:val="000000"/>
          <w:sz w:val="24"/>
          <w:szCs w:val="24"/>
          <w:lang w:val="en-US"/>
        </w:rPr>
        <w:instrText xml:space="preserve"> ADDIN ZOTERO_ITEM CSL_CITATION {"citationID":"6Sclp3un","properties":{"formattedCitation":"[7], [11]","plainCitation":"[7], [11]","noteIndex":0},"citationItems":[{"id":5,"uris":["http://zotero.org/users/local/JmvbAUuc/items/7IR3F7UU"],"itemData":{"id":5,"type":"book","abstract":"Buku ini terdiri dari 7 bab yang ditulis dengan menggunakan bahasa yang mudah dipahami. Buku ini memberikan penjelasan detail tentang korosi, metode-metode perlindungan korosi, inhibitor korosi, inhibitor ekstrak tanaman, inhibitor ionik liquid, inhibitor dari bahan obat-obatan dan minyak esensial serta inhibitor dari asam amino dan lain-lain. Pembahasan masing-masing bab meliputi pengenalan, struktur, mekanisme proteksi dan aksi, aplikasi inhibitor pada logam, pembuatan dan sumber-sumbernya yang dikumpulkan dari penelitian terbaru dengan inovasi terbaru.Inhibitor Korosi adlah senyawa kimia yang ditambahkan dalam jumlah kecil dalam larutan yang dapat mengurangi laju korosi logam atau paduan. Performa inhibitor ditunjukkan oleh keefektifan yang merupakan persentase dari pengurangan laju korosi. Inhibitor korosi mengurangi laju korosi oleh dengan membentuk film tipis yang menghambat proses korosi di permukaan logam.Pengantar Inhibitor Korosi Alami ini diterbitkan oleh Penerbit Deepublish dan tersedia juga dalam versi cetak.","ISBN":"9786230226618","language":"id","note":"Google-Books-ID: J5koEAAAQBAJ","number-of-pages":"266","publisher":"Deepublish","source":"Google Books","title":"Pengantar Inhibitor Korosi Alami","author":[{"family":"M.T","given":"Prof Dr Nasmi Herlina Sari","suffix":"S. T."},{"family":"M.T","given":"Suteja","suffix":"S. T."},{"family":"M.T","given":"Syarif Hidayatullah","suffix":"S. T."}],"issued":{"date-parts":[["2021",3,1]]}}},{"id":61,"uris":["http://zotero.org/users/local/JmvbAUuc/items/VGZZVPCN"],"itemData":{"id":61,"type":"article-journal","abstract":"Corrosion is distruction of the metal surface due to the interaction with its environment. It is due to the exposure of the metal with a gas and a fluid and it turns into a significant issue as it causes enormous monetary misfortune. To overcome risky and hazardous corrosion effect, a specialists and researchers proposed some technique to control corrosion such as utilization of chemicals as corrosion inhibitors, surface coatings, cathodic and anodic protection, adjust destructive climate etc. Among all one of the very important technique is to use corrosion inhibitor in industrial pickling process. Most of the corrosion inhibitor are having toxic behaviour and to overcome that natural inhibitors like plant extract and low toxic materials like terminated medications can be used to follow the principles of the environmental safety and sustainability. Writing survey uncover those different sorts of medications (Antibacterial, Antifungal, Antibiotic, Anti-malarial, Analgesic, Anti-depressant, Anti-hypertensive, Antihistamine) have been viably energetic as plausible inhibitors for diminishing the impact of consumption on metals and compounds. The up-and-coming segments convey complete outline of the utilization of medications and green consumption inhibitors and the writing on their corrosion restraint considers.","container-title":"Current Research in Green and Sustainable Chemistry","DOI":"10.1016/j.crgsc.2021.100227","ISSN":"2666-0865","journalAbbreviation":"Current Research in Green and Sustainable Chemistry","page":"100227","source":"ScienceDirect","title":"Recent advances in the applicability of drugs as corrosion inhibitor on metal surface: A review","title-short":"Recent advances in the applicability of drugs as corrosion inhibitor on metal surface","volume":"5","author":[{"family":"Tanwer","given":"Somya"},{"family":"Shukla","given":"Sudhish Kumar"}],"issued":{"date-parts":[["2022",1,1]]}}}],"schema":"https://github.com/citation-style-language/schema/raw/master/csl-citation.json"} </w:instrText>
      </w:r>
      <w:r w:rsidR="00C827CE">
        <w:rPr>
          <w:rFonts w:ascii="Times New Roman" w:hAnsi="Times New Roman" w:cs="Times New Roman"/>
          <w:color w:val="000000"/>
          <w:sz w:val="24"/>
          <w:szCs w:val="24"/>
          <w:lang w:val="en-US"/>
        </w:rPr>
        <w:fldChar w:fldCharType="separate"/>
      </w:r>
      <w:r w:rsidR="00C827CE" w:rsidRPr="00C827CE">
        <w:rPr>
          <w:rFonts w:ascii="Times New Roman" w:hAnsi="Times New Roman" w:cs="Times New Roman"/>
          <w:sz w:val="24"/>
        </w:rPr>
        <w:t>[7], [11]</w:t>
      </w:r>
      <w:r w:rsidR="00C827CE">
        <w:rPr>
          <w:rFonts w:ascii="Times New Roman" w:hAnsi="Times New Roman" w:cs="Times New Roman"/>
          <w:color w:val="000000"/>
          <w:sz w:val="24"/>
          <w:szCs w:val="24"/>
          <w:lang w:val="en-US"/>
        </w:rPr>
        <w:fldChar w:fldCharType="end"/>
      </w:r>
      <w:r w:rsidR="00C827CE">
        <w:rPr>
          <w:rFonts w:ascii="Times New Roman" w:hAnsi="Times New Roman" w:cs="Times New Roman"/>
          <w:color w:val="000000"/>
          <w:sz w:val="24"/>
          <w:szCs w:val="24"/>
          <w:lang w:val="en-US"/>
        </w:rPr>
        <w:t xml:space="preserve">. </w:t>
      </w:r>
    </w:p>
    <w:p w14:paraId="26DA68AC" w14:textId="68D82AFE" w:rsidR="00CB06F8" w:rsidRDefault="00C827CE" w:rsidP="00296D6C">
      <w:pPr>
        <w:spacing w:after="0" w:line="240" w:lineRule="auto"/>
        <w:ind w:left="-2" w:firstLineChars="300" w:firstLine="720"/>
        <w:jc w:val="both"/>
        <w:rPr>
          <w:rFonts w:ascii="Times New Roman" w:hAnsi="Times New Roman" w:cs="Times New Roman"/>
          <w:color w:val="000000"/>
          <w:sz w:val="24"/>
          <w:szCs w:val="24"/>
          <w:lang w:val="en-US"/>
        </w:rPr>
      </w:pPr>
      <w:r w:rsidRPr="00C827CE">
        <w:rPr>
          <w:rFonts w:ascii="Times New Roman" w:hAnsi="Times New Roman" w:cs="Times New Roman"/>
          <w:color w:val="000000"/>
          <w:sz w:val="24"/>
          <w:szCs w:val="24"/>
        </w:rPr>
        <w:t>Senyawa farmasi memiliki sifat kimia tertentu yang mampu menghambat atau mengurangi laju korosi pada material tertentu</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fldChar w:fldCharType="begin"/>
      </w:r>
      <w:r>
        <w:rPr>
          <w:rFonts w:ascii="Times New Roman" w:hAnsi="Times New Roman" w:cs="Times New Roman"/>
          <w:color w:val="000000"/>
          <w:sz w:val="24"/>
          <w:szCs w:val="24"/>
          <w:lang w:val="en-US"/>
        </w:rPr>
        <w:instrText xml:space="preserve"> ADDIN ZOTERO_ITEM CSL_CITATION {"citationID":"swvNHFnH","properties":{"formattedCitation":"[7]","plainCitation":"[7]","noteIndex":0},"citationItems":[{"id":5,"uris":["http://zotero.org/users/local/JmvbAUuc/items/7IR3F7UU"],"itemData":{"id":5,"type":"book","abstract":"Buku ini terdiri dari 7 bab yang ditulis dengan menggunakan bahasa yang mudah dipahami. Buku ini memberikan penjelasan detail tentang korosi, metode-metode perlindungan korosi, inhibitor korosi, inhibitor ekstrak tanaman, inhibitor ionik liquid, inhibitor dari bahan obat-obatan dan minyak esensial serta inhibitor dari asam amino dan lain-lain. Pembahasan masing-masing bab meliputi pengenalan, struktur, mekanisme proteksi dan aksi, aplikasi inhibitor pada logam, pembuatan dan sumber-sumbernya yang dikumpulkan dari penelitian terbaru dengan inovasi terbaru.Inhibitor Korosi adlah senyawa kimia yang ditambahkan dalam jumlah kecil dalam larutan yang dapat mengurangi laju korosi logam atau paduan. Performa inhibitor ditunjukkan oleh keefektifan yang merupakan persentase dari pengurangan laju korosi. Inhibitor korosi mengurangi laju korosi oleh dengan membentuk film tipis yang menghambat proses korosi di permukaan logam.Pengantar Inhibitor Korosi Alami ini diterbitkan oleh Penerbit Deepublish dan tersedia juga dalam versi cetak.","ISBN":"9786230226618","language":"id","note":"Google-Books-ID: J5koEAAAQBAJ","number-of-pages":"266","publisher":"Deepublish","source":"Google Books","title":"Pengantar Inhibitor Korosi Alami","author":[{"family":"M.T","given":"Prof Dr Nasmi Herlina Sari","suffix":"S. T."},{"family":"M.T","given":"Suteja","suffix":"S. T."},{"family":"M.T","given":"Syarif Hidayatullah","suffix":"S. T."}],"issued":{"date-parts":[["2021",3,1]]}}}],"schema":"https://github.com/citation-style-language/schema/raw/master/csl-citation.json"} </w:instrText>
      </w:r>
      <w:r>
        <w:rPr>
          <w:rFonts w:ascii="Times New Roman" w:hAnsi="Times New Roman" w:cs="Times New Roman"/>
          <w:color w:val="000000"/>
          <w:sz w:val="24"/>
          <w:szCs w:val="24"/>
          <w:lang w:val="en-US"/>
        </w:rPr>
        <w:fldChar w:fldCharType="separate"/>
      </w:r>
      <w:r w:rsidRPr="00C827CE">
        <w:rPr>
          <w:rFonts w:ascii="Times New Roman" w:hAnsi="Times New Roman" w:cs="Times New Roman"/>
          <w:sz w:val="24"/>
        </w:rPr>
        <w:t>[7]</w:t>
      </w:r>
      <w:r>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lang w:val="en-US"/>
        </w:rPr>
        <w:t xml:space="preserve">. </w:t>
      </w:r>
      <w:r w:rsidRPr="00C827CE">
        <w:rPr>
          <w:rFonts w:ascii="Times New Roman" w:hAnsi="Times New Roman" w:cs="Times New Roman"/>
          <w:color w:val="000000"/>
          <w:sz w:val="24"/>
          <w:szCs w:val="24"/>
        </w:rPr>
        <w:t>Mereka dapat membentuk lapisan pelindung pada permukaan material, mencegah reaksi korosif antara material dan lingkungan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fldChar w:fldCharType="begin"/>
      </w:r>
      <w:r>
        <w:rPr>
          <w:rFonts w:ascii="Times New Roman" w:hAnsi="Times New Roman" w:cs="Times New Roman"/>
          <w:color w:val="000000"/>
          <w:sz w:val="24"/>
          <w:szCs w:val="24"/>
          <w:lang w:val="en-US"/>
        </w:rPr>
        <w:instrText xml:space="preserve"> ADDIN ZOTERO_ITEM CSL_CITATION {"citationID":"irASPmZw","properties":{"formattedCitation":"[4]","plainCitation":"[4]","noteIndex":0},"citationItems":[{"id":47,"uris":["http://zotero.org/users/local/JmvbAUuc/items/JV4V78Q7"],"itemData":{"id":47,"type":"article-journal","abstract":"Understanding the corrosion risk of a pipeline is vital for maintaining health, safety and the environment. This study implemented a data-driven machine learning approach that relied on Principal Component Analysis (PCA), Particle Swarm Optimization (PSO), Feed-Forward Artificial Neural Network (FFANN), Gradient Boosting Machine (GBM), Random Forest (RF) and Deep Neural Network (DNN) to estimate the corrosion defect depth growth of aged pipelines. By modifying the hyperparameters of the FFANN algorithm with PSO and using PCA to transform the operating variables of the pipelines, different Machine Learning (ML) models were developed and tested for the X52 grade of pipeline. A comparative analysis of the computational accuracy of the corrosion defect growth was estimated for the PCA transformed and non-transformed parametric values of the training data to know the influence of the PCA transformation on the accuracy of the models. The result of the analysis showed that the ML modelling with PCA transformed data has an accuracy that is 3.52 to 5.32 times better than those carried out without PCA transformation. Again, the PCA transformed GBM model was found to have the best modeling accuracy amongst the tested algorithms; hence, it was used for computing the future corrosion defect depth growth of the pipelines. This helped to compute the corrosion risks using the failure probabilities at different lifecycle phases of the asset. The excerpts from the results of this study indicate that my technique is vital for the prognostic health monitoring of pipelines because it will provide information for maintenance and inspection planning.","container-title":"Big Data and Cognitive Computing","DOI":"10.3390/bdcc3020028","ISSN":"2504-2289","issue":"2","language":"en","license":"http://creativecommons.org/licenses/by/3.0/","note":"number: 2\npublisher: Multidisciplinary Digital Publishing Institute","page":"28","source":"www.mdpi.com","title":"A Data-Driven Machine Learning Approach for Corrosion Risk Assessment—A Comparative Study","volume":"3","author":[{"family":"Ossai","given":"Chinedu I."}],"issued":{"date-parts":[["2019",6]]}}}],"schema":"https://github.com/citation-style-language/schema/raw/master/csl-citation.json"} </w:instrText>
      </w:r>
      <w:r>
        <w:rPr>
          <w:rFonts w:ascii="Times New Roman" w:hAnsi="Times New Roman" w:cs="Times New Roman"/>
          <w:color w:val="000000"/>
          <w:sz w:val="24"/>
          <w:szCs w:val="24"/>
          <w:lang w:val="en-US"/>
        </w:rPr>
        <w:fldChar w:fldCharType="separate"/>
      </w:r>
      <w:r w:rsidRPr="00C827CE">
        <w:rPr>
          <w:rFonts w:ascii="Times New Roman" w:hAnsi="Times New Roman" w:cs="Times New Roman"/>
          <w:sz w:val="24"/>
        </w:rPr>
        <w:t>[4]</w:t>
      </w:r>
      <w:r>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lang w:val="en-US"/>
        </w:rPr>
        <w:t xml:space="preserve">. </w:t>
      </w:r>
      <w:r w:rsidRPr="00C827CE">
        <w:rPr>
          <w:rFonts w:ascii="Times New Roman" w:hAnsi="Times New Roman" w:cs="Times New Roman"/>
          <w:color w:val="000000"/>
          <w:sz w:val="24"/>
          <w:szCs w:val="24"/>
        </w:rPr>
        <w:lastRenderedPageBreak/>
        <w:t xml:space="preserve">Penggunaan senyawa farmasi sebagai </w:t>
      </w:r>
      <w:r w:rsidRPr="00296D6C">
        <w:rPr>
          <w:rFonts w:ascii="Times New Roman" w:hAnsi="Times New Roman" w:cs="Times New Roman"/>
          <w:i/>
          <w:color w:val="000000"/>
          <w:sz w:val="24"/>
          <w:szCs w:val="24"/>
        </w:rPr>
        <w:t>inhibitor</w:t>
      </w:r>
      <w:r w:rsidRPr="00C827CE">
        <w:rPr>
          <w:rFonts w:ascii="Times New Roman" w:hAnsi="Times New Roman" w:cs="Times New Roman"/>
          <w:color w:val="000000"/>
          <w:sz w:val="24"/>
          <w:szCs w:val="24"/>
        </w:rPr>
        <w:t xml:space="preserve"> korosi memiliki beberapa keuntungan, termasuk keberlanjutan lingkungan dan </w:t>
      </w:r>
      <w:r w:rsidRPr="00296D6C">
        <w:rPr>
          <w:rFonts w:ascii="Times New Roman" w:hAnsi="Times New Roman" w:cs="Times New Roman"/>
          <w:i/>
          <w:color w:val="000000"/>
          <w:sz w:val="24"/>
          <w:szCs w:val="24"/>
        </w:rPr>
        <w:t>biodegradabilitas</w:t>
      </w:r>
      <w:r w:rsidRPr="00C827CE">
        <w:rPr>
          <w:rFonts w:ascii="Times New Roman" w:hAnsi="Times New Roman" w:cs="Times New Roman"/>
          <w:color w:val="000000"/>
          <w:sz w:val="24"/>
          <w:szCs w:val="24"/>
        </w:rPr>
        <w:t xml:space="preserve"> yang baik</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ZOTERO_ITEM CSL_CITATION {"citationID":"dWYqc4Hi","properties":{"formattedCitation":"[7]","plainCitation":"[7]","noteIndex":0},"citationItems":[{"id":5,"uris":["http://zotero.org/users/local/JmvbAUuc/items/7IR3F7UU"],"itemData":{"id":5,"type":"book","abstract":"Buku ini terdiri dari 7 bab yang ditulis dengan menggunakan bahasa yang mudah dipahami. Buku ini memberikan penjelasan detail tentang korosi, metode-metode perlindungan korosi, inhibitor korosi, inhibitor ekstrak tanaman, inhibitor ionik liquid, inhibitor dari bahan obat-obatan dan minyak esensial serta inhibitor dari asam amino dan lain-lain. Pembahasan masing-masing bab meliputi pengenalan, struktur, mekanisme proteksi dan aksi, aplikasi inhibitor pada logam, pembuatan dan sumber-sumbernya yang dikumpulkan dari penelitian terbaru dengan inovasi terbaru.Inhibitor Korosi adlah senyawa kimia yang ditambahkan dalam jumlah kecil dalam larutan yang dapat mengurangi laju korosi logam atau paduan. Performa inhibitor ditunjukkan oleh keefektifan yang merupakan persentase dari pengurangan laju korosi. Inhibitor korosi mengurangi laju korosi oleh dengan membentuk film tipis yang menghambat proses korosi di permukaan logam.Pengantar Inhibitor Korosi Alami ini diterbitkan oleh Penerbit Deepublish dan tersedia juga dalam versi cetak.","ISBN":"9786230226618","language":"id","note":"Google-Books-ID: J5koEAAAQBAJ","number-of-pages":"266","publisher":"Deepublish","source":"Google Books","title":"Pengantar Inhibitor Korosi Alami","author":[{"family":"M.T","given":"Prof Dr Nasmi Herlina Sari","suffix":"S. T."},{"family":"M.T","given":"Suteja","suffix":"S. T."},{"family":"M.T","given":"Syarif Hidayatullah","suffix":"S. T."}],"issued":{"date-parts":[["2021",3,1]]}}}],"schema":"https://github.com/citation-style-language/schema/raw/master/csl-citation.json"} </w:instrText>
      </w:r>
      <w:r>
        <w:rPr>
          <w:rFonts w:ascii="Times New Roman" w:hAnsi="Times New Roman" w:cs="Times New Roman"/>
          <w:color w:val="000000"/>
          <w:sz w:val="24"/>
          <w:szCs w:val="24"/>
        </w:rPr>
        <w:fldChar w:fldCharType="separate"/>
      </w:r>
      <w:r w:rsidRPr="00C827CE">
        <w:rPr>
          <w:rFonts w:ascii="Times New Roman" w:hAnsi="Times New Roman" w:cs="Times New Roman"/>
          <w:sz w:val="24"/>
        </w:rPr>
        <w:t>[7]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en-US"/>
        </w:rPr>
        <w:t>.</w:t>
      </w:r>
    </w:p>
    <w:p w14:paraId="40EC4037" w14:textId="7ED040D8" w:rsidR="003E5D91" w:rsidRDefault="00D82B5C" w:rsidP="00296D6C">
      <w:pPr>
        <w:spacing w:after="0" w:line="240" w:lineRule="auto"/>
        <w:ind w:left="-2" w:firstLineChars="300" w:firstLine="720"/>
        <w:jc w:val="both"/>
        <w:rPr>
          <w:rFonts w:ascii="Times New Roman" w:hAnsi="Times New Roman" w:cs="Times New Roman"/>
          <w:sz w:val="24"/>
          <w:szCs w:val="24"/>
          <w:lang w:val="en-US"/>
        </w:rPr>
      </w:pPr>
      <w:r w:rsidRPr="00D82B5C">
        <w:rPr>
          <w:rFonts w:ascii="Times New Roman" w:hAnsi="Times New Roman" w:cs="Times New Roman"/>
          <w:i/>
          <w:iCs/>
          <w:sz w:val="24"/>
          <w:szCs w:val="24"/>
        </w:rPr>
        <w:t>Machine learning</w:t>
      </w:r>
      <w:r w:rsidRPr="00D82B5C">
        <w:rPr>
          <w:rFonts w:ascii="Times New Roman" w:hAnsi="Times New Roman" w:cs="Times New Roman"/>
          <w:sz w:val="24"/>
          <w:szCs w:val="24"/>
        </w:rPr>
        <w:t xml:space="preserve"> (ML) </w:t>
      </w:r>
      <w:r w:rsidR="00A65F88">
        <w:rPr>
          <w:rFonts w:ascii="Times New Roman" w:hAnsi="Times New Roman" w:cs="Times New Roman"/>
          <w:color w:val="000000"/>
          <w:sz w:val="24"/>
          <w:szCs w:val="24"/>
          <w:lang w:val="en-US"/>
        </w:rPr>
        <w:t>merupakan</w:t>
      </w:r>
      <w:r w:rsidRPr="00D82B5C">
        <w:rPr>
          <w:rFonts w:ascii="Times New Roman" w:hAnsi="Times New Roman" w:cs="Times New Roman"/>
          <w:color w:val="000000"/>
          <w:sz w:val="24"/>
          <w:szCs w:val="24"/>
        </w:rPr>
        <w:t xml:space="preserve"> cabang dari kecerdasan buatan yang memungkinkan sistem komputer belajar dari data dan pengalaman untuk melakukan tugas-tugas tertentu</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fldChar w:fldCharType="begin"/>
      </w:r>
      <w:r>
        <w:rPr>
          <w:rFonts w:ascii="Times New Roman" w:hAnsi="Times New Roman" w:cs="Times New Roman"/>
          <w:color w:val="000000"/>
          <w:sz w:val="24"/>
          <w:szCs w:val="24"/>
          <w:lang w:val="en-US"/>
        </w:rPr>
        <w:instrText xml:space="preserve"> ADDIN ZOTERO_ITEM CSL_CITATION {"citationID":"IIhTOfoe","properties":{"formattedCitation":"[12]","plainCitation":"[12]","noteIndex":0},"citationItems":[{"id":23,"uris":["http://zotero.org/users/local/JmvbAUuc/items/WQ99WTP6"],"itemData":{"id":23,"type":"article-journal","abstract":"This study proposes a novel approach that combines machine learning (ML) and density functional theory (DFT) methods to construct a quantitative structure-properties relationship (QSPR) model for diazine derivatives as anti-corrosion inhibitors. A dataset is constructed by combining three existing diazine isomer datasets to represent diazine compounds. Thirty-two different ML algorithms were implemented on the dataset, and the gradient boosting regressor (GBR) model was identified as the best predictive model for diazine and each isomer dataset based on the coefficient of determination (R2) and root mean square error (RMSE) metric values. This consistency was also observed when the GBR model was implemented on four other diazine derivatives, resulting in high corrosion inhibition efficiency (CIE) values ranging from 85.02 % to 94.99 %. The DFT calculations for these derivatives also showed strong adsorption energies ranging from − 4.41 to − 6.09 eV, in line with the CIE trend obtained from the ML prediction. This novel approach can provide insights into the properties of prospective organic corrosion inhibitors prior to experimental investigations, which could accelerate the development of new and effective organic corrosion inhibitors.","container-title":"Materials Today Communications","DOI":"10.1016/j.mtcomm.2023.106402","ISSN":"2352-4928","journalAbbreviation":"Materials Today Communications","page":"106402","source":"ScienceDirect","title":"A combination of machine learning model and density functional theory method to predict corrosion inhibition performance of new diazine derivative compounds","volume":"35","author":[{"family":"Akrom","given":"Muhamad"},{"family":"Rustad","given":"Supriadi"},{"family":"Saputro","given":"Adhitya Gandaryus"},{"family":"Ramelan","given":"Aditianto"},{"family":"Fathurrahman","given":"Fadjar"},{"family":"Dipojono","given":"Hermawan Kresno"}],"issued":{"date-parts":[["2023",6,1]]}}}],"schema":"https://github.com/citation-style-language/schema/raw/master/csl-citation.json"} </w:instrText>
      </w:r>
      <w:r>
        <w:rPr>
          <w:rFonts w:ascii="Times New Roman" w:hAnsi="Times New Roman" w:cs="Times New Roman"/>
          <w:color w:val="000000"/>
          <w:sz w:val="24"/>
          <w:szCs w:val="24"/>
          <w:lang w:val="en-US"/>
        </w:rPr>
        <w:fldChar w:fldCharType="separate"/>
      </w:r>
      <w:r w:rsidRPr="00D82B5C">
        <w:rPr>
          <w:rFonts w:ascii="Times New Roman" w:hAnsi="Times New Roman" w:cs="Times New Roman"/>
          <w:sz w:val="24"/>
        </w:rPr>
        <w:t>[12]</w:t>
      </w:r>
      <w:r>
        <w:rPr>
          <w:rFonts w:ascii="Times New Roman" w:hAnsi="Times New Roman" w:cs="Times New Roman"/>
          <w:color w:val="000000"/>
          <w:sz w:val="24"/>
          <w:szCs w:val="24"/>
          <w:lang w:val="en-US"/>
        </w:rPr>
        <w:fldChar w:fldCharType="end"/>
      </w:r>
      <w:r w:rsidR="00302BDC">
        <w:rPr>
          <w:rFonts w:ascii="Times New Roman" w:hAnsi="Times New Roman" w:cs="Times New Roman"/>
          <w:color w:val="000000"/>
          <w:sz w:val="24"/>
          <w:szCs w:val="24"/>
          <w:lang w:val="en-US"/>
        </w:rPr>
        <w:t xml:space="preserve">. </w:t>
      </w:r>
      <w:r w:rsidR="00A902C6" w:rsidRPr="00A902C6">
        <w:rPr>
          <w:rFonts w:ascii="Times New Roman" w:hAnsi="Times New Roman" w:cs="Times New Roman"/>
          <w:color w:val="000000"/>
          <w:sz w:val="24"/>
          <w:szCs w:val="24"/>
          <w:lang w:val="en-US"/>
        </w:rPr>
        <w:t>ML</w:t>
      </w:r>
      <w:r w:rsidR="00A902C6">
        <w:rPr>
          <w:rFonts w:ascii="Times New Roman" w:hAnsi="Times New Roman" w:cs="Times New Roman"/>
          <w:color w:val="000000"/>
          <w:sz w:val="24"/>
          <w:szCs w:val="24"/>
          <w:lang w:val="en-US"/>
        </w:rPr>
        <w:t xml:space="preserve"> </w:t>
      </w:r>
      <w:proofErr w:type="spellStart"/>
      <w:r w:rsidR="00A902C6">
        <w:rPr>
          <w:rFonts w:ascii="Times New Roman" w:hAnsi="Times New Roman" w:cs="Times New Roman"/>
          <w:color w:val="000000"/>
          <w:sz w:val="24"/>
          <w:szCs w:val="24"/>
          <w:lang w:val="en-US"/>
        </w:rPr>
        <w:t>mampu</w:t>
      </w:r>
      <w:proofErr w:type="spellEnd"/>
      <w:r w:rsidR="00A902C6">
        <w:rPr>
          <w:rFonts w:ascii="Times New Roman" w:hAnsi="Times New Roman" w:cs="Times New Roman"/>
          <w:color w:val="000000"/>
          <w:sz w:val="24"/>
          <w:szCs w:val="24"/>
          <w:lang w:val="en-US"/>
        </w:rPr>
        <w:t xml:space="preserve"> </w:t>
      </w:r>
      <w:r w:rsidR="00302BDC" w:rsidRPr="00414D90">
        <w:rPr>
          <w:rFonts w:ascii="Times New Roman" w:hAnsi="Times New Roman" w:cs="Times New Roman"/>
          <w:color w:val="000000"/>
          <w:sz w:val="24"/>
          <w:szCs w:val="24"/>
        </w:rPr>
        <w:t xml:space="preserve">memecahkan </w:t>
      </w:r>
      <w:r w:rsidR="00A902C6">
        <w:rPr>
          <w:rFonts w:ascii="Times New Roman" w:hAnsi="Times New Roman" w:cs="Times New Roman"/>
          <w:color w:val="000000"/>
          <w:sz w:val="24"/>
          <w:szCs w:val="24"/>
          <w:lang w:val="en-US"/>
        </w:rPr>
        <w:t>per</w:t>
      </w:r>
      <w:r w:rsidR="00302BDC" w:rsidRPr="00414D90">
        <w:rPr>
          <w:rFonts w:ascii="Times New Roman" w:hAnsi="Times New Roman" w:cs="Times New Roman"/>
          <w:color w:val="000000"/>
          <w:sz w:val="24"/>
          <w:szCs w:val="24"/>
        </w:rPr>
        <w:t>masalah</w:t>
      </w:r>
      <w:r w:rsidR="00A902C6">
        <w:rPr>
          <w:rFonts w:ascii="Times New Roman" w:hAnsi="Times New Roman" w:cs="Times New Roman"/>
          <w:color w:val="000000"/>
          <w:sz w:val="24"/>
          <w:szCs w:val="24"/>
          <w:lang w:val="en-US"/>
        </w:rPr>
        <w:t>an</w:t>
      </w:r>
      <w:r w:rsidR="00302BDC" w:rsidRPr="00414D90">
        <w:rPr>
          <w:rFonts w:ascii="Times New Roman" w:hAnsi="Times New Roman" w:cs="Times New Roman"/>
          <w:color w:val="000000"/>
          <w:sz w:val="24"/>
          <w:szCs w:val="24"/>
        </w:rPr>
        <w:t xml:space="preserve"> </w:t>
      </w:r>
      <w:r w:rsidR="00A902C6">
        <w:rPr>
          <w:rFonts w:ascii="Times New Roman" w:hAnsi="Times New Roman" w:cs="Times New Roman"/>
          <w:color w:val="000000"/>
          <w:sz w:val="24"/>
          <w:szCs w:val="24"/>
          <w:lang w:val="en-US"/>
        </w:rPr>
        <w:t xml:space="preserve">dalam </w:t>
      </w:r>
      <w:proofErr w:type="spellStart"/>
      <w:r w:rsidR="00A902C6">
        <w:rPr>
          <w:rFonts w:ascii="Times New Roman" w:hAnsi="Times New Roman" w:cs="Times New Roman"/>
          <w:color w:val="000000"/>
          <w:sz w:val="24"/>
          <w:szCs w:val="24"/>
          <w:lang w:val="en-US"/>
        </w:rPr>
        <w:t>eksplorasi</w:t>
      </w:r>
      <w:proofErr w:type="spellEnd"/>
      <w:r w:rsidR="00A902C6">
        <w:rPr>
          <w:rFonts w:ascii="Times New Roman" w:hAnsi="Times New Roman" w:cs="Times New Roman"/>
          <w:color w:val="000000"/>
          <w:sz w:val="24"/>
          <w:szCs w:val="24"/>
          <w:lang w:val="en-US"/>
        </w:rPr>
        <w:t xml:space="preserve"> </w:t>
      </w:r>
      <w:r w:rsidR="00302BDC" w:rsidRPr="00414D90">
        <w:rPr>
          <w:rFonts w:ascii="Times New Roman" w:hAnsi="Times New Roman" w:cs="Times New Roman"/>
          <w:color w:val="000000"/>
          <w:sz w:val="24"/>
          <w:szCs w:val="24"/>
        </w:rPr>
        <w:t>material anti korosi</w:t>
      </w:r>
      <w:r w:rsidR="00FA2F8F" w:rsidRPr="00414D90">
        <w:rPr>
          <w:rFonts w:ascii="Times New Roman" w:hAnsi="Times New Roman" w:cs="Times New Roman"/>
          <w:color w:val="000000"/>
          <w:sz w:val="24"/>
          <w:szCs w:val="24"/>
          <w:lang w:val="en-US"/>
        </w:rPr>
        <w:t xml:space="preserve"> </w:t>
      </w:r>
      <w:r w:rsidR="00FA2F8F" w:rsidRPr="00414D90">
        <w:rPr>
          <w:rFonts w:ascii="Times New Roman" w:hAnsi="Times New Roman" w:cs="Times New Roman"/>
          <w:color w:val="000000"/>
          <w:sz w:val="24"/>
          <w:szCs w:val="24"/>
          <w:lang w:val="en-US"/>
        </w:rPr>
        <w:fldChar w:fldCharType="begin"/>
      </w:r>
      <w:r w:rsidR="00FA2F8F" w:rsidRPr="00414D90">
        <w:rPr>
          <w:rFonts w:ascii="Times New Roman" w:hAnsi="Times New Roman" w:cs="Times New Roman"/>
          <w:color w:val="000000"/>
          <w:sz w:val="24"/>
          <w:szCs w:val="24"/>
          <w:lang w:val="en-US"/>
        </w:rPr>
        <w:instrText xml:space="preserve"> ADDIN ZOTERO_ITEM CSL_CITATION {"citationID":"Y0DD43i8","properties":{"formattedCitation":"[13]","plainCitation":"[13]","noteIndex":0},"citationItems":[{"id":89,"uris":["http://zotero.org/users/local/JmvbAUuc/items/9LGVWGX2"],"itemData":{"id":89,"type":"article-journal","abstract":"One of the greatest challenges faced by industries today is corrosion and of which, one of the most vital forms is stress corrosion cracking (SCC). It brings highest forms of risks to the industry. Performing risk assessment of stress corrosion cracking is critical to ensure that industrial equipment failure is avoided by employing proper maintenance techniques. With the advancement of digital technology and the fourth industrial revolution called Industrial Internet of Things (IIOT), coupled with the availability of computing power and data, advanced analytical tools like artificial intelligence and machine learning bring powerful algorithms for performing advanced corrosion risk assessment. A perusal of the literature reveals that a review focused on the use of machine learning in corrosion risk assessment of stress corrosion cracking is scarce. So, a comprehensive and up-to-date review on this subject is timely. In this work review we present an overview on the machine learning application in the risk assessment of stress corrosion cracking. First, the current state of the art is briefly summarized. The fundamentals of machine learning algorithms and stress corrosion cracking were presented. Existing knowledge gaps were identified and discussed while the challenges and the future perspectives on the employ of machine learning in corrosion risks assessment of stress corrosion cracking were outlined.","container-title":"Egyptian Journal of Petroleum","DOI":"10.1016/j.ejpe.2022.09.001","ISSN":"1110-0621","issue":"4","journalAbbreviation":"Egyptian Journal of Petroleum","page":"11-21","source":"ScienceDirect","title":"Application of machine learning to stress corrosion cracking risk assessment","volume":"31","author":[{"family":"Alamri","given":"Aeshah H."}],"issued":{"date-parts":[["2022",12,1]]}}}],"schema":"https://github.com/citation-style-language/schema/raw/master/csl-citation.json"} </w:instrText>
      </w:r>
      <w:r w:rsidR="00FA2F8F" w:rsidRPr="00414D90">
        <w:rPr>
          <w:rFonts w:ascii="Times New Roman" w:hAnsi="Times New Roman" w:cs="Times New Roman"/>
          <w:color w:val="000000"/>
          <w:sz w:val="24"/>
          <w:szCs w:val="24"/>
          <w:lang w:val="en-US"/>
        </w:rPr>
        <w:fldChar w:fldCharType="separate"/>
      </w:r>
      <w:r w:rsidR="00FA2F8F" w:rsidRPr="00414D90">
        <w:rPr>
          <w:rFonts w:ascii="Times New Roman" w:hAnsi="Times New Roman" w:cs="Times New Roman"/>
          <w:sz w:val="24"/>
        </w:rPr>
        <w:t>[13]</w:t>
      </w:r>
      <w:r w:rsidR="00FA2F8F" w:rsidRPr="00414D90">
        <w:rPr>
          <w:rFonts w:ascii="Times New Roman" w:hAnsi="Times New Roman" w:cs="Times New Roman"/>
          <w:color w:val="000000"/>
          <w:sz w:val="24"/>
          <w:szCs w:val="24"/>
          <w:lang w:val="en-US"/>
        </w:rPr>
        <w:fldChar w:fldCharType="end"/>
      </w:r>
      <w:r w:rsidR="00FA2F8F" w:rsidRPr="00414D90">
        <w:rPr>
          <w:rFonts w:ascii="Times New Roman" w:hAnsi="Times New Roman" w:cs="Times New Roman"/>
          <w:color w:val="000000"/>
          <w:sz w:val="24"/>
          <w:szCs w:val="24"/>
          <w:lang w:val="en-US"/>
        </w:rPr>
        <w:t xml:space="preserve">. </w:t>
      </w:r>
      <w:r w:rsidR="00FA2F8F" w:rsidRPr="00414D90">
        <w:rPr>
          <w:rFonts w:ascii="Times New Roman" w:hAnsi="Times New Roman" w:cs="Times New Roman"/>
          <w:color w:val="000000"/>
          <w:sz w:val="24"/>
          <w:szCs w:val="24"/>
        </w:rPr>
        <w:t xml:space="preserve">Dalam konteks prediksi dan analisis korosi, </w:t>
      </w:r>
      <w:r w:rsidR="00FA2F8F" w:rsidRPr="00414D90">
        <w:rPr>
          <w:rFonts w:ascii="Times New Roman" w:hAnsi="Times New Roman" w:cs="Times New Roman"/>
          <w:sz w:val="24"/>
          <w:szCs w:val="24"/>
        </w:rPr>
        <w:t xml:space="preserve">metode ML </w:t>
      </w:r>
      <w:r w:rsidR="00FA2F8F" w:rsidRPr="00414D90">
        <w:rPr>
          <w:rFonts w:ascii="Times New Roman" w:hAnsi="Times New Roman" w:cs="Times New Roman"/>
          <w:color w:val="000000"/>
          <w:sz w:val="24"/>
          <w:szCs w:val="24"/>
        </w:rPr>
        <w:t xml:space="preserve">digunakan untuk mengembangkan model prediktif yang dapat memperkirakan tingkat korosi pada material berdasarkan atribut-atribut yang </w:t>
      </w:r>
      <w:proofErr w:type="spellStart"/>
      <w:r w:rsidR="00187F76">
        <w:rPr>
          <w:rFonts w:ascii="Times New Roman" w:hAnsi="Times New Roman" w:cs="Times New Roman"/>
          <w:color w:val="000000"/>
          <w:sz w:val="24"/>
          <w:szCs w:val="24"/>
          <w:lang w:val="en-US"/>
        </w:rPr>
        <w:t>relevan</w:t>
      </w:r>
      <w:proofErr w:type="spellEnd"/>
      <w:r w:rsidR="00FA2F8F" w:rsidRPr="00414D90">
        <w:rPr>
          <w:rFonts w:ascii="Times New Roman" w:hAnsi="Times New Roman" w:cs="Times New Roman"/>
          <w:color w:val="000000"/>
          <w:sz w:val="24"/>
          <w:szCs w:val="24"/>
          <w:lang w:val="en-US"/>
        </w:rPr>
        <w:t xml:space="preserve"> </w:t>
      </w:r>
      <w:r w:rsidR="00FA2F8F" w:rsidRPr="00414D90">
        <w:rPr>
          <w:rFonts w:ascii="Times New Roman" w:hAnsi="Times New Roman" w:cs="Times New Roman"/>
          <w:color w:val="000000"/>
          <w:sz w:val="24"/>
          <w:szCs w:val="24"/>
          <w:lang w:val="en-US"/>
        </w:rPr>
        <w:fldChar w:fldCharType="begin"/>
      </w:r>
      <w:r w:rsidR="00FA2F8F" w:rsidRPr="00414D90">
        <w:rPr>
          <w:rFonts w:ascii="Times New Roman" w:hAnsi="Times New Roman" w:cs="Times New Roman"/>
          <w:color w:val="000000"/>
          <w:sz w:val="24"/>
          <w:szCs w:val="24"/>
          <w:lang w:val="en-US"/>
        </w:rPr>
        <w:instrText xml:space="preserve"> ADDIN ZOTERO_ITEM CSL_CITATION {"citationID":"57Ty67ro","properties":{"formattedCitation":"[10]","plainCitation":"[10]","noteIndex":0},"citationItems":[{"id":19,"uris":["http://zotero.org/users/local/JmvbAUuc/items/EN3EE4DA"],"itemData":{"id":19,"type":"article-journal","abstract":"Baja termasuk material yang memiliki ketahanan rendah terhadap serangan korosi Ketika berada pada lingkungan korosif. Inhibitor organik mampu menghambat korosi dengan efisiensi inhibisi yang tinggi. Tinjauan komparatif penting bagi pengembangan metode evaluasi kinerja inhibitor disajikan dalam karya ini. Kami mereview perkembangan artificial intelligence berbasis mesin learning dengan model QSPR dalam kajian penghambatan korosi. Makalah ini menjelaskan bagaimana metode pembelajaran mesin berbasis data dapat menghasilkan model yang menghubungkan sifat-aktivitas molekuler dengan penghambatan korosi oleh inhibitor berbasis bahan alam (green inhibitor). Teknik ini dapat digunakan untuk memprediksi kinerja senyawa yang belum disintesis atau diuji. Keberhasilan model ini memberikan paradigma untuk penemuan senyawa baru yang cepat, penghambat korosi yang efektif untuk berbagai logam dan paduan.","container-title":"JoMMiT : Jurnal Multi Media dan IT","DOI":"10.46961/jommit.v7i1.721","ISSN":"2548-9550","issue":"1","language":"en","page":"015-020","source":"ojs2.polimedia.ac.id","title":"Artificial Intelligence Berbasis QSPR Dalam Kajian Inhibitor Korosi","volume":"7","author":[{"family":"Akrom","given":"Muhamad"},{"family":"Sudibyo","given":"Usman"},{"family":"Kurniawan","given":"Achmad Wahid"},{"family":"Setiyanto","given":"Noor Ageng"},{"family":"Pertiwi","given":"Ayu"},{"family":"Safitri","given":"Aprilyani Nur"},{"family":"Hidayat","given":"Novianto"},{"family":"Azies","given":"Harun Al"}],"issued":{"date-parts":[["2023",7,19]]}}}],"schema":"https://github.com/citation-style-language/schema/raw/master/csl-citation.json"} </w:instrText>
      </w:r>
      <w:r w:rsidR="00FA2F8F" w:rsidRPr="00414D90">
        <w:rPr>
          <w:rFonts w:ascii="Times New Roman" w:hAnsi="Times New Roman" w:cs="Times New Roman"/>
          <w:color w:val="000000"/>
          <w:sz w:val="24"/>
          <w:szCs w:val="24"/>
          <w:lang w:val="en-US"/>
        </w:rPr>
        <w:fldChar w:fldCharType="separate"/>
      </w:r>
      <w:r w:rsidR="00FA2F8F" w:rsidRPr="00414D90">
        <w:rPr>
          <w:rFonts w:ascii="Times New Roman" w:hAnsi="Times New Roman" w:cs="Times New Roman"/>
          <w:sz w:val="24"/>
        </w:rPr>
        <w:t>[10]</w:t>
      </w:r>
      <w:r w:rsidR="00FA2F8F" w:rsidRPr="00414D90">
        <w:rPr>
          <w:rFonts w:ascii="Times New Roman" w:hAnsi="Times New Roman" w:cs="Times New Roman"/>
          <w:color w:val="000000"/>
          <w:sz w:val="24"/>
          <w:szCs w:val="24"/>
          <w:lang w:val="en-US"/>
        </w:rPr>
        <w:fldChar w:fldCharType="end"/>
      </w:r>
      <w:r w:rsidR="00187F76">
        <w:rPr>
          <w:rFonts w:ascii="Times New Roman" w:hAnsi="Times New Roman" w:cs="Times New Roman"/>
          <w:color w:val="000000"/>
          <w:sz w:val="24"/>
          <w:szCs w:val="24"/>
          <w:lang w:val="en-US"/>
        </w:rPr>
        <w:t>.</w:t>
      </w:r>
      <w:r w:rsidR="00FA2F8F" w:rsidRPr="00414D90">
        <w:rPr>
          <w:rFonts w:ascii="Times New Roman" w:hAnsi="Times New Roman" w:cs="Times New Roman"/>
          <w:color w:val="000000"/>
          <w:sz w:val="24"/>
          <w:szCs w:val="24"/>
          <w:lang w:val="en-US"/>
        </w:rPr>
        <w:t xml:space="preserve"> </w:t>
      </w:r>
      <w:r w:rsidR="00FA2F8F" w:rsidRPr="00414D90">
        <w:rPr>
          <w:rFonts w:ascii="Times New Roman" w:hAnsi="Times New Roman" w:cs="Times New Roman"/>
          <w:color w:val="000000"/>
          <w:sz w:val="24"/>
          <w:szCs w:val="24"/>
        </w:rPr>
        <w:t xml:space="preserve">Algoritma ML seperti </w:t>
      </w:r>
      <w:r w:rsidR="00FA2F8F" w:rsidRPr="00A65F88">
        <w:rPr>
          <w:rFonts w:ascii="Times New Roman" w:hAnsi="Times New Roman" w:cs="Times New Roman"/>
          <w:i/>
          <w:iCs/>
          <w:color w:val="000000"/>
          <w:sz w:val="24"/>
          <w:szCs w:val="24"/>
        </w:rPr>
        <w:t>Gradient Boosting Regressor</w:t>
      </w:r>
      <w:r w:rsidR="00FA2F8F" w:rsidRPr="00414D90">
        <w:rPr>
          <w:rFonts w:ascii="Times New Roman" w:hAnsi="Times New Roman" w:cs="Times New Roman"/>
          <w:color w:val="000000"/>
          <w:sz w:val="24"/>
          <w:szCs w:val="24"/>
        </w:rPr>
        <w:t xml:space="preserve"> (GBR) telah terbukti efektif dalam memodelkan hubungan kompleks antara atribut-atribut dan tingkat korosi</w:t>
      </w:r>
      <w:r w:rsidR="00FA2F8F" w:rsidRPr="00414D90">
        <w:rPr>
          <w:rFonts w:ascii="Times New Roman" w:hAnsi="Times New Roman" w:cs="Times New Roman"/>
          <w:color w:val="000000"/>
          <w:sz w:val="24"/>
          <w:szCs w:val="24"/>
          <w:lang w:val="en-US"/>
        </w:rPr>
        <w:t xml:space="preserve"> </w:t>
      </w:r>
      <w:r w:rsidR="00FA2F8F" w:rsidRPr="00414D90">
        <w:rPr>
          <w:rFonts w:ascii="Times New Roman" w:hAnsi="Times New Roman" w:cs="Times New Roman"/>
          <w:color w:val="000000"/>
          <w:sz w:val="24"/>
          <w:szCs w:val="24"/>
          <w:lang w:val="en-US"/>
        </w:rPr>
        <w:fldChar w:fldCharType="begin"/>
      </w:r>
      <w:r w:rsidR="00FA2F8F" w:rsidRPr="00414D90">
        <w:rPr>
          <w:rFonts w:ascii="Times New Roman" w:hAnsi="Times New Roman" w:cs="Times New Roman"/>
          <w:color w:val="000000"/>
          <w:sz w:val="24"/>
          <w:szCs w:val="24"/>
          <w:lang w:val="en-US"/>
        </w:rPr>
        <w:instrText xml:space="preserve"> ADDIN ZOTERO_ITEM CSL_CITATION {"citationID":"bf7rRc54","properties":{"formattedCitation":"[14], [15]","plainCitation":"[14], [15]","noteIndex":0},"citationItems":[{"id":9,"uris":["http://zotero.org/users/local/JmvbAUuc/items/ZT9WV97C"],"itemData":{"id":9,"type":"article-journal","abstract":"Chaos theory and the use of phase space reconstruction produce a novel methodology to study electrochemical noise (EN) signals, obtaining novel information to distinguish corrosion types. To evaluate the chaotic nature of electrochemical noise, phase space is reconstructed and the embedding parameter is obtained by the mutual information and Cao's methods. Subsequently, the correlation dimension is calculated. From the correlation dimension, we can conclude that local corrosion shows a higher correlation dimension while passivation shows a lower correlation dimension.","container-title":"Electrochemistry Communications","DOI":"10.1016/j.elecom.2011.11.032","ISSN":"1388-2481","issue":"1","journalAbbreviation":"Electrochemistry Communications","page":"88-92","source":"ScienceDirect","title":"Determination of corrosion types from electrochemical noise by phase space reconstruction theory","volume":"15","author":[{"family":"Xia","given":"Dahai"},{"family":"Song","given":"Shizhe"},{"family":"Wang","given":"Jihui"},{"family":"Shi","given":"Jiangbo"},{"family":"Bi","given":"Huichao"},{"family":"Gao","given":"Zhiming"}],"issued":{"date-parts":[["2012",2,1]]}}},{"id":85,"uris":["http://zotero.org/users/local/JmvbAUuc/items/DCAPHMHQ"],"itemData":{"id":85,"type":"article-journal","abstract":"The empirical modeling methods are widely used in corrosion behavior analysis. But due to the limited regression ability of conventional algorithms, modeling objects are often limited to individual factors and specific environments. This study proposed a modeling method based on machine learning to simulate the marine atmospheric corrosion behavior of low-alloy steels. The correlations between material, environmental factors and corrosion rate were evaluated, and their influences on the corrosion behavior of steels were analyzed intuitively. By using the selected dominating factors as input variables, an optimized random forest model was established with a high prediction accuracy of corrosion rate (R2 values, 0.94 and 0.73 to the training set and testing set) to different low-alloy steel samples in several typical marine atmospheric environments. The results demonstrated that machine learning was efficient in corrosion behavior analysis, which usually involves a regression analysis of multiple factors.","container-title":"Science and Technology of Advanced Materials","DOI":"10.1080/14686996.2020.1746196","ISSN":"1468-6996","issue":"1","note":"publisher: Taylor &amp; Francis\n_eprint: https://doi.org/10.1080/14686996.2020.1746196\nPMID: 32939161","page":"359-370","source":"Taylor and Francis+NEJM","title":"Corrosion rate prediction and influencing factors evaluation of low-alloy steels in marine atmosphere using machine learning approach","volume":"21","author":[{"family":"Yan","given":"Luchun"},{"family":"Diao","given":"Yupeng"},{"family":"Lang","given":"Zhaoyang"},{"family":"Gao","given":"Kewei"}],"issued":{"date-parts":[["2020",1,31]]}}}],"schema":"https://github.com/citation-style-language/schema/raw/master/csl-citation.json"} </w:instrText>
      </w:r>
      <w:r w:rsidR="00FA2F8F" w:rsidRPr="00414D90">
        <w:rPr>
          <w:rFonts w:ascii="Times New Roman" w:hAnsi="Times New Roman" w:cs="Times New Roman"/>
          <w:color w:val="000000"/>
          <w:sz w:val="24"/>
          <w:szCs w:val="24"/>
          <w:lang w:val="en-US"/>
        </w:rPr>
        <w:fldChar w:fldCharType="separate"/>
      </w:r>
      <w:r w:rsidR="00FA2F8F" w:rsidRPr="00414D90">
        <w:rPr>
          <w:rFonts w:ascii="Times New Roman" w:hAnsi="Times New Roman" w:cs="Times New Roman"/>
          <w:sz w:val="24"/>
        </w:rPr>
        <w:t>[14], [15]</w:t>
      </w:r>
      <w:r w:rsidR="00FA2F8F" w:rsidRPr="00414D90">
        <w:rPr>
          <w:rFonts w:ascii="Times New Roman" w:hAnsi="Times New Roman" w:cs="Times New Roman"/>
          <w:color w:val="000000"/>
          <w:sz w:val="24"/>
          <w:szCs w:val="24"/>
          <w:lang w:val="en-US"/>
        </w:rPr>
        <w:fldChar w:fldCharType="end"/>
      </w:r>
      <w:r w:rsidR="00FA2F8F" w:rsidRPr="00414D90">
        <w:rPr>
          <w:rFonts w:ascii="Times New Roman" w:hAnsi="Times New Roman" w:cs="Times New Roman"/>
          <w:color w:val="000000"/>
          <w:sz w:val="24"/>
          <w:szCs w:val="24"/>
          <w:lang w:val="en-US"/>
        </w:rPr>
        <w:t xml:space="preserve">. </w:t>
      </w:r>
      <w:r w:rsidR="00FA2F8F" w:rsidRPr="00414D90">
        <w:rPr>
          <w:rFonts w:ascii="Times New Roman" w:hAnsi="Times New Roman" w:cs="Times New Roman"/>
          <w:sz w:val="24"/>
          <w:szCs w:val="24"/>
        </w:rPr>
        <w:t xml:space="preserve">Algoritma tersebut mampu menghasilkan akurasi dengan nilai </w:t>
      </w:r>
      <w:r w:rsidR="00FA2F8F" w:rsidRPr="008910EE">
        <w:rPr>
          <w:rFonts w:ascii="Times New Roman" w:hAnsi="Times New Roman" w:cs="Times New Roman"/>
          <w:i/>
          <w:iCs/>
          <w:sz w:val="24"/>
          <w:szCs w:val="24"/>
        </w:rPr>
        <w:t>coefficient of determination</w:t>
      </w:r>
      <w:r w:rsidR="00FA2F8F" w:rsidRPr="00414D90">
        <w:rPr>
          <w:rFonts w:ascii="Times New Roman" w:hAnsi="Times New Roman" w:cs="Times New Roman"/>
          <w:sz w:val="24"/>
          <w:szCs w:val="24"/>
        </w:rPr>
        <w:t xml:space="preserve"> (R</w:t>
      </w:r>
      <w:r w:rsidR="00FA2F8F" w:rsidRPr="00414D90">
        <w:rPr>
          <w:rFonts w:ascii="Times New Roman" w:hAnsi="Times New Roman" w:cs="Times New Roman"/>
          <w:sz w:val="24"/>
          <w:szCs w:val="24"/>
          <w:vertAlign w:val="superscript"/>
        </w:rPr>
        <w:t>2</w:t>
      </w:r>
      <w:r w:rsidR="00FA2F8F" w:rsidRPr="00414D90">
        <w:rPr>
          <w:rFonts w:ascii="Times New Roman" w:hAnsi="Times New Roman" w:cs="Times New Roman"/>
          <w:sz w:val="24"/>
          <w:szCs w:val="24"/>
        </w:rPr>
        <w:t xml:space="preserve">) dan </w:t>
      </w:r>
      <w:r w:rsidR="00FA2F8F" w:rsidRPr="008910EE">
        <w:rPr>
          <w:rFonts w:ascii="Times New Roman" w:hAnsi="Times New Roman" w:cs="Times New Roman"/>
          <w:i/>
          <w:iCs/>
          <w:sz w:val="24"/>
          <w:szCs w:val="24"/>
        </w:rPr>
        <w:t>root mean square error</w:t>
      </w:r>
      <w:r w:rsidR="00FA2F8F" w:rsidRPr="00414D90">
        <w:rPr>
          <w:rFonts w:ascii="Times New Roman" w:hAnsi="Times New Roman" w:cs="Times New Roman"/>
          <w:sz w:val="24"/>
          <w:szCs w:val="24"/>
        </w:rPr>
        <w:t xml:space="preserve"> (RMSE) masing-masing sebesar 0.90 dan 0.02</w:t>
      </w:r>
      <w:r w:rsidR="00FA2F8F" w:rsidRPr="00414D90">
        <w:rPr>
          <w:rFonts w:ascii="Times New Roman" w:hAnsi="Times New Roman" w:cs="Times New Roman"/>
          <w:sz w:val="24"/>
          <w:szCs w:val="24"/>
          <w:lang w:val="en-US"/>
        </w:rPr>
        <w:t xml:space="preserve"> </w:t>
      </w:r>
      <w:r w:rsidR="00FA2F8F" w:rsidRPr="00414D90">
        <w:rPr>
          <w:rFonts w:ascii="Times New Roman" w:hAnsi="Times New Roman" w:cs="Times New Roman"/>
          <w:sz w:val="24"/>
          <w:szCs w:val="24"/>
          <w:lang w:val="en-US"/>
        </w:rPr>
        <w:fldChar w:fldCharType="begin"/>
      </w:r>
      <w:r w:rsidR="00FA2F8F" w:rsidRPr="00414D90">
        <w:rPr>
          <w:rFonts w:ascii="Times New Roman" w:hAnsi="Times New Roman" w:cs="Times New Roman"/>
          <w:sz w:val="24"/>
          <w:szCs w:val="24"/>
          <w:lang w:val="en-US"/>
        </w:rPr>
        <w:instrText xml:space="preserve"> ADDIN ZOTERO_ITEM CSL_CITATION {"citationID":"GibMlbBU","properties":{"formattedCitation":"[16]","plainCitation":"[16]","noteIndex":0},"citationItems":[{"id":3,"uris":["http://zotero.org/users/local/JmvbAUuc/items/7XKY7AKY"],"itemData":{"id":3,"type":"article-journal","abstract":"The corrosion resistance of low-alloy steel seriously influences its performance, particularly as a class of materials widely used in marine environments. In this study, we collected the marine corrosion data of low-alloy steels and established corrosion rate prediction models with machine learning algorithms. Both the chemical composition of low-alloy steel and environmental factors were used as input features, and the random forest algorithm was selected as the modeling algorithm. Feature reduction methods, including the gradient boosting decision tree, Kendall correlation analysis and principal component analysis, were first applied to select the dominating factors on the corrosion rate. Then, we proposed two feature creation methods to convert the chemical composition features into a set of atomic and physical property features. As a result, the feature creation method crafted a model no longer limited to materials with specific chemical compositions. The machine learning-based corrosion rate prediction model also showed good prediction accuracy of the corrosion rate. This study improved the generalization ability of the corrosion rate prediction model and proved the feasibility of machine learning in corrosion resistance evaluation.","container-title":"Materials &amp; Design","DOI":"10.1016/j.matdes.2020.109326","ISSN":"0264-1275","journalAbbreviation":"Materials &amp; Design","page":"109326","source":"ScienceDirect","title":"Improvement of the machine learning-based corrosion rate prediction model through the optimization of input features","volume":"198","author":[{"family":"Diao","given":"Yupeng"},{"family":"Yan","given":"Luchun"},{"family":"Gao","given":"Kewei"}],"issued":{"date-parts":[["2021",1,15]]}}}],"schema":"https://github.com/citation-style-language/schema/raw/master/csl-citation.json"} </w:instrText>
      </w:r>
      <w:r w:rsidR="00FA2F8F" w:rsidRPr="00414D90">
        <w:rPr>
          <w:rFonts w:ascii="Times New Roman" w:hAnsi="Times New Roman" w:cs="Times New Roman"/>
          <w:sz w:val="24"/>
          <w:szCs w:val="24"/>
          <w:lang w:val="en-US"/>
        </w:rPr>
        <w:fldChar w:fldCharType="separate"/>
      </w:r>
      <w:r w:rsidR="00FA2F8F" w:rsidRPr="00414D90">
        <w:rPr>
          <w:rFonts w:ascii="Times New Roman" w:hAnsi="Times New Roman" w:cs="Times New Roman"/>
          <w:sz w:val="24"/>
        </w:rPr>
        <w:t>[16]</w:t>
      </w:r>
      <w:r w:rsidR="00FA2F8F" w:rsidRPr="00414D90">
        <w:rPr>
          <w:rFonts w:ascii="Times New Roman" w:hAnsi="Times New Roman" w:cs="Times New Roman"/>
          <w:sz w:val="24"/>
          <w:szCs w:val="24"/>
          <w:lang w:val="en-US"/>
        </w:rPr>
        <w:fldChar w:fldCharType="end"/>
      </w:r>
      <w:r w:rsidR="00FA2F8F" w:rsidRPr="00414D90">
        <w:rPr>
          <w:rFonts w:ascii="Times New Roman" w:hAnsi="Times New Roman" w:cs="Times New Roman"/>
          <w:sz w:val="24"/>
          <w:szCs w:val="24"/>
          <w:lang w:val="en-US"/>
        </w:rPr>
        <w:t xml:space="preserve">. </w:t>
      </w:r>
      <w:r w:rsidR="00FA2F8F" w:rsidRPr="00414D90">
        <w:rPr>
          <w:rFonts w:ascii="Times New Roman" w:hAnsi="Times New Roman" w:cs="Times New Roman"/>
          <w:sz w:val="24"/>
          <w:szCs w:val="24"/>
        </w:rPr>
        <w:t xml:space="preserve">Pada penelitian lain, model GBR diketahui lebih unggul dibandingkan model </w:t>
      </w:r>
      <w:r w:rsidR="00FA2F8F" w:rsidRPr="00414D90">
        <w:rPr>
          <w:rFonts w:ascii="Times New Roman" w:hAnsi="Times New Roman" w:cs="Times New Roman"/>
          <w:i/>
          <w:sz w:val="24"/>
          <w:szCs w:val="24"/>
        </w:rPr>
        <w:t xml:space="preserve">support vector regression </w:t>
      </w:r>
      <w:r w:rsidR="00FA2F8F" w:rsidRPr="00414D90">
        <w:rPr>
          <w:rFonts w:ascii="Times New Roman" w:hAnsi="Times New Roman" w:cs="Times New Roman"/>
          <w:sz w:val="24"/>
          <w:szCs w:val="24"/>
        </w:rPr>
        <w:t xml:space="preserve">(SVR) dan </w:t>
      </w:r>
      <w:r w:rsidR="00FA2F8F" w:rsidRPr="00414D90">
        <w:rPr>
          <w:rFonts w:ascii="Times New Roman" w:hAnsi="Times New Roman" w:cs="Times New Roman"/>
          <w:i/>
          <w:sz w:val="24"/>
          <w:szCs w:val="24"/>
        </w:rPr>
        <w:t xml:space="preserve">k-nearest neighbor </w:t>
      </w:r>
      <w:r w:rsidR="00FA2F8F" w:rsidRPr="00414D90">
        <w:rPr>
          <w:rFonts w:ascii="Times New Roman" w:hAnsi="Times New Roman" w:cs="Times New Roman"/>
          <w:sz w:val="24"/>
          <w:szCs w:val="24"/>
        </w:rPr>
        <w:t>(KNN)</w:t>
      </w:r>
      <w:r w:rsidR="00FA2F8F" w:rsidRPr="00414D90">
        <w:rPr>
          <w:rFonts w:ascii="Times New Roman" w:hAnsi="Times New Roman" w:cs="Times New Roman"/>
          <w:sz w:val="24"/>
          <w:szCs w:val="24"/>
          <w:lang w:val="en-US"/>
        </w:rPr>
        <w:t xml:space="preserve"> </w:t>
      </w:r>
      <w:r w:rsidR="00FA2F8F" w:rsidRPr="00414D90">
        <w:rPr>
          <w:rFonts w:ascii="Times New Roman" w:hAnsi="Times New Roman" w:cs="Times New Roman"/>
          <w:sz w:val="24"/>
          <w:szCs w:val="24"/>
          <w:lang w:val="en-US"/>
        </w:rPr>
        <w:fldChar w:fldCharType="begin"/>
      </w:r>
      <w:r w:rsidR="00FA2F8F" w:rsidRPr="00414D90">
        <w:rPr>
          <w:rFonts w:ascii="Times New Roman" w:hAnsi="Times New Roman" w:cs="Times New Roman"/>
          <w:sz w:val="24"/>
          <w:szCs w:val="24"/>
          <w:lang w:val="en-US"/>
        </w:rPr>
        <w:instrText xml:space="preserve"> ADDIN ZOTERO_ITEM CSL_CITATION {"citationID":"2YPKrVIV","properties":{"formattedCitation":"[17]","plainCitation":"[17]","noteIndex":0},"citationItems":[{"id":21,"uris":["http://zotero.org/users/local/JmvbAUuc/items/JJRFHQSQ"],"itemData":{"id":21,"type":"article-journal","abstract":"Since corrosion causes considerable losses in many fields, including the economy, environment, society, industry, security, and safety, it is a major concern for the industrial and academic sectors. Damage control of materials based on organic compounds is currently a field of great interest. Because it is non-toxic, affordable, and effective in a variety of corrosive situations, pyrimidine has potential as a corrosion inhibitor. It takes a lot of time and resources to carry out experimental investigations in the exploration of potential corrosion inhibitor candidates. In this study, we evaluate the gradient boosting regressor (GBR), support vector regression (SVR), and k-nearest neighbor (KNN) algorithms as predictive models for corrosion inhibition efficiency using a machine learning (ML) approach based on the quantitative structure-property relationship model (QSPR). Based on the metric coefficient of determination (R2) and root mean square error (RMSE), we found that the GBR model had the best predictive performance compared to the SVR and KNN models as well as models from the literature for pyrimidine compound datasets. Overall, our study offers a new perspective on the ability of ML models to predict corrosion inhibition of iron surfaces","container-title":"Eksergi","DOI":"10.31315/e.v20i2.9864","ISSN":"2460-8203","issue":"2","language":"id","license":"Copyright (c) 2023 Muhamad Akrom, Totok Sutojo","note":"number: 2","page":"107-111","source":"jurnal.upnyk.ac.id","title":"Investigation of QSPR-Based Machine Learning Models in Pyrimidine Corrosion Inhibitors","volume":"20","author":[{"family":"Akrom","given":"Muhamad"},{"family":"Sutojo","given":"Totok"}],"issued":{"date-parts":[["2023",7,3]]}}}],"schema":"https://github.com/citation-style-language/schema/raw/master/csl-citation.json"} </w:instrText>
      </w:r>
      <w:r w:rsidR="00FA2F8F" w:rsidRPr="00414D90">
        <w:rPr>
          <w:rFonts w:ascii="Times New Roman" w:hAnsi="Times New Roman" w:cs="Times New Roman"/>
          <w:sz w:val="24"/>
          <w:szCs w:val="24"/>
          <w:lang w:val="en-US"/>
        </w:rPr>
        <w:fldChar w:fldCharType="separate"/>
      </w:r>
      <w:r w:rsidR="00FA2F8F" w:rsidRPr="00414D90">
        <w:rPr>
          <w:rFonts w:ascii="Times New Roman" w:hAnsi="Times New Roman" w:cs="Times New Roman"/>
          <w:sz w:val="24"/>
        </w:rPr>
        <w:t>[17]</w:t>
      </w:r>
      <w:r w:rsidR="00FA2F8F" w:rsidRPr="00414D90">
        <w:rPr>
          <w:rFonts w:ascii="Times New Roman" w:hAnsi="Times New Roman" w:cs="Times New Roman"/>
          <w:sz w:val="24"/>
          <w:szCs w:val="24"/>
          <w:lang w:val="en-US"/>
        </w:rPr>
        <w:fldChar w:fldCharType="end"/>
      </w:r>
      <w:r w:rsidR="00FA2F8F" w:rsidRPr="00414D90">
        <w:rPr>
          <w:rFonts w:ascii="Times New Roman" w:hAnsi="Times New Roman" w:cs="Times New Roman"/>
          <w:sz w:val="24"/>
          <w:szCs w:val="24"/>
          <w:lang w:val="en-US"/>
        </w:rPr>
        <w:t>.</w:t>
      </w:r>
      <w:r w:rsidR="003E5D91">
        <w:rPr>
          <w:rFonts w:ascii="Times New Roman" w:hAnsi="Times New Roman" w:cs="Times New Roman"/>
          <w:sz w:val="24"/>
          <w:szCs w:val="24"/>
          <w:lang w:val="en-US"/>
        </w:rPr>
        <w:t xml:space="preserve"> </w:t>
      </w:r>
    </w:p>
    <w:p w14:paraId="62650C82" w14:textId="627B1E78" w:rsidR="00B83352" w:rsidRPr="003E5D91" w:rsidRDefault="00A902C6" w:rsidP="00296D6C">
      <w:pPr>
        <w:spacing w:after="0" w:line="240" w:lineRule="auto"/>
        <w:ind w:left="-2" w:firstLineChars="300" w:firstLine="720"/>
        <w:jc w:val="both"/>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sidR="004A49EF" w:rsidRPr="00EE75DE">
        <w:rPr>
          <w:rFonts w:ascii="Times New Roman" w:hAnsi="Times New Roman" w:cs="Times New Roman"/>
          <w:sz w:val="24"/>
          <w:szCs w:val="24"/>
          <w:lang w:val="en-US"/>
        </w:rPr>
        <w:t>fungsi</w:t>
      </w:r>
      <w:proofErr w:type="spellEnd"/>
      <w:r w:rsidR="004A49EF" w:rsidRPr="00EE75DE">
        <w:rPr>
          <w:rFonts w:ascii="Times New Roman" w:hAnsi="Times New Roman" w:cs="Times New Roman"/>
          <w:sz w:val="24"/>
          <w:szCs w:val="24"/>
          <w:lang w:val="en-US"/>
        </w:rPr>
        <w:t xml:space="preserve"> </w:t>
      </w:r>
      <w:r w:rsidR="004A49EF" w:rsidRPr="00296D6C">
        <w:rPr>
          <w:rFonts w:ascii="Times New Roman" w:hAnsi="Times New Roman" w:cs="Times New Roman"/>
          <w:i/>
          <w:sz w:val="24"/>
          <w:szCs w:val="24"/>
          <w:lang w:val="en-US"/>
        </w:rPr>
        <w:t>polynomial</w:t>
      </w:r>
      <w:r w:rsidR="004A49EF" w:rsidRPr="00EE75DE">
        <w:rPr>
          <w:rFonts w:ascii="Times New Roman" w:hAnsi="Times New Roman" w:cs="Times New Roman"/>
          <w:sz w:val="24"/>
          <w:szCs w:val="24"/>
          <w:lang w:val="en-US"/>
        </w:rPr>
        <w:t xml:space="preserve"> </w:t>
      </w:r>
      <w:proofErr w:type="spellStart"/>
      <w:r w:rsidR="004A49EF" w:rsidRPr="00EE75DE">
        <w:rPr>
          <w:rFonts w:ascii="Times New Roman" w:hAnsi="Times New Roman" w:cs="Times New Roman"/>
          <w:sz w:val="24"/>
          <w:szCs w:val="24"/>
          <w:lang w:val="en-US"/>
        </w:rPr>
        <w:t>terbukti</w:t>
      </w:r>
      <w:proofErr w:type="spellEnd"/>
      <w:r w:rsidR="004A49EF" w:rsidRPr="00EE75DE">
        <w:rPr>
          <w:rFonts w:ascii="Times New Roman" w:hAnsi="Times New Roman" w:cs="Times New Roman"/>
          <w:sz w:val="24"/>
          <w:szCs w:val="24"/>
          <w:lang w:val="en-US"/>
        </w:rPr>
        <w:t xml:space="preserve"> </w:t>
      </w:r>
      <w:proofErr w:type="spellStart"/>
      <w:r w:rsidRPr="00EE75DE">
        <w:rPr>
          <w:rFonts w:ascii="Times New Roman" w:hAnsi="Times New Roman" w:cs="Times New Roman"/>
          <w:sz w:val="24"/>
          <w:szCs w:val="24"/>
          <w:lang w:val="en-US"/>
        </w:rPr>
        <w:t>meningkatkan</w:t>
      </w:r>
      <w:proofErr w:type="spellEnd"/>
      <w:r w:rsidRPr="00EE75DE">
        <w:rPr>
          <w:rFonts w:ascii="Times New Roman" w:hAnsi="Times New Roman" w:cs="Times New Roman"/>
          <w:sz w:val="24"/>
          <w:szCs w:val="24"/>
          <w:lang w:val="en-US"/>
        </w:rPr>
        <w:t xml:space="preserve"> </w:t>
      </w:r>
      <w:proofErr w:type="spellStart"/>
      <w:r w:rsidRPr="00EE75DE">
        <w:rPr>
          <w:rFonts w:ascii="Times New Roman" w:hAnsi="Times New Roman" w:cs="Times New Roman"/>
          <w:sz w:val="24"/>
          <w:szCs w:val="24"/>
          <w:lang w:val="en-US"/>
        </w:rPr>
        <w:t>kinerja</w:t>
      </w:r>
      <w:proofErr w:type="spellEnd"/>
      <w:r w:rsidRPr="00EE75DE">
        <w:rPr>
          <w:rFonts w:ascii="Times New Roman" w:hAnsi="Times New Roman" w:cs="Times New Roman"/>
          <w:sz w:val="24"/>
          <w:szCs w:val="24"/>
          <w:lang w:val="en-US"/>
        </w:rPr>
        <w:t xml:space="preserve"> </w:t>
      </w:r>
      <w:proofErr w:type="spellStart"/>
      <w:r w:rsidR="008910EE" w:rsidRPr="00EE75DE">
        <w:rPr>
          <w:rFonts w:ascii="Times New Roman" w:hAnsi="Times New Roman" w:cs="Times New Roman"/>
          <w:sz w:val="24"/>
          <w:szCs w:val="24"/>
          <w:lang w:val="en-US"/>
        </w:rPr>
        <w:t>algoritma</w:t>
      </w:r>
      <w:proofErr w:type="spellEnd"/>
      <w:r w:rsidRPr="00EE75DE">
        <w:rPr>
          <w:rFonts w:ascii="Times New Roman" w:hAnsi="Times New Roman" w:cs="Times New Roman"/>
          <w:sz w:val="24"/>
          <w:szCs w:val="24"/>
          <w:lang w:val="en-US"/>
        </w:rPr>
        <w:t xml:space="preserve"> </w:t>
      </w:r>
      <w:proofErr w:type="spellStart"/>
      <w:r w:rsidR="004A49EF" w:rsidRPr="00EE75DE">
        <w:rPr>
          <w:rFonts w:ascii="Times New Roman" w:hAnsi="Times New Roman" w:cs="Times New Roman"/>
          <w:sz w:val="24"/>
          <w:szCs w:val="24"/>
          <w:lang w:val="en-US"/>
        </w:rPr>
        <w:t>NuSVR</w:t>
      </w:r>
      <w:proofErr w:type="spellEnd"/>
      <w:r w:rsidRPr="00EE75DE">
        <w:rPr>
          <w:rFonts w:ascii="Times New Roman" w:hAnsi="Times New Roman" w:cs="Times New Roman"/>
          <w:sz w:val="24"/>
          <w:szCs w:val="24"/>
          <w:lang w:val="en-US"/>
        </w:rPr>
        <w:t xml:space="preserve"> secara </w:t>
      </w:r>
      <w:proofErr w:type="spellStart"/>
      <w:r w:rsidRPr="00EE75DE">
        <w:rPr>
          <w:rFonts w:ascii="Times New Roman" w:hAnsi="Times New Roman" w:cs="Times New Roman"/>
          <w:sz w:val="24"/>
          <w:szCs w:val="24"/>
          <w:lang w:val="en-US"/>
        </w:rPr>
        <w:t>signifikan</w:t>
      </w:r>
      <w:proofErr w:type="spellEnd"/>
      <w:r w:rsidR="004A49EF" w:rsidRPr="00EE75DE">
        <w:rPr>
          <w:rFonts w:ascii="Times New Roman" w:hAnsi="Times New Roman" w:cs="Times New Roman"/>
          <w:sz w:val="24"/>
          <w:szCs w:val="24"/>
          <w:lang w:val="en-US"/>
        </w:rPr>
        <w:t xml:space="preserve"> </w:t>
      </w:r>
      <w:r w:rsidR="004A49EF" w:rsidRPr="00EE75DE">
        <w:rPr>
          <w:rFonts w:ascii="Times New Roman" w:hAnsi="Times New Roman" w:cs="Times New Roman"/>
          <w:sz w:val="24"/>
          <w:szCs w:val="24"/>
          <w:lang w:val="en-US"/>
        </w:rPr>
        <w:fldChar w:fldCharType="begin"/>
      </w:r>
      <w:r w:rsidR="004A49EF" w:rsidRPr="00EE75DE">
        <w:rPr>
          <w:rFonts w:ascii="Times New Roman" w:hAnsi="Times New Roman" w:cs="Times New Roman"/>
          <w:sz w:val="24"/>
          <w:szCs w:val="24"/>
          <w:lang w:val="en-US"/>
        </w:rPr>
        <w:instrText xml:space="preserve"> ADDIN ZOTERO_ITEM CSL_CITATION {"citationID":"0Cvz7QSi","properties":{"formattedCitation":"[18]","plainCitation":"[18]","noteIndex":0},"citationItems":[{"id":1,"uris":["http://zotero.org/users/local/JmvbAUuc/items/82I6X7GN"],"itemData":{"id":1,"type":"article-journal","abstract":"Purpose: Experimental studies are usually costly, time-consuming, and resource-intensive when it comes to investigating prospective corrosion inhibitor compounds. Machine learning (ML) based on the quantitative structure-property relationship model (QSPR) has become a massive method for testing the effectiveness of chemical compounds as corrosion inhibitors. The main challenge in the ML method is to design a model that produces high prediction accuracy so that the properties of a material can be predicted accurately. In this study, we examine the performance of polynomial functions in the ML-based NuSVR algorithm in evaluating the regression dataset of corrosion inhibition efficiency of pyridine-quinoline compounds.Methods: Polynomial functions for NuSVR algorithm-based ML.Result: The outcomes demonstrate that the NuSVR model's prediction ability is greatly enhanced by the application of polynomial functions. Originality: The combination of polynomial functions and deep machine learning based NuSVR algorithms to increase the accuracy of predictive models.","container-title":"Scientific Journal of Informatics","DOI":"10.15294/sji.v10i2.43929","ISSN":"2460-0040","issue":"2","language":"en","license":"Copyright (c) 2023 Scientific Journal of Informatics","note":"number: 2","page":"151-158","source":"journal.unnes.ac.id","title":"Optimization of Polynomial Functions on the NuSVR Algorithm Based on Machine Learning: Case Studies on Regression Datasets","title-short":"Optimization of Polynomial Functions on the NuSVR Algorithm Based on Machine Learning","volume":"10","author":[{"family":"Budi","given":"Setyo"},{"family":"Akrom","given":"Muhamad"},{"family":"Trisnapradika","given":"Gustina Alfa"},{"family":"Sutojo","given":"Totok"},{"family":"Prabowo","given":"Wahyu Aji Eko"}],"issued":{"date-parts":[["2023",5,20]]}}}],"schema":"https://github.com/citation-style-language/schema/raw/master/csl-citation.json"} </w:instrText>
      </w:r>
      <w:r w:rsidR="004A49EF" w:rsidRPr="00EE75DE">
        <w:rPr>
          <w:rFonts w:ascii="Times New Roman" w:hAnsi="Times New Roman" w:cs="Times New Roman"/>
          <w:sz w:val="24"/>
          <w:szCs w:val="24"/>
          <w:lang w:val="en-US"/>
        </w:rPr>
        <w:fldChar w:fldCharType="separate"/>
      </w:r>
      <w:r w:rsidR="004A49EF" w:rsidRPr="00EE75DE">
        <w:rPr>
          <w:rFonts w:ascii="Times New Roman" w:hAnsi="Times New Roman" w:cs="Times New Roman"/>
          <w:sz w:val="24"/>
        </w:rPr>
        <w:t>[18]</w:t>
      </w:r>
      <w:r w:rsidR="004A49EF" w:rsidRPr="00EE75DE">
        <w:rPr>
          <w:rFonts w:ascii="Times New Roman" w:hAnsi="Times New Roman" w:cs="Times New Roman"/>
          <w:sz w:val="24"/>
          <w:szCs w:val="24"/>
          <w:lang w:val="en-US"/>
        </w:rPr>
        <w:fldChar w:fldCharType="end"/>
      </w:r>
      <w:r w:rsidR="004A49EF" w:rsidRPr="00EE75DE">
        <w:rPr>
          <w:rFonts w:ascii="Times New Roman" w:hAnsi="Times New Roman" w:cs="Times New Roman"/>
          <w:sz w:val="24"/>
          <w:szCs w:val="24"/>
          <w:lang w:val="en-US"/>
        </w:rPr>
        <w:t>.</w:t>
      </w:r>
      <w:r w:rsidR="00AE75A3">
        <w:rPr>
          <w:rFonts w:ascii="Times New Roman" w:hAnsi="Times New Roman" w:cs="Times New Roman"/>
          <w:sz w:val="24"/>
          <w:szCs w:val="24"/>
          <w:lang w:val="en-US"/>
        </w:rPr>
        <w:t xml:space="preserve"> </w:t>
      </w:r>
      <w:r w:rsidR="008910EE">
        <w:rPr>
          <w:rFonts w:ascii="Times New Roman" w:hAnsi="Times New Roman" w:cs="Times New Roman"/>
          <w:sz w:val="24"/>
          <w:szCs w:val="24"/>
          <w:lang w:val="en-US"/>
        </w:rPr>
        <w:t xml:space="preserve">Oleh </w:t>
      </w:r>
      <w:proofErr w:type="spellStart"/>
      <w:r w:rsidR="008910EE">
        <w:rPr>
          <w:rFonts w:ascii="Times New Roman" w:hAnsi="Times New Roman" w:cs="Times New Roman"/>
          <w:sz w:val="24"/>
          <w:szCs w:val="24"/>
          <w:lang w:val="en-US"/>
        </w:rPr>
        <w:t>karena</w:t>
      </w:r>
      <w:proofErr w:type="spellEnd"/>
      <w:r w:rsidR="008910EE">
        <w:rPr>
          <w:rFonts w:ascii="Times New Roman" w:hAnsi="Times New Roman" w:cs="Times New Roman"/>
          <w:sz w:val="24"/>
          <w:szCs w:val="24"/>
          <w:lang w:val="en-US"/>
        </w:rPr>
        <w:t xml:space="preserve"> itu, p</w:t>
      </w:r>
      <w:r w:rsidR="00FA2F8F" w:rsidRPr="00414D90">
        <w:rPr>
          <w:rFonts w:ascii="Times New Roman" w:hAnsi="Times New Roman" w:cs="Times New Roman"/>
          <w:sz w:val="24"/>
          <w:szCs w:val="24"/>
        </w:rPr>
        <w:t xml:space="preserve">ada penelitian ini mengimplementasikan fungsi </w:t>
      </w:r>
      <w:r w:rsidR="00FA2F8F" w:rsidRPr="00296D6C">
        <w:rPr>
          <w:rFonts w:ascii="Times New Roman" w:hAnsi="Times New Roman" w:cs="Times New Roman"/>
          <w:i/>
          <w:sz w:val="24"/>
          <w:szCs w:val="24"/>
        </w:rPr>
        <w:t>polynomial</w:t>
      </w:r>
      <w:r w:rsidR="00FA2F8F" w:rsidRPr="00414D90">
        <w:rPr>
          <w:rFonts w:ascii="Times New Roman" w:hAnsi="Times New Roman" w:cs="Times New Roman"/>
          <w:sz w:val="24"/>
          <w:szCs w:val="24"/>
        </w:rPr>
        <w:t xml:space="preserve"> untuk meningkatkan akurasi model dari algoritma GBR</w:t>
      </w:r>
      <w:r w:rsidR="00296D6C">
        <w:rPr>
          <w:rFonts w:ascii="Times New Roman" w:hAnsi="Times New Roman" w:cs="Times New Roman"/>
          <w:sz w:val="24"/>
          <w:szCs w:val="24"/>
          <w:lang w:val="en-US"/>
        </w:rPr>
        <w:t>.</w:t>
      </w:r>
      <w:r w:rsidR="00FA2F8F" w:rsidRPr="00414D90">
        <w:rPr>
          <w:rFonts w:ascii="Times New Roman" w:hAnsi="Times New Roman" w:cs="Times New Roman"/>
          <w:sz w:val="24"/>
          <w:szCs w:val="24"/>
        </w:rPr>
        <w:t xml:space="preserve"> </w:t>
      </w:r>
      <w:r w:rsidR="00296D6C">
        <w:rPr>
          <w:rFonts w:ascii="Times New Roman" w:hAnsi="Times New Roman" w:cs="Times New Roman"/>
          <w:sz w:val="24"/>
          <w:szCs w:val="24"/>
          <w:lang w:val="en-US"/>
        </w:rPr>
        <w:t>D</w:t>
      </w:r>
      <w:r w:rsidR="00FA2F8F" w:rsidRPr="00414D90">
        <w:rPr>
          <w:rFonts w:ascii="Times New Roman" w:hAnsi="Times New Roman" w:cs="Times New Roman"/>
          <w:sz w:val="24"/>
          <w:szCs w:val="24"/>
        </w:rPr>
        <w:t>alam memprediksi nilai efisiensi penghambatan korosi/</w:t>
      </w:r>
      <w:r w:rsidR="00FA2F8F" w:rsidRPr="00414D90">
        <w:rPr>
          <w:rFonts w:ascii="Times New Roman" w:hAnsi="Times New Roman" w:cs="Times New Roman"/>
          <w:i/>
          <w:iCs/>
          <w:sz w:val="24"/>
          <w:szCs w:val="24"/>
        </w:rPr>
        <w:t>corrosion inhibiton efficiency</w:t>
      </w:r>
      <w:r w:rsidR="00FA2F8F" w:rsidRPr="00414D90">
        <w:rPr>
          <w:rFonts w:ascii="Times New Roman" w:hAnsi="Times New Roman" w:cs="Times New Roman"/>
          <w:sz w:val="24"/>
          <w:szCs w:val="24"/>
        </w:rPr>
        <w:t xml:space="preserve"> (CIE) dari senyawa </w:t>
      </w:r>
      <w:r w:rsidR="00FA2F8F" w:rsidRPr="00414D90">
        <w:rPr>
          <w:rFonts w:ascii="Times New Roman" w:hAnsi="Times New Roman" w:cs="Times New Roman"/>
          <w:i/>
          <w:iCs/>
          <w:sz w:val="24"/>
          <w:szCs w:val="24"/>
        </w:rPr>
        <w:t>drugs</w:t>
      </w:r>
      <w:r w:rsidR="00FA2F8F" w:rsidRPr="00414D90">
        <w:rPr>
          <w:rFonts w:ascii="Times New Roman" w:hAnsi="Times New Roman" w:cs="Times New Roman"/>
          <w:i/>
          <w:iCs/>
          <w:sz w:val="24"/>
          <w:szCs w:val="24"/>
          <w:lang w:val="en-US"/>
        </w:rPr>
        <w:t xml:space="preserve"> </w:t>
      </w:r>
      <w:r w:rsidR="00FA2F8F" w:rsidRPr="00414D90">
        <w:rPr>
          <w:rFonts w:ascii="Times New Roman" w:hAnsi="Times New Roman" w:cs="Times New Roman"/>
          <w:i/>
          <w:iCs/>
          <w:sz w:val="24"/>
          <w:szCs w:val="24"/>
          <w:lang w:val="en-US"/>
        </w:rPr>
        <w:fldChar w:fldCharType="begin"/>
      </w:r>
      <w:r w:rsidR="004A49EF">
        <w:rPr>
          <w:rFonts w:ascii="Times New Roman" w:hAnsi="Times New Roman" w:cs="Times New Roman"/>
          <w:i/>
          <w:iCs/>
          <w:sz w:val="24"/>
          <w:szCs w:val="24"/>
          <w:lang w:val="en-US"/>
        </w:rPr>
        <w:instrText xml:space="preserve"> ADDIN ZOTERO_ITEM CSL_CITATION {"citationID":"gaMIhJRW","properties":{"formattedCitation":"[19]","plainCitation":"[19]","noteIndex":0},"citationItems":[{"id":14,"uris":["http://zotero.org/users/local/JmvbAUuc/items/XYKDFDCN"],"itemData":{"id":14,"type":"article-journal","abstract":"A study of 250 commercial drugs to act as corrosion inhibitors on steel has been developed by applying the quantitative structure-activity relationship (QSAR) paradigm. Hard-soft acid-base (HSAB) descriptors were used to establish a mathematical model to predict the corrosion inhibition efficiency (IE%) of several commercial drugs on steel surfaces. These descriptors were calculated through third-order density-functional tight binding (DFTB) methods. The mathematical modeling was carried out through autoregressive with exogenous inputs (ARX) framework and tested by fivefold cross-validation. Another set of drugs was used as an external validation, obtaining SD, RMSE, and MSE, obtaining 6.76%, 3.89%, 7.03%, and 49.47%, respectively. With a predicted value of IE% = 87.51%, lidocaine was selected to perform a final comparison with experimental results. By the first time, this drug obtained a maximum IE%, determined experimentally by electrochemical impedance spectroscopy measurements at 100 ppm concentration, of about 92.5%, which stands within limits of 1 SD from the predicted ARX model value. From the qualitative perspective, several potential trends have emerged from the estimated values. Among them, macrolides, alkaloids from Rauwolfia species, cephalosporin, and rifamycin antibiotics are expected to exhibit high IE% on steel surfaces. Additionally, IE% increases as the energy of HOMO decreases. The highest efficiency is obtained in case of the molecules with the highest ω and ΔN values. The most efficient drugs are found with pKa ranging from 1.70 to 9.46. The drugs recurrently exhibit aromatic rings, carbonyl, and hydroxyl groups with the highest IE% values.","container-title":"International Journal of Molecular Sciences","DOI":"10.3390/ijms23095086","ISSN":"1422-0067","issue":"9","language":"en","license":"http://creativecommons.org/licenses/by/3.0/","note":"number: 9\npublisher: Multidisciplinary Digital Publishing Institute","page":"5086","source":"www.mdpi.com","title":"A General Use QSAR-ARX Model to Predict the Corrosion Inhibition Efficiency of Drugs in Terms of Quantum Mechanical Descriptors and Experimental Comparison for Lidocaine","volume":"23","author":[{"family":"Beltran-Perez","given":"Carlos"},{"family":"Serrano","given":"Andrés A. A."},{"family":"Solís-Rosas","given":"Gilberto"},{"family":"Martínez-Jiménez","given":"Anatolio"},{"family":"Orozco-Cruz","given":"Ricardo"},{"family":"Espinoza-Vázquez","given":"Araceli"},{"family":"Miralrio","given":"Alan"}],"issued":{"date-parts":[["2022",1]]}}}],"schema":"https://github.com/citation-style-language/schema/raw/master/csl-citation.json"} </w:instrText>
      </w:r>
      <w:r w:rsidR="00FA2F8F" w:rsidRPr="00414D90">
        <w:rPr>
          <w:rFonts w:ascii="Times New Roman" w:hAnsi="Times New Roman" w:cs="Times New Roman"/>
          <w:i/>
          <w:iCs/>
          <w:sz w:val="24"/>
          <w:szCs w:val="24"/>
          <w:lang w:val="en-US"/>
        </w:rPr>
        <w:fldChar w:fldCharType="separate"/>
      </w:r>
      <w:r w:rsidR="004A49EF" w:rsidRPr="004A49EF">
        <w:rPr>
          <w:rFonts w:ascii="Times New Roman" w:hAnsi="Times New Roman" w:cs="Times New Roman"/>
          <w:sz w:val="24"/>
        </w:rPr>
        <w:t>[19]</w:t>
      </w:r>
      <w:r w:rsidR="00FA2F8F" w:rsidRPr="00414D90">
        <w:rPr>
          <w:rFonts w:ascii="Times New Roman" w:hAnsi="Times New Roman" w:cs="Times New Roman"/>
          <w:i/>
          <w:iCs/>
          <w:sz w:val="24"/>
          <w:szCs w:val="24"/>
          <w:lang w:val="en-US"/>
        </w:rPr>
        <w:fldChar w:fldCharType="end"/>
      </w:r>
      <w:r w:rsidR="00DF6D08" w:rsidRPr="00414D90">
        <w:rPr>
          <w:rFonts w:ascii="Times New Roman" w:hAnsi="Times New Roman" w:cs="Times New Roman"/>
          <w:sz w:val="24"/>
          <w:szCs w:val="24"/>
          <w:lang w:val="en-US"/>
        </w:rPr>
        <w:t>.</w:t>
      </w:r>
      <w:r w:rsidR="00AE75A3">
        <w:rPr>
          <w:rFonts w:ascii="Times New Roman" w:hAnsi="Times New Roman" w:cs="Times New Roman"/>
          <w:sz w:val="24"/>
          <w:szCs w:val="24"/>
          <w:lang w:val="en-US"/>
        </w:rPr>
        <w:t xml:space="preserve"> </w:t>
      </w:r>
      <w:r w:rsidR="00343C06">
        <w:rPr>
          <w:rFonts w:ascii="Times New Roman" w:hAnsi="Times New Roman" w:cs="Times New Roman"/>
          <w:sz w:val="24"/>
          <w:szCs w:val="24"/>
          <w:lang w:val="en-US"/>
        </w:rPr>
        <w:t xml:space="preserve">GBR </w:t>
      </w:r>
      <w:proofErr w:type="spellStart"/>
      <w:r w:rsidR="00343C06">
        <w:rPr>
          <w:rFonts w:ascii="Times New Roman" w:hAnsi="Times New Roman" w:cs="Times New Roman"/>
          <w:sz w:val="24"/>
          <w:szCs w:val="24"/>
          <w:lang w:val="en-US"/>
        </w:rPr>
        <w:t>dipilih</w:t>
      </w:r>
      <w:proofErr w:type="spellEnd"/>
      <w:r w:rsidR="00343C06">
        <w:rPr>
          <w:rFonts w:ascii="Times New Roman" w:hAnsi="Times New Roman" w:cs="Times New Roman"/>
          <w:sz w:val="24"/>
          <w:szCs w:val="24"/>
          <w:lang w:val="en-US"/>
        </w:rPr>
        <w:t xml:space="preserve"> </w:t>
      </w:r>
      <w:proofErr w:type="spellStart"/>
      <w:r w:rsidR="00343C06">
        <w:rPr>
          <w:rFonts w:ascii="Times New Roman" w:hAnsi="Times New Roman" w:cs="Times New Roman"/>
          <w:sz w:val="24"/>
          <w:szCs w:val="24"/>
          <w:lang w:val="en-US"/>
        </w:rPr>
        <w:t>karena</w:t>
      </w:r>
      <w:proofErr w:type="spellEnd"/>
      <w:r w:rsidR="00343C06">
        <w:rPr>
          <w:rFonts w:ascii="Times New Roman" w:hAnsi="Times New Roman" w:cs="Times New Roman"/>
          <w:sz w:val="24"/>
          <w:szCs w:val="24"/>
          <w:lang w:val="en-US"/>
        </w:rPr>
        <w:t xml:space="preserve"> </w:t>
      </w:r>
      <w:proofErr w:type="spellStart"/>
      <w:r w:rsidR="00343C06">
        <w:rPr>
          <w:rFonts w:ascii="Times New Roman" w:hAnsi="Times New Roman" w:cs="Times New Roman"/>
          <w:sz w:val="24"/>
          <w:szCs w:val="24"/>
          <w:lang w:val="en-US"/>
        </w:rPr>
        <w:t>terbukti</w:t>
      </w:r>
      <w:proofErr w:type="spellEnd"/>
      <w:r w:rsidR="00343C06">
        <w:rPr>
          <w:rFonts w:ascii="Times New Roman" w:hAnsi="Times New Roman" w:cs="Times New Roman"/>
          <w:sz w:val="24"/>
          <w:szCs w:val="24"/>
          <w:lang w:val="en-US"/>
        </w:rPr>
        <w:t xml:space="preserve"> </w:t>
      </w:r>
      <w:proofErr w:type="spellStart"/>
      <w:r w:rsidR="00343C06">
        <w:rPr>
          <w:rFonts w:ascii="Times New Roman" w:hAnsi="Times New Roman" w:cs="Times New Roman"/>
          <w:sz w:val="24"/>
          <w:szCs w:val="24"/>
          <w:lang w:val="en-US"/>
        </w:rPr>
        <w:t>lebih</w:t>
      </w:r>
      <w:proofErr w:type="spellEnd"/>
      <w:r w:rsidR="00343C06">
        <w:rPr>
          <w:rFonts w:ascii="Times New Roman" w:hAnsi="Times New Roman" w:cs="Times New Roman"/>
          <w:sz w:val="24"/>
          <w:szCs w:val="24"/>
          <w:lang w:val="en-US"/>
        </w:rPr>
        <w:t xml:space="preserve"> baik </w:t>
      </w:r>
      <w:proofErr w:type="spellStart"/>
      <w:r w:rsidR="00343C06">
        <w:rPr>
          <w:rFonts w:ascii="Times New Roman" w:hAnsi="Times New Roman" w:cs="Times New Roman"/>
          <w:sz w:val="24"/>
          <w:szCs w:val="24"/>
          <w:lang w:val="en-US"/>
        </w:rPr>
        <w:t>dari</w:t>
      </w:r>
      <w:proofErr w:type="spellEnd"/>
      <w:r w:rsidR="00343C06">
        <w:rPr>
          <w:rFonts w:ascii="Times New Roman" w:hAnsi="Times New Roman" w:cs="Times New Roman"/>
          <w:sz w:val="24"/>
          <w:szCs w:val="24"/>
          <w:lang w:val="en-US"/>
        </w:rPr>
        <w:t xml:space="preserve"> </w:t>
      </w:r>
      <w:proofErr w:type="spellStart"/>
      <w:r w:rsidR="00343C06">
        <w:rPr>
          <w:rFonts w:ascii="Times New Roman" w:hAnsi="Times New Roman" w:cs="Times New Roman"/>
          <w:sz w:val="24"/>
          <w:szCs w:val="24"/>
          <w:lang w:val="en-US"/>
        </w:rPr>
        <w:t>algoritma</w:t>
      </w:r>
      <w:proofErr w:type="spellEnd"/>
      <w:r w:rsidR="00343C06">
        <w:rPr>
          <w:rFonts w:ascii="Times New Roman" w:hAnsi="Times New Roman" w:cs="Times New Roman"/>
          <w:sz w:val="24"/>
          <w:szCs w:val="24"/>
          <w:lang w:val="en-US"/>
        </w:rPr>
        <w:t xml:space="preserve"> lainnya</w:t>
      </w:r>
      <w:r w:rsidR="00AC1DDE">
        <w:rPr>
          <w:rFonts w:ascii="Times New Roman" w:hAnsi="Times New Roman" w:cs="Times New Roman"/>
          <w:sz w:val="24"/>
          <w:szCs w:val="24"/>
          <w:lang w:val="en-US"/>
        </w:rPr>
        <w:t xml:space="preserve"> seperti SVR dan KNN </w:t>
      </w:r>
      <w:r w:rsidR="00B83352" w:rsidRPr="00EE75DE">
        <w:rPr>
          <w:rFonts w:ascii="Times New Roman" w:hAnsi="Times New Roman" w:cs="Times New Roman"/>
          <w:sz w:val="24"/>
          <w:szCs w:val="24"/>
          <w:lang w:val="en-US"/>
        </w:rPr>
        <w:t xml:space="preserve"> </w:t>
      </w:r>
      <w:r w:rsidR="00B83352" w:rsidRPr="00EE75DE">
        <w:rPr>
          <w:rFonts w:ascii="Times New Roman" w:hAnsi="Times New Roman" w:cs="Times New Roman"/>
          <w:sz w:val="24"/>
          <w:szCs w:val="24"/>
          <w:lang w:val="en-US"/>
        </w:rPr>
        <w:fldChar w:fldCharType="begin"/>
      </w:r>
      <w:r w:rsidR="00B83352" w:rsidRPr="00EE75DE">
        <w:rPr>
          <w:rFonts w:ascii="Times New Roman" w:hAnsi="Times New Roman" w:cs="Times New Roman"/>
          <w:sz w:val="24"/>
          <w:szCs w:val="24"/>
          <w:lang w:val="en-US"/>
        </w:rPr>
        <w:instrText xml:space="preserve"> ADDIN ZOTERO_ITEM CSL_CITATION {"citationID":"K6inssPn","properties":{"formattedCitation":"[14]\\uc0\\u8211{}[17]","plainCitation":"[14]–[17]","noteIndex":0},"citationItems":[{"id":9,"uris":["http://zotero.org/users/local/JmvbAUuc/items/ZT9WV97C"],"itemData":{"id":9,"type":"article-journal","abstract":"Chaos theory and the use of phase space reconstruction produce a novel methodology to study electrochemical noise (EN) signals, obtaining novel information to distinguish corrosion types. To evaluate the chaotic nature of electrochemical noise, phase space is reconstructed and the embedding parameter is obtained by the mutual information and Cao's methods. Subsequently, the correlation dimension is calculated. From the correlation dimension, we can conclude that local corrosion shows a higher correlation dimension while passivation shows a lower correlation dimension.","container-title":"Electrochemistry Communications","DOI":"10.1016/j.elecom.2011.11.032","ISSN":"1388-2481","issue":"1","journalAbbreviation":"Electrochemistry Communications","page":"88-92","source":"ScienceDirect","title":"Determination of corrosion types from electrochemical noise by phase space reconstruction theory","volume":"15","author":[{"family":"Xia","given":"Dahai"},{"family":"Song","given":"Shizhe"},{"family":"Wang","given":"Jihui"},{"family":"Shi","given":"Jiangbo"},{"family":"Bi","given":"Huichao"},{"family":"Gao","given":"Zhiming"}],"issued":{"date-parts":[["2012",2,1]]}}},{"id":85,"uris":["http://zotero.org/users/local/JmvbAUuc/items/DCAPHMHQ"],"itemData":{"id":85,"type":"article-journal","abstract":"The empirical modeling methods are widely used in corrosion behavior analysis. But due to the limited regression ability of conventional algorithms, modeling objects are often limited to individual factors and specific environments. This study proposed a modeling method based on machine learning to simulate the marine atmospheric corrosion behavior of low-alloy steels. The correlations between material, environmental factors and corrosion rate were evaluated, and their influences on the corrosion behavior of steels were analyzed intuitively. By using the selected dominating factors as input variables, an optimized random forest model was established with a high prediction accuracy of corrosion rate (R2 values, 0.94 and 0.73 to the training set and testing set) to different low-alloy steel samples in several typical marine atmospheric environments. The results demonstrated that machine learning was efficient in corrosion behavior analysis, which usually involves a regression analysis of multiple factors.","container-title":"Science and Technology of Advanced Materials","DOI":"10.1080/14686996.2020.1746196","ISSN":"1468-6996","issue":"1","note":"publisher: Taylor &amp; Francis\n_eprint: https://doi.org/10.1080/14686996.2020.1746196\nPMID: 32939161","page":"359-370","source":"Taylor and Francis+NEJM","title":"Corrosion rate prediction and influencing factors evaluation of low-alloy steels in marine atmosphere using machine learning approach","volume":"21","author":[{"family":"Yan","given":"Luchun"},{"family":"Diao","given":"Yupeng"},{"family":"Lang","given":"Zhaoyang"},{"family":"Gao","given":"Kewei"}],"issued":{"date-parts":[["2020",1,31]]}}},{"id":3,"uris":["http://zotero.org/users/local/JmvbAUuc/items/7XKY7AKY"],"itemData":{"id":3,"type":"article-journal","abstract":"The corrosion resistance of low-alloy steel seriously influences its performance, particularly as a class of materials widely used in marine environments. In this study, we collected the marine corrosion data of low-alloy steels and established corrosion rate prediction models with machine learning algorithms. Both the chemical composition of low-alloy steel and environmental factors were used as input features, and the random forest algorithm was selected as the modeling algorithm. Feature reduction methods, including the gradient boosting decision tree, Kendall correlation analysis and principal component analysis, were first applied to select the dominating factors on the corrosion rate. Then, we proposed two feature creation methods to convert the chemical composition features into a set of atomic and physical property features. As a result, the feature creation method crafted a model no longer limited to materials with specific chemical compositions. The machine learning-based corrosion rate prediction model also showed good prediction accuracy of the corrosion rate. This study improved the generalization ability of the corrosion rate prediction model and proved the feasibility of machine learning in corrosion resistance evaluation.","container-title":"Materials &amp; Design","DOI":"10.1016/j.matdes.2020.109326","ISSN":"0264-1275","journalAbbreviation":"Materials &amp; Design","page":"109326","source":"ScienceDirect","title":"Improvement of the machine learning-based corrosion rate prediction model through the optimization of input features","volume":"198","author":[{"family":"Diao","given":"Yupeng"},{"family":"Yan","given":"Luchun"},{"family":"Gao","given":"Kewei"}],"issued":{"date-parts":[["2021",1,15]]}}},{"id":21,"uris":["http://zotero.org/users/local/JmvbAUuc/items/JJRFHQSQ"],"itemData":{"id":21,"type":"article-journal","abstract":"Since corrosion causes considerable losses in many fields, including the economy, environment, society, industry, security, and safety, it is a major concern for the industrial and academic sectors. Damage control of materials based on organic compounds is currently a field of great interest. Because it is non-toxic, affordable, and effective in a variety of corrosive situations, pyrimidine has potential as a corrosion inhibitor. It takes a lot of time and resources to carry out experimental investigations in the exploration of potential corrosion inhibitor candidates. In this study, we evaluate the gradient boosting regressor (GBR), support vector regression (SVR), and k-nearest neighbor (KNN) algorithms as predictive models for corrosion inhibition efficiency using a machine learning (ML) approach based on the quantitative structure-property relationship model (QSPR). Based on the metric coefficient of determination (R2) and root mean square error (RMSE), we found that the GBR model had the best predictive performance compared to the SVR and KNN models as well as models from the literature for pyrimidine compound datasets. Overall, our study offers a new perspective on the ability of ML models to predict corrosion inhibition of iron surfaces","container-title":"Eksergi","DOI":"10.31315/e.v20i2.9864","ISSN":"2460-8203","issue":"2","language":"id","license":"Copyright (c) 2023 Muhamad Akrom, Totok Sutojo","note":"number: 2","page":"107-111","source":"jurnal.upnyk.ac.id","title":"Investigation of QSPR-Based Machine Learning Models in Pyrimidine Corrosion Inhibitors","volume":"20","author":[{"family":"Akrom","given":"Muhamad"},{"family":"Sutojo","given":"Totok"}],"issued":{"date-parts":[["2023",7,3]]}}}],"schema":"https://github.com/citation-style-language/schema/raw/master/csl-citation.json"} </w:instrText>
      </w:r>
      <w:r w:rsidR="00B83352" w:rsidRPr="00EE75DE">
        <w:rPr>
          <w:rFonts w:ascii="Times New Roman" w:hAnsi="Times New Roman" w:cs="Times New Roman"/>
          <w:sz w:val="24"/>
          <w:szCs w:val="24"/>
          <w:lang w:val="en-US"/>
        </w:rPr>
        <w:fldChar w:fldCharType="separate"/>
      </w:r>
      <w:r w:rsidR="00B83352" w:rsidRPr="00EE75DE">
        <w:rPr>
          <w:rFonts w:ascii="Times New Roman" w:hAnsi="Times New Roman" w:cs="Times New Roman"/>
          <w:sz w:val="24"/>
          <w:szCs w:val="24"/>
        </w:rPr>
        <w:t>[14]–[17]</w:t>
      </w:r>
      <w:r w:rsidR="00B83352" w:rsidRPr="00EE75DE">
        <w:rPr>
          <w:rFonts w:ascii="Times New Roman" w:hAnsi="Times New Roman" w:cs="Times New Roman"/>
          <w:sz w:val="24"/>
          <w:szCs w:val="24"/>
          <w:lang w:val="en-US"/>
        </w:rPr>
        <w:fldChar w:fldCharType="end"/>
      </w:r>
      <w:r w:rsidR="00B83352" w:rsidRPr="00EE75DE">
        <w:rPr>
          <w:rFonts w:ascii="Times New Roman" w:hAnsi="Times New Roman" w:cs="Times New Roman"/>
          <w:sz w:val="24"/>
          <w:szCs w:val="24"/>
          <w:lang w:val="en-US"/>
        </w:rPr>
        <w:t>.</w:t>
      </w:r>
      <w:bookmarkEnd w:id="1"/>
    </w:p>
    <w:p w14:paraId="1924C9AD" w14:textId="77777777" w:rsidR="00B83352" w:rsidRPr="00B83352" w:rsidRDefault="00B83352" w:rsidP="00B83352">
      <w:pPr>
        <w:spacing w:after="0" w:line="240" w:lineRule="auto"/>
        <w:ind w:left="0" w:hanging="2"/>
        <w:jc w:val="both"/>
        <w:rPr>
          <w:rFonts w:ascii="Times New Roman" w:hAnsi="Times New Roman" w:cs="Times New Roman"/>
          <w:sz w:val="24"/>
          <w:szCs w:val="24"/>
          <w:lang w:val="en-US"/>
        </w:rPr>
      </w:pPr>
    </w:p>
    <w:p w14:paraId="5A453F18" w14:textId="77777777" w:rsidR="008C5C38" w:rsidRDefault="00601EB9">
      <w:pPr>
        <w:spacing w:after="0" w:line="240" w:lineRule="auto"/>
        <w:ind w:left="0" w:hanging="2"/>
        <w:rPr>
          <w:rFonts w:ascii="Times New Roman" w:eastAsia="Times New Roman" w:hAnsi="Times New Roman" w:cs="Times New Roman"/>
          <w:b/>
          <w:sz w:val="24"/>
          <w:szCs w:val="24"/>
        </w:rPr>
      </w:pPr>
      <w:bookmarkStart w:id="2" w:name="_Hlk145677705"/>
      <w:r w:rsidRPr="00414D90">
        <w:rPr>
          <w:rFonts w:ascii="Times New Roman" w:eastAsia="Times New Roman" w:hAnsi="Times New Roman" w:cs="Times New Roman"/>
          <w:b/>
          <w:sz w:val="24"/>
          <w:szCs w:val="24"/>
        </w:rPr>
        <w:t>METODE</w:t>
      </w:r>
    </w:p>
    <w:p w14:paraId="645044F2" w14:textId="0196720E" w:rsidR="008C5C38" w:rsidRPr="00C128D4" w:rsidRDefault="008C5C38" w:rsidP="008C5C38">
      <w:pPr>
        <w:pBdr>
          <w:top w:val="nil"/>
          <w:left w:val="nil"/>
          <w:bottom w:val="nil"/>
          <w:right w:val="nil"/>
          <w:between w:val="nil"/>
        </w:pBdr>
        <w:spacing w:after="0" w:line="240" w:lineRule="auto"/>
        <w:ind w:left="0" w:hanging="2"/>
      </w:pPr>
      <w:r>
        <w:rPr>
          <w:rFonts w:ascii="Times New Roman" w:hAnsi="Times New Roman" w:cs="Times New Roman"/>
          <w:b/>
          <w:bCs/>
          <w:sz w:val="24"/>
          <w:szCs w:val="24"/>
          <w:lang w:val="en-US"/>
        </w:rPr>
        <w:t>Dataset</w:t>
      </w:r>
    </w:p>
    <w:p w14:paraId="0788AACA" w14:textId="2F4A7086" w:rsidR="008C5C38" w:rsidRDefault="008C5C38" w:rsidP="00296D6C">
      <w:pPr>
        <w:pStyle w:val="IEEEParagraph"/>
        <w:ind w:left="-1" w:firstLine="721"/>
      </w:pPr>
      <w:r>
        <w:t>P</w:t>
      </w:r>
      <w:r w:rsidRPr="00C128D4">
        <w:t xml:space="preserve">ada </w:t>
      </w:r>
      <w:proofErr w:type="spellStart"/>
      <w:r w:rsidRPr="00C128D4">
        <w:t>penelitian</w:t>
      </w:r>
      <w:proofErr w:type="spellEnd"/>
      <w:r w:rsidRPr="00C128D4">
        <w:t xml:space="preserve"> </w:t>
      </w:r>
      <w:proofErr w:type="spellStart"/>
      <w:r w:rsidRPr="00C128D4">
        <w:t>ini</w:t>
      </w:r>
      <w:proofErr w:type="spellEnd"/>
      <w:r w:rsidRPr="00C128D4">
        <w:t xml:space="preserve">, </w:t>
      </w:r>
      <w:proofErr w:type="spellStart"/>
      <w:r w:rsidR="00296D6C">
        <w:t>m</w:t>
      </w:r>
      <w:r w:rsidRPr="00C128D4">
        <w:t>enggunakan</w:t>
      </w:r>
      <w:proofErr w:type="spellEnd"/>
      <w:r w:rsidRPr="00C128D4">
        <w:t xml:space="preserve"> dataset yang </w:t>
      </w:r>
      <w:proofErr w:type="spellStart"/>
      <w:r w:rsidRPr="00C128D4">
        <w:t>dipublikasikan</w:t>
      </w:r>
      <w:proofErr w:type="spellEnd"/>
      <w:r w:rsidRPr="00C128D4">
        <w:t xml:space="preserve"> yang </w:t>
      </w:r>
      <w:proofErr w:type="spellStart"/>
      <w:r w:rsidRPr="00C128D4">
        <w:t>berisikan</w:t>
      </w:r>
      <w:proofErr w:type="spellEnd"/>
      <w:r w:rsidRPr="00C128D4">
        <w:t xml:space="preserve"> 250 </w:t>
      </w:r>
      <w:proofErr w:type="spellStart"/>
      <w:r w:rsidRPr="00C128D4">
        <w:t>senyawa</w:t>
      </w:r>
      <w:proofErr w:type="spellEnd"/>
      <w:r w:rsidRPr="00C128D4">
        <w:t xml:space="preserve"> </w:t>
      </w:r>
      <w:r w:rsidRPr="00C128D4">
        <w:rPr>
          <w:i/>
          <w:iCs/>
        </w:rPr>
        <w:t>drugs</w:t>
      </w:r>
      <w:r w:rsidRPr="00C128D4">
        <w:t xml:space="preserve"> </w:t>
      </w:r>
      <w:proofErr w:type="spellStart"/>
      <w:r>
        <w:t>dengan</w:t>
      </w:r>
      <w:proofErr w:type="spellEnd"/>
      <w:r>
        <w:t xml:space="preserve"> </w:t>
      </w:r>
      <w:r w:rsidRPr="00C128D4">
        <w:t xml:space="preserve">10 </w:t>
      </w:r>
      <w:proofErr w:type="spellStart"/>
      <w:r w:rsidRPr="00C128D4">
        <w:t>deskriptor</w:t>
      </w:r>
      <w:proofErr w:type="spellEnd"/>
      <w:r w:rsidRPr="00C128D4">
        <w:t xml:space="preserve"> </w:t>
      </w:r>
      <w:proofErr w:type="spellStart"/>
      <w:r w:rsidRPr="00C128D4">
        <w:t>molekuler</w:t>
      </w:r>
      <w:proofErr w:type="spellEnd"/>
      <w:r w:rsidRPr="00C128D4">
        <w:t xml:space="preserve"> </w:t>
      </w:r>
      <w:proofErr w:type="spellStart"/>
      <w:r w:rsidRPr="00C128D4">
        <w:t>sebagai</w:t>
      </w:r>
      <w:proofErr w:type="spellEnd"/>
      <w:r w:rsidRPr="00C128D4">
        <w:t xml:space="preserve"> </w:t>
      </w:r>
      <w:proofErr w:type="spellStart"/>
      <w:r w:rsidRPr="00C128D4">
        <w:t>fitu</w:t>
      </w:r>
      <w:r>
        <w:t>r</w:t>
      </w:r>
      <w:proofErr w:type="spellEnd"/>
      <w:r>
        <w:t xml:space="preserve"> </w:t>
      </w:r>
      <w:r w:rsidRPr="00C128D4">
        <w:fldChar w:fldCharType="begin"/>
      </w:r>
      <w:r>
        <w:instrText xml:space="preserve"> ADDIN ZOTERO_ITEM CSL_CITATION {"citationID":"oMoR67yF","properties":{"formattedCitation":"[19]","plainCitation":"[19]","noteIndex":0},"citationItems":[{"id":14,"uris":["http://zotero.org/users/local/JmvbAUuc/items/XYKDFDCN"],"itemData":{"id":14,"type":"article-journal","abstract":"A study of 250 commercial drugs to act as corrosion inhibitors on steel has been developed by applying the quantitative structure-activity relationship (QSAR) paradigm. Hard-soft acid-base (HSAB) descriptors were used to establish a mathematical model to predict the corrosion inhibition efficiency (IE%) of several commercial drugs on steel surfaces. These descriptors were calculated through third-order density-functional tight binding (DFTB) methods. The mathematical modeling was carried out through autoregressive with exogenous inputs (ARX) framework and tested by fivefold cross-validation. Another set of drugs was used as an external validation, obtaining SD, RMSE, and MSE, obtaining 6.76%, 3.89%, 7.03%, and 49.47%, respectively. With a predicted value of IE% = 87.51%, lidocaine was selected to perform a final comparison with experimental results. By the first time, this drug obtained a maximum IE%, determined experimentally by electrochemical impedance spectroscopy measurements at 100 ppm concentration, of about 92.5%, which stands within limits of 1 SD from the predicted ARX model value. From the qualitative perspective, several potential trends have emerged from the estimated values. Among them, macrolides, alkaloids from Rauwolfia species, cephalosporin, and rifamycin antibiotics are expected to exhibit high IE% on steel surfaces. Additionally, IE% increases as the energy of HOMO decreases. The highest efficiency is obtained in case of the molecules with the highest ω and ΔN values. The most efficient drugs are found with pKa ranging from 1.70 to 9.46. The drugs recurrently exhibit aromatic rings, carbonyl, and hydroxyl groups with the highest IE% values.","container-title":"International Journal of Molecular Sciences","DOI":"10.3390/ijms23095086","ISSN":"1422-0067","issue":"9","language":"en","license":"http://creativecommons.org/licenses/by/3.0/","note":"number: 9\npublisher: Multidisciplinary Digital Publishing Institute","page":"5086","source":"www.mdpi.com","title":"A General Use QSAR-ARX Model to Predict the Corrosion Inhibition Efficiency of Drugs in Terms of Quantum Mechanical Descriptors and Experimental Comparison for Lidocaine","volume":"23","author":[{"family":"Beltran-Perez","given":"Carlos"},{"family":"Serrano","given":"Andrés A. A."},{"family":"Solís-Rosas","given":"Gilberto"},{"family":"Martínez-Jiménez","given":"Anatolio"},{"family":"Orozco-Cruz","given":"Ricardo"},{"family":"Espinoza-Vázquez","given":"Araceli"},{"family":"Miralrio","given":"Alan"}],"issued":{"date-parts":[["2022",1]]}}}],"schema":"https://github.com/citation-style-language/schema/raw/master/csl-citation.json"} </w:instrText>
      </w:r>
      <w:r w:rsidRPr="00C128D4">
        <w:fldChar w:fldCharType="separate"/>
      </w:r>
      <w:r w:rsidRPr="004A49EF">
        <w:t>[19]</w:t>
      </w:r>
      <w:r w:rsidRPr="00C128D4">
        <w:fldChar w:fldCharType="end"/>
      </w:r>
      <w:r w:rsidRPr="00C128D4">
        <w:t xml:space="preserve">. </w:t>
      </w:r>
      <w:proofErr w:type="spellStart"/>
      <w:r w:rsidRPr="00C128D4">
        <w:t>Fitur</w:t>
      </w:r>
      <w:proofErr w:type="spellEnd"/>
      <w:r w:rsidRPr="00C128D4">
        <w:t xml:space="preserve"> -</w:t>
      </w:r>
      <w:proofErr w:type="spellStart"/>
      <w:r w:rsidRPr="00C128D4">
        <w:t>Fitur</w:t>
      </w:r>
      <w:proofErr w:type="spellEnd"/>
      <w:r w:rsidRPr="00C128D4">
        <w:t xml:space="preserve"> </w:t>
      </w:r>
      <w:proofErr w:type="spellStart"/>
      <w:r w:rsidRPr="00C128D4">
        <w:t>tersebut</w:t>
      </w:r>
      <w:proofErr w:type="spellEnd"/>
      <w:r w:rsidRPr="00C128D4">
        <w:t xml:space="preserve"> </w:t>
      </w:r>
      <w:proofErr w:type="spellStart"/>
      <w:r w:rsidRPr="00C128D4">
        <w:rPr>
          <w:color w:val="000000"/>
        </w:rPr>
        <w:t>adalah</w:t>
      </w:r>
      <w:proofErr w:type="spellEnd"/>
      <w:r w:rsidRPr="00C128D4">
        <w:rPr>
          <w:color w:val="000000"/>
        </w:rPr>
        <w:t xml:space="preserve"> </w:t>
      </w:r>
      <w:r w:rsidRPr="00C128D4">
        <w:rPr>
          <w:i/>
          <w:color w:val="000000"/>
        </w:rPr>
        <w:t xml:space="preserve">molecular weight </w:t>
      </w:r>
      <w:r w:rsidRPr="00C128D4">
        <w:rPr>
          <w:iCs/>
          <w:color w:val="000000"/>
        </w:rPr>
        <w:t xml:space="preserve">(MW), </w:t>
      </w:r>
      <w:r w:rsidRPr="00C128D4">
        <w:rPr>
          <w:i/>
          <w:color w:val="000000"/>
        </w:rPr>
        <w:t xml:space="preserve">acid dissociation constant </w:t>
      </w:r>
      <w:r w:rsidRPr="00C128D4">
        <w:rPr>
          <w:iCs/>
          <w:color w:val="000000"/>
        </w:rPr>
        <w:t>(</w:t>
      </w:r>
      <w:proofErr w:type="spellStart"/>
      <w:r w:rsidRPr="00C128D4">
        <w:rPr>
          <w:iCs/>
          <w:color w:val="000000"/>
        </w:rPr>
        <w:t>pKa</w:t>
      </w:r>
      <w:proofErr w:type="spellEnd"/>
      <w:r w:rsidRPr="00C128D4">
        <w:rPr>
          <w:iCs/>
          <w:color w:val="000000"/>
        </w:rPr>
        <w:t>),</w:t>
      </w:r>
      <w:r w:rsidRPr="00C128D4">
        <w:rPr>
          <w:i/>
          <w:color w:val="000000"/>
        </w:rPr>
        <w:t xml:space="preserve"> octanol-water partition coefficient </w:t>
      </w:r>
      <w:r w:rsidRPr="00C128D4">
        <w:rPr>
          <w:iCs/>
          <w:color w:val="000000"/>
        </w:rPr>
        <w:t>(log P)</w:t>
      </w:r>
      <w:r w:rsidRPr="00C128D4">
        <w:rPr>
          <w:color w:val="000000"/>
        </w:rPr>
        <w:t xml:space="preserve">, </w:t>
      </w:r>
      <w:r w:rsidRPr="00C128D4">
        <w:rPr>
          <w:i/>
          <w:color w:val="000000"/>
        </w:rPr>
        <w:t xml:space="preserve">water solubility </w:t>
      </w:r>
      <w:r w:rsidRPr="00C128D4">
        <w:rPr>
          <w:iCs/>
          <w:color w:val="000000"/>
        </w:rPr>
        <w:t>(log S)</w:t>
      </w:r>
      <w:r w:rsidRPr="00C128D4">
        <w:rPr>
          <w:color w:val="000000"/>
        </w:rPr>
        <w:t xml:space="preserve">, </w:t>
      </w:r>
      <w:r w:rsidRPr="00C128D4">
        <w:rPr>
          <w:i/>
          <w:color w:val="000000"/>
        </w:rPr>
        <w:t xml:space="preserve">polar surface area </w:t>
      </w:r>
      <w:r w:rsidRPr="00C128D4">
        <w:rPr>
          <w:iCs/>
          <w:color w:val="000000"/>
        </w:rPr>
        <w:t xml:space="preserve">(PSA), </w:t>
      </w:r>
      <w:r w:rsidRPr="00C128D4">
        <w:rPr>
          <w:i/>
          <w:color w:val="000000"/>
        </w:rPr>
        <w:t xml:space="preserve">polarizability </w:t>
      </w:r>
      <w:r w:rsidRPr="00C128D4">
        <w:rPr>
          <w:iCs/>
          <w:color w:val="000000"/>
        </w:rPr>
        <w:t xml:space="preserve">(α), </w:t>
      </w:r>
      <w:r w:rsidRPr="00C128D4">
        <w:rPr>
          <w:i/>
          <w:color w:val="000000"/>
        </w:rPr>
        <w:t xml:space="preserve">energy of highest occupied molecular orbital </w:t>
      </w:r>
      <w:r w:rsidRPr="00C128D4">
        <w:rPr>
          <w:iCs/>
          <w:color w:val="000000"/>
        </w:rPr>
        <w:t>(E-HOMO),</w:t>
      </w:r>
      <w:r w:rsidRPr="00C128D4">
        <w:rPr>
          <w:color w:val="000000"/>
        </w:rPr>
        <w:t xml:space="preserve"> </w:t>
      </w:r>
      <w:r w:rsidRPr="00C128D4">
        <w:rPr>
          <w:i/>
          <w:color w:val="000000"/>
        </w:rPr>
        <w:t xml:space="preserve">energy of lowest unoccupied molecular orbital </w:t>
      </w:r>
      <w:r w:rsidRPr="00C128D4">
        <w:rPr>
          <w:iCs/>
          <w:color w:val="000000"/>
        </w:rPr>
        <w:t xml:space="preserve">(E-LUMO), </w:t>
      </w:r>
      <w:r w:rsidRPr="00C128D4">
        <w:rPr>
          <w:i/>
          <w:color w:val="000000"/>
        </w:rPr>
        <w:t xml:space="preserve">electrophilicity </w:t>
      </w:r>
      <w:r w:rsidRPr="00C128D4">
        <w:rPr>
          <w:iCs/>
          <w:color w:val="000000"/>
        </w:rPr>
        <w:t xml:space="preserve">(ω), </w:t>
      </w:r>
      <w:r w:rsidRPr="00C128D4">
        <w:t>dan</w:t>
      </w:r>
      <w:r w:rsidRPr="00C128D4">
        <w:rPr>
          <w:color w:val="000000"/>
        </w:rPr>
        <w:t xml:space="preserve"> </w:t>
      </w:r>
      <w:r w:rsidRPr="00C128D4">
        <w:rPr>
          <w:i/>
          <w:color w:val="000000"/>
        </w:rPr>
        <w:t>the fra</w:t>
      </w:r>
      <w:r w:rsidR="003421FA">
        <w:rPr>
          <w:i/>
          <w:color w:val="000000"/>
        </w:rPr>
        <w:t>c</w:t>
      </w:r>
      <w:r w:rsidRPr="00C128D4">
        <w:rPr>
          <w:i/>
          <w:color w:val="000000"/>
        </w:rPr>
        <w:t xml:space="preserve">tion electron shared </w:t>
      </w:r>
      <w:r w:rsidRPr="00C128D4">
        <w:rPr>
          <w:iCs/>
        </w:rPr>
        <w:t>(∆N</w:t>
      </w:r>
      <w:r>
        <w:rPr>
          <w:iCs/>
        </w:rPr>
        <w:t>)</w:t>
      </w:r>
      <w:r w:rsidRPr="00C128D4">
        <w:t>.</w:t>
      </w:r>
    </w:p>
    <w:p w14:paraId="210CBA90" w14:textId="77777777" w:rsidR="008C5C38" w:rsidRPr="00414D90" w:rsidRDefault="008C5C38" w:rsidP="008C5C38">
      <w:pPr>
        <w:spacing w:after="0" w:line="240" w:lineRule="auto"/>
        <w:ind w:left="0" w:hanging="2"/>
        <w:rPr>
          <w:rFonts w:ascii="Times New Roman" w:eastAsia="Times New Roman" w:hAnsi="Times New Roman" w:cs="Times New Roman"/>
          <w:bCs/>
          <w:sz w:val="24"/>
          <w:szCs w:val="24"/>
          <w:lang w:val="en-US"/>
        </w:rPr>
      </w:pPr>
    </w:p>
    <w:p w14:paraId="005DDC1D" w14:textId="7D67B2E2" w:rsidR="008C5C38" w:rsidRPr="00C8637A" w:rsidRDefault="008C5C38" w:rsidP="008C5C38">
      <w:pPr>
        <w:spacing w:after="0" w:line="240" w:lineRule="auto"/>
        <w:ind w:left="0" w:hanging="2"/>
        <w:jc w:val="both"/>
        <w:rPr>
          <w:rFonts w:ascii="Times New Roman" w:eastAsia="Times New Roman" w:hAnsi="Times New Roman" w:cs="Times New Roman"/>
          <w:b/>
          <w:sz w:val="24"/>
          <w:szCs w:val="24"/>
          <w:lang w:val="en-US"/>
        </w:rPr>
      </w:pPr>
      <w:proofErr w:type="spellStart"/>
      <w:r w:rsidRPr="00C8637A">
        <w:rPr>
          <w:rFonts w:ascii="Times New Roman" w:eastAsia="Times New Roman" w:hAnsi="Times New Roman" w:cs="Times New Roman"/>
          <w:b/>
          <w:sz w:val="24"/>
          <w:szCs w:val="24"/>
          <w:lang w:val="en-US"/>
        </w:rPr>
        <w:t>Prepro</w:t>
      </w:r>
      <w:r>
        <w:rPr>
          <w:rFonts w:ascii="Times New Roman" w:eastAsia="Times New Roman" w:hAnsi="Times New Roman" w:cs="Times New Roman"/>
          <w:b/>
          <w:sz w:val="24"/>
          <w:szCs w:val="24"/>
          <w:lang w:val="en-US"/>
        </w:rPr>
        <w:t>s</w:t>
      </w:r>
      <w:r w:rsidRPr="00C8637A">
        <w:rPr>
          <w:rFonts w:ascii="Times New Roman" w:eastAsia="Times New Roman" w:hAnsi="Times New Roman" w:cs="Times New Roman"/>
          <w:b/>
          <w:sz w:val="24"/>
          <w:szCs w:val="24"/>
          <w:lang w:val="en-US"/>
        </w:rPr>
        <w:t>esing</w:t>
      </w:r>
      <w:proofErr w:type="spellEnd"/>
    </w:p>
    <w:p w14:paraId="2BD2080C" w14:textId="1920DF50" w:rsidR="008C5C38" w:rsidRPr="00C8637A" w:rsidRDefault="008C5C38" w:rsidP="00296D6C">
      <w:pPr>
        <w:spacing w:after="0" w:line="240" w:lineRule="auto"/>
        <w:ind w:left="-2" w:firstLineChars="298" w:firstLine="715"/>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Pada </w:t>
      </w:r>
      <w:proofErr w:type="spellStart"/>
      <w:r>
        <w:rPr>
          <w:rFonts w:ascii="Times New Roman" w:eastAsia="Times New Roman" w:hAnsi="Times New Roman" w:cs="Times New Roman"/>
          <w:bCs/>
          <w:sz w:val="24"/>
          <w:szCs w:val="24"/>
          <w:lang w:val="en-US"/>
        </w:rPr>
        <w:t>tahap</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preprosesing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dilakukan</w:t>
      </w:r>
      <w:proofErr w:type="spellEnd"/>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i/>
          <w:iCs/>
          <w:sz w:val="24"/>
          <w:szCs w:val="24"/>
          <w:lang w:val="en-US"/>
        </w:rPr>
        <w:t>d</w:t>
      </w:r>
      <w:r w:rsidRPr="00C8637A">
        <w:rPr>
          <w:rFonts w:ascii="Times New Roman" w:eastAsia="Times New Roman" w:hAnsi="Times New Roman" w:cs="Times New Roman"/>
          <w:bCs/>
          <w:i/>
          <w:iCs/>
          <w:sz w:val="24"/>
          <w:szCs w:val="24"/>
          <w:lang w:val="en-US"/>
        </w:rPr>
        <w:t xml:space="preserve">ata </w:t>
      </w:r>
      <w:r>
        <w:rPr>
          <w:rFonts w:ascii="Times New Roman" w:eastAsia="Times New Roman" w:hAnsi="Times New Roman" w:cs="Times New Roman"/>
          <w:bCs/>
          <w:i/>
          <w:iCs/>
          <w:sz w:val="24"/>
          <w:szCs w:val="24"/>
          <w:lang w:val="en-US"/>
        </w:rPr>
        <w:t>c</w:t>
      </w:r>
      <w:r w:rsidRPr="00C8637A">
        <w:rPr>
          <w:rFonts w:ascii="Times New Roman" w:eastAsia="Times New Roman" w:hAnsi="Times New Roman" w:cs="Times New Roman"/>
          <w:bCs/>
          <w:i/>
          <w:iCs/>
          <w:sz w:val="24"/>
          <w:szCs w:val="24"/>
          <w:lang w:val="en-US"/>
        </w:rPr>
        <w:t>leaning</w:t>
      </w:r>
      <w:r w:rsidRPr="00C8637A">
        <w:rPr>
          <w:rFonts w:ascii="Times New Roman" w:eastAsia="Times New Roman" w:hAnsi="Times New Roman" w:cs="Times New Roman"/>
          <w:bCs/>
          <w:sz w:val="24"/>
          <w:szCs w:val="24"/>
          <w:lang w:val="en-US"/>
        </w:rPr>
        <w:t xml:space="preserve"> untuk </w:t>
      </w:r>
      <w:proofErr w:type="spellStart"/>
      <w:r w:rsidRPr="00C8637A">
        <w:rPr>
          <w:rFonts w:ascii="Times New Roman" w:eastAsia="Times New Roman" w:hAnsi="Times New Roman" w:cs="Times New Roman"/>
          <w:bCs/>
          <w:sz w:val="24"/>
          <w:szCs w:val="24"/>
          <w:lang w:val="en-US"/>
        </w:rPr>
        <w:t>meng</w:t>
      </w:r>
      <w:r>
        <w:rPr>
          <w:rFonts w:ascii="Times New Roman" w:eastAsia="Times New Roman" w:hAnsi="Times New Roman" w:cs="Times New Roman"/>
          <w:bCs/>
          <w:sz w:val="24"/>
          <w:szCs w:val="24"/>
          <w:lang w:val="en-US"/>
        </w:rPr>
        <w:t>atasi</w:t>
      </w:r>
      <w:proofErr w:type="spellEnd"/>
      <w:r>
        <w:rPr>
          <w:rFonts w:ascii="Times New Roman" w:eastAsia="Times New Roman" w:hAnsi="Times New Roman" w:cs="Times New Roman"/>
          <w:bCs/>
          <w:sz w:val="24"/>
          <w:szCs w:val="24"/>
          <w:lang w:val="en-US"/>
        </w:rPr>
        <w:t xml:space="preserve"> </w:t>
      </w:r>
      <w:r w:rsidRPr="00C8637A">
        <w:rPr>
          <w:rFonts w:ascii="Times New Roman" w:eastAsia="Times New Roman" w:hAnsi="Times New Roman" w:cs="Times New Roman"/>
          <w:bCs/>
          <w:i/>
          <w:iCs/>
          <w:sz w:val="24"/>
          <w:szCs w:val="24"/>
          <w:lang w:val="en-US"/>
        </w:rPr>
        <w:t>missing value</w:t>
      </w:r>
      <w:r w:rsidRPr="00C8637A">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dan outlier</w:t>
      </w:r>
      <w:r w:rsidRPr="00C8637A">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Selanjutnya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w:t>
      </w:r>
      <w:r w:rsidRPr="00C8637A">
        <w:rPr>
          <w:rFonts w:ascii="Times New Roman" w:eastAsia="Times New Roman" w:hAnsi="Times New Roman" w:cs="Times New Roman"/>
          <w:bCs/>
          <w:sz w:val="24"/>
          <w:szCs w:val="24"/>
          <w:lang w:val="en-US"/>
        </w:rPr>
        <w:t>ormalisasi</w:t>
      </w:r>
      <w:proofErr w:type="spellEnd"/>
      <w:r w:rsidRPr="00C8637A">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d</w:t>
      </w:r>
      <w:r w:rsidRPr="00C8637A">
        <w:rPr>
          <w:rFonts w:ascii="Times New Roman" w:eastAsia="Times New Roman" w:hAnsi="Times New Roman" w:cs="Times New Roman"/>
          <w:bCs/>
          <w:sz w:val="24"/>
          <w:szCs w:val="24"/>
          <w:lang w:val="en-US"/>
        </w:rPr>
        <w:t>ata</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dilakukan</w:t>
      </w:r>
      <w:proofErr w:type="spellEnd"/>
      <w:r>
        <w:rPr>
          <w:rFonts w:ascii="Times New Roman" w:eastAsia="Times New Roman" w:hAnsi="Times New Roman" w:cs="Times New Roman"/>
          <w:bCs/>
          <w:sz w:val="24"/>
          <w:szCs w:val="24"/>
          <w:lang w:val="en-US"/>
        </w:rPr>
        <w:t xml:space="preserve"> untuk </w:t>
      </w:r>
      <w:proofErr w:type="spellStart"/>
      <w:r>
        <w:rPr>
          <w:rFonts w:ascii="Times New Roman" w:eastAsia="Times New Roman" w:hAnsi="Times New Roman" w:cs="Times New Roman"/>
          <w:bCs/>
          <w:sz w:val="24"/>
          <w:szCs w:val="24"/>
          <w:lang w:val="en-US"/>
        </w:rPr>
        <w:t>menghindari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sensitifitas</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terhadap</w:t>
      </w:r>
      <w:proofErr w:type="spellEnd"/>
      <w:r>
        <w:rPr>
          <w:rFonts w:ascii="Times New Roman" w:eastAsia="Times New Roman" w:hAnsi="Times New Roman" w:cs="Times New Roman"/>
          <w:bCs/>
          <w:sz w:val="24"/>
          <w:szCs w:val="24"/>
          <w:lang w:val="en-US"/>
        </w:rPr>
        <w:t xml:space="preserve"> data </w:t>
      </w:r>
      <w:proofErr w:type="spellStart"/>
      <w:r>
        <w:rPr>
          <w:rFonts w:ascii="Times New Roman" w:eastAsia="Times New Roman" w:hAnsi="Times New Roman" w:cs="Times New Roman"/>
          <w:bCs/>
          <w:sz w:val="24"/>
          <w:szCs w:val="24"/>
          <w:lang w:val="en-US"/>
        </w:rPr>
        <w:t>melimpah</w:t>
      </w:r>
      <w:proofErr w:type="spellEnd"/>
      <w:r>
        <w:rPr>
          <w:rFonts w:ascii="Times New Roman" w:eastAsia="Times New Roman" w:hAnsi="Times New Roman" w:cs="Times New Roman"/>
          <w:bCs/>
          <w:sz w:val="24"/>
          <w:szCs w:val="24"/>
          <w:lang w:val="en-US"/>
        </w:rPr>
        <w:t xml:space="preserve"> atau </w:t>
      </w:r>
      <w:proofErr w:type="spellStart"/>
      <w:r>
        <w:rPr>
          <w:rFonts w:ascii="Times New Roman" w:eastAsia="Times New Roman" w:hAnsi="Times New Roman" w:cs="Times New Roman"/>
          <w:bCs/>
          <w:sz w:val="24"/>
          <w:szCs w:val="24"/>
          <w:lang w:val="en-US"/>
        </w:rPr>
        <w:t>terbatas</w:t>
      </w:r>
      <w:proofErr w:type="spellEnd"/>
      <w:r>
        <w:rPr>
          <w:rFonts w:ascii="Times New Roman" w:eastAsia="Times New Roman" w:hAnsi="Times New Roman" w:cs="Times New Roman"/>
          <w:bCs/>
          <w:sz w:val="24"/>
          <w:szCs w:val="24"/>
          <w:lang w:val="en-US"/>
        </w:rPr>
        <w:t xml:space="preserve"> sehingga</w:t>
      </w:r>
      <w:r w:rsidRPr="00C8637A">
        <w:rPr>
          <w:rFonts w:ascii="Times New Roman" w:eastAsia="Times New Roman" w:hAnsi="Times New Roman" w:cs="Times New Roman"/>
          <w:bCs/>
          <w:sz w:val="24"/>
          <w:szCs w:val="24"/>
          <w:lang w:val="en-US"/>
        </w:rPr>
        <w:t xml:space="preserve"> </w:t>
      </w:r>
      <w:proofErr w:type="spellStart"/>
      <w:r w:rsidRPr="00C8637A">
        <w:rPr>
          <w:rFonts w:ascii="Times New Roman" w:eastAsia="Times New Roman" w:hAnsi="Times New Roman" w:cs="Times New Roman"/>
          <w:bCs/>
          <w:sz w:val="24"/>
          <w:szCs w:val="24"/>
          <w:lang w:val="en-US"/>
        </w:rPr>
        <w:t>menghilangkan</w:t>
      </w:r>
      <w:proofErr w:type="spellEnd"/>
      <w:r w:rsidRPr="00C8637A">
        <w:rPr>
          <w:rFonts w:ascii="Times New Roman" w:eastAsia="Times New Roman" w:hAnsi="Times New Roman" w:cs="Times New Roman"/>
          <w:bCs/>
          <w:sz w:val="24"/>
          <w:szCs w:val="24"/>
          <w:lang w:val="en-US"/>
        </w:rPr>
        <w:t xml:space="preserve"> </w:t>
      </w:r>
      <w:proofErr w:type="spellStart"/>
      <w:r w:rsidRPr="00C8637A">
        <w:rPr>
          <w:rFonts w:ascii="Times New Roman" w:eastAsia="Times New Roman" w:hAnsi="Times New Roman" w:cs="Times New Roman"/>
          <w:bCs/>
          <w:sz w:val="24"/>
          <w:szCs w:val="24"/>
          <w:lang w:val="en-US"/>
        </w:rPr>
        <w:t>perbedaan</w:t>
      </w:r>
      <w:proofErr w:type="spellEnd"/>
      <w:r w:rsidRPr="00C8637A">
        <w:rPr>
          <w:rFonts w:ascii="Times New Roman" w:eastAsia="Times New Roman" w:hAnsi="Times New Roman" w:cs="Times New Roman"/>
          <w:bCs/>
          <w:sz w:val="24"/>
          <w:szCs w:val="24"/>
          <w:lang w:val="en-US"/>
        </w:rPr>
        <w:t xml:space="preserve"> </w:t>
      </w:r>
      <w:proofErr w:type="spellStart"/>
      <w:r w:rsidRPr="00C8637A">
        <w:rPr>
          <w:rFonts w:ascii="Times New Roman" w:eastAsia="Times New Roman" w:hAnsi="Times New Roman" w:cs="Times New Roman"/>
          <w:bCs/>
          <w:sz w:val="24"/>
          <w:szCs w:val="24"/>
          <w:lang w:val="en-US"/>
        </w:rPr>
        <w:t>skala</w:t>
      </w:r>
      <w:proofErr w:type="spellEnd"/>
      <w:r w:rsidRPr="00C8637A">
        <w:rPr>
          <w:rFonts w:ascii="Times New Roman" w:eastAsia="Times New Roman" w:hAnsi="Times New Roman" w:cs="Times New Roman"/>
          <w:bCs/>
          <w:sz w:val="24"/>
          <w:szCs w:val="24"/>
          <w:lang w:val="en-US"/>
        </w:rPr>
        <w:t xml:space="preserve"> </w:t>
      </w:r>
      <w:proofErr w:type="spellStart"/>
      <w:r w:rsidRPr="00C8637A">
        <w:rPr>
          <w:rFonts w:ascii="Times New Roman" w:eastAsia="Times New Roman" w:hAnsi="Times New Roman" w:cs="Times New Roman"/>
          <w:bCs/>
          <w:sz w:val="24"/>
          <w:szCs w:val="24"/>
          <w:lang w:val="en-US"/>
        </w:rPr>
        <w:t>antar</w:t>
      </w:r>
      <w:proofErr w:type="spellEnd"/>
      <w:r w:rsidRPr="00C8637A">
        <w:rPr>
          <w:rFonts w:ascii="Times New Roman" w:eastAsia="Times New Roman" w:hAnsi="Times New Roman" w:cs="Times New Roman"/>
          <w:bCs/>
          <w:sz w:val="24"/>
          <w:szCs w:val="24"/>
          <w:lang w:val="en-US"/>
        </w:rPr>
        <w:t xml:space="preserve"> </w:t>
      </w:r>
      <w:proofErr w:type="spellStart"/>
      <w:r w:rsidRPr="00C8637A">
        <w:rPr>
          <w:rFonts w:ascii="Times New Roman" w:eastAsia="Times New Roman" w:hAnsi="Times New Roman" w:cs="Times New Roman"/>
          <w:bCs/>
          <w:sz w:val="24"/>
          <w:szCs w:val="24"/>
          <w:lang w:val="en-US"/>
        </w:rPr>
        <w:t>fitur</w:t>
      </w:r>
      <w:proofErr w:type="spellEnd"/>
      <w:r w:rsidRPr="00C8637A">
        <w:rPr>
          <w:rFonts w:ascii="Times New Roman" w:eastAsia="Times New Roman" w:hAnsi="Times New Roman" w:cs="Times New Roman"/>
          <w:bCs/>
          <w:sz w:val="24"/>
          <w:szCs w:val="24"/>
          <w:lang w:val="en-US"/>
        </w:rPr>
        <w:t xml:space="preserve"> dengan </w:t>
      </w:r>
      <w:proofErr w:type="spellStart"/>
      <w:r>
        <w:rPr>
          <w:rFonts w:ascii="Times New Roman" w:eastAsia="Times New Roman" w:hAnsi="Times New Roman" w:cs="Times New Roman"/>
          <w:bCs/>
          <w:sz w:val="24"/>
          <w:szCs w:val="24"/>
          <w:lang w:val="en-US"/>
        </w:rPr>
        <w:t>teknik</w:t>
      </w:r>
      <w:proofErr w:type="spellEnd"/>
      <w:r>
        <w:rPr>
          <w:rFonts w:ascii="Times New Roman" w:eastAsia="Times New Roman" w:hAnsi="Times New Roman" w:cs="Times New Roman"/>
          <w:bCs/>
          <w:sz w:val="24"/>
          <w:szCs w:val="24"/>
          <w:lang w:val="en-US"/>
        </w:rPr>
        <w:t xml:space="preserve"> </w:t>
      </w:r>
      <w:proofErr w:type="spellStart"/>
      <w:r w:rsidRPr="00C8637A">
        <w:rPr>
          <w:rFonts w:ascii="Times New Roman" w:eastAsia="Times New Roman" w:hAnsi="Times New Roman" w:cs="Times New Roman"/>
          <w:bCs/>
          <w:i/>
          <w:iCs/>
          <w:sz w:val="24"/>
          <w:szCs w:val="24"/>
          <w:lang w:val="en-US"/>
        </w:rPr>
        <w:t>MinMaxScaler</w:t>
      </w:r>
      <w:proofErr w:type="spellEnd"/>
      <w:r>
        <w:rPr>
          <w:rFonts w:ascii="Times New Roman" w:eastAsia="Times New Roman" w:hAnsi="Times New Roman" w:cs="Times New Roman"/>
          <w:bCs/>
          <w:sz w:val="24"/>
          <w:szCs w:val="24"/>
          <w:lang w:val="en-US"/>
        </w:rPr>
        <w:t xml:space="preserve">  </w:t>
      </w:r>
      <w:r w:rsidRPr="00C8637A">
        <w:rPr>
          <w:rFonts w:ascii="Times New Roman" w:eastAsia="Times New Roman" w:hAnsi="Times New Roman" w:cs="Times New Roman"/>
          <w:bCs/>
          <w:sz w:val="24"/>
          <w:szCs w:val="24"/>
          <w:lang w:val="en-US"/>
        </w:rPr>
        <w:fldChar w:fldCharType="begin"/>
      </w:r>
      <w:r w:rsidRPr="00C8637A">
        <w:rPr>
          <w:rFonts w:ascii="Times New Roman" w:eastAsia="Times New Roman" w:hAnsi="Times New Roman" w:cs="Times New Roman"/>
          <w:bCs/>
          <w:sz w:val="24"/>
          <w:szCs w:val="24"/>
          <w:lang w:val="en-US"/>
        </w:rPr>
        <w:instrText xml:space="preserve"> ADDIN ZOTERO_ITEM CSL_CITATION {"citationID":"Gvaz25V1","properties":{"formattedCitation":"[10], [12], [18]","plainCitation":"[10], [12], [18]","noteIndex":0},"citationItems":[{"id":19,"uris":["http://zotero.org/users/local/JmvbAUuc/items/EN3EE4DA"],"itemData":{"id":19,"type":"article-journal","abstract":"Baja termasuk material yang memiliki ketahanan rendah terhadap serangan korosi Ketika berada pada lingkungan korosif. Inhibitor organik mampu menghambat korosi dengan efisiensi inhibisi yang tinggi. Tinjauan komparatif penting bagi pengembangan metode evaluasi kinerja inhibitor disajikan dalam karya ini. Kami mereview perkembangan artificial intelligence berbasis mesin learning dengan model QSPR dalam kajian penghambatan korosi. Makalah ini menjelaskan bagaimana metode pembelajaran mesin berbasis data dapat menghasilkan model yang menghubungkan sifat-aktivitas molekuler dengan penghambatan korosi oleh inhibitor berbasis bahan alam (green inhibitor). Teknik ini dapat digunakan untuk memprediksi kinerja senyawa yang belum disintesis atau diuji. Keberhasilan model ini memberikan paradigma untuk penemuan senyawa baru yang cepat, penghambat korosi yang efektif untuk berbagai logam dan paduan.","container-title":"JoMMiT : Jurnal Multi Media dan IT","DOI":"10.46961/jommit.v7i1.721","ISSN":"2548-9550","issue":"1","language":"en","page":"015-020","source":"ojs2.polimedia.ac.id","title":"Artificial Intelligence Berbasis QSPR Dalam Kajian Inhibitor Korosi","volume":"7","author":[{"family":"Akrom","given":"Muhamad"},{"family":"Sudibyo","given":"Usman"},{"family":"Kurniawan","given":"Achmad Wahid"},{"family":"Setiyanto","given":"Noor Ageng"},{"family":"Pertiwi","given":"Ayu"},{"family":"Safitri","given":"Aprilyani Nur"},{"family":"Hidayat","given":"Novianto"},{"family":"Azies","given":"Harun Al"}],"issued":{"date-parts":[["2023",7,19]]}}},{"id":23,"uris":["http://zotero.org/users/local/JmvbAUuc/items/WQ99WTP6"],"itemData":{"id":23,"type":"article-journal","abstract":"This study proposes a novel approach that combines machine learning (ML) and density functional theory (DFT) methods to construct a quantitative structure-properties relationship (QSPR) model for diazine derivatives as anti-corrosion inhibitors. A dataset is constructed by combining three existing diazine isomer datasets to represent diazine compounds. Thirty-two different ML algorithms were implemented on the dataset, and the gradient boosting regressor (GBR) model was identified as the best predictive model for diazine and each isomer dataset based on the coefficient of determination (R2) and root mean square error (RMSE) metric values. This consistency was also observed when the GBR model was implemented on four other diazine derivatives, resulting in high corrosion inhibition efficiency (CIE) values ranging from 85.02 % to 94.99 %. The DFT calculations for these derivatives also showed strong adsorption energies ranging from − 4.41 to − 6.09 eV, in line with the CIE trend obtained from the ML prediction. This novel approach can provide insights into the properties of prospective organic corrosion inhibitors prior to experimental investigations, which could accelerate the development of new and effective organic corrosion inhibitors.","container-title":"Materials Today Communications","DOI":"10.1016/j.mtcomm.2023.106402","ISSN":"2352-4928","journalAbbreviation":"Materials Today Communications","page":"106402","source":"ScienceDirect","title":"A combination of machine learning model and density functional theory method to predict corrosion inhibition performance of new diazine derivative compounds","volume":"35","author":[{"family":"Akrom","given":"Muhamad"},{"family":"Rustad","given":"Supriadi"},{"family":"Saputro","given":"Adhitya Gandaryus"},{"family":"Ramelan","given":"Aditianto"},{"family":"Fathurrahman","given":"Fadjar"},{"family":"Dipojono","given":"Hermawan Kresno"}],"issued":{"date-parts":[["2023",6,1]]}}},{"id":1,"uris":["http://zotero.org/users/local/JmvbAUuc/items/82I6X7GN"],"itemData":{"id":1,"type":"article-journal","abstract":"Purpose: Experimental studies are usually costly, time-consuming, and resource-intensive when it comes to investigating prospective corrosion inhibitor compounds. Machine learning (ML) based on the quantitative structure-property relationship model (QSPR) has become a massive method for testing the effectiveness of chemical compounds as corrosion inhibitors. The main challenge in the ML method is to design a model that produces high prediction accuracy so that the properties of a material can be predicted accurately. In this study, we examine the performance of polynomial functions in the ML-based NuSVR algorithm in evaluating the regression dataset of corrosion inhibition efficiency of pyridine-quinoline compounds.Methods: Polynomial functions for NuSVR algorithm-based ML.Result: The outcomes demonstrate that the NuSVR model's prediction ability is greatly enhanced by the application of polynomial functions. Originality: The combination of polynomial functions and deep machine learning based NuSVR algorithms to increase the accuracy of predictive models.","container-title":"Scientific Journal of Informatics","DOI":"10.15294/sji.v10i2.43929","ISSN":"2460-0040","issue":"2","language":"en","license":"Copyright (c) 2023 Scientific Journal of Informatics","note":"number: 2","page":"151-158","source":"journal.unnes.ac.id","title":"Optimization of Polynomial Functions on the NuSVR Algorithm Based on Machine Learning: Case Studies on Regression Datasets","title-short":"Optimization of Polynomial Functions on the NuSVR Algorithm Based on Machine Learning","volume":"10","author":[{"family":"Budi","given":"Setyo"},{"family":"Akrom","given":"Muhamad"},{"family":"Trisnapradika","given":"Gustina Alfa"},{"family":"Sutojo","given":"Totok"},{"family":"Prabowo","given":"Wahyu Aji Eko"}],"issued":{"date-parts":[["2023",5,20]]}}}],"schema":"https://github.com/citation-style-language/schema/raw/master/csl-citation.json"} </w:instrText>
      </w:r>
      <w:r w:rsidRPr="00C8637A">
        <w:rPr>
          <w:rFonts w:ascii="Times New Roman" w:eastAsia="Times New Roman" w:hAnsi="Times New Roman" w:cs="Times New Roman"/>
          <w:bCs/>
          <w:sz w:val="24"/>
          <w:szCs w:val="24"/>
          <w:lang w:val="en-US"/>
        </w:rPr>
        <w:fldChar w:fldCharType="separate"/>
      </w:r>
      <w:r w:rsidRPr="00C8637A">
        <w:rPr>
          <w:rFonts w:ascii="Times New Roman" w:hAnsi="Times New Roman" w:cs="Times New Roman"/>
          <w:bCs/>
          <w:sz w:val="24"/>
        </w:rPr>
        <w:t>[10], [12], [18]</w:t>
      </w:r>
      <w:r w:rsidRPr="00C8637A">
        <w:rPr>
          <w:rFonts w:ascii="Times New Roman" w:eastAsia="Times New Roman" w:hAnsi="Times New Roman" w:cs="Times New Roman"/>
          <w:bCs/>
          <w:sz w:val="24"/>
          <w:szCs w:val="24"/>
          <w:lang w:val="en-US"/>
        </w:rPr>
        <w:fldChar w:fldCharType="end"/>
      </w:r>
      <w:r>
        <w:rPr>
          <w:rFonts w:ascii="Times New Roman" w:eastAsia="Times New Roman" w:hAnsi="Times New Roman" w:cs="Times New Roman"/>
          <w:bCs/>
          <w:sz w:val="24"/>
          <w:szCs w:val="24"/>
          <w:lang w:val="en-US"/>
        </w:rPr>
        <w:t>.</w:t>
      </w:r>
    </w:p>
    <w:p w14:paraId="262F8399" w14:textId="0A6F173D" w:rsidR="00055954" w:rsidRDefault="00055954">
      <w:pPr>
        <w:spacing w:after="0" w:line="240" w:lineRule="auto"/>
        <w:ind w:left="0" w:hanging="2"/>
        <w:rPr>
          <w:rFonts w:ascii="Times New Roman" w:eastAsia="Times New Roman" w:hAnsi="Times New Roman" w:cs="Times New Roman"/>
          <w:b/>
          <w:sz w:val="24"/>
          <w:szCs w:val="24"/>
          <w:lang w:val="en-US"/>
        </w:rPr>
      </w:pPr>
    </w:p>
    <w:p w14:paraId="524DB6EA" w14:textId="0FC28AD2" w:rsidR="003421FA" w:rsidRPr="003421FA" w:rsidRDefault="003421FA" w:rsidP="003421FA">
      <w:pPr>
        <w:spacing w:after="0" w:line="240" w:lineRule="auto"/>
        <w:ind w:left="0" w:hanging="2"/>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Model ML</w:t>
      </w:r>
    </w:p>
    <w:p w14:paraId="478DD46D" w14:textId="77777777" w:rsidR="002B2419" w:rsidRDefault="00D542B7" w:rsidP="00296D6C">
      <w:pPr>
        <w:pBdr>
          <w:top w:val="nil"/>
          <w:left w:val="nil"/>
          <w:bottom w:val="nil"/>
          <w:right w:val="nil"/>
          <w:between w:val="nil"/>
        </w:pBdr>
        <w:ind w:leftChars="0" w:left="0" w:firstLineChars="0" w:firstLine="720"/>
        <w:contextualSpacing/>
        <w:jc w:val="both"/>
        <w:rPr>
          <w:rFonts w:ascii="Times New Roman" w:hAnsi="Times New Roman" w:cs="Times New Roman"/>
          <w:sz w:val="24"/>
          <w:szCs w:val="24"/>
          <w:lang w:val="en-US"/>
        </w:rPr>
      </w:pPr>
      <w:r w:rsidRPr="00D542B7">
        <w:rPr>
          <w:rFonts w:ascii="Times New Roman" w:hAnsi="Times New Roman" w:cs="Times New Roman"/>
          <w:sz w:val="24"/>
          <w:szCs w:val="24"/>
          <w:lang w:val="en-US"/>
        </w:rPr>
        <w:t>ML</w:t>
      </w:r>
      <w:r w:rsidR="009A340C" w:rsidRPr="00414D90">
        <w:rPr>
          <w:rFonts w:ascii="Times New Roman" w:hAnsi="Times New Roman" w:cs="Times New Roman"/>
          <w:sz w:val="24"/>
          <w:szCs w:val="24"/>
        </w:rPr>
        <w:t xml:space="preserve"> </w:t>
      </w:r>
      <w:r>
        <w:rPr>
          <w:rFonts w:ascii="Times New Roman" w:hAnsi="Times New Roman" w:cs="Times New Roman"/>
          <w:sz w:val="24"/>
          <w:szCs w:val="24"/>
          <w:lang w:val="en-US"/>
        </w:rPr>
        <w:t>merupakan</w:t>
      </w:r>
      <w:r w:rsidR="009A340C" w:rsidRPr="00414D90">
        <w:rPr>
          <w:rFonts w:ascii="Times New Roman" w:hAnsi="Times New Roman" w:cs="Times New Roman"/>
          <w:sz w:val="24"/>
          <w:szCs w:val="24"/>
        </w:rPr>
        <w:t xml:space="preserve"> pendekatan statisti</w:t>
      </w:r>
      <w:r>
        <w:rPr>
          <w:rFonts w:ascii="Times New Roman" w:hAnsi="Times New Roman" w:cs="Times New Roman"/>
          <w:sz w:val="24"/>
          <w:szCs w:val="24"/>
          <w:lang w:val="en-US"/>
        </w:rPr>
        <w:t>k</w:t>
      </w:r>
      <w:r w:rsidR="009A340C" w:rsidRPr="00414D90">
        <w:rPr>
          <w:rFonts w:ascii="Times New Roman" w:hAnsi="Times New Roman" w:cs="Times New Roman"/>
          <w:sz w:val="24"/>
          <w:szCs w:val="24"/>
        </w:rPr>
        <w:t xml:space="preserve"> yang bertujuan untuk mengungkapkan korelasi antara variabe</w:t>
      </w:r>
      <w:r>
        <w:rPr>
          <w:rFonts w:ascii="Times New Roman" w:hAnsi="Times New Roman" w:cs="Times New Roman"/>
          <w:sz w:val="24"/>
          <w:szCs w:val="24"/>
          <w:lang w:val="en-US"/>
        </w:rPr>
        <w:t>l</w:t>
      </w:r>
      <w:r w:rsidR="009A340C" w:rsidRPr="00414D90">
        <w:rPr>
          <w:rFonts w:ascii="Times New Roman" w:hAnsi="Times New Roman" w:cs="Times New Roman"/>
          <w:sz w:val="24"/>
          <w:szCs w:val="24"/>
        </w:rPr>
        <w:t xml:space="preserve"> independen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w:t>
      </w:r>
      <w:r w:rsidR="009A340C" w:rsidRPr="00414D90">
        <w:rPr>
          <w:rFonts w:ascii="Times New Roman" w:hAnsi="Times New Roman" w:cs="Times New Roman"/>
          <w:sz w:val="24"/>
          <w:szCs w:val="24"/>
        </w:rPr>
        <w:t xml:space="preserve"> dan dependen</w:t>
      </w:r>
      <w:r>
        <w:rPr>
          <w:rFonts w:ascii="Times New Roman" w:hAnsi="Times New Roman" w:cs="Times New Roman"/>
          <w:sz w:val="24"/>
          <w:szCs w:val="24"/>
          <w:lang w:val="en-US"/>
        </w:rPr>
        <w:t xml:space="preserve"> (target)</w:t>
      </w:r>
      <w:r w:rsidR="009A340C" w:rsidRPr="00414D90">
        <w:rPr>
          <w:rFonts w:ascii="Times New Roman" w:eastAsia="Times New Roman" w:hAnsi="Times New Roman" w:cs="Times New Roman"/>
          <w:sz w:val="24"/>
          <w:szCs w:val="24"/>
          <w:lang w:val="en-US"/>
        </w:rPr>
        <w:t xml:space="preserve"> </w:t>
      </w:r>
      <w:r w:rsidR="009A340C" w:rsidRPr="00414D90">
        <w:rPr>
          <w:rFonts w:ascii="Times New Roman" w:eastAsia="Times New Roman" w:hAnsi="Times New Roman" w:cs="Times New Roman"/>
          <w:sz w:val="24"/>
          <w:szCs w:val="24"/>
          <w:lang w:val="en-US"/>
        </w:rPr>
        <w:fldChar w:fldCharType="begin"/>
      </w:r>
      <w:r w:rsidR="004A49EF">
        <w:rPr>
          <w:rFonts w:ascii="Times New Roman" w:eastAsia="Times New Roman" w:hAnsi="Times New Roman" w:cs="Times New Roman"/>
          <w:sz w:val="24"/>
          <w:szCs w:val="24"/>
          <w:lang w:val="en-US"/>
        </w:rPr>
        <w:instrText xml:space="preserve"> ADDIN ZOTERO_ITEM CSL_CITATION {"citationID":"qKU6PIT0","properties":{"formattedCitation":"[20]","plainCitation":"[20]","noteIndex":0},"citationItems":[{"id":100,"uris":["http://zotero.org/users/local/JmvbAUuc/items/9SLMZFW6"],"itemData":{"id":100,"type":"article-journal","abstract":"Weibull Regression is a model of regression developed from Weibull distribution in which scale parameter is expressed in the regression parameters. The Weibull regression models discussed in this study are the Weibull survival regression, Weibull hazard regression and regression model for the mean. The Weibull survival regression model is a model of the probability that the Mahakam River water is polluted. The Weibull hazard regression model is a model of velocity of the polluted Mahakam River water, and the Weibull regression for the mean is the model used to predict the average value of BOD (Biochemical Oxygen Demand).  The purpose of this study was to obtain the Weibull regression model on BOD water pollution indicator data in the Mahakam River basin, to determine the factors that influence the Weibull regression model. The parameter method is maximum likelihood estimation (MLE). Based on the parameter estimation results, the maximum likelihood estimator is obtained by using the method of Newton-Raphson iteration. The results of hypothesis testing, it is concluded that the factors that influence the Weibull regression model are pH, Total Dissolved Solid (TDS) and water discharge.","container-title":"EKSPONENSIAL","ISSN":"2798-3455","issue":"2","language":"en","license":"Copyright (c)","note":"number: 2","page":"123-130","source":"jurnal.fmipa.unmul.ac.id","title":"Model Regresi Weibull Pada Data Kontinu yang Diklasifikasikan","volume":"13","author":[{"family":"Panduwinata","given":"Hesty Dwiyugo"},{"family":"Suyitno","given":"Suyitno"},{"family":"Huda","given":"Moh Nurul"}],"issued":{"date-parts":[["2022",11,1]]}}}],"schema":"https://github.com/citation-style-language/schema/raw/master/csl-citation.json"} </w:instrText>
      </w:r>
      <w:r w:rsidR="009A340C" w:rsidRPr="00414D90">
        <w:rPr>
          <w:rFonts w:ascii="Times New Roman" w:eastAsia="Times New Roman" w:hAnsi="Times New Roman" w:cs="Times New Roman"/>
          <w:sz w:val="24"/>
          <w:szCs w:val="24"/>
          <w:lang w:val="en-US"/>
        </w:rPr>
        <w:fldChar w:fldCharType="separate"/>
      </w:r>
      <w:r w:rsidR="004A49EF" w:rsidRPr="004A49EF">
        <w:rPr>
          <w:rFonts w:ascii="Times New Roman" w:hAnsi="Times New Roman" w:cs="Times New Roman"/>
          <w:sz w:val="24"/>
        </w:rPr>
        <w:t>[20]</w:t>
      </w:r>
      <w:r w:rsidR="009A340C" w:rsidRPr="00414D90">
        <w:rPr>
          <w:rFonts w:ascii="Times New Roman" w:eastAsia="Times New Roman" w:hAnsi="Times New Roman" w:cs="Times New Roman"/>
          <w:sz w:val="24"/>
          <w:szCs w:val="24"/>
          <w:lang w:val="en-US"/>
        </w:rPr>
        <w:fldChar w:fldCharType="end"/>
      </w:r>
      <w:r w:rsidR="009A340C" w:rsidRPr="00414D90">
        <w:rPr>
          <w:rFonts w:ascii="Times New Roman" w:eastAsia="Times New Roman" w:hAnsi="Times New Roman" w:cs="Times New Roman"/>
          <w:sz w:val="24"/>
          <w:szCs w:val="24"/>
          <w:lang w:val="en-US"/>
        </w:rPr>
        <w:t xml:space="preserve">. </w:t>
      </w:r>
      <w:r w:rsidR="009A340C" w:rsidRPr="00414D90">
        <w:rPr>
          <w:rFonts w:ascii="Times New Roman" w:hAnsi="Times New Roman" w:cs="Times New Roman"/>
          <w:sz w:val="24"/>
          <w:szCs w:val="24"/>
        </w:rPr>
        <w:t>Tahap awal penelitian</w:t>
      </w:r>
      <w:r>
        <w:rPr>
          <w:rFonts w:ascii="Times New Roman" w:hAnsi="Times New Roman" w:cs="Times New Roman"/>
          <w:sz w:val="24"/>
          <w:szCs w:val="24"/>
          <w:lang w:val="en-US"/>
        </w:rPr>
        <w:t xml:space="preserve"> ini</w:t>
      </w:r>
      <w:r w:rsidR="009A340C" w:rsidRPr="00414D90">
        <w:rPr>
          <w:rFonts w:ascii="Times New Roman" w:hAnsi="Times New Roman" w:cs="Times New Roman"/>
          <w:sz w:val="24"/>
          <w:szCs w:val="24"/>
        </w:rPr>
        <w:t xml:space="preserve"> adalah membandingkan kinerja model GBR </w:t>
      </w:r>
      <w:r>
        <w:rPr>
          <w:rFonts w:ascii="Times New Roman" w:hAnsi="Times New Roman" w:cs="Times New Roman"/>
          <w:sz w:val="24"/>
          <w:szCs w:val="24"/>
          <w:lang w:val="en-US"/>
        </w:rPr>
        <w:t>pada</w:t>
      </w:r>
      <w:r w:rsidR="009A340C" w:rsidRPr="00414D90">
        <w:rPr>
          <w:rFonts w:ascii="Times New Roman" w:hAnsi="Times New Roman" w:cs="Times New Roman"/>
          <w:sz w:val="24"/>
          <w:szCs w:val="24"/>
        </w:rPr>
        <w:t xml:space="preserve"> variasi </w:t>
      </w:r>
      <w:r w:rsidR="009A340C" w:rsidRPr="00296D6C">
        <w:rPr>
          <w:rFonts w:ascii="Times New Roman" w:hAnsi="Times New Roman" w:cs="Times New Roman"/>
          <w:i/>
          <w:sz w:val="24"/>
          <w:szCs w:val="24"/>
        </w:rPr>
        <w:t>split</w:t>
      </w:r>
      <w:r w:rsidR="009A340C" w:rsidRPr="00414D90">
        <w:rPr>
          <w:rFonts w:ascii="Times New Roman" w:hAnsi="Times New Roman" w:cs="Times New Roman"/>
          <w:sz w:val="24"/>
          <w:szCs w:val="24"/>
        </w:rPr>
        <w:t xml:space="preserve"> data train dan test menggunakan teknik</w:t>
      </w:r>
      <w:r>
        <w:rPr>
          <w:rFonts w:ascii="Times New Roman" w:hAnsi="Times New Roman" w:cs="Times New Roman"/>
          <w:sz w:val="24"/>
          <w:szCs w:val="24"/>
          <w:lang w:val="en-US"/>
        </w:rPr>
        <w:t xml:space="preserve"> </w:t>
      </w:r>
      <w:r w:rsidRPr="00414D90">
        <w:rPr>
          <w:rFonts w:ascii="Times New Roman" w:hAnsi="Times New Roman" w:cs="Times New Roman"/>
          <w:i/>
          <w:iCs/>
          <w:sz w:val="24"/>
          <w:szCs w:val="24"/>
        </w:rPr>
        <w:t>cross-validation</w:t>
      </w:r>
      <w:r w:rsidR="009A340C" w:rsidRPr="00414D90">
        <w:rPr>
          <w:rFonts w:ascii="Times New Roman" w:hAnsi="Times New Roman" w:cs="Times New Roman"/>
          <w:sz w:val="24"/>
          <w:szCs w:val="24"/>
        </w:rPr>
        <w:t xml:space="preserve"> </w:t>
      </w:r>
      <w:r w:rsidR="009A340C" w:rsidRPr="002B2419">
        <w:rPr>
          <w:rFonts w:ascii="Times New Roman" w:hAnsi="Times New Roman" w:cs="Times New Roman"/>
          <w:i/>
          <w:iCs/>
          <w:sz w:val="24"/>
          <w:szCs w:val="24"/>
        </w:rPr>
        <w:t>HoldOut</w:t>
      </w:r>
      <w:r w:rsidR="009A340C" w:rsidRPr="00414D90">
        <w:rPr>
          <w:rFonts w:ascii="Times New Roman" w:hAnsi="Times New Roman" w:cs="Times New Roman"/>
          <w:sz w:val="24"/>
          <w:szCs w:val="24"/>
        </w:rPr>
        <w:t xml:space="preserve"> </w:t>
      </w:r>
      <w:r w:rsidRPr="00414D90">
        <w:rPr>
          <w:rFonts w:ascii="Times New Roman" w:hAnsi="Times New Roman" w:cs="Times New Roman"/>
          <w:sz w:val="24"/>
          <w:szCs w:val="24"/>
        </w:rPr>
        <w:t xml:space="preserve">(HOCV) </w:t>
      </w:r>
      <w:r w:rsidR="009A340C" w:rsidRPr="00414D90">
        <w:rPr>
          <w:rFonts w:ascii="Times New Roman" w:hAnsi="Times New Roman" w:cs="Times New Roman"/>
          <w:sz w:val="24"/>
          <w:szCs w:val="24"/>
        </w:rPr>
        <w:t xml:space="preserve">dan </w:t>
      </w:r>
      <w:r w:rsidR="009A340C" w:rsidRPr="002B2419">
        <w:rPr>
          <w:rFonts w:ascii="Times New Roman" w:hAnsi="Times New Roman" w:cs="Times New Roman"/>
          <w:i/>
          <w:iCs/>
          <w:sz w:val="24"/>
          <w:szCs w:val="24"/>
        </w:rPr>
        <w:t>K-Fold</w:t>
      </w:r>
      <w:r w:rsidR="009A340C" w:rsidRPr="00414D90">
        <w:rPr>
          <w:rFonts w:ascii="Times New Roman" w:hAnsi="Times New Roman" w:cs="Times New Roman"/>
          <w:sz w:val="24"/>
          <w:szCs w:val="24"/>
        </w:rPr>
        <w:t xml:space="preserve"> (KFCV)</w:t>
      </w:r>
      <w:r w:rsidR="009A340C" w:rsidRPr="00414D90">
        <w:rPr>
          <w:rFonts w:ascii="Times New Roman" w:hAnsi="Times New Roman" w:cs="Times New Roman"/>
          <w:sz w:val="24"/>
          <w:szCs w:val="24"/>
          <w:lang w:val="en-US"/>
        </w:rPr>
        <w:t xml:space="preserve"> </w:t>
      </w:r>
      <w:r w:rsidR="009A340C" w:rsidRPr="00414D90">
        <w:rPr>
          <w:rFonts w:ascii="Times New Roman" w:hAnsi="Times New Roman" w:cs="Times New Roman"/>
          <w:sz w:val="24"/>
          <w:szCs w:val="24"/>
          <w:lang w:val="en-US"/>
        </w:rPr>
        <w:fldChar w:fldCharType="begin"/>
      </w:r>
      <w:r w:rsidR="004A49EF">
        <w:rPr>
          <w:rFonts w:ascii="Times New Roman" w:hAnsi="Times New Roman" w:cs="Times New Roman"/>
          <w:sz w:val="24"/>
          <w:szCs w:val="24"/>
          <w:lang w:val="en-US"/>
        </w:rPr>
        <w:instrText xml:space="preserve"> ADDIN ZOTERO_ITEM CSL_CITATION {"citationID":"qRpdSWTP","properties":{"formattedCitation":"[21], [22]","plainCitation":"[21], [22]","noteIndex":0},"citationItems":[{"id":102,"uris":["http://zotero.org/users/local/JmvbAUuc/items/IE5D27TQ"],"itemData":{"id":102,"type":"article-journal","abstract":"Cross-validation is a widely used technique to estimate prediction error, but its behavior is complex and not fully understood. Ideally, one would like to think that cross-validation estimates the prediction error for the model at hand, fit to the training data. We prove that this is not the case for the linear model fit by ordinary least squares; rather it estimates the average prediction error of models fit on other unseen training sets drawn from the same population. We further show that this phenomenon occurs for most popular estimates of prediction error, including data splitting, bootstrapping, and Mallow’s Cp. Next, the standard confidence intervals for prediction error derived from cross-validation may have coverage far below the desired level. Because each data point is used for both training and testing, there are correlations among the measured accuracies for each fold, and so the usual estimate of variance is too small. We introduce a nested cross-validation scheme to estimate this variance more accurately, and show empirically that this modification leads to intervals with approximately correct coverage in many examples where traditional cross-validation intervals fail. Lastly, our analysis also shows that when producing confidence intervals for prediction accuracy with simple data splitting, one should not refit the model on the combined data, since this invalidates the confidence intervals. Supplementary materials for this article are available online.","container-title":"Journal of the American Statistical Association","DOI":"10.1080/01621459.2023.2197686","ISSN":"0162-1459","issue":"0","note":"publisher: Taylor &amp; Francis\n_eprint: https://doi.org/10.1080/01621459.2023.2197686","page":"1-12","source":"Taylor and Francis+NEJM","title":"Cross-Validation: What Does It Estimate and How Well Does It Do It?","title-short":"Cross-Validation","volume":"0","author":[{"family":"Bates","given":"Stephen"},{"family":"Hastie","given":"Trevor"},{"family":"Tibshirani","given":"Robert"}],"issued":{"date-parts":[["2023",4,3]]}}},{"id":104,"uris":["http://zotero.org/users/local/JmvbAUuc/items/7XKQIM57"],"itemData":{"id":104,"type":"article-journal","abstract":"Clinical prediction models need to be validated. In this study, we used simulation data to compare various internal and external validation approaches to validate models.","container-title":"EJNMMI Research","DOI":"10.1186/s13550-022-00931-w","ISSN":"2191-219X","issue":"1","journalAbbreviation":"EJNMMI Research","page":"58","source":"BioMed Central","title":"External validation: a simulation study to compare cross-validation versus holdout or external testing to assess the performance of clinical prediction models using PET data from DLBCL patients","title-short":"External validation","volume":"12","author":[{"family":"Eertink","given":"Jakoba J."},{"family":"Heymans","given":"Martijn W."},{"family":"Zwezerijnen","given":"Gerben J. C."},{"family":"Zijlstra","given":"Josée M."},{"family":"Vet","given":"Henrica C. W.","non-dropping-particle":"de"},{"family":"Boellaard","given":"Ronald"}],"issued":{"date-parts":[["2022",9,11]]}}}],"schema":"https://github.com/citation-style-language/schema/raw/master/csl-citation.json"} </w:instrText>
      </w:r>
      <w:r w:rsidR="009A340C" w:rsidRPr="00414D90">
        <w:rPr>
          <w:rFonts w:ascii="Times New Roman" w:hAnsi="Times New Roman" w:cs="Times New Roman"/>
          <w:sz w:val="24"/>
          <w:szCs w:val="24"/>
          <w:lang w:val="en-US"/>
        </w:rPr>
        <w:fldChar w:fldCharType="separate"/>
      </w:r>
      <w:r w:rsidR="004A49EF" w:rsidRPr="004A49EF">
        <w:rPr>
          <w:rFonts w:ascii="Times New Roman" w:hAnsi="Times New Roman" w:cs="Times New Roman"/>
          <w:sz w:val="24"/>
        </w:rPr>
        <w:t>[21], [22]</w:t>
      </w:r>
      <w:r w:rsidR="009A340C" w:rsidRPr="00414D90">
        <w:rPr>
          <w:rFonts w:ascii="Times New Roman" w:hAnsi="Times New Roman" w:cs="Times New Roman"/>
          <w:sz w:val="24"/>
          <w:szCs w:val="24"/>
          <w:lang w:val="en-US"/>
        </w:rPr>
        <w:fldChar w:fldCharType="end"/>
      </w:r>
      <w:r w:rsidR="009A340C" w:rsidRPr="00414D90">
        <w:rPr>
          <w:rFonts w:ascii="Times New Roman" w:hAnsi="Times New Roman" w:cs="Times New Roman"/>
          <w:sz w:val="24"/>
          <w:szCs w:val="24"/>
          <w:lang w:val="en-US"/>
        </w:rPr>
        <w:t xml:space="preserve">. </w:t>
      </w:r>
      <w:r w:rsidR="009A340C" w:rsidRPr="00414D90">
        <w:rPr>
          <w:rFonts w:ascii="Times New Roman" w:hAnsi="Times New Roman" w:cs="Times New Roman"/>
          <w:sz w:val="24"/>
          <w:szCs w:val="24"/>
        </w:rPr>
        <w:t>Pada HOCV, data displit dengan perbandingan rasio 80:20, 70:30, dan 60:40, sedangkan pada KFCV, data displit dengan variasi k = 3, 5, dan 10. Teknik ini dapat mengatasi masalah bias dan varian pada data</w:t>
      </w:r>
      <w:r w:rsidR="009A340C" w:rsidRPr="00414D90">
        <w:rPr>
          <w:rFonts w:ascii="Times New Roman" w:hAnsi="Times New Roman" w:cs="Times New Roman"/>
          <w:sz w:val="24"/>
          <w:szCs w:val="24"/>
          <w:lang w:val="en-US"/>
        </w:rPr>
        <w:t xml:space="preserve"> </w:t>
      </w:r>
      <w:r w:rsidR="009A340C" w:rsidRPr="00414D90">
        <w:rPr>
          <w:rFonts w:ascii="Times New Roman" w:hAnsi="Times New Roman" w:cs="Times New Roman"/>
          <w:sz w:val="24"/>
          <w:szCs w:val="24"/>
          <w:lang w:val="en-US"/>
        </w:rPr>
        <w:fldChar w:fldCharType="begin"/>
      </w:r>
      <w:r w:rsidR="009A340C" w:rsidRPr="00414D90">
        <w:rPr>
          <w:rFonts w:ascii="Times New Roman" w:hAnsi="Times New Roman" w:cs="Times New Roman"/>
          <w:sz w:val="24"/>
          <w:szCs w:val="24"/>
          <w:lang w:val="en-US"/>
        </w:rPr>
        <w:instrText xml:space="preserve"> ADDIN ZOTERO_ITEM CSL_CITATION {"citationID":"HKm5Xl9b","properties":{"formattedCitation":"[17]","plainCitation":"[17]","noteIndex":0},"citationItems":[{"id":21,"uris":["http://zotero.org/users/local/JmvbAUuc/items/JJRFHQSQ"],"itemData":{"id":21,"type":"article-journal","abstract":"Since corrosion causes considerable losses in many fields, including the economy, environment, society, industry, security, and safety, it is a major concern for the industrial and academic sectors. Damage control of materials based on organic compounds is currently a field of great interest. Because it is non-toxic, affordable, and effective in a variety of corrosive situations, pyrimidine has potential as a corrosion inhibitor. It takes a lot of time and resources to carry out experimental investigations in the exploration of potential corrosion inhibitor candidates. In this study, we evaluate the gradient boosting regressor (GBR), support vector regression (SVR), and k-nearest neighbor (KNN) algorithms as predictive models for corrosion inhibition efficiency using a machine learning (ML) approach based on the quantitative structure-property relationship model (QSPR). Based on the metric coefficient of determination (R2) and root mean square error (RMSE), we found that the GBR model had the best predictive performance compared to the SVR and KNN models as well as models from the literature for pyrimidine compound datasets. Overall, our study offers a new perspective on the ability of ML models to predict corrosion inhibition of iron surfaces","container-title":"Eksergi","DOI":"10.31315/e.v20i2.9864","ISSN":"2460-8203","issue":"2","language":"id","license":"Copyright (c) 2023 Muhamad Akrom, Totok Sutojo","note":"number: 2","page":"107-111","source":"jurnal.upnyk.ac.id","title":"Investigation of QSPR-Based Machine Learning Models in Pyrimidine Corrosion Inhibitors","volume":"20","author":[{"family":"Akrom","given":"Muhamad"},{"family":"Sutojo","given":"Totok"}],"issued":{"date-parts":[["2023",7,3]]}}}],"schema":"https://github.com/citation-style-language/schema/raw/master/csl-citation.json"} </w:instrText>
      </w:r>
      <w:r w:rsidR="009A340C" w:rsidRPr="00414D90">
        <w:rPr>
          <w:rFonts w:ascii="Times New Roman" w:hAnsi="Times New Roman" w:cs="Times New Roman"/>
          <w:sz w:val="24"/>
          <w:szCs w:val="24"/>
          <w:lang w:val="en-US"/>
        </w:rPr>
        <w:fldChar w:fldCharType="separate"/>
      </w:r>
      <w:r w:rsidR="009A340C" w:rsidRPr="00414D90">
        <w:rPr>
          <w:rFonts w:ascii="Times New Roman" w:hAnsi="Times New Roman" w:cs="Times New Roman"/>
          <w:sz w:val="24"/>
          <w:szCs w:val="24"/>
        </w:rPr>
        <w:t>[17]</w:t>
      </w:r>
      <w:r w:rsidR="009A340C" w:rsidRPr="00414D90">
        <w:rPr>
          <w:rFonts w:ascii="Times New Roman" w:hAnsi="Times New Roman" w:cs="Times New Roman"/>
          <w:sz w:val="24"/>
          <w:szCs w:val="24"/>
          <w:lang w:val="en-US"/>
        </w:rPr>
        <w:fldChar w:fldCharType="end"/>
      </w:r>
      <w:r w:rsidR="009A340C" w:rsidRPr="00414D90">
        <w:rPr>
          <w:rFonts w:ascii="Times New Roman" w:hAnsi="Times New Roman" w:cs="Times New Roman"/>
          <w:sz w:val="24"/>
          <w:szCs w:val="24"/>
          <w:lang w:val="en-US"/>
        </w:rPr>
        <w:t xml:space="preserve">. </w:t>
      </w:r>
    </w:p>
    <w:p w14:paraId="460B8086" w14:textId="1D23C61F" w:rsidR="009A340C" w:rsidRDefault="009A340C" w:rsidP="00296D6C">
      <w:pPr>
        <w:pBdr>
          <w:top w:val="nil"/>
          <w:left w:val="nil"/>
          <w:bottom w:val="nil"/>
          <w:right w:val="nil"/>
          <w:between w:val="nil"/>
        </w:pBdr>
        <w:ind w:leftChars="0" w:left="0" w:firstLineChars="299" w:firstLine="718"/>
        <w:contextualSpacing/>
        <w:jc w:val="both"/>
        <w:rPr>
          <w:rFonts w:ascii="Times New Roman" w:hAnsi="Times New Roman" w:cs="Times New Roman"/>
          <w:sz w:val="24"/>
          <w:szCs w:val="24"/>
        </w:rPr>
      </w:pPr>
      <w:r w:rsidRPr="00414D90">
        <w:rPr>
          <w:rFonts w:ascii="Times New Roman" w:hAnsi="Times New Roman" w:cs="Times New Roman"/>
          <w:sz w:val="24"/>
          <w:szCs w:val="24"/>
        </w:rPr>
        <w:t xml:space="preserve">Untuk menangani sensivitas terhadap ukuran data, </w:t>
      </w:r>
      <w:r w:rsidR="00EE75DE">
        <w:rPr>
          <w:rFonts w:ascii="Times New Roman" w:hAnsi="Times New Roman" w:cs="Times New Roman"/>
          <w:sz w:val="24"/>
          <w:szCs w:val="24"/>
          <w:lang w:val="en-US"/>
        </w:rPr>
        <w:t>t</w:t>
      </w:r>
      <w:r w:rsidRPr="00414D90">
        <w:rPr>
          <w:rFonts w:ascii="Times New Roman" w:hAnsi="Times New Roman" w:cs="Times New Roman"/>
          <w:sz w:val="24"/>
          <w:szCs w:val="24"/>
        </w:rPr>
        <w:t xml:space="preserve">eknik normalisasi </w:t>
      </w:r>
      <w:r w:rsidRPr="00414D90">
        <w:rPr>
          <w:rFonts w:ascii="Times New Roman" w:hAnsi="Times New Roman" w:cs="Times New Roman"/>
          <w:i/>
          <w:iCs/>
          <w:sz w:val="24"/>
          <w:szCs w:val="24"/>
        </w:rPr>
        <w:t>MinMaxScaler</w:t>
      </w:r>
      <w:r w:rsidRPr="00414D90">
        <w:rPr>
          <w:rFonts w:ascii="Times New Roman" w:hAnsi="Times New Roman" w:cs="Times New Roman"/>
          <w:sz w:val="24"/>
          <w:szCs w:val="24"/>
        </w:rPr>
        <w:t xml:space="preserve"> digunakan</w:t>
      </w:r>
      <w:r w:rsidRPr="00414D90">
        <w:rPr>
          <w:rFonts w:ascii="Times New Roman" w:hAnsi="Times New Roman" w:cs="Times New Roman"/>
          <w:sz w:val="24"/>
          <w:szCs w:val="24"/>
          <w:lang w:val="en-US"/>
        </w:rPr>
        <w:t xml:space="preserve"> </w:t>
      </w:r>
      <w:r w:rsidRPr="00414D90">
        <w:rPr>
          <w:rFonts w:ascii="Times New Roman" w:hAnsi="Times New Roman" w:cs="Times New Roman"/>
          <w:sz w:val="24"/>
          <w:szCs w:val="24"/>
        </w:rPr>
        <w:fldChar w:fldCharType="begin"/>
      </w:r>
      <w:r w:rsidR="004A49EF">
        <w:rPr>
          <w:rFonts w:ascii="Times New Roman" w:hAnsi="Times New Roman" w:cs="Times New Roman"/>
          <w:sz w:val="24"/>
          <w:szCs w:val="24"/>
        </w:rPr>
        <w:instrText xml:space="preserve"> ADDIN ZOTERO_ITEM CSL_CITATION {"citationID":"DXbklR66","properties":{"formattedCitation":"[19]","plainCitation":"[19]","noteIndex":0},"citationItems":[{"id":14,"uris":["http://zotero.org/users/local/JmvbAUuc/items/XYKDFDCN"],"itemData":{"id":14,"type":"article-journal","abstract":"A study of 250 commercial drugs to act as corrosion inhibitors on steel has been developed by applying the quantitative structure-activity relationship (QSAR) paradigm. Hard-soft acid-base (HSAB) descriptors were used to establish a mathematical model to predict the corrosion inhibition efficiency (IE%) of several commercial drugs on steel surfaces. These descriptors were calculated through third-order density-functional tight binding (DFTB) methods. The mathematical modeling was carried out through autoregressive with exogenous inputs (ARX) framework and tested by fivefold cross-validation. Another set of drugs was used as an external validation, obtaining SD, RMSE, and MSE, obtaining 6.76%, 3.89%, 7.03%, and 49.47%, respectively. With a predicted value of IE% = 87.51%, lidocaine was selected to perform a final comparison with experimental results. By the first time, this drug obtained a maximum IE%, determined experimentally by electrochemical impedance spectroscopy measurements at 100 ppm concentration, of about 92.5%, which stands within limits of 1 SD from the predicted ARX model value. From the qualitative perspective, several potential trends have emerged from the estimated values. Among them, macrolides, alkaloids from Rauwolfia species, cephalosporin, and rifamycin antibiotics are expected to exhibit high IE% on steel surfaces. Additionally, IE% increases as the energy of HOMO decreases. The highest efficiency is obtained in case of the molecules with the highest ω and ΔN values. The most efficient drugs are found with pKa ranging from 1.70 to 9.46. The drugs recurrently exhibit aromatic rings, carbonyl, and hydroxyl groups with the highest IE% values.","container-title":"International Journal of Molecular Sciences","DOI":"10.3390/ijms23095086","ISSN":"1422-0067","issue":"9","language":"en","license":"http://creativecommons.org/licenses/by/3.0/","note":"number: 9\npublisher: Multidisciplinary Digital Publishing Institute","page":"5086","source":"www.mdpi.com","title":"A General Use QSAR-ARX Model to Predict the Corrosion Inhibition Efficiency of Drugs in Terms of Quantum Mechanical Descriptors and Experimental Comparison for Lidocaine","volume":"23","author":[{"family":"Beltran-Perez","given":"Carlos"},{"family":"Serrano","given":"Andrés A. A."},{"family":"Solís-Rosas","given":"Gilberto"},{"family":"Martínez-Jiménez","given":"Anatolio"},{"family":"Orozco-Cruz","given":"Ricardo"},{"family":"Espinoza-Vázquez","given":"Araceli"},{"family":"Miralrio","given":"Alan"}],"issued":{"date-parts":[["2022",1]]}}}],"schema":"https://github.com/citation-style-language/schema/raw/master/csl-citation.json"} </w:instrText>
      </w:r>
      <w:r w:rsidRPr="00414D90">
        <w:rPr>
          <w:rFonts w:ascii="Times New Roman" w:hAnsi="Times New Roman" w:cs="Times New Roman"/>
          <w:sz w:val="24"/>
          <w:szCs w:val="24"/>
        </w:rPr>
        <w:fldChar w:fldCharType="separate"/>
      </w:r>
      <w:r w:rsidR="004A49EF" w:rsidRPr="004A49EF">
        <w:rPr>
          <w:rFonts w:ascii="Times New Roman" w:hAnsi="Times New Roman" w:cs="Times New Roman"/>
          <w:sz w:val="24"/>
        </w:rPr>
        <w:t>[19]</w:t>
      </w:r>
      <w:r w:rsidRPr="00414D90">
        <w:rPr>
          <w:rFonts w:ascii="Times New Roman" w:hAnsi="Times New Roman" w:cs="Times New Roman"/>
          <w:sz w:val="24"/>
          <w:szCs w:val="24"/>
        </w:rPr>
        <w:fldChar w:fldCharType="end"/>
      </w:r>
      <w:r w:rsidRPr="00414D90">
        <w:rPr>
          <w:rFonts w:ascii="Times New Roman" w:hAnsi="Times New Roman" w:cs="Times New Roman"/>
          <w:sz w:val="24"/>
          <w:szCs w:val="24"/>
          <w:lang w:val="en-US"/>
        </w:rPr>
        <w:t xml:space="preserve">. </w:t>
      </w:r>
      <w:r w:rsidRPr="00414D90">
        <w:rPr>
          <w:rFonts w:ascii="Times New Roman" w:hAnsi="Times New Roman" w:cs="Times New Roman"/>
          <w:iCs/>
          <w:sz w:val="24"/>
          <w:szCs w:val="24"/>
        </w:rPr>
        <w:t xml:space="preserve">Untuk memvalidasi keunggulan GBR, kami membandingkannya dengan model lain, yaitu NuSVR dan </w:t>
      </w:r>
      <w:r w:rsidRPr="00296D6C">
        <w:rPr>
          <w:rFonts w:ascii="Times New Roman" w:hAnsi="Times New Roman" w:cs="Times New Roman"/>
          <w:i/>
          <w:iCs/>
          <w:sz w:val="24"/>
          <w:szCs w:val="24"/>
        </w:rPr>
        <w:t>random forest</w:t>
      </w:r>
      <w:r w:rsidRPr="00414D90">
        <w:rPr>
          <w:rFonts w:ascii="Times New Roman" w:hAnsi="Times New Roman" w:cs="Times New Roman"/>
          <w:iCs/>
          <w:sz w:val="24"/>
          <w:szCs w:val="24"/>
        </w:rPr>
        <w:t xml:space="preserve"> (RF)</w:t>
      </w:r>
      <w:r w:rsidRPr="00414D90">
        <w:rPr>
          <w:rFonts w:ascii="Times New Roman" w:hAnsi="Times New Roman" w:cs="Times New Roman"/>
          <w:iCs/>
          <w:sz w:val="24"/>
          <w:szCs w:val="24"/>
          <w:lang w:val="en-US"/>
        </w:rPr>
        <w:t xml:space="preserve"> </w:t>
      </w:r>
      <w:r w:rsidRPr="00414D90">
        <w:rPr>
          <w:rFonts w:ascii="Times New Roman" w:hAnsi="Times New Roman" w:cs="Times New Roman"/>
          <w:iCs/>
          <w:sz w:val="24"/>
          <w:szCs w:val="24"/>
          <w:lang w:val="en-US"/>
        </w:rPr>
        <w:fldChar w:fldCharType="begin"/>
      </w:r>
      <w:r w:rsidR="004A49EF">
        <w:rPr>
          <w:rFonts w:ascii="Times New Roman" w:hAnsi="Times New Roman" w:cs="Times New Roman"/>
          <w:iCs/>
          <w:sz w:val="24"/>
          <w:szCs w:val="24"/>
          <w:lang w:val="en-US"/>
        </w:rPr>
        <w:instrText xml:space="preserve"> ADDIN ZOTERO_ITEM CSL_CITATION {"citationID":"RqW0lWd3","properties":{"formattedCitation":"[18], [23]","plainCitation":"[18], [23]","noteIndex":0},"citationItems":[{"id":1,"uris":["http://zotero.org/users/local/JmvbAUuc/items/82I6X7GN"],"itemData":{"id":1,"type":"article-journal","abstract":"Purpose: Experimental studies are usually costly, time-consuming, and resource-intensive when it comes to investigating prospective corrosion inhibitor compounds. Machine learning (ML) based on the quantitative structure-property relationship model (QSPR) has become a massive method for testing the effectiveness of chemical compounds as corrosion inhibitors. The main challenge in the ML method is to design a model that produces high prediction accuracy so that the properties of a material can be predicted accurately. In this study, we examine the performance of polynomial functions in the ML-based NuSVR algorithm in evaluating the regression dataset of corrosion inhibition efficiency of pyridine-quinoline compounds.Methods: Polynomial functions for NuSVR algorithm-based ML.Result: The outcomes demonstrate that the NuSVR model's prediction ability is greatly enhanced by the application of polynomial functions. Originality: The combination of polynomial functions and deep machine learning based NuSVR algorithms to increase the accuracy of predictive models.","container-title":"Scientific Journal of Informatics","DOI":"10.15294/sji.v10i2.43929","ISSN":"2460-0040","issue":"2","language":"en","license":"Copyright (c) 2023 Scientific Journal of Informatics","note":"number: 2","page":"151-158","source":"journal.unnes.ac.id","title":"Optimization of Polynomial Functions on the NuSVR Algorithm Based on Machine Learning: Case Studies on Regression Datasets","title-short":"Optimization of Polynomial Functions on the NuSVR Algorithm Based on Machine Learning","volume":"10","author":[{"family":"Budi","given":"Setyo"},{"family":"Akrom","given":"Muhamad"},{"family":"Trisnapradika","given":"Gustina Alfa"},{"family":"Sutojo","given":"Totok"},{"family":"Prabowo","given":"Wahyu Aji Eko"}],"issued":{"date-parts":[["2023",5,20]]}}},{"id":98,"uris":["http://zotero.org/users/local/JmvbAUuc/items/8AHJRRKL"],"itemData":{"id":98,"type":"article-journal","abstract":"Corrosion jeopardizes the materials longevity and engineering safety, hence the corrosion rate needs to be forecasted so as to better guide materials selection. Although field exposure experiments are dependable, the prohibitive cost and their time-consuming nature make it difficult to obtain large dataset for machine learning. Here, we propose a strategy Integrating Ab-initio Calculations with Random Forest (IACRF) to optimize the model, thereby estimating the corrosion rate of Al alloys in diverse environments. Based on the thermodynamic assessment of the secondary phases, the ab-initio calculation quantities, especially the work function, significantly improved the prediction accuracy with respect to small-sample Al alloys corrosion dataset. To build a better generic prediction model, the most accessible and effective features are identified to train IACRF. Finally, the independent field exposure experiments in Southeast Asia have proven the generalization ability of IACRF in which the average prediction accuracy is improved up to 91%.","container-title":"npj Materials Degradation","DOI":"10.1038/s41529-022-00295-5","ISSN":"2397-2106","issue":"1","journalAbbreviation":"npj Mater Degrad","language":"en","license":"2022 The Author(s)","note":"number: 1\npublisher: Nature Publishing Group","page":"1-10","source":"www.nature.com","title":"Random forest incorporating ab-initio calculations for corrosion rate prediction with small sample Al alloys data","volume":"6","author":[{"family":"Ji","given":"Yucheng"},{"family":"Li","given":"Ni"},{"family":"Cheng","given":"Zhanming"},{"family":"Fu","given":"Xiaoqian"},{"family":"Ao","given":"Min"},{"family":"Li","given":"Menglin"},{"family":"Sun","given":"Xiaoguang"},{"family":"Chowwanonthapunya","given":"Thee"},{"family":"Zhang","given":"Dawei"},{"family":"Xiao","given":"Kui"},{"family":"Ren","given":"Jingli"},{"family":"Dey","given":"Poulumi"},{"family":"Li","given":"Xiaogang"},{"family":"Dong","given":"Chaofang"}],"issued":{"date-parts":[["2022",10,7]]}}}],"schema":"https://github.com/citation-style-language/schema/raw/master/csl-citation.json"} </w:instrText>
      </w:r>
      <w:r w:rsidRPr="00414D90">
        <w:rPr>
          <w:rFonts w:ascii="Times New Roman" w:hAnsi="Times New Roman" w:cs="Times New Roman"/>
          <w:iCs/>
          <w:sz w:val="24"/>
          <w:szCs w:val="24"/>
          <w:lang w:val="en-US"/>
        </w:rPr>
        <w:fldChar w:fldCharType="separate"/>
      </w:r>
      <w:r w:rsidR="004A49EF" w:rsidRPr="004A49EF">
        <w:rPr>
          <w:rFonts w:ascii="Times New Roman" w:hAnsi="Times New Roman" w:cs="Times New Roman"/>
          <w:sz w:val="24"/>
        </w:rPr>
        <w:t>[18], [23]</w:t>
      </w:r>
      <w:r w:rsidRPr="00414D90">
        <w:rPr>
          <w:rFonts w:ascii="Times New Roman" w:hAnsi="Times New Roman" w:cs="Times New Roman"/>
          <w:iCs/>
          <w:sz w:val="24"/>
          <w:szCs w:val="24"/>
          <w:lang w:val="en-US"/>
        </w:rPr>
        <w:fldChar w:fldCharType="end"/>
      </w:r>
      <w:r w:rsidRPr="00414D90">
        <w:rPr>
          <w:rFonts w:ascii="Times New Roman" w:hAnsi="Times New Roman" w:cs="Times New Roman"/>
          <w:iCs/>
          <w:sz w:val="24"/>
          <w:szCs w:val="24"/>
          <w:lang w:val="en-US"/>
        </w:rPr>
        <w:t xml:space="preserve">. </w:t>
      </w:r>
      <w:r w:rsidRPr="00414D90">
        <w:rPr>
          <w:rFonts w:ascii="Times New Roman" w:hAnsi="Times New Roman" w:cs="Times New Roman"/>
          <w:sz w:val="24"/>
          <w:szCs w:val="24"/>
        </w:rPr>
        <w:t>Tahap selanjutnya adalah mengimplementasikan fungsi polynomial pada model GBR untuk meningkatkan akurasi model prediksi</w:t>
      </w:r>
      <w:r w:rsidR="00EE75DE">
        <w:rPr>
          <w:rFonts w:ascii="Times New Roman" w:hAnsi="Times New Roman" w:cs="Times New Roman"/>
          <w:sz w:val="24"/>
          <w:szCs w:val="24"/>
          <w:lang w:val="en-US"/>
        </w:rPr>
        <w:t xml:space="preserve"> </w:t>
      </w:r>
      <w:r w:rsidRPr="00414D90">
        <w:rPr>
          <w:rFonts w:ascii="Times New Roman" w:hAnsi="Times New Roman" w:cs="Times New Roman"/>
          <w:sz w:val="24"/>
          <w:szCs w:val="24"/>
        </w:rPr>
        <w:fldChar w:fldCharType="begin"/>
      </w:r>
      <w:r w:rsidR="004A49EF">
        <w:rPr>
          <w:rFonts w:ascii="Times New Roman" w:hAnsi="Times New Roman" w:cs="Times New Roman"/>
          <w:sz w:val="24"/>
          <w:szCs w:val="24"/>
        </w:rPr>
        <w:instrText xml:space="preserve"> ADDIN ZOTERO_ITEM CSL_CITATION {"citationID":"ztnE2zID","properties":{"formattedCitation":"[18], [24]","plainCitation":"[18], [24]","noteIndex":0},"citationItems":[{"id":1,"uris":["http://zotero.org/users/local/JmvbAUuc/items/82I6X7GN"],"itemData":{"id":1,"type":"article-journal","abstract":"Purpose: Experimental studies are usually costly, time-consuming, and resource-intensive when it comes to investigating prospective corrosion inhibitor compounds. Machine learning (ML) based on the quantitative structure-property relationship model (QSPR) has become a massive method for testing the effectiveness of chemical compounds as corrosion inhibitors. The main challenge in the ML method is to design a model that produces high prediction accuracy so that the properties of a material can be predicted accurately. In this study, we examine the performance of polynomial functions in the ML-based NuSVR algorithm in evaluating the regression dataset of corrosion inhibition efficiency of pyridine-quinoline compounds.Methods: Polynomial functions for NuSVR algorithm-based ML.Result: The outcomes demonstrate that the NuSVR model's prediction ability is greatly enhanced by the application of polynomial functions. Originality: The combination of polynomial functions and deep machine learning based NuSVR algorithms to increase the accuracy of predictive models.","container-title":"Scientific Journal of Informatics","DOI":"10.15294/sji.v10i2.43929","ISSN":"2460-0040","issue":"2","language":"en","license":"Copyright (c) 2023 Scientific Journal of Informatics","note":"number: 2","page":"151-158","source":"journal.unnes.ac.id","title":"Optimization of Polynomial Functions on the NuSVR Algorithm Based on Machine Learning: Case Studies on Regression Datasets","title-short":"Optimization of Polynomial Functions on the NuSVR Algorithm Based on Machine Learning","volume":"10","author":[{"family":"Budi","given":"Setyo"},{"family":"Akrom","given":"Muhamad"},{"family":"Trisnapradika","given":"Gustina Alfa"},{"family":"Sutojo","given":"Totok"},{"family":"Prabowo","given":"Wahyu Aji Eko"}],"issued":{"date-parts":[["2023",5,20]]}}},{"id":107,"uris":["http://zotero.org/users/local/JmvbAUuc/items/4AIHCGBD"],"itemData":{"id":107,"type":"article-journal","abstract":"Aluminium alloy 5083, widely used in marine applications, undergoes accelerated corrosion in sea water due to the aggressive reaction of chloride ions with the secondary phase particles and other intermetallics present in the alloy matrix. The corrosion rate of the alloy is also influenced by the temperature difference between the alloy and its environment. Friction stir processing (FSP) is a recent solid state processing technique for improving the surface properties of metals and alloys. In this study, an attempt has been made to explore the possibility of improving the corrosion resistance of AA5083 by FSP. FSP trials were performed by varying the tool rotation speed, tool traverse speed and shoulder diameter of the tool, as per face centered central composite design. The corrosion potential and the corrosion rate of friction stir processed AA5083 was studied using potentiodynamic polarization studies, at three different temperatures. Mathematical models based on polynomial—radial basis function were developed and used to study the effect of process parameters on the corrosion potential and the corrosion rate of friction stir processed AA5083. FSP resulted in refinement of the grain structure, dispersion and partial dissolution of secondary phase particles in the matrix, which increased the corrosion resistance of the alloy.","container-title":"Transactions of the Indian Institute of Metals","DOI":"10.1007/s12666-017-1110-1","ISSN":"0975-1645","issue":"10","journalAbbreviation":"Trans Indian Inst Met","language":"en","page":"2575-2589","source":"Springer Link","title":"Modelling Corrosion Behavior of Friction Stir Processed Aluminium Alloy 5083 Using Polynomial: Radial Basis Function","title-short":"Modelling Corrosion Behavior of Friction Stir Processed Aluminium Alloy 5083 Using Polynomial","volume":"70","author":[{"family":"Ramalingam","given":"Vaira Vignesh"},{"family":"Ramasamy","given":"Padmanaban"}],"issued":{"date-parts":[["2017",12,1]]}}}],"schema":"https://github.com/citation-style-language/schema/raw/master/csl-citation.json"} </w:instrText>
      </w:r>
      <w:r w:rsidRPr="00414D90">
        <w:rPr>
          <w:rFonts w:ascii="Times New Roman" w:hAnsi="Times New Roman" w:cs="Times New Roman"/>
          <w:sz w:val="24"/>
          <w:szCs w:val="24"/>
        </w:rPr>
        <w:fldChar w:fldCharType="separate"/>
      </w:r>
      <w:r w:rsidR="004A49EF" w:rsidRPr="004A49EF">
        <w:rPr>
          <w:rFonts w:ascii="Times New Roman" w:hAnsi="Times New Roman" w:cs="Times New Roman"/>
          <w:sz w:val="24"/>
        </w:rPr>
        <w:t>[18], [24]</w:t>
      </w:r>
      <w:r w:rsidRPr="00414D90">
        <w:rPr>
          <w:rFonts w:ascii="Times New Roman" w:hAnsi="Times New Roman" w:cs="Times New Roman"/>
          <w:sz w:val="24"/>
          <w:szCs w:val="24"/>
        </w:rPr>
        <w:fldChar w:fldCharType="end"/>
      </w:r>
      <w:r w:rsidRPr="00414D90">
        <w:rPr>
          <w:rFonts w:ascii="Times New Roman" w:hAnsi="Times New Roman" w:cs="Times New Roman"/>
          <w:sz w:val="24"/>
          <w:szCs w:val="24"/>
          <w:lang w:val="en-US"/>
        </w:rPr>
        <w:t>.</w:t>
      </w:r>
      <w:r w:rsidRPr="009A340C">
        <w:rPr>
          <w:rFonts w:ascii="Times New Roman" w:hAnsi="Times New Roman" w:cs="Times New Roman"/>
          <w:sz w:val="24"/>
          <w:szCs w:val="24"/>
          <w:lang w:val="en-US"/>
        </w:rPr>
        <w:t xml:space="preserve"> </w:t>
      </w:r>
      <w:r w:rsidRPr="009A340C">
        <w:rPr>
          <w:rFonts w:ascii="Times New Roman" w:hAnsi="Times New Roman" w:cs="Times New Roman"/>
          <w:sz w:val="24"/>
          <w:szCs w:val="24"/>
        </w:rPr>
        <w:t>Kinerja model diukur oleh metrik R</w:t>
      </w:r>
      <w:r w:rsidRPr="009A340C">
        <w:rPr>
          <w:rFonts w:ascii="Times New Roman" w:hAnsi="Times New Roman" w:cs="Times New Roman"/>
          <w:sz w:val="24"/>
          <w:szCs w:val="24"/>
          <w:vertAlign w:val="superscript"/>
        </w:rPr>
        <w:t>2</w:t>
      </w:r>
      <w:r w:rsidRPr="009A340C">
        <w:rPr>
          <w:rFonts w:ascii="Times New Roman" w:hAnsi="Times New Roman" w:cs="Times New Roman"/>
          <w:sz w:val="24"/>
          <w:szCs w:val="24"/>
        </w:rPr>
        <w:t xml:space="preserve"> dan RMSE</w:t>
      </w:r>
      <w:r w:rsidR="00C30DF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TEMP"/>
          <w:id w:val="1983729426"/>
          <w:placeholder>
            <w:docPart w:val="DefaultPlaceholder_-1854013440"/>
          </w:placeholder>
          <w15:appearance w15:val="hidden"/>
        </w:sdtPr>
        <w:sdtEndPr/>
        <w:sdtContent>
          <w:r w:rsidR="00517727">
            <w:rPr>
              <w:rFonts w:ascii="Times New Roman" w:hAnsi="Times New Roman" w:cs="Times New Roman"/>
              <w:sz w:val="24"/>
              <w:szCs w:val="24"/>
              <w:lang w:val="en-US"/>
            </w:rPr>
            <w:fldChar w:fldCharType="begin"/>
          </w:r>
          <w:r w:rsidR="00517727">
            <w:rPr>
              <w:rFonts w:ascii="Times New Roman" w:hAnsi="Times New Roman" w:cs="Times New Roman"/>
              <w:sz w:val="24"/>
              <w:szCs w:val="24"/>
              <w:lang w:val="en-US"/>
            </w:rPr>
            <w:instrText xml:space="preserve"> ADDIN ZOTERO_ITEM CSL_CITATION {"citationID":"NLTjMGkV","properties":{"formattedCitation":"[25]","plainCitation":"[25]","noteIndex":0},"citationItems":[{"id":76,"uris":["http://zotero.org/users/local/JmvbAUuc/items/NSAGI5KS"],"itemData":{"id":76,"type":"article-journal","abstract":"This paper proposes a quantitative structure–property relationship model (QSPR) based on machine learning (ML) for a pyrimidine-pyrazole hybrid as a corrosion inhibitor. Based on the metric values of the coefficient of determination (R2) and root mean square error (RMSE), the extreme gradient boosting (XGBoost) model was found to be the best predictive model for the N-heterocyclic dataset and its respective non-aggregated dataset. When the XGBoost model was applied to three additional pyrimidine-pyrazole hybrid derivatives, this consistency was also seen, and high corrosion inhibition efficiency (CIE) values were obtained ranging from 82.09% to 95.26%. According to the CIE trends found from the ML predictions, DFT calculations for these derivatives also reveal a strong and suitable adsorption energy trend ranging from −1.40 to −1.52 eV. Also supported by the compatibility of the energy gap trend with the CIE trend of the inhibitor molecule. This innovative method can elucidate the characteristics of potential organic corrosion inhibitors before conducting experimental research, which can speed up the preparation of fresh and strong organic corrosion inhibitors.","container-title":"Computational and Theoretical Chemistry","DOI":"10.1016/j.comptc.2023.114307","ISSN":"2210-271X","journalAbbreviation":"Computational and Theoretical Chemistry","page":"114307","source":"ScienceDirect","title":"Data-driven investigation to model the corrosion inhibition efficiency of Pyrimidine-Pyrazole hybrid corrosion inhibitors","volume":"1229","author":[{"family":"Akrom","given":"Muhamad"},{"family":"Rustad","given":"Supriadi"},{"family":"Saputro","given":"Adhitya Gandaryus"},{"family":"Dipojono","given":"Hermawan Kresno"}],"issued":{"date-parts":[["2023",11,1]]}}}],"schema":"https://github.com/citation-style-language/schema/raw/master/csl-citation.json"} </w:instrText>
          </w:r>
          <w:r w:rsidR="00517727">
            <w:rPr>
              <w:rFonts w:ascii="Times New Roman" w:hAnsi="Times New Roman" w:cs="Times New Roman"/>
              <w:sz w:val="24"/>
              <w:szCs w:val="24"/>
              <w:lang w:val="en-US"/>
            </w:rPr>
            <w:fldChar w:fldCharType="separate"/>
          </w:r>
          <w:r w:rsidR="00517727" w:rsidRPr="00517727">
            <w:rPr>
              <w:rFonts w:ascii="Times New Roman" w:hAnsi="Times New Roman" w:cs="Times New Roman"/>
              <w:sz w:val="24"/>
            </w:rPr>
            <w:t>[25]</w:t>
          </w:r>
          <w:r w:rsidR="00517727">
            <w:rPr>
              <w:rFonts w:ascii="Times New Roman" w:hAnsi="Times New Roman" w:cs="Times New Roman"/>
              <w:sz w:val="24"/>
              <w:szCs w:val="24"/>
              <w:lang w:val="en-US"/>
            </w:rPr>
            <w:fldChar w:fldCharType="end"/>
          </w:r>
        </w:sdtContent>
      </w:sdt>
      <w:r w:rsidRPr="009A340C">
        <w:rPr>
          <w:rFonts w:ascii="Times New Roman" w:hAnsi="Times New Roman" w:cs="Times New Roman"/>
          <w:sz w:val="24"/>
          <w:szCs w:val="24"/>
        </w:rPr>
        <w:t>. Ilustrasi model ML yang dikembangkan dapat dilihat pada Gambar 1.</w:t>
      </w:r>
    </w:p>
    <w:p w14:paraId="6A226F88" w14:textId="77777777" w:rsidR="00EE75DE" w:rsidRDefault="00EE75DE" w:rsidP="00EE75DE">
      <w:pPr>
        <w:pBdr>
          <w:top w:val="nil"/>
          <w:left w:val="nil"/>
          <w:bottom w:val="nil"/>
          <w:right w:val="nil"/>
          <w:between w:val="nil"/>
        </w:pBdr>
        <w:ind w:leftChars="0" w:left="0" w:firstLineChars="0" w:firstLine="0"/>
        <w:contextualSpacing/>
        <w:jc w:val="both"/>
        <w:rPr>
          <w:rFonts w:ascii="Times New Roman" w:hAnsi="Times New Roman" w:cs="Times New Roman"/>
          <w:sz w:val="24"/>
          <w:szCs w:val="24"/>
        </w:rPr>
      </w:pPr>
    </w:p>
    <w:p w14:paraId="35E2CF95" w14:textId="44A643BC" w:rsidR="009A340C" w:rsidRPr="00C8637A" w:rsidRDefault="00C8637A" w:rsidP="00C8637A">
      <w:pPr>
        <w:pBdr>
          <w:top w:val="nil"/>
          <w:left w:val="nil"/>
          <w:bottom w:val="nil"/>
          <w:right w:val="nil"/>
          <w:between w:val="nil"/>
        </w:pBdr>
        <w:ind w:leftChars="0" w:left="0" w:firstLineChars="0" w:firstLine="0"/>
        <w:contextualSpacing/>
        <w:jc w:val="center"/>
        <w:rPr>
          <w:rFonts w:ascii="Times New Roman" w:hAnsi="Times New Roman" w:cs="Times New Roman"/>
          <w:sz w:val="24"/>
          <w:szCs w:val="24"/>
        </w:rPr>
      </w:pPr>
      <w:r>
        <w:rPr>
          <w:noProof/>
        </w:rPr>
        <w:lastRenderedPageBreak/>
        <w:drawing>
          <wp:inline distT="0" distB="0" distL="0" distR="0" wp14:anchorId="74C7A681" wp14:editId="7402B4D9">
            <wp:extent cx="2964413" cy="3308350"/>
            <wp:effectExtent l="0" t="0" r="7620" b="6350"/>
            <wp:docPr id="1256048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551" cy="3312968"/>
                    </a:xfrm>
                    <a:prstGeom prst="rect">
                      <a:avLst/>
                    </a:prstGeom>
                    <a:noFill/>
                    <a:ln>
                      <a:noFill/>
                    </a:ln>
                  </pic:spPr>
                </pic:pic>
              </a:graphicData>
            </a:graphic>
          </wp:inline>
        </w:drawing>
      </w:r>
      <w:bookmarkEnd w:id="2"/>
    </w:p>
    <w:p w14:paraId="023F7A71" w14:textId="4F5ED195" w:rsidR="009A340C" w:rsidRDefault="009A340C" w:rsidP="009A340C">
      <w:pPr>
        <w:pStyle w:val="Caption"/>
        <w:ind w:left="0" w:hanging="2"/>
        <w:jc w:val="center"/>
        <w:rPr>
          <w:rFonts w:ascii="Times New Roman" w:hAnsi="Times New Roman" w:cs="Times New Roman"/>
          <w:i w:val="0"/>
          <w:iCs w:val="0"/>
          <w:color w:val="auto"/>
          <w:sz w:val="22"/>
          <w:szCs w:val="22"/>
          <w:lang w:val="en-US"/>
        </w:rPr>
      </w:pPr>
      <w:r w:rsidRPr="000822FC">
        <w:rPr>
          <w:rFonts w:ascii="Times New Roman" w:hAnsi="Times New Roman" w:cs="Times New Roman"/>
          <w:b/>
          <w:bCs/>
          <w:i w:val="0"/>
          <w:iCs w:val="0"/>
          <w:color w:val="auto"/>
          <w:sz w:val="22"/>
          <w:szCs w:val="22"/>
        </w:rPr>
        <w:t xml:space="preserve">Gambar </w:t>
      </w:r>
      <w:r w:rsidRPr="000822FC">
        <w:rPr>
          <w:rFonts w:ascii="Times New Roman" w:hAnsi="Times New Roman" w:cs="Times New Roman"/>
          <w:b/>
          <w:bCs/>
          <w:i w:val="0"/>
          <w:iCs w:val="0"/>
          <w:color w:val="auto"/>
          <w:sz w:val="22"/>
          <w:szCs w:val="22"/>
        </w:rPr>
        <w:fldChar w:fldCharType="begin"/>
      </w:r>
      <w:r w:rsidRPr="000822FC">
        <w:rPr>
          <w:rFonts w:ascii="Times New Roman" w:hAnsi="Times New Roman" w:cs="Times New Roman"/>
          <w:b/>
          <w:bCs/>
          <w:i w:val="0"/>
          <w:iCs w:val="0"/>
          <w:color w:val="auto"/>
          <w:sz w:val="22"/>
          <w:szCs w:val="22"/>
        </w:rPr>
        <w:instrText xml:space="preserve"> SEQ Gambar \* ARABIC </w:instrText>
      </w:r>
      <w:r w:rsidRPr="000822FC">
        <w:rPr>
          <w:rFonts w:ascii="Times New Roman" w:hAnsi="Times New Roman" w:cs="Times New Roman"/>
          <w:b/>
          <w:bCs/>
          <w:i w:val="0"/>
          <w:iCs w:val="0"/>
          <w:color w:val="auto"/>
          <w:sz w:val="22"/>
          <w:szCs w:val="22"/>
        </w:rPr>
        <w:fldChar w:fldCharType="separate"/>
      </w:r>
      <w:r w:rsidR="00E63214">
        <w:rPr>
          <w:rFonts w:ascii="Times New Roman" w:hAnsi="Times New Roman" w:cs="Times New Roman"/>
          <w:b/>
          <w:bCs/>
          <w:i w:val="0"/>
          <w:iCs w:val="0"/>
          <w:noProof/>
          <w:color w:val="auto"/>
          <w:sz w:val="22"/>
          <w:szCs w:val="22"/>
        </w:rPr>
        <w:t>1</w:t>
      </w:r>
      <w:r w:rsidRPr="000822FC">
        <w:rPr>
          <w:rFonts w:ascii="Times New Roman" w:hAnsi="Times New Roman" w:cs="Times New Roman"/>
          <w:b/>
          <w:bCs/>
          <w:i w:val="0"/>
          <w:iCs w:val="0"/>
          <w:color w:val="auto"/>
          <w:sz w:val="22"/>
          <w:szCs w:val="22"/>
        </w:rPr>
        <w:fldChar w:fldCharType="end"/>
      </w:r>
      <w:r w:rsidRPr="000822FC">
        <w:rPr>
          <w:sz w:val="22"/>
          <w:szCs w:val="22"/>
          <w:lang w:val="en-US"/>
        </w:rPr>
        <w:t>.</w:t>
      </w:r>
      <w:r w:rsidR="00C8637A">
        <w:rPr>
          <w:i w:val="0"/>
          <w:iCs w:val="0"/>
          <w:sz w:val="22"/>
          <w:szCs w:val="22"/>
          <w:lang w:val="en-US"/>
        </w:rPr>
        <w:t xml:space="preserve"> </w:t>
      </w:r>
      <w:r w:rsidR="00C8637A">
        <w:rPr>
          <w:rFonts w:ascii="Times New Roman" w:hAnsi="Times New Roman" w:cs="Times New Roman"/>
          <w:i w:val="0"/>
          <w:iCs w:val="0"/>
          <w:color w:val="auto"/>
          <w:sz w:val="22"/>
          <w:szCs w:val="22"/>
          <w:lang w:val="en-US"/>
        </w:rPr>
        <w:t>Pengembangan model</w:t>
      </w:r>
      <w:r w:rsidRPr="000822FC">
        <w:rPr>
          <w:rFonts w:ascii="Times New Roman" w:hAnsi="Times New Roman" w:cs="Times New Roman"/>
          <w:i w:val="0"/>
          <w:iCs w:val="0"/>
          <w:color w:val="auto"/>
          <w:sz w:val="22"/>
          <w:szCs w:val="22"/>
          <w:lang w:val="en-US"/>
        </w:rPr>
        <w:t xml:space="preserve"> M</w:t>
      </w:r>
      <w:r w:rsidR="00C8637A">
        <w:rPr>
          <w:rFonts w:ascii="Times New Roman" w:hAnsi="Times New Roman" w:cs="Times New Roman"/>
          <w:i w:val="0"/>
          <w:iCs w:val="0"/>
          <w:color w:val="auto"/>
          <w:sz w:val="22"/>
          <w:szCs w:val="22"/>
          <w:lang w:val="en-US"/>
        </w:rPr>
        <w:t>L</w:t>
      </w:r>
    </w:p>
    <w:p w14:paraId="5C9F3B95" w14:textId="77777777" w:rsidR="00B83352" w:rsidRPr="00C128D4" w:rsidRDefault="00B83352" w:rsidP="008C5C38">
      <w:pPr>
        <w:pStyle w:val="IEEEParagraph"/>
        <w:ind w:firstLine="0"/>
        <w:contextualSpacing/>
      </w:pPr>
      <w:bookmarkStart w:id="3" w:name="_Hlk145677721"/>
    </w:p>
    <w:p w14:paraId="53E4B2DC" w14:textId="77777777" w:rsidR="00055954" w:rsidRDefault="00601EB9">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254A9302" w14:textId="3B3C1F7E" w:rsidR="000822FC" w:rsidRDefault="00224EF5" w:rsidP="00224EF5">
      <w:pPr>
        <w:spacing w:after="0" w:line="240" w:lineRule="auto"/>
        <w:ind w:left="0" w:hanging="2"/>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Hasil</w:t>
      </w:r>
    </w:p>
    <w:p w14:paraId="31E8CDB7" w14:textId="45D890D2" w:rsidR="003421FA" w:rsidRDefault="00224EF5" w:rsidP="00296D6C">
      <w:pPr>
        <w:spacing w:after="0" w:line="240" w:lineRule="auto"/>
        <w:ind w:left="-2" w:firstLineChars="298" w:firstLine="718"/>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b/>
      </w:r>
      <w:proofErr w:type="spellStart"/>
      <w:r w:rsidRPr="003421FA">
        <w:rPr>
          <w:rFonts w:ascii="Times New Roman" w:eastAsia="Times New Roman" w:hAnsi="Times New Roman" w:cs="Times New Roman"/>
          <w:bCs/>
          <w:sz w:val="24"/>
          <w:szCs w:val="24"/>
          <w:lang w:val="en-US"/>
        </w:rPr>
        <w:t>Kinerja</w:t>
      </w:r>
      <w:proofErr w:type="spellEnd"/>
      <w:r w:rsidRPr="003421FA">
        <w:rPr>
          <w:rFonts w:ascii="Times New Roman" w:eastAsia="Times New Roman" w:hAnsi="Times New Roman" w:cs="Times New Roman"/>
          <w:bCs/>
          <w:sz w:val="24"/>
          <w:szCs w:val="24"/>
          <w:lang w:val="en-US"/>
        </w:rPr>
        <w:t xml:space="preserve"> </w:t>
      </w:r>
      <w:proofErr w:type="spellStart"/>
      <w:r w:rsidR="003421FA" w:rsidRPr="003421FA">
        <w:rPr>
          <w:rFonts w:ascii="Times New Roman" w:eastAsia="Times New Roman" w:hAnsi="Times New Roman" w:cs="Times New Roman"/>
          <w:bCs/>
          <w:sz w:val="24"/>
          <w:szCs w:val="24"/>
          <w:lang w:val="en-US"/>
        </w:rPr>
        <w:t>prediksi</w:t>
      </w:r>
      <w:proofErr w:type="spellEnd"/>
      <w:r w:rsidRPr="003421FA">
        <w:rPr>
          <w:rFonts w:ascii="Times New Roman" w:eastAsia="Times New Roman" w:hAnsi="Times New Roman" w:cs="Times New Roman"/>
          <w:bCs/>
          <w:sz w:val="24"/>
          <w:szCs w:val="24"/>
          <w:lang w:val="en-US"/>
        </w:rPr>
        <w:t xml:space="preserve"> model GBR, RF, dan </w:t>
      </w:r>
      <w:proofErr w:type="spellStart"/>
      <w:r w:rsidRPr="003421FA">
        <w:rPr>
          <w:rFonts w:ascii="Times New Roman" w:eastAsia="Times New Roman" w:hAnsi="Times New Roman" w:cs="Times New Roman"/>
          <w:bCs/>
          <w:sz w:val="24"/>
          <w:szCs w:val="24"/>
          <w:lang w:val="en-US"/>
        </w:rPr>
        <w:t>NuSVR</w:t>
      </w:r>
      <w:proofErr w:type="spellEnd"/>
      <w:r w:rsidRPr="003421FA">
        <w:rPr>
          <w:rFonts w:ascii="Times New Roman" w:eastAsia="Times New Roman" w:hAnsi="Times New Roman" w:cs="Times New Roman"/>
          <w:bCs/>
          <w:sz w:val="24"/>
          <w:szCs w:val="24"/>
          <w:lang w:val="en-US"/>
        </w:rPr>
        <w:t xml:space="preserve"> </w:t>
      </w:r>
      <w:r w:rsidR="00F94A1C">
        <w:rPr>
          <w:rFonts w:ascii="Times New Roman" w:eastAsia="Times New Roman" w:hAnsi="Times New Roman" w:cs="Times New Roman"/>
          <w:bCs/>
          <w:sz w:val="24"/>
          <w:szCs w:val="24"/>
          <w:lang w:val="en-US"/>
        </w:rPr>
        <w:t>berdasarkan</w:t>
      </w:r>
      <w:r w:rsidRPr="003421FA">
        <w:rPr>
          <w:rFonts w:ascii="Times New Roman" w:eastAsia="Times New Roman" w:hAnsi="Times New Roman" w:cs="Times New Roman"/>
          <w:bCs/>
          <w:sz w:val="24"/>
          <w:szCs w:val="24"/>
          <w:lang w:val="en-US"/>
        </w:rPr>
        <w:t xml:space="preserve"> </w:t>
      </w:r>
      <w:proofErr w:type="spellStart"/>
      <w:r w:rsidRPr="003421FA">
        <w:rPr>
          <w:rFonts w:ascii="Times New Roman" w:eastAsia="Times New Roman" w:hAnsi="Times New Roman" w:cs="Times New Roman"/>
          <w:bCs/>
          <w:sz w:val="24"/>
          <w:szCs w:val="24"/>
          <w:lang w:val="en-US"/>
        </w:rPr>
        <w:t>metri</w:t>
      </w:r>
      <w:r w:rsidR="003421FA">
        <w:rPr>
          <w:rFonts w:ascii="Times New Roman" w:eastAsia="Times New Roman" w:hAnsi="Times New Roman" w:cs="Times New Roman"/>
          <w:bCs/>
          <w:sz w:val="24"/>
          <w:szCs w:val="24"/>
          <w:lang w:val="en-US"/>
        </w:rPr>
        <w:t>k</w:t>
      </w:r>
      <w:proofErr w:type="spellEnd"/>
      <w:r w:rsidRPr="003421FA">
        <w:rPr>
          <w:rFonts w:ascii="Times New Roman" w:eastAsia="Times New Roman" w:hAnsi="Times New Roman" w:cs="Times New Roman"/>
          <w:bCs/>
          <w:sz w:val="24"/>
          <w:szCs w:val="24"/>
          <w:lang w:val="en-US"/>
        </w:rPr>
        <w:t xml:space="preserve"> </w:t>
      </w:r>
      <w:proofErr w:type="spellStart"/>
      <w:r w:rsidRPr="003421FA">
        <w:rPr>
          <w:rFonts w:ascii="Times New Roman" w:eastAsia="Times New Roman" w:hAnsi="Times New Roman" w:cs="Times New Roman"/>
          <w:bCs/>
          <w:sz w:val="24"/>
          <w:szCs w:val="24"/>
          <w:lang w:val="en-US"/>
        </w:rPr>
        <w:t>evaluasi</w:t>
      </w:r>
      <w:proofErr w:type="spellEnd"/>
      <w:r w:rsidRPr="003421FA">
        <w:rPr>
          <w:rFonts w:ascii="Times New Roman" w:eastAsia="Times New Roman" w:hAnsi="Times New Roman" w:cs="Times New Roman"/>
          <w:bCs/>
          <w:sz w:val="24"/>
          <w:szCs w:val="24"/>
          <w:lang w:val="en-US"/>
        </w:rPr>
        <w:t xml:space="preserve"> </w:t>
      </w:r>
      <w:r w:rsidRPr="003421FA">
        <w:rPr>
          <w:rFonts w:ascii="Times New Roman" w:hAnsi="Times New Roman" w:cs="Times New Roman"/>
          <w:sz w:val="24"/>
          <w:szCs w:val="24"/>
        </w:rPr>
        <w:t>R</w:t>
      </w:r>
      <w:r w:rsidRPr="003421FA">
        <w:rPr>
          <w:rFonts w:ascii="Times New Roman" w:hAnsi="Times New Roman" w:cs="Times New Roman"/>
          <w:sz w:val="24"/>
          <w:szCs w:val="24"/>
          <w:vertAlign w:val="superscript"/>
        </w:rPr>
        <w:t>2</w:t>
      </w:r>
      <w:r w:rsidR="003421FA">
        <w:rPr>
          <w:rFonts w:ascii="Times New Roman" w:hAnsi="Times New Roman" w:cs="Times New Roman"/>
          <w:sz w:val="24"/>
          <w:szCs w:val="24"/>
          <w:lang w:val="en-US"/>
        </w:rPr>
        <w:t xml:space="preserve"> dan</w:t>
      </w:r>
      <w:r w:rsidRPr="003421FA">
        <w:rPr>
          <w:rFonts w:ascii="Times New Roman" w:hAnsi="Times New Roman" w:cs="Times New Roman"/>
          <w:sz w:val="24"/>
          <w:szCs w:val="24"/>
        </w:rPr>
        <w:t xml:space="preserve"> RMSE</w:t>
      </w:r>
      <w:r w:rsidR="00F94A1C">
        <w:rPr>
          <w:rFonts w:ascii="Times New Roman" w:hAnsi="Times New Roman" w:cs="Times New Roman"/>
          <w:sz w:val="24"/>
          <w:szCs w:val="24"/>
          <w:lang w:val="en-US"/>
        </w:rPr>
        <w:t xml:space="preserve"> </w:t>
      </w:r>
      <w:proofErr w:type="spellStart"/>
      <w:r w:rsidR="00F94A1C">
        <w:rPr>
          <w:rFonts w:ascii="Times New Roman" w:hAnsi="Times New Roman" w:cs="Times New Roman"/>
          <w:sz w:val="24"/>
          <w:szCs w:val="24"/>
          <w:lang w:val="en-US"/>
        </w:rPr>
        <w:t>serta</w:t>
      </w:r>
      <w:proofErr w:type="spellEnd"/>
      <w:r w:rsidR="00F94A1C">
        <w:rPr>
          <w:rFonts w:ascii="Times New Roman" w:hAnsi="Times New Roman" w:cs="Times New Roman"/>
          <w:sz w:val="24"/>
          <w:szCs w:val="24"/>
          <w:lang w:val="en-US"/>
        </w:rPr>
        <w:t xml:space="preserve"> </w:t>
      </w:r>
      <w:proofErr w:type="spellStart"/>
      <w:r w:rsidR="00F94A1C">
        <w:rPr>
          <w:rFonts w:ascii="Times New Roman" w:hAnsi="Times New Roman" w:cs="Times New Roman"/>
          <w:sz w:val="24"/>
          <w:szCs w:val="24"/>
          <w:lang w:val="en-US"/>
        </w:rPr>
        <w:t>distribusi</w:t>
      </w:r>
      <w:proofErr w:type="spellEnd"/>
      <w:r w:rsidR="00F94A1C">
        <w:rPr>
          <w:rFonts w:ascii="Times New Roman" w:hAnsi="Times New Roman" w:cs="Times New Roman"/>
          <w:sz w:val="24"/>
          <w:szCs w:val="24"/>
          <w:lang w:val="en-US"/>
        </w:rPr>
        <w:t xml:space="preserve"> data </w:t>
      </w:r>
      <w:proofErr w:type="spellStart"/>
      <w:r w:rsidR="00F94A1C">
        <w:rPr>
          <w:rFonts w:ascii="Times New Roman" w:hAnsi="Times New Roman" w:cs="Times New Roman"/>
          <w:sz w:val="24"/>
          <w:szCs w:val="24"/>
          <w:lang w:val="en-US"/>
        </w:rPr>
        <w:t>poin</w:t>
      </w:r>
      <w:proofErr w:type="spellEnd"/>
      <w:r w:rsidR="003421FA">
        <w:rPr>
          <w:rFonts w:ascii="Times New Roman" w:hAnsi="Times New Roman" w:cs="Times New Roman"/>
          <w:sz w:val="24"/>
          <w:szCs w:val="24"/>
          <w:lang w:val="en-US"/>
        </w:rPr>
        <w:t xml:space="preserve"> </w:t>
      </w:r>
      <w:proofErr w:type="spellStart"/>
      <w:r w:rsidR="003421FA">
        <w:rPr>
          <w:rFonts w:ascii="Times New Roman" w:hAnsi="Times New Roman" w:cs="Times New Roman"/>
          <w:sz w:val="24"/>
          <w:szCs w:val="24"/>
          <w:lang w:val="en-US"/>
        </w:rPr>
        <w:t>disajikan</w:t>
      </w:r>
      <w:proofErr w:type="spellEnd"/>
      <w:r w:rsidR="003421FA">
        <w:rPr>
          <w:rFonts w:ascii="Times New Roman" w:hAnsi="Times New Roman" w:cs="Times New Roman"/>
          <w:sz w:val="24"/>
          <w:szCs w:val="24"/>
          <w:lang w:val="en-US"/>
        </w:rPr>
        <w:t xml:space="preserve"> pada </w:t>
      </w:r>
      <w:proofErr w:type="spellStart"/>
      <w:r w:rsidR="003421FA">
        <w:rPr>
          <w:rFonts w:ascii="Times New Roman" w:hAnsi="Times New Roman" w:cs="Times New Roman"/>
          <w:sz w:val="24"/>
          <w:szCs w:val="24"/>
          <w:lang w:val="en-US"/>
        </w:rPr>
        <w:t>Tabel</w:t>
      </w:r>
      <w:proofErr w:type="spellEnd"/>
      <w:r w:rsidR="003421FA">
        <w:rPr>
          <w:rFonts w:ascii="Times New Roman" w:hAnsi="Times New Roman" w:cs="Times New Roman"/>
          <w:sz w:val="24"/>
          <w:szCs w:val="24"/>
          <w:lang w:val="en-US"/>
        </w:rPr>
        <w:t xml:space="preserve"> 1 dan </w:t>
      </w:r>
      <w:proofErr w:type="spellStart"/>
      <w:r w:rsidR="003421FA">
        <w:rPr>
          <w:rFonts w:ascii="Times New Roman" w:hAnsi="Times New Roman" w:cs="Times New Roman"/>
          <w:sz w:val="24"/>
          <w:szCs w:val="24"/>
          <w:lang w:val="en-US"/>
        </w:rPr>
        <w:t>Tabel</w:t>
      </w:r>
      <w:proofErr w:type="spellEnd"/>
      <w:r w:rsidR="003421FA">
        <w:rPr>
          <w:rFonts w:ascii="Times New Roman" w:hAnsi="Times New Roman" w:cs="Times New Roman"/>
          <w:sz w:val="24"/>
          <w:szCs w:val="24"/>
          <w:lang w:val="en-US"/>
        </w:rPr>
        <w:t xml:space="preserve"> 2.</w:t>
      </w:r>
      <w:r w:rsidRPr="003421FA">
        <w:rPr>
          <w:rFonts w:ascii="Times New Roman" w:hAnsi="Times New Roman" w:cs="Times New Roman"/>
          <w:sz w:val="24"/>
          <w:szCs w:val="24"/>
          <w:lang w:val="en-US"/>
        </w:rPr>
        <w:t xml:space="preserve"> </w:t>
      </w:r>
      <w:r w:rsidR="00F94A1C" w:rsidRPr="003421FA">
        <w:rPr>
          <w:rFonts w:ascii="Times New Roman" w:hAnsi="Times New Roman" w:cs="Times New Roman"/>
          <w:sz w:val="24"/>
          <w:szCs w:val="24"/>
          <w:lang w:val="en-US"/>
        </w:rPr>
        <w:t xml:space="preserve">Pada </w:t>
      </w:r>
      <w:proofErr w:type="spellStart"/>
      <w:r w:rsidR="00F94A1C" w:rsidRPr="003421FA">
        <w:rPr>
          <w:rFonts w:ascii="Times New Roman" w:hAnsi="Times New Roman" w:cs="Times New Roman"/>
          <w:sz w:val="24"/>
          <w:szCs w:val="24"/>
          <w:lang w:val="en-US"/>
        </w:rPr>
        <w:t>Tabel</w:t>
      </w:r>
      <w:proofErr w:type="spellEnd"/>
      <w:r w:rsidR="00F94A1C" w:rsidRPr="003421FA">
        <w:rPr>
          <w:rFonts w:ascii="Times New Roman" w:hAnsi="Times New Roman" w:cs="Times New Roman"/>
          <w:sz w:val="24"/>
          <w:szCs w:val="24"/>
          <w:lang w:val="en-US"/>
        </w:rPr>
        <w:t xml:space="preserve"> 1, </w:t>
      </w:r>
      <w:proofErr w:type="spellStart"/>
      <w:r w:rsidR="00F94A1C">
        <w:rPr>
          <w:rFonts w:ascii="Times New Roman" w:hAnsi="Times New Roman" w:cs="Times New Roman"/>
          <w:sz w:val="24"/>
          <w:szCs w:val="24"/>
          <w:lang w:val="en-US"/>
        </w:rPr>
        <w:t>disajikan</w:t>
      </w:r>
      <w:proofErr w:type="spellEnd"/>
      <w:r w:rsidR="00F94A1C">
        <w:rPr>
          <w:rFonts w:ascii="Times New Roman" w:hAnsi="Times New Roman" w:cs="Times New Roman"/>
          <w:sz w:val="24"/>
          <w:szCs w:val="24"/>
          <w:lang w:val="en-US"/>
        </w:rPr>
        <w:t xml:space="preserve"> </w:t>
      </w:r>
      <w:r w:rsidR="00F94A1C" w:rsidRPr="003421FA">
        <w:rPr>
          <w:rFonts w:ascii="Times New Roman" w:hAnsi="Times New Roman" w:cs="Times New Roman"/>
          <w:sz w:val="24"/>
          <w:szCs w:val="24"/>
          <w:lang w:val="en-US"/>
        </w:rPr>
        <w:t xml:space="preserve">informasi </w:t>
      </w:r>
      <w:proofErr w:type="spellStart"/>
      <w:r w:rsidR="00F94A1C" w:rsidRPr="003421FA">
        <w:rPr>
          <w:rFonts w:ascii="Times New Roman" w:hAnsi="Times New Roman" w:cs="Times New Roman"/>
          <w:sz w:val="24"/>
          <w:szCs w:val="24"/>
          <w:lang w:val="en-US"/>
        </w:rPr>
        <w:t>mengenai</w:t>
      </w:r>
      <w:proofErr w:type="spellEnd"/>
      <w:r w:rsidR="00F94A1C" w:rsidRPr="003421FA">
        <w:rPr>
          <w:rFonts w:ascii="Times New Roman" w:hAnsi="Times New Roman" w:cs="Times New Roman"/>
          <w:sz w:val="24"/>
          <w:szCs w:val="24"/>
          <w:lang w:val="en-US"/>
        </w:rPr>
        <w:t xml:space="preserve"> hasil </w:t>
      </w:r>
      <w:proofErr w:type="spellStart"/>
      <w:r w:rsidR="00F94A1C" w:rsidRPr="003421FA">
        <w:rPr>
          <w:rFonts w:ascii="Times New Roman" w:hAnsi="Times New Roman" w:cs="Times New Roman"/>
          <w:sz w:val="24"/>
          <w:szCs w:val="24"/>
          <w:lang w:val="en-US"/>
        </w:rPr>
        <w:t>dari</w:t>
      </w:r>
      <w:proofErr w:type="spellEnd"/>
      <w:r w:rsidR="00F94A1C" w:rsidRPr="003421FA">
        <w:rPr>
          <w:rFonts w:ascii="Times New Roman" w:hAnsi="Times New Roman" w:cs="Times New Roman"/>
          <w:sz w:val="24"/>
          <w:szCs w:val="24"/>
          <w:lang w:val="en-US"/>
        </w:rPr>
        <w:t xml:space="preserve"> model yang </w:t>
      </w:r>
      <w:proofErr w:type="spellStart"/>
      <w:r w:rsidR="00F94A1C" w:rsidRPr="003421FA">
        <w:rPr>
          <w:rFonts w:ascii="Times New Roman" w:hAnsi="Times New Roman" w:cs="Times New Roman"/>
          <w:sz w:val="24"/>
          <w:szCs w:val="24"/>
          <w:lang w:val="en-US"/>
        </w:rPr>
        <w:t>diuji</w:t>
      </w:r>
      <w:proofErr w:type="spellEnd"/>
      <w:r w:rsidR="00F94A1C" w:rsidRPr="003421FA">
        <w:rPr>
          <w:rFonts w:ascii="Times New Roman" w:hAnsi="Times New Roman" w:cs="Times New Roman"/>
          <w:sz w:val="24"/>
          <w:szCs w:val="24"/>
          <w:lang w:val="en-US"/>
        </w:rPr>
        <w:t xml:space="preserve"> dengan menggunakan </w:t>
      </w:r>
      <w:r w:rsidR="00F94A1C" w:rsidRPr="003421FA">
        <w:rPr>
          <w:rFonts w:ascii="Times New Roman" w:hAnsi="Times New Roman" w:cs="Times New Roman"/>
          <w:sz w:val="24"/>
          <w:szCs w:val="24"/>
        </w:rPr>
        <w:t xml:space="preserve">variasi split data </w:t>
      </w:r>
      <w:r w:rsidR="00F94A1C">
        <w:rPr>
          <w:rFonts w:ascii="Times New Roman" w:hAnsi="Times New Roman" w:cs="Times New Roman"/>
          <w:sz w:val="24"/>
          <w:szCs w:val="24"/>
          <w:lang w:val="en-US"/>
        </w:rPr>
        <w:t>(</w:t>
      </w:r>
      <w:r w:rsidR="00F94A1C" w:rsidRPr="003421FA">
        <w:rPr>
          <w:rFonts w:ascii="Times New Roman" w:hAnsi="Times New Roman" w:cs="Times New Roman"/>
          <w:sz w:val="24"/>
          <w:szCs w:val="24"/>
        </w:rPr>
        <w:t>train</w:t>
      </w:r>
      <w:r w:rsidR="00F94A1C">
        <w:rPr>
          <w:rFonts w:ascii="Times New Roman" w:hAnsi="Times New Roman" w:cs="Times New Roman"/>
          <w:sz w:val="24"/>
          <w:szCs w:val="24"/>
          <w:lang w:val="en-US"/>
        </w:rPr>
        <w:t>-</w:t>
      </w:r>
      <w:r w:rsidR="00F94A1C" w:rsidRPr="003421FA">
        <w:rPr>
          <w:rFonts w:ascii="Times New Roman" w:hAnsi="Times New Roman" w:cs="Times New Roman"/>
          <w:sz w:val="24"/>
          <w:szCs w:val="24"/>
        </w:rPr>
        <w:t>test</w:t>
      </w:r>
      <w:r w:rsidR="00F94A1C">
        <w:rPr>
          <w:rFonts w:ascii="Times New Roman" w:hAnsi="Times New Roman" w:cs="Times New Roman"/>
          <w:sz w:val="24"/>
          <w:szCs w:val="24"/>
          <w:lang w:val="en-US"/>
        </w:rPr>
        <w:t xml:space="preserve">) </w:t>
      </w:r>
      <w:r w:rsidR="00F94A1C" w:rsidRPr="003421FA">
        <w:rPr>
          <w:rFonts w:ascii="Times New Roman" w:hAnsi="Times New Roman" w:cs="Times New Roman"/>
          <w:sz w:val="24"/>
          <w:szCs w:val="24"/>
        </w:rPr>
        <w:t>menggunakan teknik HOCV</w:t>
      </w:r>
      <w:r w:rsidR="00F94A1C" w:rsidRPr="003421FA">
        <w:rPr>
          <w:rFonts w:ascii="Times New Roman" w:hAnsi="Times New Roman" w:cs="Times New Roman"/>
          <w:sz w:val="24"/>
          <w:szCs w:val="24"/>
          <w:lang w:val="en-US"/>
        </w:rPr>
        <w:t xml:space="preserve"> dengan </w:t>
      </w:r>
      <w:proofErr w:type="spellStart"/>
      <w:r w:rsidR="00F94A1C" w:rsidRPr="003421FA">
        <w:rPr>
          <w:rFonts w:ascii="Times New Roman" w:hAnsi="Times New Roman" w:cs="Times New Roman"/>
          <w:sz w:val="24"/>
          <w:szCs w:val="24"/>
          <w:lang w:val="en-US"/>
        </w:rPr>
        <w:t>rasio</w:t>
      </w:r>
      <w:proofErr w:type="spellEnd"/>
      <w:r w:rsidR="00F94A1C" w:rsidRPr="003421FA">
        <w:rPr>
          <w:rFonts w:ascii="Times New Roman" w:hAnsi="Times New Roman" w:cs="Times New Roman"/>
          <w:sz w:val="24"/>
          <w:szCs w:val="24"/>
          <w:lang w:val="en-US"/>
        </w:rPr>
        <w:t xml:space="preserve"> 80</w:t>
      </w:r>
      <w:r w:rsidR="00E04FD2">
        <w:rPr>
          <w:rFonts w:ascii="Times New Roman" w:hAnsi="Times New Roman" w:cs="Times New Roman"/>
          <w:sz w:val="24"/>
          <w:szCs w:val="24"/>
          <w:lang w:val="en-US"/>
        </w:rPr>
        <w:t>:20</w:t>
      </w:r>
      <w:r w:rsidR="00F94A1C" w:rsidRPr="003421FA">
        <w:rPr>
          <w:rFonts w:ascii="Times New Roman" w:hAnsi="Times New Roman" w:cs="Times New Roman"/>
          <w:sz w:val="24"/>
          <w:szCs w:val="24"/>
          <w:lang w:val="en-US"/>
        </w:rPr>
        <w:t>, 70</w:t>
      </w:r>
      <w:r w:rsidR="00E04FD2">
        <w:rPr>
          <w:rFonts w:ascii="Times New Roman" w:hAnsi="Times New Roman" w:cs="Times New Roman"/>
          <w:sz w:val="24"/>
          <w:szCs w:val="24"/>
          <w:lang w:val="en-US"/>
        </w:rPr>
        <w:t>:30</w:t>
      </w:r>
      <w:r w:rsidR="00F94A1C" w:rsidRPr="003421FA">
        <w:rPr>
          <w:rFonts w:ascii="Times New Roman" w:hAnsi="Times New Roman" w:cs="Times New Roman"/>
          <w:sz w:val="24"/>
          <w:szCs w:val="24"/>
          <w:lang w:val="en-US"/>
        </w:rPr>
        <w:t xml:space="preserve">, dan </w:t>
      </w:r>
      <w:r w:rsidR="00E04FD2">
        <w:rPr>
          <w:rFonts w:ascii="Times New Roman" w:hAnsi="Times New Roman" w:cs="Times New Roman"/>
          <w:sz w:val="24"/>
          <w:szCs w:val="24"/>
          <w:lang w:val="en-US"/>
        </w:rPr>
        <w:t>6</w:t>
      </w:r>
      <w:r w:rsidR="00F94A1C" w:rsidRPr="003421FA">
        <w:rPr>
          <w:rFonts w:ascii="Times New Roman" w:hAnsi="Times New Roman" w:cs="Times New Roman"/>
          <w:sz w:val="24"/>
          <w:szCs w:val="24"/>
          <w:lang w:val="en-US"/>
        </w:rPr>
        <w:t>0:</w:t>
      </w:r>
      <w:r w:rsidR="00E04FD2">
        <w:rPr>
          <w:rFonts w:ascii="Times New Roman" w:hAnsi="Times New Roman" w:cs="Times New Roman"/>
          <w:sz w:val="24"/>
          <w:szCs w:val="24"/>
          <w:lang w:val="en-US"/>
        </w:rPr>
        <w:t>4</w:t>
      </w:r>
      <w:r w:rsidR="00F94A1C" w:rsidRPr="003421FA">
        <w:rPr>
          <w:rFonts w:ascii="Times New Roman" w:hAnsi="Times New Roman" w:cs="Times New Roman"/>
          <w:sz w:val="24"/>
          <w:szCs w:val="24"/>
          <w:lang w:val="en-US"/>
        </w:rPr>
        <w:t xml:space="preserve">0. Sedangkan pada </w:t>
      </w:r>
      <w:proofErr w:type="spellStart"/>
      <w:r w:rsidR="00F94A1C" w:rsidRPr="003421FA">
        <w:rPr>
          <w:rFonts w:ascii="Times New Roman" w:hAnsi="Times New Roman" w:cs="Times New Roman"/>
          <w:sz w:val="24"/>
          <w:szCs w:val="24"/>
          <w:lang w:val="en-US"/>
        </w:rPr>
        <w:t>Tabel</w:t>
      </w:r>
      <w:proofErr w:type="spellEnd"/>
      <w:r w:rsidR="00F94A1C" w:rsidRPr="003421FA">
        <w:rPr>
          <w:rFonts w:ascii="Times New Roman" w:hAnsi="Times New Roman" w:cs="Times New Roman"/>
          <w:sz w:val="24"/>
          <w:szCs w:val="24"/>
          <w:lang w:val="en-US"/>
        </w:rPr>
        <w:t xml:space="preserve"> 2</w:t>
      </w:r>
      <w:r w:rsidR="00E04FD2">
        <w:rPr>
          <w:rFonts w:ascii="Times New Roman" w:hAnsi="Times New Roman" w:cs="Times New Roman"/>
          <w:sz w:val="24"/>
          <w:szCs w:val="24"/>
          <w:lang w:val="en-US"/>
        </w:rPr>
        <w:t xml:space="preserve"> </w:t>
      </w:r>
      <w:proofErr w:type="spellStart"/>
      <w:r w:rsidR="00E04FD2">
        <w:rPr>
          <w:rFonts w:ascii="Times New Roman" w:hAnsi="Times New Roman" w:cs="Times New Roman"/>
          <w:sz w:val="24"/>
          <w:szCs w:val="24"/>
          <w:lang w:val="en-US"/>
        </w:rPr>
        <w:t>menyajikan</w:t>
      </w:r>
      <w:proofErr w:type="spellEnd"/>
      <w:r w:rsidR="00E04FD2">
        <w:rPr>
          <w:rFonts w:ascii="Times New Roman" w:hAnsi="Times New Roman" w:cs="Times New Roman"/>
          <w:sz w:val="24"/>
          <w:szCs w:val="24"/>
          <w:lang w:val="en-US"/>
        </w:rPr>
        <w:t xml:space="preserve"> </w:t>
      </w:r>
      <w:r w:rsidR="00F94A1C" w:rsidRPr="003421FA">
        <w:rPr>
          <w:rFonts w:ascii="Times New Roman" w:hAnsi="Times New Roman" w:cs="Times New Roman"/>
          <w:sz w:val="24"/>
          <w:szCs w:val="24"/>
        </w:rPr>
        <w:t xml:space="preserve">split data menggunakan teknik </w:t>
      </w:r>
      <w:r w:rsidR="00E04FD2">
        <w:rPr>
          <w:rFonts w:ascii="Times New Roman" w:hAnsi="Times New Roman" w:cs="Times New Roman"/>
          <w:sz w:val="24"/>
          <w:szCs w:val="24"/>
          <w:lang w:val="en-US"/>
        </w:rPr>
        <w:t>KF</w:t>
      </w:r>
      <w:r w:rsidR="00F94A1C" w:rsidRPr="003421FA">
        <w:rPr>
          <w:rFonts w:ascii="Times New Roman" w:hAnsi="Times New Roman" w:cs="Times New Roman"/>
          <w:sz w:val="24"/>
          <w:szCs w:val="24"/>
          <w:lang w:val="en-US"/>
        </w:rPr>
        <w:t>CV.</w:t>
      </w:r>
    </w:p>
    <w:p w14:paraId="75FB560D" w14:textId="77777777" w:rsidR="003421FA" w:rsidRDefault="003421FA" w:rsidP="003421FA">
      <w:pPr>
        <w:tabs>
          <w:tab w:val="left" w:pos="360"/>
        </w:tabs>
        <w:spacing w:after="0" w:line="240" w:lineRule="auto"/>
        <w:ind w:left="0" w:hanging="2"/>
        <w:jc w:val="both"/>
        <w:rPr>
          <w:rFonts w:ascii="Times New Roman" w:hAnsi="Times New Roman" w:cs="Times New Roman"/>
          <w:sz w:val="24"/>
          <w:szCs w:val="24"/>
          <w:lang w:val="en-US"/>
        </w:rPr>
      </w:pPr>
    </w:p>
    <w:p w14:paraId="3E07BBD9" w14:textId="77777777" w:rsidR="003421FA" w:rsidRPr="002B2419" w:rsidRDefault="003421FA" w:rsidP="00296D6C">
      <w:pPr>
        <w:pStyle w:val="Caption"/>
        <w:keepNext/>
        <w:spacing w:after="0"/>
        <w:ind w:left="0" w:hanging="2"/>
        <w:jc w:val="center"/>
        <w:rPr>
          <w:rFonts w:ascii="Times New Roman" w:hAnsi="Times New Roman" w:cs="Times New Roman"/>
          <w:i w:val="0"/>
          <w:iCs w:val="0"/>
          <w:color w:val="auto"/>
          <w:sz w:val="22"/>
          <w:szCs w:val="22"/>
        </w:rPr>
      </w:pPr>
      <w:r w:rsidRPr="002B2419">
        <w:rPr>
          <w:rFonts w:ascii="Times New Roman" w:hAnsi="Times New Roman" w:cs="Times New Roman"/>
          <w:b/>
          <w:bCs/>
          <w:i w:val="0"/>
          <w:iCs w:val="0"/>
          <w:color w:val="auto"/>
          <w:sz w:val="22"/>
          <w:szCs w:val="22"/>
        </w:rPr>
        <w:t xml:space="preserve">Tabel </w:t>
      </w:r>
      <w:r w:rsidRPr="002B2419">
        <w:rPr>
          <w:rFonts w:ascii="Times New Roman" w:hAnsi="Times New Roman" w:cs="Times New Roman"/>
          <w:b/>
          <w:bCs/>
          <w:i w:val="0"/>
          <w:iCs w:val="0"/>
          <w:color w:val="auto"/>
          <w:sz w:val="22"/>
          <w:szCs w:val="22"/>
        </w:rPr>
        <w:fldChar w:fldCharType="begin"/>
      </w:r>
      <w:r w:rsidRPr="002B2419">
        <w:rPr>
          <w:rFonts w:ascii="Times New Roman" w:hAnsi="Times New Roman" w:cs="Times New Roman"/>
          <w:b/>
          <w:bCs/>
          <w:i w:val="0"/>
          <w:iCs w:val="0"/>
          <w:color w:val="auto"/>
          <w:sz w:val="22"/>
          <w:szCs w:val="22"/>
        </w:rPr>
        <w:instrText xml:space="preserve"> SEQ Tabel \* ARABIC </w:instrText>
      </w:r>
      <w:r w:rsidRPr="002B2419">
        <w:rPr>
          <w:rFonts w:ascii="Times New Roman" w:hAnsi="Times New Roman" w:cs="Times New Roman"/>
          <w:b/>
          <w:bCs/>
          <w:i w:val="0"/>
          <w:iCs w:val="0"/>
          <w:color w:val="auto"/>
          <w:sz w:val="22"/>
          <w:szCs w:val="22"/>
        </w:rPr>
        <w:fldChar w:fldCharType="separate"/>
      </w:r>
      <w:r w:rsidRPr="002B2419">
        <w:rPr>
          <w:rFonts w:ascii="Times New Roman" w:hAnsi="Times New Roman" w:cs="Times New Roman"/>
          <w:b/>
          <w:bCs/>
          <w:i w:val="0"/>
          <w:iCs w:val="0"/>
          <w:noProof/>
          <w:color w:val="auto"/>
          <w:sz w:val="22"/>
          <w:szCs w:val="22"/>
        </w:rPr>
        <w:t>1</w:t>
      </w:r>
      <w:r w:rsidRPr="002B2419">
        <w:rPr>
          <w:rFonts w:ascii="Times New Roman" w:hAnsi="Times New Roman" w:cs="Times New Roman"/>
          <w:b/>
          <w:bCs/>
          <w:i w:val="0"/>
          <w:iCs w:val="0"/>
          <w:color w:val="auto"/>
          <w:sz w:val="22"/>
          <w:szCs w:val="22"/>
        </w:rPr>
        <w:fldChar w:fldCharType="end"/>
      </w:r>
      <w:r w:rsidRPr="002B2419">
        <w:rPr>
          <w:rFonts w:ascii="Times New Roman" w:hAnsi="Times New Roman" w:cs="Times New Roman"/>
          <w:i w:val="0"/>
          <w:iCs w:val="0"/>
          <w:color w:val="auto"/>
          <w:sz w:val="22"/>
          <w:szCs w:val="22"/>
          <w:lang w:val="en-US"/>
        </w:rPr>
        <w:t xml:space="preserve">. </w:t>
      </w:r>
      <w:proofErr w:type="spellStart"/>
      <w:r w:rsidRPr="002B2419">
        <w:rPr>
          <w:rFonts w:ascii="Times New Roman" w:hAnsi="Times New Roman" w:cs="Times New Roman"/>
          <w:i w:val="0"/>
          <w:iCs w:val="0"/>
          <w:color w:val="auto"/>
          <w:sz w:val="22"/>
          <w:szCs w:val="22"/>
          <w:lang w:val="en-US"/>
        </w:rPr>
        <w:t>Kinerja</w:t>
      </w:r>
      <w:proofErr w:type="spellEnd"/>
      <w:r w:rsidRPr="002B2419">
        <w:rPr>
          <w:rFonts w:ascii="Times New Roman" w:hAnsi="Times New Roman" w:cs="Times New Roman"/>
          <w:i w:val="0"/>
          <w:iCs w:val="0"/>
          <w:color w:val="auto"/>
          <w:sz w:val="22"/>
          <w:szCs w:val="22"/>
          <w:lang w:val="en-US"/>
        </w:rPr>
        <w:t xml:space="preserve"> model </w:t>
      </w:r>
      <w:proofErr w:type="spellStart"/>
      <w:r w:rsidRPr="002B2419">
        <w:rPr>
          <w:rFonts w:ascii="Times New Roman" w:hAnsi="Times New Roman" w:cs="Times New Roman"/>
          <w:i w:val="0"/>
          <w:iCs w:val="0"/>
          <w:color w:val="auto"/>
          <w:sz w:val="22"/>
          <w:szCs w:val="22"/>
          <w:lang w:val="en-US"/>
        </w:rPr>
        <w:t>prediksi</w:t>
      </w:r>
      <w:proofErr w:type="spellEnd"/>
      <w:r w:rsidRPr="002B2419">
        <w:rPr>
          <w:rFonts w:ascii="Times New Roman" w:hAnsi="Times New Roman" w:cs="Times New Roman"/>
          <w:i w:val="0"/>
          <w:iCs w:val="0"/>
          <w:color w:val="auto"/>
          <w:sz w:val="22"/>
          <w:szCs w:val="22"/>
          <w:lang w:val="en-US"/>
        </w:rPr>
        <w:t xml:space="preserve"> dengan HOCV</w:t>
      </w:r>
    </w:p>
    <w:tbl>
      <w:tblPr>
        <w:tblW w:w="8228" w:type="dxa"/>
        <w:jc w:val="center"/>
        <w:tblBorders>
          <w:top w:val="single" w:sz="4" w:space="0" w:color="auto"/>
          <w:bottom w:val="single" w:sz="4" w:space="0" w:color="auto"/>
        </w:tblBorders>
        <w:tblLayout w:type="fixed"/>
        <w:tblLook w:val="0400" w:firstRow="0" w:lastRow="0" w:firstColumn="0" w:lastColumn="0" w:noHBand="0" w:noVBand="1"/>
      </w:tblPr>
      <w:tblGrid>
        <w:gridCol w:w="540"/>
        <w:gridCol w:w="990"/>
        <w:gridCol w:w="1111"/>
        <w:gridCol w:w="1080"/>
        <w:gridCol w:w="990"/>
        <w:gridCol w:w="3517"/>
      </w:tblGrid>
      <w:tr w:rsidR="003421FA" w:rsidRPr="005C7AC1" w14:paraId="36D69F68" w14:textId="77777777" w:rsidTr="00F94A1C">
        <w:trPr>
          <w:jc w:val="center"/>
        </w:trPr>
        <w:tc>
          <w:tcPr>
            <w:tcW w:w="540" w:type="dxa"/>
            <w:tcBorders>
              <w:top w:val="single" w:sz="4" w:space="0" w:color="auto"/>
              <w:bottom w:val="single" w:sz="4" w:space="0" w:color="auto"/>
            </w:tcBorders>
          </w:tcPr>
          <w:p w14:paraId="49BE3ED6"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No</w:t>
            </w:r>
          </w:p>
        </w:tc>
        <w:tc>
          <w:tcPr>
            <w:tcW w:w="990" w:type="dxa"/>
            <w:tcBorders>
              <w:top w:val="single" w:sz="4" w:space="0" w:color="auto"/>
              <w:bottom w:val="single" w:sz="4" w:space="0" w:color="auto"/>
            </w:tcBorders>
          </w:tcPr>
          <w:p w14:paraId="227D6AC4"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HOCV</w:t>
            </w:r>
          </w:p>
        </w:tc>
        <w:tc>
          <w:tcPr>
            <w:tcW w:w="1111" w:type="dxa"/>
            <w:tcBorders>
              <w:top w:val="single" w:sz="4" w:space="0" w:color="auto"/>
              <w:bottom w:val="single" w:sz="4" w:space="0" w:color="auto"/>
            </w:tcBorders>
          </w:tcPr>
          <w:p w14:paraId="40759E92"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Model</w:t>
            </w:r>
          </w:p>
        </w:tc>
        <w:tc>
          <w:tcPr>
            <w:tcW w:w="1080" w:type="dxa"/>
            <w:tcBorders>
              <w:top w:val="single" w:sz="4" w:space="0" w:color="auto"/>
              <w:bottom w:val="single" w:sz="4" w:space="0" w:color="auto"/>
            </w:tcBorders>
          </w:tcPr>
          <w:p w14:paraId="7B5117CF"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R</w:t>
            </w:r>
            <w:r w:rsidRPr="00296D6C">
              <w:rPr>
                <w:rFonts w:ascii="Times New Roman" w:hAnsi="Times New Roman" w:cs="Times New Roman"/>
                <w:vertAlign w:val="superscript"/>
              </w:rPr>
              <w:t>2</w:t>
            </w:r>
          </w:p>
        </w:tc>
        <w:tc>
          <w:tcPr>
            <w:tcW w:w="990" w:type="dxa"/>
            <w:tcBorders>
              <w:top w:val="single" w:sz="4" w:space="0" w:color="auto"/>
              <w:bottom w:val="single" w:sz="4" w:space="0" w:color="auto"/>
            </w:tcBorders>
          </w:tcPr>
          <w:p w14:paraId="710B590E"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RMSE</w:t>
            </w:r>
          </w:p>
        </w:tc>
        <w:tc>
          <w:tcPr>
            <w:tcW w:w="3517" w:type="dxa"/>
            <w:tcBorders>
              <w:top w:val="single" w:sz="4" w:space="0" w:color="auto"/>
              <w:bottom w:val="single" w:sz="4" w:space="0" w:color="auto"/>
            </w:tcBorders>
          </w:tcPr>
          <w:p w14:paraId="5B646DD6" w14:textId="77777777" w:rsidR="003421FA" w:rsidRPr="002B2419" w:rsidRDefault="003421FA" w:rsidP="00B202F7">
            <w:pPr>
              <w:pBdr>
                <w:top w:val="nil"/>
                <w:left w:val="nil"/>
                <w:bottom w:val="nil"/>
                <w:right w:val="nil"/>
                <w:between w:val="nil"/>
              </w:pBdr>
              <w:ind w:left="0" w:hanging="2"/>
              <w:contextualSpacing/>
              <w:jc w:val="center"/>
              <w:rPr>
                <w:rFonts w:ascii="Times New Roman" w:hAnsi="Times New Roman" w:cs="Times New Roman"/>
                <w:sz w:val="24"/>
                <w:szCs w:val="24"/>
              </w:rPr>
            </w:pPr>
            <w:r w:rsidRPr="00296D6C">
              <w:rPr>
                <w:rFonts w:ascii="Times New Roman" w:hAnsi="Times New Roman" w:cs="Times New Roman"/>
                <w:szCs w:val="24"/>
              </w:rPr>
              <w:t>Distribusi Data</w:t>
            </w:r>
          </w:p>
        </w:tc>
      </w:tr>
      <w:tr w:rsidR="003421FA" w:rsidRPr="005C7AC1" w14:paraId="481C7BA0" w14:textId="77777777" w:rsidTr="00F94A1C">
        <w:trPr>
          <w:jc w:val="center"/>
        </w:trPr>
        <w:tc>
          <w:tcPr>
            <w:tcW w:w="540" w:type="dxa"/>
            <w:vMerge w:val="restart"/>
            <w:tcBorders>
              <w:top w:val="single" w:sz="4" w:space="0" w:color="auto"/>
            </w:tcBorders>
          </w:tcPr>
          <w:p w14:paraId="62AE2B80"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lang w:val="en-US"/>
              </w:rPr>
            </w:pPr>
            <w:r w:rsidRPr="00296D6C">
              <w:rPr>
                <w:rFonts w:ascii="Times New Roman" w:hAnsi="Times New Roman" w:cs="Times New Roman"/>
              </w:rPr>
              <w:t>1</w:t>
            </w:r>
            <w:r w:rsidRPr="00296D6C">
              <w:rPr>
                <w:rFonts w:ascii="Times New Roman" w:hAnsi="Times New Roman" w:cs="Times New Roman"/>
                <w:lang w:val="en-US"/>
              </w:rPr>
              <w:t>.</w:t>
            </w:r>
          </w:p>
        </w:tc>
        <w:tc>
          <w:tcPr>
            <w:tcW w:w="990" w:type="dxa"/>
            <w:vMerge w:val="restart"/>
            <w:tcBorders>
              <w:top w:val="single" w:sz="4" w:space="0" w:color="auto"/>
            </w:tcBorders>
          </w:tcPr>
          <w:p w14:paraId="4EC7BBB8"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80:20</w:t>
            </w:r>
          </w:p>
        </w:tc>
        <w:tc>
          <w:tcPr>
            <w:tcW w:w="1111" w:type="dxa"/>
            <w:tcBorders>
              <w:top w:val="single" w:sz="4" w:space="0" w:color="auto"/>
            </w:tcBorders>
          </w:tcPr>
          <w:p w14:paraId="5F796319"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GBR</w:t>
            </w:r>
          </w:p>
        </w:tc>
        <w:tc>
          <w:tcPr>
            <w:tcW w:w="1080" w:type="dxa"/>
            <w:tcBorders>
              <w:top w:val="single" w:sz="4" w:space="0" w:color="auto"/>
            </w:tcBorders>
          </w:tcPr>
          <w:p w14:paraId="4EDBAD71"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0.9932</w:t>
            </w:r>
          </w:p>
          <w:p w14:paraId="5C99AF73"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Borders>
              <w:top w:val="single" w:sz="4" w:space="0" w:color="auto"/>
            </w:tcBorders>
          </w:tcPr>
          <w:p w14:paraId="0EECC218" w14:textId="2DA25B90"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lang w:val="en-US"/>
              </w:rPr>
            </w:pPr>
            <w:r w:rsidRPr="00296D6C">
              <w:rPr>
                <w:rFonts w:ascii="Times New Roman" w:eastAsia="Courier New" w:hAnsi="Times New Roman" w:cs="Times New Roman"/>
                <w:lang w:val="en-US"/>
              </w:rPr>
              <w:t>0.017</w:t>
            </w:r>
          </w:p>
          <w:p w14:paraId="2BDEDB1A"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Borders>
              <w:top w:val="single" w:sz="4" w:space="0" w:color="auto"/>
            </w:tcBorders>
          </w:tcPr>
          <w:p w14:paraId="1F8839C2"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3E6CF6AB" wp14:editId="753FD975">
                  <wp:extent cx="2096366" cy="1509001"/>
                  <wp:effectExtent l="0" t="0" r="0" b="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096366" cy="1509001"/>
                          </a:xfrm>
                          <a:prstGeom prst="rect">
                            <a:avLst/>
                          </a:prstGeom>
                          <a:ln/>
                        </pic:spPr>
                      </pic:pic>
                    </a:graphicData>
                  </a:graphic>
                </wp:inline>
              </w:drawing>
            </w:r>
          </w:p>
        </w:tc>
      </w:tr>
      <w:tr w:rsidR="003421FA" w:rsidRPr="005C7AC1" w14:paraId="63404DF7" w14:textId="77777777" w:rsidTr="00F94A1C">
        <w:trPr>
          <w:jc w:val="center"/>
        </w:trPr>
        <w:tc>
          <w:tcPr>
            <w:tcW w:w="540" w:type="dxa"/>
            <w:vMerge/>
          </w:tcPr>
          <w:p w14:paraId="07BF9327"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990" w:type="dxa"/>
            <w:vMerge/>
          </w:tcPr>
          <w:p w14:paraId="5B7CF377"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1111" w:type="dxa"/>
          </w:tcPr>
          <w:p w14:paraId="63951430"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RF</w:t>
            </w:r>
          </w:p>
        </w:tc>
        <w:tc>
          <w:tcPr>
            <w:tcW w:w="1080" w:type="dxa"/>
          </w:tcPr>
          <w:p w14:paraId="69346E38"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0.7911</w:t>
            </w:r>
          </w:p>
          <w:p w14:paraId="1B75530E"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Pr>
          <w:p w14:paraId="7F000B76"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3.055</w:t>
            </w:r>
          </w:p>
          <w:p w14:paraId="3FC4A3BB"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Pr>
          <w:p w14:paraId="75CA0C21"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2D864774" wp14:editId="137000FD">
                  <wp:extent cx="2096135" cy="1517015"/>
                  <wp:effectExtent l="0" t="0" r="0" b="0"/>
                  <wp:docPr id="3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2096135" cy="1517015"/>
                          </a:xfrm>
                          <a:prstGeom prst="rect">
                            <a:avLst/>
                          </a:prstGeom>
                          <a:ln/>
                        </pic:spPr>
                      </pic:pic>
                    </a:graphicData>
                  </a:graphic>
                </wp:inline>
              </w:drawing>
            </w:r>
          </w:p>
        </w:tc>
      </w:tr>
      <w:tr w:rsidR="003421FA" w:rsidRPr="005C7AC1" w14:paraId="5139352D" w14:textId="77777777" w:rsidTr="00F94A1C">
        <w:trPr>
          <w:jc w:val="center"/>
        </w:trPr>
        <w:tc>
          <w:tcPr>
            <w:tcW w:w="540" w:type="dxa"/>
            <w:vMerge/>
          </w:tcPr>
          <w:p w14:paraId="34FBDFDD"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990" w:type="dxa"/>
            <w:vMerge/>
          </w:tcPr>
          <w:p w14:paraId="3DC7E0AD"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1111" w:type="dxa"/>
          </w:tcPr>
          <w:p w14:paraId="380319F3"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NuSVR</w:t>
            </w:r>
          </w:p>
        </w:tc>
        <w:tc>
          <w:tcPr>
            <w:tcW w:w="1080" w:type="dxa"/>
          </w:tcPr>
          <w:p w14:paraId="6A075598"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0.0020</w:t>
            </w:r>
          </w:p>
          <w:p w14:paraId="366B8BA6"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p>
        </w:tc>
        <w:tc>
          <w:tcPr>
            <w:tcW w:w="990" w:type="dxa"/>
          </w:tcPr>
          <w:p w14:paraId="56D93A91" w14:textId="489F7762"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6.679</w:t>
            </w:r>
          </w:p>
          <w:p w14:paraId="66A8AFA7"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p>
        </w:tc>
        <w:tc>
          <w:tcPr>
            <w:tcW w:w="3517" w:type="dxa"/>
          </w:tcPr>
          <w:p w14:paraId="706797D8"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noProof/>
                <w:sz w:val="24"/>
                <w:szCs w:val="24"/>
              </w:rPr>
            </w:pPr>
            <w:r w:rsidRPr="005C7AC1">
              <w:rPr>
                <w:rFonts w:ascii="Times New Roman" w:hAnsi="Times New Roman" w:cs="Times New Roman"/>
                <w:noProof/>
                <w:sz w:val="24"/>
                <w:szCs w:val="24"/>
                <w:bdr w:val="none" w:sz="0" w:space="0" w:color="auto" w:frame="1"/>
              </w:rPr>
              <w:drawing>
                <wp:inline distT="0" distB="0" distL="0" distR="0" wp14:anchorId="4AE2A733" wp14:editId="74353FB1">
                  <wp:extent cx="2095500" cy="1473200"/>
                  <wp:effectExtent l="0" t="0" r="0" b="0"/>
                  <wp:docPr id="846169118"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473200"/>
                          </a:xfrm>
                          <a:prstGeom prst="rect">
                            <a:avLst/>
                          </a:prstGeom>
                          <a:noFill/>
                          <a:ln>
                            <a:noFill/>
                          </a:ln>
                        </pic:spPr>
                      </pic:pic>
                    </a:graphicData>
                  </a:graphic>
                </wp:inline>
              </w:drawing>
            </w:r>
          </w:p>
        </w:tc>
      </w:tr>
      <w:tr w:rsidR="003421FA" w:rsidRPr="005C7AC1" w14:paraId="0CFD0F4F" w14:textId="77777777" w:rsidTr="00F94A1C">
        <w:trPr>
          <w:jc w:val="center"/>
        </w:trPr>
        <w:tc>
          <w:tcPr>
            <w:tcW w:w="540" w:type="dxa"/>
            <w:vMerge w:val="restart"/>
          </w:tcPr>
          <w:p w14:paraId="1AB9D4FE"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lang w:val="en-US"/>
              </w:rPr>
            </w:pPr>
            <w:r w:rsidRPr="00296D6C">
              <w:rPr>
                <w:rFonts w:ascii="Times New Roman" w:hAnsi="Times New Roman" w:cs="Times New Roman"/>
              </w:rPr>
              <w:t>2</w:t>
            </w:r>
            <w:r w:rsidRPr="00296D6C">
              <w:rPr>
                <w:rFonts w:ascii="Times New Roman" w:hAnsi="Times New Roman" w:cs="Times New Roman"/>
                <w:lang w:val="en-US"/>
              </w:rPr>
              <w:t>.</w:t>
            </w:r>
          </w:p>
        </w:tc>
        <w:tc>
          <w:tcPr>
            <w:tcW w:w="990" w:type="dxa"/>
            <w:vMerge w:val="restart"/>
          </w:tcPr>
          <w:p w14:paraId="662CDF59" w14:textId="77777777" w:rsidR="003421FA" w:rsidRPr="00296D6C" w:rsidRDefault="003421FA" w:rsidP="00B202F7">
            <w:pPr>
              <w:pBdr>
                <w:top w:val="nil"/>
                <w:left w:val="nil"/>
                <w:bottom w:val="nil"/>
                <w:right w:val="nil"/>
                <w:between w:val="nil"/>
              </w:pBdr>
              <w:ind w:left="0" w:hanging="2"/>
              <w:contextualSpacing/>
              <w:jc w:val="center"/>
              <w:rPr>
                <w:rFonts w:ascii="Times New Roman" w:hAnsi="Times New Roman" w:cs="Times New Roman"/>
              </w:rPr>
            </w:pPr>
            <w:r w:rsidRPr="00296D6C">
              <w:rPr>
                <w:rFonts w:ascii="Times New Roman" w:hAnsi="Times New Roman" w:cs="Times New Roman"/>
              </w:rPr>
              <w:t>70:30</w:t>
            </w:r>
          </w:p>
        </w:tc>
        <w:tc>
          <w:tcPr>
            <w:tcW w:w="1111" w:type="dxa"/>
          </w:tcPr>
          <w:p w14:paraId="628159AF"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GBR</w:t>
            </w:r>
          </w:p>
        </w:tc>
        <w:tc>
          <w:tcPr>
            <w:tcW w:w="1080" w:type="dxa"/>
          </w:tcPr>
          <w:p w14:paraId="175A6E2F"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0.9952</w:t>
            </w:r>
          </w:p>
          <w:p w14:paraId="0341D23A"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Pr>
          <w:p w14:paraId="0F2AA3AF" w14:textId="125EC1EB"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lang w:val="en-US"/>
              </w:rPr>
            </w:pPr>
            <w:r w:rsidRPr="00296D6C">
              <w:rPr>
                <w:rFonts w:ascii="Times New Roman" w:eastAsia="Courier New" w:hAnsi="Times New Roman" w:cs="Times New Roman"/>
                <w:lang w:val="en-US"/>
              </w:rPr>
              <w:t>0.015</w:t>
            </w:r>
          </w:p>
          <w:p w14:paraId="71D63548"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Pr>
          <w:p w14:paraId="41C711A7"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39D96648" wp14:editId="6435B118">
                  <wp:extent cx="2096135" cy="1487170"/>
                  <wp:effectExtent l="0" t="0" r="0" b="0"/>
                  <wp:docPr id="3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2096135" cy="1487170"/>
                          </a:xfrm>
                          <a:prstGeom prst="rect">
                            <a:avLst/>
                          </a:prstGeom>
                          <a:ln/>
                        </pic:spPr>
                      </pic:pic>
                    </a:graphicData>
                  </a:graphic>
                </wp:inline>
              </w:drawing>
            </w:r>
          </w:p>
        </w:tc>
      </w:tr>
      <w:tr w:rsidR="003421FA" w:rsidRPr="005C7AC1" w14:paraId="4A644890" w14:textId="77777777" w:rsidTr="00F94A1C">
        <w:trPr>
          <w:jc w:val="center"/>
        </w:trPr>
        <w:tc>
          <w:tcPr>
            <w:tcW w:w="540" w:type="dxa"/>
            <w:vMerge/>
          </w:tcPr>
          <w:p w14:paraId="634102CB"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990" w:type="dxa"/>
            <w:vMerge/>
          </w:tcPr>
          <w:p w14:paraId="50150F52"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1111" w:type="dxa"/>
          </w:tcPr>
          <w:p w14:paraId="52F99401"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RF</w:t>
            </w:r>
          </w:p>
        </w:tc>
        <w:tc>
          <w:tcPr>
            <w:tcW w:w="1080" w:type="dxa"/>
          </w:tcPr>
          <w:p w14:paraId="4BAFD4B0"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0.8231</w:t>
            </w:r>
          </w:p>
          <w:p w14:paraId="337F341D"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Pr>
          <w:p w14:paraId="31FEFDA6" w14:textId="69AB5650"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lang w:val="en-US"/>
              </w:rPr>
            </w:pPr>
            <w:r w:rsidRPr="00296D6C">
              <w:rPr>
                <w:rFonts w:ascii="Times New Roman" w:eastAsia="Courier New" w:hAnsi="Times New Roman" w:cs="Times New Roman"/>
              </w:rPr>
              <w:t>2.92</w:t>
            </w:r>
            <w:r w:rsidR="006A21DE" w:rsidRPr="00296D6C">
              <w:rPr>
                <w:rFonts w:ascii="Times New Roman" w:eastAsia="Courier New" w:hAnsi="Times New Roman" w:cs="Times New Roman"/>
                <w:lang w:val="en-US"/>
              </w:rPr>
              <w:t>5</w:t>
            </w:r>
          </w:p>
          <w:p w14:paraId="1E559D3A"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Pr>
          <w:p w14:paraId="557D7E54"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7AD7D6DB" wp14:editId="455A9A67">
                  <wp:extent cx="2096135" cy="1510665"/>
                  <wp:effectExtent l="0" t="0" r="0" b="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2096135" cy="1510665"/>
                          </a:xfrm>
                          <a:prstGeom prst="rect">
                            <a:avLst/>
                          </a:prstGeom>
                          <a:ln/>
                        </pic:spPr>
                      </pic:pic>
                    </a:graphicData>
                  </a:graphic>
                </wp:inline>
              </w:drawing>
            </w:r>
          </w:p>
        </w:tc>
      </w:tr>
      <w:tr w:rsidR="003421FA" w:rsidRPr="005C7AC1" w14:paraId="6B6B4ED6" w14:textId="77777777" w:rsidTr="00F94A1C">
        <w:trPr>
          <w:jc w:val="center"/>
        </w:trPr>
        <w:tc>
          <w:tcPr>
            <w:tcW w:w="540" w:type="dxa"/>
            <w:vMerge/>
          </w:tcPr>
          <w:p w14:paraId="0440934F"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990" w:type="dxa"/>
            <w:vMerge/>
          </w:tcPr>
          <w:p w14:paraId="3C5FECC1"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1111" w:type="dxa"/>
          </w:tcPr>
          <w:p w14:paraId="470A84A6"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NuSVR</w:t>
            </w:r>
          </w:p>
        </w:tc>
        <w:tc>
          <w:tcPr>
            <w:tcW w:w="1080" w:type="dxa"/>
          </w:tcPr>
          <w:p w14:paraId="798FBAA7"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0.0036</w:t>
            </w:r>
          </w:p>
          <w:p w14:paraId="19F89D85"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Pr>
          <w:p w14:paraId="71BFACBD"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6.942</w:t>
            </w:r>
          </w:p>
          <w:p w14:paraId="6152BC0E"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Pr>
          <w:p w14:paraId="3E05466B"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3FE22B39" wp14:editId="62A10053">
                  <wp:extent cx="2096135" cy="1497965"/>
                  <wp:effectExtent l="0" t="0" r="0" b="0"/>
                  <wp:docPr id="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2096135" cy="1497965"/>
                          </a:xfrm>
                          <a:prstGeom prst="rect">
                            <a:avLst/>
                          </a:prstGeom>
                          <a:ln/>
                        </pic:spPr>
                      </pic:pic>
                    </a:graphicData>
                  </a:graphic>
                </wp:inline>
              </w:drawing>
            </w:r>
          </w:p>
        </w:tc>
      </w:tr>
      <w:tr w:rsidR="003421FA" w:rsidRPr="005C7AC1" w14:paraId="1EDFB0D5" w14:textId="77777777" w:rsidTr="00F94A1C">
        <w:trPr>
          <w:jc w:val="center"/>
        </w:trPr>
        <w:tc>
          <w:tcPr>
            <w:tcW w:w="540" w:type="dxa"/>
            <w:vMerge w:val="restart"/>
          </w:tcPr>
          <w:p w14:paraId="0EBC4B07"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lang w:val="en-US"/>
              </w:rPr>
            </w:pPr>
            <w:r w:rsidRPr="00296D6C">
              <w:rPr>
                <w:rFonts w:ascii="Times New Roman" w:hAnsi="Times New Roman" w:cs="Times New Roman"/>
              </w:rPr>
              <w:t>3</w:t>
            </w:r>
            <w:r w:rsidRPr="00296D6C">
              <w:rPr>
                <w:rFonts w:ascii="Times New Roman" w:hAnsi="Times New Roman" w:cs="Times New Roman"/>
                <w:lang w:val="en-US"/>
              </w:rPr>
              <w:t>.</w:t>
            </w:r>
          </w:p>
        </w:tc>
        <w:tc>
          <w:tcPr>
            <w:tcW w:w="990" w:type="dxa"/>
            <w:vMerge w:val="restart"/>
          </w:tcPr>
          <w:p w14:paraId="6896F294"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r w:rsidRPr="00296D6C">
              <w:rPr>
                <w:rFonts w:ascii="Times New Roman" w:hAnsi="Times New Roman" w:cs="Times New Roman"/>
              </w:rPr>
              <w:t>60:40</w:t>
            </w:r>
          </w:p>
        </w:tc>
        <w:tc>
          <w:tcPr>
            <w:tcW w:w="1111" w:type="dxa"/>
          </w:tcPr>
          <w:p w14:paraId="01E509F6"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GBR</w:t>
            </w:r>
          </w:p>
        </w:tc>
        <w:tc>
          <w:tcPr>
            <w:tcW w:w="1080" w:type="dxa"/>
          </w:tcPr>
          <w:p w14:paraId="4ABBCEF3"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0.9988</w:t>
            </w:r>
          </w:p>
          <w:p w14:paraId="21FF1D0B"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Pr>
          <w:p w14:paraId="5309F487" w14:textId="42472EF5"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lang w:val="en-US"/>
              </w:rPr>
            </w:pPr>
            <w:r w:rsidRPr="00296D6C">
              <w:rPr>
                <w:rFonts w:ascii="Times New Roman" w:eastAsia="Courier New" w:hAnsi="Times New Roman" w:cs="Times New Roman"/>
              </w:rPr>
              <w:t>0.00</w:t>
            </w:r>
            <w:r w:rsidR="006A21DE" w:rsidRPr="00296D6C">
              <w:rPr>
                <w:rFonts w:ascii="Times New Roman" w:eastAsia="Courier New" w:hAnsi="Times New Roman" w:cs="Times New Roman"/>
                <w:lang w:val="en-US"/>
              </w:rPr>
              <w:t>8</w:t>
            </w:r>
          </w:p>
          <w:p w14:paraId="3FF6CE76"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Pr>
          <w:p w14:paraId="7A5B6286"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55964917" wp14:editId="017EE880">
                  <wp:extent cx="2096135" cy="1542415"/>
                  <wp:effectExtent l="0" t="0" r="0" b="0"/>
                  <wp:docPr id="3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2096135" cy="1542415"/>
                          </a:xfrm>
                          <a:prstGeom prst="rect">
                            <a:avLst/>
                          </a:prstGeom>
                          <a:ln/>
                        </pic:spPr>
                      </pic:pic>
                    </a:graphicData>
                  </a:graphic>
                </wp:inline>
              </w:drawing>
            </w:r>
          </w:p>
        </w:tc>
      </w:tr>
      <w:tr w:rsidR="003421FA" w:rsidRPr="005C7AC1" w14:paraId="67CC6DB3" w14:textId="77777777" w:rsidTr="00F94A1C">
        <w:trPr>
          <w:jc w:val="center"/>
        </w:trPr>
        <w:tc>
          <w:tcPr>
            <w:tcW w:w="540" w:type="dxa"/>
            <w:vMerge/>
          </w:tcPr>
          <w:p w14:paraId="068FA27D"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vMerge/>
          </w:tcPr>
          <w:p w14:paraId="4F595759"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1111" w:type="dxa"/>
          </w:tcPr>
          <w:p w14:paraId="3178C52E"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RF</w:t>
            </w:r>
          </w:p>
        </w:tc>
        <w:tc>
          <w:tcPr>
            <w:tcW w:w="1080" w:type="dxa"/>
          </w:tcPr>
          <w:p w14:paraId="01313302"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0.7222</w:t>
            </w:r>
          </w:p>
          <w:p w14:paraId="577E772B"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p w14:paraId="29AE833E" w14:textId="77777777" w:rsidR="003421FA" w:rsidRPr="00296D6C" w:rsidRDefault="003421FA" w:rsidP="00B202F7">
            <w:pPr>
              <w:ind w:left="0" w:hanging="2"/>
              <w:contextualSpacing/>
              <w:rPr>
                <w:rFonts w:ascii="Times New Roman" w:hAnsi="Times New Roman" w:cs="Times New Roman"/>
              </w:rPr>
            </w:pPr>
          </w:p>
          <w:p w14:paraId="26ED9F91" w14:textId="77777777" w:rsidR="003421FA" w:rsidRPr="00296D6C" w:rsidRDefault="003421FA" w:rsidP="00B202F7">
            <w:pPr>
              <w:ind w:left="0" w:hanging="2"/>
              <w:contextualSpacing/>
              <w:rPr>
                <w:rFonts w:ascii="Times New Roman" w:hAnsi="Times New Roman" w:cs="Times New Roman"/>
              </w:rPr>
            </w:pPr>
          </w:p>
          <w:p w14:paraId="050F4071" w14:textId="77777777" w:rsidR="003421FA" w:rsidRPr="00296D6C" w:rsidRDefault="003421FA" w:rsidP="00B202F7">
            <w:pPr>
              <w:ind w:left="0" w:hanging="2"/>
              <w:contextualSpacing/>
              <w:rPr>
                <w:rFonts w:ascii="Times New Roman" w:hAnsi="Times New Roman" w:cs="Times New Roman"/>
              </w:rPr>
            </w:pPr>
          </w:p>
          <w:p w14:paraId="3527DC75" w14:textId="77777777" w:rsidR="003421FA" w:rsidRPr="00296D6C" w:rsidRDefault="003421FA" w:rsidP="00B202F7">
            <w:pPr>
              <w:ind w:left="0" w:hanging="2"/>
              <w:contextualSpacing/>
              <w:rPr>
                <w:rFonts w:ascii="Times New Roman" w:hAnsi="Times New Roman" w:cs="Times New Roman"/>
              </w:rPr>
            </w:pPr>
          </w:p>
          <w:p w14:paraId="55415130" w14:textId="77777777" w:rsidR="003421FA" w:rsidRPr="00296D6C" w:rsidRDefault="003421FA" w:rsidP="00B202F7">
            <w:pPr>
              <w:ind w:left="0" w:hanging="2"/>
              <w:contextualSpacing/>
              <w:rPr>
                <w:rFonts w:ascii="Times New Roman" w:hAnsi="Times New Roman" w:cs="Times New Roman"/>
              </w:rPr>
            </w:pPr>
          </w:p>
          <w:p w14:paraId="45D492BA" w14:textId="77777777" w:rsidR="003421FA" w:rsidRPr="00296D6C" w:rsidRDefault="003421FA" w:rsidP="00B202F7">
            <w:pPr>
              <w:ind w:left="0" w:hanging="2"/>
              <w:contextualSpacing/>
              <w:rPr>
                <w:rFonts w:ascii="Times New Roman" w:hAnsi="Times New Roman" w:cs="Times New Roman"/>
              </w:rPr>
            </w:pPr>
          </w:p>
          <w:p w14:paraId="070DBFD1" w14:textId="77777777" w:rsidR="003421FA" w:rsidRPr="00296D6C" w:rsidRDefault="003421FA" w:rsidP="00B202F7">
            <w:pPr>
              <w:ind w:left="0" w:hanging="2"/>
              <w:contextualSpacing/>
              <w:rPr>
                <w:rFonts w:ascii="Times New Roman" w:hAnsi="Times New Roman" w:cs="Times New Roman"/>
              </w:rPr>
            </w:pPr>
          </w:p>
          <w:p w14:paraId="35846B06"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p>
        </w:tc>
        <w:tc>
          <w:tcPr>
            <w:tcW w:w="990" w:type="dxa"/>
          </w:tcPr>
          <w:p w14:paraId="340AA491" w14:textId="2EA68BFE"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lang w:val="en-US"/>
              </w:rPr>
            </w:pPr>
            <w:r w:rsidRPr="00296D6C">
              <w:rPr>
                <w:rFonts w:ascii="Times New Roman" w:eastAsia="Courier New" w:hAnsi="Times New Roman" w:cs="Times New Roman"/>
              </w:rPr>
              <w:lastRenderedPageBreak/>
              <w:t>3.66</w:t>
            </w:r>
            <w:r w:rsidR="006A21DE" w:rsidRPr="00296D6C">
              <w:rPr>
                <w:rFonts w:ascii="Times New Roman" w:eastAsia="Courier New" w:hAnsi="Times New Roman" w:cs="Times New Roman"/>
                <w:lang w:val="en-US"/>
              </w:rPr>
              <w:t>6</w:t>
            </w:r>
          </w:p>
          <w:p w14:paraId="17580AEC"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p>
        </w:tc>
        <w:tc>
          <w:tcPr>
            <w:tcW w:w="3517" w:type="dxa"/>
          </w:tcPr>
          <w:p w14:paraId="27A7B4B6"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noProof/>
                <w:sz w:val="24"/>
                <w:szCs w:val="24"/>
              </w:rPr>
            </w:pPr>
            <w:r w:rsidRPr="005C7AC1">
              <w:rPr>
                <w:rFonts w:ascii="Times New Roman" w:hAnsi="Times New Roman" w:cs="Times New Roman"/>
                <w:noProof/>
                <w:sz w:val="24"/>
                <w:szCs w:val="24"/>
              </w:rPr>
              <w:drawing>
                <wp:inline distT="0" distB="0" distL="0" distR="0" wp14:anchorId="7CAA349D" wp14:editId="28B15B21">
                  <wp:extent cx="2096135" cy="1536065"/>
                  <wp:effectExtent l="0" t="0" r="0" b="0"/>
                  <wp:docPr id="4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8"/>
                          <a:srcRect/>
                          <a:stretch>
                            <a:fillRect/>
                          </a:stretch>
                        </pic:blipFill>
                        <pic:spPr>
                          <a:xfrm>
                            <a:off x="0" y="0"/>
                            <a:ext cx="2096135" cy="1536065"/>
                          </a:xfrm>
                          <a:prstGeom prst="rect">
                            <a:avLst/>
                          </a:prstGeom>
                          <a:ln/>
                        </pic:spPr>
                      </pic:pic>
                    </a:graphicData>
                  </a:graphic>
                </wp:inline>
              </w:drawing>
            </w:r>
          </w:p>
        </w:tc>
      </w:tr>
      <w:tr w:rsidR="003421FA" w:rsidRPr="005C7AC1" w14:paraId="619DE1FA" w14:textId="77777777" w:rsidTr="00F94A1C">
        <w:trPr>
          <w:jc w:val="center"/>
        </w:trPr>
        <w:tc>
          <w:tcPr>
            <w:tcW w:w="540" w:type="dxa"/>
            <w:vMerge/>
          </w:tcPr>
          <w:p w14:paraId="28996616"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990" w:type="dxa"/>
            <w:vMerge/>
          </w:tcPr>
          <w:p w14:paraId="1FEE2FB6" w14:textId="77777777" w:rsidR="003421FA" w:rsidRPr="00296D6C" w:rsidRDefault="003421FA" w:rsidP="00B202F7">
            <w:pPr>
              <w:widowControl w:val="0"/>
              <w:pBdr>
                <w:top w:val="nil"/>
                <w:left w:val="nil"/>
                <w:bottom w:val="nil"/>
                <w:right w:val="nil"/>
                <w:between w:val="nil"/>
              </w:pBdr>
              <w:ind w:left="0" w:hanging="2"/>
              <w:contextualSpacing/>
              <w:rPr>
                <w:rFonts w:ascii="Times New Roman" w:hAnsi="Times New Roman" w:cs="Times New Roman"/>
              </w:rPr>
            </w:pPr>
          </w:p>
        </w:tc>
        <w:tc>
          <w:tcPr>
            <w:tcW w:w="1111" w:type="dxa"/>
          </w:tcPr>
          <w:p w14:paraId="0FA92B2B" w14:textId="77777777" w:rsidR="003421FA" w:rsidRPr="00296D6C" w:rsidRDefault="003421FA" w:rsidP="00B202F7">
            <w:pPr>
              <w:pBdr>
                <w:top w:val="nil"/>
                <w:left w:val="nil"/>
                <w:bottom w:val="nil"/>
                <w:right w:val="nil"/>
                <w:between w:val="nil"/>
              </w:pBdr>
              <w:ind w:left="0" w:hanging="2"/>
              <w:contextualSpacing/>
              <w:rPr>
                <w:rFonts w:ascii="Times New Roman" w:hAnsi="Times New Roman" w:cs="Times New Roman"/>
              </w:rPr>
            </w:pPr>
            <w:r w:rsidRPr="00296D6C">
              <w:rPr>
                <w:rFonts w:ascii="Times New Roman" w:hAnsi="Times New Roman" w:cs="Times New Roman"/>
              </w:rPr>
              <w:t>NuSVR</w:t>
            </w:r>
          </w:p>
        </w:tc>
        <w:tc>
          <w:tcPr>
            <w:tcW w:w="1080" w:type="dxa"/>
          </w:tcPr>
          <w:p w14:paraId="67E9C020" w14:textId="77777777"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rPr>
            </w:pPr>
            <w:r w:rsidRPr="00296D6C">
              <w:rPr>
                <w:rFonts w:ascii="Times New Roman" w:eastAsia="Courier New" w:hAnsi="Times New Roman" w:cs="Times New Roman"/>
              </w:rPr>
              <w:t>0.0111</w:t>
            </w:r>
          </w:p>
          <w:p w14:paraId="0D7C6B9D"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990" w:type="dxa"/>
          </w:tcPr>
          <w:p w14:paraId="79390D4B" w14:textId="3B43562A" w:rsidR="003421FA" w:rsidRPr="00296D6C" w:rsidRDefault="003421FA" w:rsidP="00B2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eastAsia="Courier New" w:hAnsi="Times New Roman" w:cs="Times New Roman"/>
                <w:lang w:val="en-US"/>
              </w:rPr>
            </w:pPr>
            <w:r w:rsidRPr="00296D6C">
              <w:rPr>
                <w:rFonts w:ascii="Times New Roman" w:eastAsia="Courier New" w:hAnsi="Times New Roman" w:cs="Times New Roman"/>
              </w:rPr>
              <w:t>6.93</w:t>
            </w:r>
            <w:r w:rsidR="006A21DE" w:rsidRPr="00296D6C">
              <w:rPr>
                <w:rFonts w:ascii="Times New Roman" w:eastAsia="Courier New" w:hAnsi="Times New Roman" w:cs="Times New Roman"/>
                <w:lang w:val="en-US"/>
              </w:rPr>
              <w:t>1</w:t>
            </w:r>
          </w:p>
          <w:p w14:paraId="1CBFFD58" w14:textId="77777777" w:rsidR="003421FA" w:rsidRPr="00296D6C" w:rsidRDefault="003421FA" w:rsidP="00B202F7">
            <w:pPr>
              <w:pBdr>
                <w:top w:val="nil"/>
                <w:left w:val="nil"/>
                <w:bottom w:val="nil"/>
                <w:right w:val="nil"/>
                <w:between w:val="nil"/>
              </w:pBdr>
              <w:ind w:left="0" w:hanging="2"/>
              <w:contextualSpacing/>
              <w:jc w:val="both"/>
              <w:rPr>
                <w:rFonts w:ascii="Times New Roman" w:hAnsi="Times New Roman" w:cs="Times New Roman"/>
              </w:rPr>
            </w:pPr>
          </w:p>
        </w:tc>
        <w:tc>
          <w:tcPr>
            <w:tcW w:w="3517" w:type="dxa"/>
          </w:tcPr>
          <w:p w14:paraId="0C66DFA1" w14:textId="77777777" w:rsidR="003421FA" w:rsidRPr="005C7AC1" w:rsidRDefault="003421FA" w:rsidP="00B202F7">
            <w:pPr>
              <w:pBdr>
                <w:top w:val="nil"/>
                <w:left w:val="nil"/>
                <w:bottom w:val="nil"/>
                <w:right w:val="nil"/>
                <w:between w:val="nil"/>
              </w:pBdr>
              <w:ind w:left="0" w:hanging="2"/>
              <w:contextualSpacing/>
              <w:jc w:val="both"/>
              <w:rPr>
                <w:rFonts w:ascii="Times New Roman" w:hAnsi="Times New Roman" w:cs="Times New Roman"/>
                <w:sz w:val="24"/>
                <w:szCs w:val="24"/>
              </w:rPr>
            </w:pPr>
            <w:r w:rsidRPr="005C7AC1">
              <w:rPr>
                <w:rFonts w:ascii="Times New Roman" w:hAnsi="Times New Roman" w:cs="Times New Roman"/>
                <w:noProof/>
                <w:sz w:val="24"/>
                <w:szCs w:val="24"/>
              </w:rPr>
              <w:drawing>
                <wp:inline distT="0" distB="0" distL="0" distR="0" wp14:anchorId="3701DC2D" wp14:editId="5D68865C">
                  <wp:extent cx="2096135" cy="1483360"/>
                  <wp:effectExtent l="0" t="0" r="0" b="0"/>
                  <wp:docPr id="4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9"/>
                          <a:srcRect/>
                          <a:stretch>
                            <a:fillRect/>
                          </a:stretch>
                        </pic:blipFill>
                        <pic:spPr>
                          <a:xfrm>
                            <a:off x="0" y="0"/>
                            <a:ext cx="2096135" cy="1483360"/>
                          </a:xfrm>
                          <a:prstGeom prst="rect">
                            <a:avLst/>
                          </a:prstGeom>
                          <a:ln/>
                        </pic:spPr>
                      </pic:pic>
                    </a:graphicData>
                  </a:graphic>
                </wp:inline>
              </w:drawing>
            </w:r>
          </w:p>
        </w:tc>
      </w:tr>
    </w:tbl>
    <w:p w14:paraId="00F32065" w14:textId="77777777" w:rsidR="003421FA" w:rsidRPr="005C7AC1" w:rsidRDefault="003421FA" w:rsidP="003421FA">
      <w:pPr>
        <w:ind w:leftChars="0" w:left="0" w:right="881" w:firstLineChars="0" w:firstLine="0"/>
        <w:contextualSpacing/>
        <w:jc w:val="both"/>
        <w:rPr>
          <w:rFonts w:ascii="Times New Roman" w:hAnsi="Times New Roman" w:cs="Times New Roman"/>
          <w:color w:val="000000" w:themeColor="text1"/>
          <w:sz w:val="24"/>
          <w:szCs w:val="24"/>
        </w:rPr>
      </w:pPr>
    </w:p>
    <w:p w14:paraId="0A2E7DBD" w14:textId="0B3619C2" w:rsidR="003421FA" w:rsidRPr="002B2419" w:rsidRDefault="003421FA" w:rsidP="003421FA">
      <w:pPr>
        <w:pStyle w:val="Caption"/>
        <w:keepNext/>
        <w:ind w:left="0" w:hanging="2"/>
        <w:jc w:val="center"/>
        <w:rPr>
          <w:rFonts w:ascii="Times New Roman" w:hAnsi="Times New Roman" w:cs="Times New Roman"/>
          <w:i w:val="0"/>
          <w:iCs w:val="0"/>
          <w:color w:val="auto"/>
          <w:sz w:val="22"/>
          <w:szCs w:val="22"/>
        </w:rPr>
      </w:pPr>
      <w:r w:rsidRPr="002B2419">
        <w:rPr>
          <w:rFonts w:ascii="Times New Roman" w:hAnsi="Times New Roman" w:cs="Times New Roman"/>
          <w:b/>
          <w:bCs/>
          <w:i w:val="0"/>
          <w:iCs w:val="0"/>
          <w:color w:val="auto"/>
          <w:sz w:val="22"/>
          <w:szCs w:val="22"/>
        </w:rPr>
        <w:t xml:space="preserve">Tabel </w:t>
      </w:r>
      <w:r w:rsidRPr="002B2419">
        <w:rPr>
          <w:rFonts w:ascii="Times New Roman" w:hAnsi="Times New Roman" w:cs="Times New Roman"/>
          <w:b/>
          <w:bCs/>
          <w:i w:val="0"/>
          <w:iCs w:val="0"/>
          <w:color w:val="auto"/>
          <w:sz w:val="22"/>
          <w:szCs w:val="22"/>
        </w:rPr>
        <w:fldChar w:fldCharType="begin"/>
      </w:r>
      <w:r w:rsidRPr="002B2419">
        <w:rPr>
          <w:rFonts w:ascii="Times New Roman" w:hAnsi="Times New Roman" w:cs="Times New Roman"/>
          <w:b/>
          <w:bCs/>
          <w:i w:val="0"/>
          <w:iCs w:val="0"/>
          <w:color w:val="auto"/>
          <w:sz w:val="22"/>
          <w:szCs w:val="22"/>
        </w:rPr>
        <w:instrText xml:space="preserve"> SEQ Tabel \* ARABIC </w:instrText>
      </w:r>
      <w:r w:rsidRPr="002B2419">
        <w:rPr>
          <w:rFonts w:ascii="Times New Roman" w:hAnsi="Times New Roman" w:cs="Times New Roman"/>
          <w:b/>
          <w:bCs/>
          <w:i w:val="0"/>
          <w:iCs w:val="0"/>
          <w:color w:val="auto"/>
          <w:sz w:val="22"/>
          <w:szCs w:val="22"/>
        </w:rPr>
        <w:fldChar w:fldCharType="separate"/>
      </w:r>
      <w:r w:rsidRPr="002B2419">
        <w:rPr>
          <w:rFonts w:ascii="Times New Roman" w:hAnsi="Times New Roman" w:cs="Times New Roman"/>
          <w:b/>
          <w:bCs/>
          <w:i w:val="0"/>
          <w:iCs w:val="0"/>
          <w:noProof/>
          <w:color w:val="auto"/>
          <w:sz w:val="22"/>
          <w:szCs w:val="22"/>
        </w:rPr>
        <w:t>2</w:t>
      </w:r>
      <w:r w:rsidRPr="002B2419">
        <w:rPr>
          <w:rFonts w:ascii="Times New Roman" w:hAnsi="Times New Roman" w:cs="Times New Roman"/>
          <w:b/>
          <w:bCs/>
          <w:i w:val="0"/>
          <w:iCs w:val="0"/>
          <w:color w:val="auto"/>
          <w:sz w:val="22"/>
          <w:szCs w:val="22"/>
        </w:rPr>
        <w:fldChar w:fldCharType="end"/>
      </w:r>
      <w:r w:rsidRPr="002B2419">
        <w:rPr>
          <w:rFonts w:ascii="Times New Roman" w:hAnsi="Times New Roman" w:cs="Times New Roman"/>
          <w:b/>
          <w:bCs/>
          <w:i w:val="0"/>
          <w:iCs w:val="0"/>
          <w:color w:val="auto"/>
          <w:sz w:val="22"/>
          <w:szCs w:val="22"/>
          <w:lang w:val="en-US"/>
        </w:rPr>
        <w:t>.</w:t>
      </w:r>
      <w:r w:rsidRPr="002B2419">
        <w:rPr>
          <w:rFonts w:ascii="Times New Roman" w:hAnsi="Times New Roman" w:cs="Times New Roman"/>
          <w:i w:val="0"/>
          <w:iCs w:val="0"/>
          <w:color w:val="auto"/>
          <w:sz w:val="22"/>
          <w:szCs w:val="22"/>
          <w:lang w:val="en-US"/>
        </w:rPr>
        <w:t xml:space="preserve"> </w:t>
      </w:r>
      <w:proofErr w:type="spellStart"/>
      <w:r w:rsidRPr="002B2419">
        <w:rPr>
          <w:rFonts w:ascii="Times New Roman" w:hAnsi="Times New Roman" w:cs="Times New Roman"/>
          <w:i w:val="0"/>
          <w:iCs w:val="0"/>
          <w:color w:val="auto"/>
          <w:sz w:val="22"/>
          <w:szCs w:val="22"/>
          <w:lang w:val="en-US"/>
        </w:rPr>
        <w:t>Kinerja</w:t>
      </w:r>
      <w:proofErr w:type="spellEnd"/>
      <w:r w:rsidRPr="002B2419">
        <w:rPr>
          <w:rFonts w:ascii="Times New Roman" w:hAnsi="Times New Roman" w:cs="Times New Roman"/>
          <w:i w:val="0"/>
          <w:iCs w:val="0"/>
          <w:color w:val="auto"/>
          <w:sz w:val="22"/>
          <w:szCs w:val="22"/>
          <w:lang w:val="en-US"/>
        </w:rPr>
        <w:t xml:space="preserve"> </w:t>
      </w:r>
      <w:r w:rsidR="00A3410D" w:rsidRPr="002B2419">
        <w:rPr>
          <w:rFonts w:ascii="Times New Roman" w:hAnsi="Times New Roman" w:cs="Times New Roman"/>
          <w:i w:val="0"/>
          <w:iCs w:val="0"/>
          <w:color w:val="auto"/>
          <w:sz w:val="22"/>
          <w:szCs w:val="22"/>
          <w:lang w:val="en-US"/>
        </w:rPr>
        <w:t xml:space="preserve">Model </w:t>
      </w:r>
      <w:proofErr w:type="spellStart"/>
      <w:r w:rsidR="00A3410D" w:rsidRPr="002B2419">
        <w:rPr>
          <w:rFonts w:ascii="Times New Roman" w:hAnsi="Times New Roman" w:cs="Times New Roman"/>
          <w:i w:val="0"/>
          <w:iCs w:val="0"/>
          <w:color w:val="auto"/>
          <w:sz w:val="22"/>
          <w:szCs w:val="22"/>
          <w:lang w:val="en-US"/>
        </w:rPr>
        <w:t>Prediksi</w:t>
      </w:r>
      <w:proofErr w:type="spellEnd"/>
      <w:r w:rsidR="00A3410D" w:rsidRPr="002B2419">
        <w:rPr>
          <w:rFonts w:ascii="Times New Roman" w:hAnsi="Times New Roman" w:cs="Times New Roman"/>
          <w:i w:val="0"/>
          <w:iCs w:val="0"/>
          <w:color w:val="auto"/>
          <w:sz w:val="22"/>
          <w:szCs w:val="22"/>
          <w:lang w:val="en-US"/>
        </w:rPr>
        <w:t xml:space="preserve"> </w:t>
      </w:r>
      <w:r w:rsidRPr="002B2419">
        <w:rPr>
          <w:rFonts w:ascii="Times New Roman" w:hAnsi="Times New Roman" w:cs="Times New Roman"/>
          <w:i w:val="0"/>
          <w:iCs w:val="0"/>
          <w:color w:val="auto"/>
          <w:sz w:val="22"/>
          <w:szCs w:val="22"/>
          <w:lang w:val="en-US"/>
        </w:rPr>
        <w:t>dengan KFCV</w:t>
      </w:r>
    </w:p>
    <w:tbl>
      <w:tblPr>
        <w:tblStyle w:val="TableGrid"/>
        <w:tblW w:w="8275" w:type="dxa"/>
        <w:tblInd w:w="89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05"/>
        <w:gridCol w:w="990"/>
        <w:gridCol w:w="170"/>
        <w:gridCol w:w="820"/>
        <w:gridCol w:w="350"/>
        <w:gridCol w:w="640"/>
        <w:gridCol w:w="350"/>
        <w:gridCol w:w="3160"/>
        <w:gridCol w:w="350"/>
      </w:tblGrid>
      <w:tr w:rsidR="003421FA" w:rsidRPr="005C7AC1" w14:paraId="0538EB3F" w14:textId="77777777" w:rsidTr="00F94A1C">
        <w:tc>
          <w:tcPr>
            <w:tcW w:w="540" w:type="dxa"/>
            <w:tcBorders>
              <w:top w:val="single" w:sz="4" w:space="0" w:color="auto"/>
              <w:bottom w:val="single" w:sz="4" w:space="0" w:color="auto"/>
            </w:tcBorders>
          </w:tcPr>
          <w:p w14:paraId="349A743C" w14:textId="77777777" w:rsidR="003421FA" w:rsidRPr="00A3410D" w:rsidRDefault="003421FA" w:rsidP="00B202F7">
            <w:pPr>
              <w:pStyle w:val="IEEEParagraph"/>
              <w:ind w:hanging="2"/>
              <w:contextualSpacing/>
              <w:rPr>
                <w:sz w:val="22"/>
              </w:rPr>
            </w:pPr>
            <w:r w:rsidRPr="00A3410D">
              <w:rPr>
                <w:sz w:val="22"/>
              </w:rPr>
              <w:t>No</w:t>
            </w:r>
          </w:p>
        </w:tc>
        <w:tc>
          <w:tcPr>
            <w:tcW w:w="905" w:type="dxa"/>
            <w:tcBorders>
              <w:top w:val="single" w:sz="4" w:space="0" w:color="auto"/>
              <w:bottom w:val="single" w:sz="4" w:space="0" w:color="auto"/>
            </w:tcBorders>
          </w:tcPr>
          <w:p w14:paraId="2469E619" w14:textId="033F8A5B" w:rsidR="003421FA" w:rsidRPr="00A3410D" w:rsidRDefault="003421FA" w:rsidP="00B202F7">
            <w:pPr>
              <w:pStyle w:val="IEEEParagraph"/>
              <w:ind w:hanging="2"/>
              <w:contextualSpacing/>
              <w:rPr>
                <w:sz w:val="22"/>
              </w:rPr>
            </w:pPr>
            <w:r w:rsidRPr="00A3410D">
              <w:rPr>
                <w:sz w:val="22"/>
              </w:rPr>
              <w:t>Fold</w:t>
            </w:r>
          </w:p>
        </w:tc>
        <w:tc>
          <w:tcPr>
            <w:tcW w:w="1160" w:type="dxa"/>
            <w:gridSpan w:val="2"/>
            <w:tcBorders>
              <w:top w:val="single" w:sz="4" w:space="0" w:color="auto"/>
              <w:bottom w:val="single" w:sz="4" w:space="0" w:color="auto"/>
            </w:tcBorders>
          </w:tcPr>
          <w:p w14:paraId="0DAD0312" w14:textId="77777777" w:rsidR="003421FA" w:rsidRPr="00A3410D" w:rsidRDefault="003421FA" w:rsidP="00B202F7">
            <w:pPr>
              <w:pStyle w:val="IEEEParagraph"/>
              <w:ind w:hanging="2"/>
              <w:contextualSpacing/>
              <w:rPr>
                <w:sz w:val="22"/>
              </w:rPr>
            </w:pPr>
            <w:r w:rsidRPr="00A3410D">
              <w:rPr>
                <w:sz w:val="22"/>
              </w:rPr>
              <w:t>Model</w:t>
            </w:r>
          </w:p>
        </w:tc>
        <w:tc>
          <w:tcPr>
            <w:tcW w:w="1170" w:type="dxa"/>
            <w:gridSpan w:val="2"/>
            <w:tcBorders>
              <w:top w:val="single" w:sz="4" w:space="0" w:color="auto"/>
              <w:bottom w:val="single" w:sz="4" w:space="0" w:color="auto"/>
            </w:tcBorders>
          </w:tcPr>
          <w:p w14:paraId="415B8B4A" w14:textId="3FD75CB5" w:rsidR="003421FA" w:rsidRPr="00A3410D" w:rsidRDefault="003421FA" w:rsidP="00B202F7">
            <w:pPr>
              <w:pStyle w:val="IEEEParagraph"/>
              <w:ind w:hanging="2"/>
              <w:contextualSpacing/>
              <w:rPr>
                <w:sz w:val="22"/>
              </w:rPr>
            </w:pPr>
            <w:r w:rsidRPr="00A3410D">
              <w:rPr>
                <w:sz w:val="22"/>
              </w:rPr>
              <w:t>R</w:t>
            </w:r>
            <w:r w:rsidRPr="00A3410D">
              <w:rPr>
                <w:sz w:val="22"/>
                <w:vertAlign w:val="superscript"/>
              </w:rPr>
              <w:t>2</w:t>
            </w:r>
          </w:p>
        </w:tc>
        <w:tc>
          <w:tcPr>
            <w:tcW w:w="990" w:type="dxa"/>
            <w:gridSpan w:val="2"/>
            <w:tcBorders>
              <w:top w:val="single" w:sz="4" w:space="0" w:color="auto"/>
              <w:bottom w:val="single" w:sz="4" w:space="0" w:color="auto"/>
            </w:tcBorders>
          </w:tcPr>
          <w:p w14:paraId="6FFB6B7C" w14:textId="71B1E0F1" w:rsidR="003421FA" w:rsidRPr="00A3410D" w:rsidRDefault="00F94A1C" w:rsidP="00F94A1C">
            <w:pPr>
              <w:pStyle w:val="IEEEParagraph"/>
              <w:ind w:hanging="2"/>
              <w:contextualSpacing/>
              <w:jc w:val="center"/>
              <w:rPr>
                <w:sz w:val="22"/>
              </w:rPr>
            </w:pPr>
            <w:r w:rsidRPr="00A3410D">
              <w:rPr>
                <w:sz w:val="22"/>
              </w:rPr>
              <w:t>RMSE</w:t>
            </w:r>
          </w:p>
        </w:tc>
        <w:tc>
          <w:tcPr>
            <w:tcW w:w="3510" w:type="dxa"/>
            <w:gridSpan w:val="2"/>
            <w:tcBorders>
              <w:top w:val="single" w:sz="4" w:space="0" w:color="auto"/>
              <w:bottom w:val="single" w:sz="4" w:space="0" w:color="auto"/>
            </w:tcBorders>
          </w:tcPr>
          <w:p w14:paraId="1B57753A" w14:textId="77777777" w:rsidR="003421FA" w:rsidRPr="00A3410D" w:rsidRDefault="003421FA" w:rsidP="00F94A1C">
            <w:pPr>
              <w:pStyle w:val="IEEEParagraph"/>
              <w:ind w:hanging="2"/>
              <w:contextualSpacing/>
              <w:jc w:val="center"/>
              <w:rPr>
                <w:sz w:val="22"/>
              </w:rPr>
            </w:pPr>
            <w:proofErr w:type="spellStart"/>
            <w:r w:rsidRPr="00A3410D">
              <w:rPr>
                <w:sz w:val="22"/>
              </w:rPr>
              <w:t>Distribusi</w:t>
            </w:r>
            <w:proofErr w:type="spellEnd"/>
            <w:r w:rsidRPr="00A3410D">
              <w:rPr>
                <w:sz w:val="22"/>
              </w:rPr>
              <w:t xml:space="preserve"> Data</w:t>
            </w:r>
          </w:p>
        </w:tc>
      </w:tr>
      <w:tr w:rsidR="003421FA" w:rsidRPr="005C7AC1" w14:paraId="3217D21A" w14:textId="77777777" w:rsidTr="00F94A1C">
        <w:trPr>
          <w:gridAfter w:val="1"/>
          <w:wAfter w:w="350" w:type="dxa"/>
        </w:trPr>
        <w:tc>
          <w:tcPr>
            <w:tcW w:w="540" w:type="dxa"/>
            <w:vMerge w:val="restart"/>
            <w:tcBorders>
              <w:top w:val="single" w:sz="4" w:space="0" w:color="auto"/>
            </w:tcBorders>
          </w:tcPr>
          <w:p w14:paraId="73A573B3" w14:textId="77777777" w:rsidR="003421FA" w:rsidRPr="00A3410D" w:rsidRDefault="003421FA" w:rsidP="00B202F7">
            <w:pPr>
              <w:pStyle w:val="IEEEParagraph"/>
              <w:ind w:hanging="2"/>
              <w:contextualSpacing/>
              <w:rPr>
                <w:sz w:val="22"/>
                <w:szCs w:val="22"/>
              </w:rPr>
            </w:pPr>
            <w:r w:rsidRPr="00A3410D">
              <w:rPr>
                <w:sz w:val="22"/>
                <w:szCs w:val="22"/>
              </w:rPr>
              <w:t>1</w:t>
            </w:r>
          </w:p>
        </w:tc>
        <w:tc>
          <w:tcPr>
            <w:tcW w:w="905" w:type="dxa"/>
            <w:vMerge w:val="restart"/>
            <w:tcBorders>
              <w:top w:val="single" w:sz="4" w:space="0" w:color="auto"/>
            </w:tcBorders>
          </w:tcPr>
          <w:p w14:paraId="2D54937D" w14:textId="77777777" w:rsidR="003421FA" w:rsidRPr="00A3410D" w:rsidRDefault="003421FA" w:rsidP="00B202F7">
            <w:pPr>
              <w:pStyle w:val="IEEEParagraph"/>
              <w:ind w:hanging="2"/>
              <w:contextualSpacing/>
              <w:rPr>
                <w:sz w:val="22"/>
                <w:szCs w:val="22"/>
              </w:rPr>
            </w:pPr>
            <w:r w:rsidRPr="00A3410D">
              <w:rPr>
                <w:sz w:val="22"/>
                <w:szCs w:val="22"/>
              </w:rPr>
              <w:t>3</w:t>
            </w:r>
          </w:p>
        </w:tc>
        <w:tc>
          <w:tcPr>
            <w:tcW w:w="990" w:type="dxa"/>
            <w:tcBorders>
              <w:top w:val="single" w:sz="4" w:space="0" w:color="auto"/>
            </w:tcBorders>
          </w:tcPr>
          <w:p w14:paraId="20AAE6D2" w14:textId="77777777" w:rsidR="003421FA" w:rsidRPr="00A3410D" w:rsidRDefault="003421FA" w:rsidP="00B202F7">
            <w:pPr>
              <w:pStyle w:val="IEEEParagraph"/>
              <w:ind w:left="-1455" w:firstLine="1453"/>
              <w:contextualSpacing/>
              <w:rPr>
                <w:sz w:val="22"/>
                <w:szCs w:val="22"/>
              </w:rPr>
            </w:pPr>
            <w:r w:rsidRPr="00A3410D">
              <w:rPr>
                <w:sz w:val="22"/>
                <w:szCs w:val="22"/>
              </w:rPr>
              <w:t>GBR</w:t>
            </w:r>
          </w:p>
        </w:tc>
        <w:tc>
          <w:tcPr>
            <w:tcW w:w="990" w:type="dxa"/>
            <w:gridSpan w:val="2"/>
            <w:tcBorders>
              <w:top w:val="single" w:sz="4" w:space="0" w:color="auto"/>
            </w:tcBorders>
          </w:tcPr>
          <w:p w14:paraId="5765D9E8" w14:textId="77777777" w:rsidR="003421FA" w:rsidRPr="00A3410D" w:rsidRDefault="003421FA" w:rsidP="00B20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textAlignment w:val="baseline"/>
              <w:rPr>
                <w:rFonts w:ascii="Times New Roman" w:eastAsia="Times New Roman" w:hAnsi="Times New Roman" w:cs="Times New Roman"/>
                <w:lang w:val="en-US"/>
              </w:rPr>
            </w:pPr>
            <w:r w:rsidRPr="00A3410D">
              <w:rPr>
                <w:rFonts w:ascii="Times New Roman" w:eastAsia="Times New Roman" w:hAnsi="Times New Roman" w:cs="Times New Roman"/>
                <w:lang w:val="en-US"/>
              </w:rPr>
              <w:t>0.9985</w:t>
            </w:r>
          </w:p>
          <w:p w14:paraId="79658E64" w14:textId="77777777" w:rsidR="003421FA" w:rsidRPr="00A3410D" w:rsidRDefault="003421FA" w:rsidP="00B202F7">
            <w:pPr>
              <w:pStyle w:val="IEEEParagraph"/>
              <w:ind w:hanging="2"/>
              <w:contextualSpacing/>
              <w:rPr>
                <w:sz w:val="22"/>
                <w:szCs w:val="22"/>
              </w:rPr>
            </w:pPr>
          </w:p>
        </w:tc>
        <w:tc>
          <w:tcPr>
            <w:tcW w:w="990" w:type="dxa"/>
            <w:gridSpan w:val="2"/>
            <w:tcBorders>
              <w:top w:val="single" w:sz="4" w:space="0" w:color="auto"/>
            </w:tcBorders>
          </w:tcPr>
          <w:p w14:paraId="48148EDC" w14:textId="6F523050" w:rsidR="003421FA" w:rsidRPr="00A3410D" w:rsidRDefault="003421FA" w:rsidP="00F94A1C">
            <w:pPr>
              <w:pStyle w:val="HTMLPreformatted"/>
              <w:shd w:val="clear" w:color="auto" w:fill="FFFFFF"/>
              <w:ind w:hanging="2"/>
              <w:contextualSpacing/>
              <w:jc w:val="center"/>
              <w:textAlignment w:val="baseline"/>
              <w:rPr>
                <w:rFonts w:ascii="Times New Roman" w:hAnsi="Times New Roman" w:cs="Times New Roman"/>
                <w:sz w:val="22"/>
                <w:szCs w:val="22"/>
              </w:rPr>
            </w:pPr>
            <w:r w:rsidRPr="00A3410D">
              <w:rPr>
                <w:rFonts w:ascii="Times New Roman" w:hAnsi="Times New Roman" w:cs="Times New Roman"/>
                <w:sz w:val="22"/>
                <w:szCs w:val="22"/>
              </w:rPr>
              <w:t>0.00</w:t>
            </w:r>
            <w:r w:rsidR="006A21DE" w:rsidRPr="00A3410D">
              <w:rPr>
                <w:rFonts w:ascii="Times New Roman" w:hAnsi="Times New Roman" w:cs="Times New Roman"/>
                <w:sz w:val="22"/>
                <w:szCs w:val="22"/>
              </w:rPr>
              <w:t>7</w:t>
            </w:r>
          </w:p>
          <w:p w14:paraId="57B96390" w14:textId="77777777" w:rsidR="003421FA" w:rsidRPr="00A3410D" w:rsidRDefault="003421FA" w:rsidP="00F94A1C">
            <w:pPr>
              <w:pStyle w:val="IEEEParagraph"/>
              <w:ind w:hanging="2"/>
              <w:contextualSpacing/>
              <w:jc w:val="center"/>
              <w:rPr>
                <w:sz w:val="22"/>
                <w:szCs w:val="22"/>
              </w:rPr>
            </w:pPr>
          </w:p>
        </w:tc>
        <w:tc>
          <w:tcPr>
            <w:tcW w:w="3510" w:type="dxa"/>
            <w:gridSpan w:val="2"/>
            <w:tcBorders>
              <w:top w:val="single" w:sz="4" w:space="0" w:color="auto"/>
            </w:tcBorders>
          </w:tcPr>
          <w:p w14:paraId="7E2D7CC0" w14:textId="77777777" w:rsidR="003421FA" w:rsidRPr="005C7AC1" w:rsidRDefault="003421FA" w:rsidP="00B202F7">
            <w:pPr>
              <w:pStyle w:val="IEEEParagraph"/>
              <w:ind w:hanging="2"/>
              <w:contextualSpacing/>
            </w:pPr>
            <w:r w:rsidRPr="005C7AC1">
              <w:rPr>
                <w:noProof/>
              </w:rPr>
              <w:drawing>
                <wp:inline distT="0" distB="0" distL="0" distR="0" wp14:anchorId="0DF7535D" wp14:editId="6445C563">
                  <wp:extent cx="2066924" cy="1466850"/>
                  <wp:effectExtent l="0" t="0" r="0" b="0"/>
                  <wp:docPr id="1390540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40946" name=""/>
                          <pic:cNvPicPr/>
                        </pic:nvPicPr>
                        <pic:blipFill>
                          <a:blip r:embed="rId20"/>
                          <a:stretch>
                            <a:fillRect/>
                          </a:stretch>
                        </pic:blipFill>
                        <pic:spPr>
                          <a:xfrm>
                            <a:off x="0" y="0"/>
                            <a:ext cx="2128831" cy="1510784"/>
                          </a:xfrm>
                          <a:prstGeom prst="rect">
                            <a:avLst/>
                          </a:prstGeom>
                        </pic:spPr>
                      </pic:pic>
                    </a:graphicData>
                  </a:graphic>
                </wp:inline>
              </w:drawing>
            </w:r>
          </w:p>
        </w:tc>
      </w:tr>
      <w:tr w:rsidR="003421FA" w:rsidRPr="005C7AC1" w14:paraId="78F937B6" w14:textId="77777777" w:rsidTr="00F94A1C">
        <w:trPr>
          <w:gridAfter w:val="1"/>
          <w:wAfter w:w="350" w:type="dxa"/>
        </w:trPr>
        <w:tc>
          <w:tcPr>
            <w:tcW w:w="540" w:type="dxa"/>
            <w:vMerge/>
          </w:tcPr>
          <w:p w14:paraId="56E40F21" w14:textId="77777777" w:rsidR="003421FA" w:rsidRPr="00A3410D" w:rsidRDefault="003421FA" w:rsidP="00B202F7">
            <w:pPr>
              <w:pStyle w:val="IEEEParagraph"/>
              <w:ind w:hanging="2"/>
              <w:contextualSpacing/>
              <w:rPr>
                <w:sz w:val="22"/>
                <w:szCs w:val="22"/>
              </w:rPr>
            </w:pPr>
          </w:p>
        </w:tc>
        <w:tc>
          <w:tcPr>
            <w:tcW w:w="905" w:type="dxa"/>
            <w:vMerge/>
          </w:tcPr>
          <w:p w14:paraId="06253D1C" w14:textId="77777777" w:rsidR="003421FA" w:rsidRPr="00A3410D" w:rsidRDefault="003421FA" w:rsidP="00B202F7">
            <w:pPr>
              <w:pStyle w:val="IEEEParagraph"/>
              <w:ind w:hanging="2"/>
              <w:contextualSpacing/>
              <w:rPr>
                <w:sz w:val="22"/>
                <w:szCs w:val="22"/>
              </w:rPr>
            </w:pPr>
          </w:p>
        </w:tc>
        <w:tc>
          <w:tcPr>
            <w:tcW w:w="990" w:type="dxa"/>
          </w:tcPr>
          <w:p w14:paraId="5DA5FFA9" w14:textId="77777777" w:rsidR="003421FA" w:rsidRPr="00A3410D" w:rsidRDefault="003421FA" w:rsidP="00B202F7">
            <w:pPr>
              <w:pStyle w:val="IEEEParagraph"/>
              <w:ind w:hanging="2"/>
              <w:contextualSpacing/>
              <w:rPr>
                <w:sz w:val="22"/>
                <w:szCs w:val="22"/>
              </w:rPr>
            </w:pPr>
            <w:r w:rsidRPr="00A3410D">
              <w:rPr>
                <w:sz w:val="22"/>
                <w:szCs w:val="22"/>
              </w:rPr>
              <w:t>RF</w:t>
            </w:r>
          </w:p>
        </w:tc>
        <w:tc>
          <w:tcPr>
            <w:tcW w:w="990" w:type="dxa"/>
            <w:gridSpan w:val="2"/>
          </w:tcPr>
          <w:p w14:paraId="444DE1D7" w14:textId="3F146446"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0.859</w:t>
            </w:r>
            <w:r w:rsidR="006A21DE" w:rsidRPr="00A3410D">
              <w:rPr>
                <w:rFonts w:ascii="Times New Roman" w:hAnsi="Times New Roman" w:cs="Times New Roman"/>
                <w:color w:val="000000"/>
                <w:sz w:val="22"/>
                <w:szCs w:val="22"/>
              </w:rPr>
              <w:t>0</w:t>
            </w:r>
          </w:p>
          <w:p w14:paraId="7ADDE113" w14:textId="77777777" w:rsidR="003421FA" w:rsidRPr="00A3410D" w:rsidRDefault="003421FA" w:rsidP="00B202F7">
            <w:pPr>
              <w:pStyle w:val="IEEEParagraph"/>
              <w:ind w:hanging="2"/>
              <w:contextualSpacing/>
              <w:rPr>
                <w:sz w:val="22"/>
                <w:szCs w:val="22"/>
              </w:rPr>
            </w:pPr>
          </w:p>
        </w:tc>
        <w:tc>
          <w:tcPr>
            <w:tcW w:w="990" w:type="dxa"/>
            <w:gridSpan w:val="2"/>
          </w:tcPr>
          <w:p w14:paraId="2D108C4A" w14:textId="77777777" w:rsidR="003421FA" w:rsidRPr="00A3410D" w:rsidRDefault="003421FA" w:rsidP="00F94A1C">
            <w:pPr>
              <w:pStyle w:val="HTMLPreformatted"/>
              <w:shd w:val="clear" w:color="auto" w:fill="FFFFFF"/>
              <w:ind w:hanging="2"/>
              <w:contextualSpacing/>
              <w:jc w:val="center"/>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0.079</w:t>
            </w:r>
          </w:p>
          <w:p w14:paraId="6EE2CC6B" w14:textId="77777777" w:rsidR="003421FA" w:rsidRPr="00A3410D" w:rsidRDefault="003421FA" w:rsidP="00F94A1C">
            <w:pPr>
              <w:pStyle w:val="IEEEParagraph"/>
              <w:ind w:hanging="2"/>
              <w:contextualSpacing/>
              <w:jc w:val="center"/>
              <w:rPr>
                <w:sz w:val="22"/>
                <w:szCs w:val="22"/>
              </w:rPr>
            </w:pPr>
          </w:p>
        </w:tc>
        <w:tc>
          <w:tcPr>
            <w:tcW w:w="3510" w:type="dxa"/>
            <w:gridSpan w:val="2"/>
          </w:tcPr>
          <w:p w14:paraId="0DC92766" w14:textId="77777777" w:rsidR="003421FA" w:rsidRPr="005C7AC1" w:rsidRDefault="003421FA" w:rsidP="00B202F7">
            <w:pPr>
              <w:pStyle w:val="IEEEParagraph"/>
              <w:ind w:hanging="2"/>
              <w:contextualSpacing/>
            </w:pPr>
            <w:r w:rsidRPr="005C7AC1">
              <w:rPr>
                <w:noProof/>
              </w:rPr>
              <w:drawing>
                <wp:inline distT="0" distB="0" distL="0" distR="0" wp14:anchorId="63B2666A" wp14:editId="4E0FEF96">
                  <wp:extent cx="2051685" cy="1483612"/>
                  <wp:effectExtent l="0" t="0" r="5715" b="2540"/>
                  <wp:docPr id="37815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5821" name=""/>
                          <pic:cNvPicPr/>
                        </pic:nvPicPr>
                        <pic:blipFill>
                          <a:blip r:embed="rId21"/>
                          <a:stretch>
                            <a:fillRect/>
                          </a:stretch>
                        </pic:blipFill>
                        <pic:spPr>
                          <a:xfrm>
                            <a:off x="0" y="0"/>
                            <a:ext cx="2069259" cy="1496320"/>
                          </a:xfrm>
                          <a:prstGeom prst="rect">
                            <a:avLst/>
                          </a:prstGeom>
                        </pic:spPr>
                      </pic:pic>
                    </a:graphicData>
                  </a:graphic>
                </wp:inline>
              </w:drawing>
            </w:r>
          </w:p>
        </w:tc>
      </w:tr>
      <w:tr w:rsidR="003421FA" w:rsidRPr="005C7AC1" w14:paraId="3877C86E" w14:textId="77777777" w:rsidTr="00F94A1C">
        <w:trPr>
          <w:gridAfter w:val="1"/>
          <w:wAfter w:w="350" w:type="dxa"/>
        </w:trPr>
        <w:tc>
          <w:tcPr>
            <w:tcW w:w="540" w:type="dxa"/>
            <w:vMerge/>
          </w:tcPr>
          <w:p w14:paraId="0BDB4226" w14:textId="77777777" w:rsidR="003421FA" w:rsidRPr="00A3410D" w:rsidRDefault="003421FA" w:rsidP="00B202F7">
            <w:pPr>
              <w:pStyle w:val="IEEEParagraph"/>
              <w:ind w:hanging="2"/>
              <w:contextualSpacing/>
              <w:rPr>
                <w:sz w:val="22"/>
                <w:szCs w:val="22"/>
              </w:rPr>
            </w:pPr>
          </w:p>
        </w:tc>
        <w:tc>
          <w:tcPr>
            <w:tcW w:w="905" w:type="dxa"/>
            <w:vMerge/>
          </w:tcPr>
          <w:p w14:paraId="7585572F" w14:textId="77777777" w:rsidR="003421FA" w:rsidRPr="00A3410D" w:rsidRDefault="003421FA" w:rsidP="00B202F7">
            <w:pPr>
              <w:pStyle w:val="IEEEParagraph"/>
              <w:ind w:hanging="2"/>
              <w:contextualSpacing/>
              <w:rPr>
                <w:sz w:val="22"/>
                <w:szCs w:val="22"/>
              </w:rPr>
            </w:pPr>
          </w:p>
        </w:tc>
        <w:tc>
          <w:tcPr>
            <w:tcW w:w="990" w:type="dxa"/>
          </w:tcPr>
          <w:p w14:paraId="176EACCC" w14:textId="77777777" w:rsidR="003421FA" w:rsidRPr="00A3410D" w:rsidRDefault="003421FA" w:rsidP="00B202F7">
            <w:pPr>
              <w:pStyle w:val="IEEEParagraph"/>
              <w:ind w:hanging="2"/>
              <w:contextualSpacing/>
              <w:rPr>
                <w:sz w:val="22"/>
                <w:szCs w:val="22"/>
              </w:rPr>
            </w:pPr>
            <w:proofErr w:type="spellStart"/>
            <w:r w:rsidRPr="00A3410D">
              <w:rPr>
                <w:sz w:val="22"/>
                <w:szCs w:val="22"/>
              </w:rPr>
              <w:t>NuSVR</w:t>
            </w:r>
            <w:proofErr w:type="spellEnd"/>
          </w:p>
        </w:tc>
        <w:tc>
          <w:tcPr>
            <w:tcW w:w="990" w:type="dxa"/>
            <w:gridSpan w:val="2"/>
          </w:tcPr>
          <w:p w14:paraId="0BE7D85E" w14:textId="0C57AAF9"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0.384</w:t>
            </w:r>
            <w:r w:rsidR="006A21DE" w:rsidRPr="00A3410D">
              <w:rPr>
                <w:rFonts w:ascii="Times New Roman" w:hAnsi="Times New Roman" w:cs="Times New Roman"/>
                <w:color w:val="000000"/>
                <w:sz w:val="22"/>
                <w:szCs w:val="22"/>
              </w:rPr>
              <w:t>0</w:t>
            </w:r>
          </w:p>
          <w:p w14:paraId="586441D9" w14:textId="77777777" w:rsidR="003421FA" w:rsidRPr="00A3410D" w:rsidRDefault="003421FA" w:rsidP="00B202F7">
            <w:pPr>
              <w:pStyle w:val="IEEEParagraph"/>
              <w:ind w:hanging="2"/>
              <w:contextualSpacing/>
              <w:rPr>
                <w:sz w:val="22"/>
                <w:szCs w:val="22"/>
              </w:rPr>
            </w:pPr>
          </w:p>
        </w:tc>
        <w:tc>
          <w:tcPr>
            <w:tcW w:w="990" w:type="dxa"/>
            <w:gridSpan w:val="2"/>
          </w:tcPr>
          <w:p w14:paraId="193F0869" w14:textId="77777777" w:rsidR="003421FA" w:rsidRPr="00A3410D" w:rsidRDefault="003421FA" w:rsidP="00F94A1C">
            <w:pPr>
              <w:pStyle w:val="HTMLPreformatted"/>
              <w:shd w:val="clear" w:color="auto" w:fill="FFFFFF"/>
              <w:ind w:hanging="2"/>
              <w:contextualSpacing/>
              <w:jc w:val="center"/>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0.166</w:t>
            </w:r>
          </w:p>
          <w:p w14:paraId="2232712C" w14:textId="77777777" w:rsidR="003421FA" w:rsidRPr="00A3410D" w:rsidRDefault="003421FA" w:rsidP="00F94A1C">
            <w:pPr>
              <w:pStyle w:val="IEEEParagraph"/>
              <w:ind w:hanging="2"/>
              <w:contextualSpacing/>
              <w:jc w:val="center"/>
              <w:rPr>
                <w:sz w:val="22"/>
                <w:szCs w:val="22"/>
              </w:rPr>
            </w:pPr>
          </w:p>
        </w:tc>
        <w:tc>
          <w:tcPr>
            <w:tcW w:w="3510" w:type="dxa"/>
            <w:gridSpan w:val="2"/>
          </w:tcPr>
          <w:p w14:paraId="042C7456" w14:textId="77777777" w:rsidR="003421FA" w:rsidRPr="005C7AC1" w:rsidRDefault="003421FA" w:rsidP="00B202F7">
            <w:pPr>
              <w:pStyle w:val="IEEEParagraph"/>
              <w:ind w:hanging="2"/>
              <w:contextualSpacing/>
            </w:pPr>
            <w:r w:rsidRPr="005C7AC1">
              <w:rPr>
                <w:noProof/>
              </w:rPr>
              <w:drawing>
                <wp:inline distT="0" distB="0" distL="0" distR="0" wp14:anchorId="546729BA" wp14:editId="14B8B56A">
                  <wp:extent cx="2052001" cy="1476375"/>
                  <wp:effectExtent l="0" t="0" r="5715" b="0"/>
                  <wp:docPr id="1992934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34408" name=""/>
                          <pic:cNvPicPr/>
                        </pic:nvPicPr>
                        <pic:blipFill>
                          <a:blip r:embed="rId22"/>
                          <a:stretch>
                            <a:fillRect/>
                          </a:stretch>
                        </pic:blipFill>
                        <pic:spPr>
                          <a:xfrm>
                            <a:off x="0" y="0"/>
                            <a:ext cx="2083437" cy="1498992"/>
                          </a:xfrm>
                          <a:prstGeom prst="rect">
                            <a:avLst/>
                          </a:prstGeom>
                        </pic:spPr>
                      </pic:pic>
                    </a:graphicData>
                  </a:graphic>
                </wp:inline>
              </w:drawing>
            </w:r>
          </w:p>
        </w:tc>
      </w:tr>
      <w:tr w:rsidR="003421FA" w:rsidRPr="005C7AC1" w14:paraId="0178EB86" w14:textId="77777777" w:rsidTr="00F94A1C">
        <w:trPr>
          <w:gridAfter w:val="1"/>
          <w:wAfter w:w="350" w:type="dxa"/>
        </w:trPr>
        <w:tc>
          <w:tcPr>
            <w:tcW w:w="540" w:type="dxa"/>
            <w:vMerge w:val="restart"/>
          </w:tcPr>
          <w:p w14:paraId="6650FED9" w14:textId="77777777" w:rsidR="003421FA" w:rsidRPr="00A3410D" w:rsidRDefault="003421FA" w:rsidP="00B202F7">
            <w:pPr>
              <w:pStyle w:val="IEEEParagraph"/>
              <w:ind w:hanging="2"/>
              <w:contextualSpacing/>
              <w:rPr>
                <w:sz w:val="22"/>
                <w:szCs w:val="22"/>
              </w:rPr>
            </w:pPr>
            <w:r w:rsidRPr="00A3410D">
              <w:rPr>
                <w:sz w:val="22"/>
                <w:szCs w:val="22"/>
              </w:rPr>
              <w:t>2</w:t>
            </w:r>
          </w:p>
        </w:tc>
        <w:tc>
          <w:tcPr>
            <w:tcW w:w="905" w:type="dxa"/>
            <w:vMerge w:val="restart"/>
          </w:tcPr>
          <w:p w14:paraId="4C4DB155" w14:textId="77777777" w:rsidR="003421FA" w:rsidRPr="00A3410D" w:rsidRDefault="003421FA" w:rsidP="00B202F7">
            <w:pPr>
              <w:pStyle w:val="IEEEParagraph"/>
              <w:ind w:hanging="2"/>
              <w:contextualSpacing/>
              <w:rPr>
                <w:sz w:val="22"/>
                <w:szCs w:val="22"/>
              </w:rPr>
            </w:pPr>
            <w:r w:rsidRPr="00A3410D">
              <w:rPr>
                <w:sz w:val="22"/>
                <w:szCs w:val="22"/>
              </w:rPr>
              <w:t>5</w:t>
            </w:r>
          </w:p>
        </w:tc>
        <w:tc>
          <w:tcPr>
            <w:tcW w:w="990" w:type="dxa"/>
          </w:tcPr>
          <w:p w14:paraId="5B98F64C" w14:textId="77777777" w:rsidR="003421FA" w:rsidRPr="00A3410D" w:rsidRDefault="003421FA" w:rsidP="00B202F7">
            <w:pPr>
              <w:pStyle w:val="IEEEParagraph"/>
              <w:ind w:hanging="2"/>
              <w:contextualSpacing/>
              <w:rPr>
                <w:sz w:val="22"/>
                <w:szCs w:val="22"/>
              </w:rPr>
            </w:pPr>
            <w:r w:rsidRPr="00A3410D">
              <w:rPr>
                <w:sz w:val="22"/>
                <w:szCs w:val="22"/>
              </w:rPr>
              <w:t>GBR</w:t>
            </w:r>
          </w:p>
        </w:tc>
        <w:tc>
          <w:tcPr>
            <w:tcW w:w="990" w:type="dxa"/>
            <w:gridSpan w:val="2"/>
          </w:tcPr>
          <w:p w14:paraId="162DBB72" w14:textId="6A5F3B22"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0.997</w:t>
            </w:r>
            <w:r w:rsidR="006A21DE" w:rsidRPr="00A3410D">
              <w:rPr>
                <w:rFonts w:ascii="Times New Roman" w:hAnsi="Times New Roman" w:cs="Times New Roman"/>
                <w:color w:val="000000"/>
                <w:sz w:val="22"/>
                <w:szCs w:val="22"/>
              </w:rPr>
              <w:t>0</w:t>
            </w:r>
          </w:p>
          <w:p w14:paraId="737CC539" w14:textId="77777777" w:rsidR="003421FA" w:rsidRPr="00A3410D" w:rsidRDefault="003421FA" w:rsidP="00B202F7">
            <w:pPr>
              <w:pStyle w:val="IEEEParagraph"/>
              <w:ind w:hanging="2"/>
              <w:contextualSpacing/>
              <w:rPr>
                <w:sz w:val="22"/>
                <w:szCs w:val="22"/>
              </w:rPr>
            </w:pPr>
          </w:p>
        </w:tc>
        <w:tc>
          <w:tcPr>
            <w:tcW w:w="990" w:type="dxa"/>
            <w:gridSpan w:val="2"/>
          </w:tcPr>
          <w:p w14:paraId="14A7207C" w14:textId="77777777" w:rsidR="003421FA" w:rsidRPr="00A3410D" w:rsidRDefault="003421FA" w:rsidP="00F94A1C">
            <w:pPr>
              <w:pStyle w:val="HTMLPreformatted"/>
              <w:shd w:val="clear" w:color="auto" w:fill="FFFFFF"/>
              <w:ind w:hanging="2"/>
              <w:contextualSpacing/>
              <w:jc w:val="center"/>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0.010</w:t>
            </w:r>
          </w:p>
          <w:p w14:paraId="6A95E36D" w14:textId="77777777" w:rsidR="003421FA" w:rsidRPr="00A3410D" w:rsidRDefault="003421FA" w:rsidP="00F94A1C">
            <w:pPr>
              <w:pStyle w:val="IEEEParagraph"/>
              <w:ind w:hanging="2"/>
              <w:contextualSpacing/>
              <w:jc w:val="center"/>
              <w:rPr>
                <w:sz w:val="22"/>
                <w:szCs w:val="22"/>
              </w:rPr>
            </w:pPr>
          </w:p>
        </w:tc>
        <w:tc>
          <w:tcPr>
            <w:tcW w:w="3510" w:type="dxa"/>
            <w:gridSpan w:val="2"/>
          </w:tcPr>
          <w:p w14:paraId="1342B726" w14:textId="77777777" w:rsidR="003421FA" w:rsidRPr="005C7AC1" w:rsidRDefault="003421FA" w:rsidP="00B202F7">
            <w:pPr>
              <w:pStyle w:val="IEEEParagraph"/>
              <w:ind w:hanging="2"/>
              <w:contextualSpacing/>
            </w:pPr>
            <w:r w:rsidRPr="005C7AC1">
              <w:rPr>
                <w:noProof/>
              </w:rPr>
              <w:drawing>
                <wp:inline distT="0" distB="0" distL="0" distR="0" wp14:anchorId="0D146C1E" wp14:editId="63846EBF">
                  <wp:extent cx="2038350" cy="1453665"/>
                  <wp:effectExtent l="0" t="0" r="0" b="0"/>
                  <wp:docPr id="928867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67097" name=""/>
                          <pic:cNvPicPr/>
                        </pic:nvPicPr>
                        <pic:blipFill>
                          <a:blip r:embed="rId23"/>
                          <a:stretch>
                            <a:fillRect/>
                          </a:stretch>
                        </pic:blipFill>
                        <pic:spPr>
                          <a:xfrm>
                            <a:off x="0" y="0"/>
                            <a:ext cx="2071199" cy="1477091"/>
                          </a:xfrm>
                          <a:prstGeom prst="rect">
                            <a:avLst/>
                          </a:prstGeom>
                        </pic:spPr>
                      </pic:pic>
                    </a:graphicData>
                  </a:graphic>
                </wp:inline>
              </w:drawing>
            </w:r>
          </w:p>
        </w:tc>
      </w:tr>
      <w:tr w:rsidR="003421FA" w:rsidRPr="005C7AC1" w14:paraId="6612E1E7" w14:textId="77777777" w:rsidTr="00F94A1C">
        <w:trPr>
          <w:gridAfter w:val="1"/>
          <w:wAfter w:w="350" w:type="dxa"/>
        </w:trPr>
        <w:tc>
          <w:tcPr>
            <w:tcW w:w="540" w:type="dxa"/>
            <w:vMerge/>
          </w:tcPr>
          <w:p w14:paraId="16F0286F" w14:textId="77777777" w:rsidR="003421FA" w:rsidRPr="00A3410D" w:rsidRDefault="003421FA" w:rsidP="00B202F7">
            <w:pPr>
              <w:pStyle w:val="IEEEParagraph"/>
              <w:ind w:hanging="2"/>
              <w:contextualSpacing/>
              <w:rPr>
                <w:sz w:val="22"/>
                <w:szCs w:val="22"/>
              </w:rPr>
            </w:pPr>
          </w:p>
        </w:tc>
        <w:tc>
          <w:tcPr>
            <w:tcW w:w="905" w:type="dxa"/>
            <w:vMerge/>
          </w:tcPr>
          <w:p w14:paraId="164BD902" w14:textId="77777777" w:rsidR="003421FA" w:rsidRPr="00A3410D" w:rsidRDefault="003421FA" w:rsidP="00B202F7">
            <w:pPr>
              <w:pStyle w:val="IEEEParagraph"/>
              <w:ind w:hanging="2"/>
              <w:contextualSpacing/>
              <w:rPr>
                <w:sz w:val="22"/>
                <w:szCs w:val="22"/>
              </w:rPr>
            </w:pPr>
          </w:p>
        </w:tc>
        <w:tc>
          <w:tcPr>
            <w:tcW w:w="990" w:type="dxa"/>
          </w:tcPr>
          <w:p w14:paraId="76D0E6EB" w14:textId="77777777" w:rsidR="003421FA" w:rsidRPr="00A3410D" w:rsidRDefault="003421FA" w:rsidP="00B202F7">
            <w:pPr>
              <w:pStyle w:val="IEEEParagraph"/>
              <w:ind w:hanging="2"/>
              <w:contextualSpacing/>
              <w:rPr>
                <w:sz w:val="22"/>
                <w:szCs w:val="22"/>
              </w:rPr>
            </w:pPr>
            <w:r w:rsidRPr="00A3410D">
              <w:rPr>
                <w:sz w:val="22"/>
                <w:szCs w:val="22"/>
              </w:rPr>
              <w:t>RF</w:t>
            </w:r>
          </w:p>
        </w:tc>
        <w:tc>
          <w:tcPr>
            <w:tcW w:w="990" w:type="dxa"/>
            <w:gridSpan w:val="2"/>
          </w:tcPr>
          <w:p w14:paraId="4737CEFA" w14:textId="626C878D"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0.869</w:t>
            </w:r>
            <w:r w:rsidR="006A21DE" w:rsidRPr="00A3410D">
              <w:rPr>
                <w:rFonts w:ascii="Times New Roman" w:hAnsi="Times New Roman" w:cs="Times New Roman"/>
                <w:color w:val="000000"/>
                <w:sz w:val="22"/>
                <w:szCs w:val="22"/>
              </w:rPr>
              <w:t>0</w:t>
            </w:r>
          </w:p>
          <w:p w14:paraId="430C29F5" w14:textId="77777777" w:rsidR="003421FA" w:rsidRPr="00A3410D" w:rsidRDefault="003421FA" w:rsidP="00B202F7">
            <w:pPr>
              <w:pStyle w:val="IEEEParagraph"/>
              <w:ind w:hanging="2"/>
              <w:contextualSpacing/>
              <w:rPr>
                <w:sz w:val="22"/>
                <w:szCs w:val="22"/>
              </w:rPr>
            </w:pPr>
          </w:p>
        </w:tc>
        <w:tc>
          <w:tcPr>
            <w:tcW w:w="990" w:type="dxa"/>
            <w:gridSpan w:val="2"/>
          </w:tcPr>
          <w:p w14:paraId="44B26D60" w14:textId="77777777"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0.068</w:t>
            </w:r>
          </w:p>
          <w:p w14:paraId="0C1ADFC2" w14:textId="77777777" w:rsidR="003421FA" w:rsidRPr="00A3410D" w:rsidRDefault="003421FA" w:rsidP="00B202F7">
            <w:pPr>
              <w:pStyle w:val="IEEEParagraph"/>
              <w:ind w:hanging="2"/>
              <w:contextualSpacing/>
              <w:rPr>
                <w:sz w:val="22"/>
                <w:szCs w:val="22"/>
              </w:rPr>
            </w:pPr>
          </w:p>
        </w:tc>
        <w:tc>
          <w:tcPr>
            <w:tcW w:w="3510" w:type="dxa"/>
            <w:gridSpan w:val="2"/>
          </w:tcPr>
          <w:p w14:paraId="7E06CDD2" w14:textId="77777777" w:rsidR="003421FA" w:rsidRPr="005C7AC1" w:rsidRDefault="003421FA" w:rsidP="00B202F7">
            <w:pPr>
              <w:pStyle w:val="IEEEParagraph"/>
              <w:ind w:hanging="2"/>
              <w:contextualSpacing/>
            </w:pPr>
            <w:r w:rsidRPr="005C7AC1">
              <w:rPr>
                <w:noProof/>
              </w:rPr>
              <w:drawing>
                <wp:inline distT="0" distB="0" distL="0" distR="0" wp14:anchorId="6A9989E6" wp14:editId="1F4C27B4">
                  <wp:extent cx="2069889" cy="1466850"/>
                  <wp:effectExtent l="0" t="0" r="6985" b="0"/>
                  <wp:docPr id="194352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27250" name=""/>
                          <pic:cNvPicPr/>
                        </pic:nvPicPr>
                        <pic:blipFill>
                          <a:blip r:embed="rId24"/>
                          <a:stretch>
                            <a:fillRect/>
                          </a:stretch>
                        </pic:blipFill>
                        <pic:spPr>
                          <a:xfrm>
                            <a:off x="0" y="0"/>
                            <a:ext cx="2085732" cy="1478077"/>
                          </a:xfrm>
                          <a:prstGeom prst="rect">
                            <a:avLst/>
                          </a:prstGeom>
                        </pic:spPr>
                      </pic:pic>
                    </a:graphicData>
                  </a:graphic>
                </wp:inline>
              </w:drawing>
            </w:r>
          </w:p>
        </w:tc>
      </w:tr>
      <w:tr w:rsidR="003421FA" w:rsidRPr="005C7AC1" w14:paraId="289B1453" w14:textId="77777777" w:rsidTr="00F94A1C">
        <w:trPr>
          <w:gridAfter w:val="1"/>
          <w:wAfter w:w="350" w:type="dxa"/>
        </w:trPr>
        <w:tc>
          <w:tcPr>
            <w:tcW w:w="540" w:type="dxa"/>
            <w:vMerge/>
          </w:tcPr>
          <w:p w14:paraId="7D715B6B" w14:textId="77777777" w:rsidR="003421FA" w:rsidRPr="00A3410D" w:rsidRDefault="003421FA" w:rsidP="00B202F7">
            <w:pPr>
              <w:pStyle w:val="IEEEParagraph"/>
              <w:ind w:hanging="2"/>
              <w:contextualSpacing/>
              <w:rPr>
                <w:sz w:val="22"/>
                <w:szCs w:val="22"/>
              </w:rPr>
            </w:pPr>
          </w:p>
        </w:tc>
        <w:tc>
          <w:tcPr>
            <w:tcW w:w="905" w:type="dxa"/>
            <w:vMerge/>
          </w:tcPr>
          <w:p w14:paraId="00CD056C" w14:textId="77777777" w:rsidR="003421FA" w:rsidRPr="00A3410D" w:rsidRDefault="003421FA" w:rsidP="00B202F7">
            <w:pPr>
              <w:pStyle w:val="IEEEParagraph"/>
              <w:ind w:hanging="2"/>
              <w:contextualSpacing/>
              <w:rPr>
                <w:sz w:val="22"/>
                <w:szCs w:val="22"/>
              </w:rPr>
            </w:pPr>
          </w:p>
        </w:tc>
        <w:tc>
          <w:tcPr>
            <w:tcW w:w="990" w:type="dxa"/>
          </w:tcPr>
          <w:p w14:paraId="5455A2ED" w14:textId="77777777" w:rsidR="003421FA" w:rsidRPr="00A3410D" w:rsidRDefault="003421FA" w:rsidP="00B202F7">
            <w:pPr>
              <w:pStyle w:val="IEEEParagraph"/>
              <w:ind w:hanging="2"/>
              <w:contextualSpacing/>
              <w:rPr>
                <w:sz w:val="22"/>
                <w:szCs w:val="22"/>
              </w:rPr>
            </w:pPr>
            <w:proofErr w:type="spellStart"/>
            <w:r w:rsidRPr="00A3410D">
              <w:rPr>
                <w:sz w:val="22"/>
                <w:szCs w:val="22"/>
              </w:rPr>
              <w:t>NuSVR</w:t>
            </w:r>
            <w:proofErr w:type="spellEnd"/>
          </w:p>
        </w:tc>
        <w:tc>
          <w:tcPr>
            <w:tcW w:w="990" w:type="dxa"/>
            <w:gridSpan w:val="2"/>
          </w:tcPr>
          <w:p w14:paraId="74583BC2" w14:textId="78992441"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0.411</w:t>
            </w:r>
            <w:r w:rsidR="006A21DE" w:rsidRPr="00A3410D">
              <w:rPr>
                <w:rFonts w:ascii="Times New Roman" w:hAnsi="Times New Roman" w:cs="Times New Roman"/>
                <w:color w:val="000000"/>
                <w:sz w:val="22"/>
                <w:szCs w:val="22"/>
              </w:rPr>
              <w:t>0</w:t>
            </w:r>
          </w:p>
          <w:p w14:paraId="77F968BA" w14:textId="77777777" w:rsidR="003421FA" w:rsidRPr="00A3410D" w:rsidRDefault="003421FA" w:rsidP="00B202F7">
            <w:pPr>
              <w:pStyle w:val="IEEEParagraph"/>
              <w:ind w:hanging="2"/>
              <w:contextualSpacing/>
              <w:rPr>
                <w:sz w:val="22"/>
                <w:szCs w:val="22"/>
              </w:rPr>
            </w:pPr>
          </w:p>
        </w:tc>
        <w:tc>
          <w:tcPr>
            <w:tcW w:w="990" w:type="dxa"/>
            <w:gridSpan w:val="2"/>
          </w:tcPr>
          <w:p w14:paraId="36338D19" w14:textId="77777777"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0.144</w:t>
            </w:r>
          </w:p>
          <w:p w14:paraId="72B8D6B7" w14:textId="77777777" w:rsidR="003421FA" w:rsidRPr="00A3410D" w:rsidRDefault="003421FA" w:rsidP="00B202F7">
            <w:pPr>
              <w:pStyle w:val="IEEEParagraph"/>
              <w:ind w:hanging="2"/>
              <w:contextualSpacing/>
              <w:rPr>
                <w:sz w:val="22"/>
                <w:szCs w:val="22"/>
              </w:rPr>
            </w:pPr>
          </w:p>
        </w:tc>
        <w:tc>
          <w:tcPr>
            <w:tcW w:w="3510" w:type="dxa"/>
            <w:gridSpan w:val="2"/>
          </w:tcPr>
          <w:p w14:paraId="38121421" w14:textId="77777777" w:rsidR="003421FA" w:rsidRPr="005C7AC1" w:rsidRDefault="003421FA" w:rsidP="00B202F7">
            <w:pPr>
              <w:pStyle w:val="IEEEParagraph"/>
              <w:ind w:hanging="2"/>
              <w:contextualSpacing/>
            </w:pPr>
            <w:r w:rsidRPr="005C7AC1">
              <w:rPr>
                <w:noProof/>
              </w:rPr>
              <w:drawing>
                <wp:inline distT="0" distB="0" distL="0" distR="0" wp14:anchorId="479BF47D" wp14:editId="44FF3FEB">
                  <wp:extent cx="2040319" cy="1428750"/>
                  <wp:effectExtent l="0" t="0" r="0" b="0"/>
                  <wp:docPr id="534971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71362" name=""/>
                          <pic:cNvPicPr/>
                        </pic:nvPicPr>
                        <pic:blipFill>
                          <a:blip r:embed="rId25"/>
                          <a:stretch>
                            <a:fillRect/>
                          </a:stretch>
                        </pic:blipFill>
                        <pic:spPr>
                          <a:xfrm>
                            <a:off x="0" y="0"/>
                            <a:ext cx="2061010" cy="1443239"/>
                          </a:xfrm>
                          <a:prstGeom prst="rect">
                            <a:avLst/>
                          </a:prstGeom>
                        </pic:spPr>
                      </pic:pic>
                    </a:graphicData>
                  </a:graphic>
                </wp:inline>
              </w:drawing>
            </w:r>
          </w:p>
        </w:tc>
      </w:tr>
      <w:tr w:rsidR="003421FA" w:rsidRPr="005C7AC1" w14:paraId="42737C32" w14:textId="77777777" w:rsidTr="00F94A1C">
        <w:trPr>
          <w:gridAfter w:val="1"/>
          <w:wAfter w:w="350" w:type="dxa"/>
        </w:trPr>
        <w:tc>
          <w:tcPr>
            <w:tcW w:w="540" w:type="dxa"/>
            <w:vMerge w:val="restart"/>
          </w:tcPr>
          <w:p w14:paraId="606781ED" w14:textId="77777777" w:rsidR="003421FA" w:rsidRPr="00A3410D" w:rsidRDefault="003421FA" w:rsidP="00B202F7">
            <w:pPr>
              <w:pStyle w:val="IEEEParagraph"/>
              <w:ind w:hanging="2"/>
              <w:contextualSpacing/>
              <w:rPr>
                <w:sz w:val="22"/>
                <w:szCs w:val="22"/>
              </w:rPr>
            </w:pPr>
            <w:r w:rsidRPr="00A3410D">
              <w:rPr>
                <w:sz w:val="22"/>
                <w:szCs w:val="22"/>
              </w:rPr>
              <w:t>3</w:t>
            </w:r>
          </w:p>
        </w:tc>
        <w:tc>
          <w:tcPr>
            <w:tcW w:w="905" w:type="dxa"/>
            <w:vMerge w:val="restart"/>
          </w:tcPr>
          <w:p w14:paraId="7DF04FC3" w14:textId="77777777" w:rsidR="003421FA" w:rsidRPr="00A3410D" w:rsidRDefault="003421FA" w:rsidP="00B202F7">
            <w:pPr>
              <w:pStyle w:val="IEEEParagraph"/>
              <w:ind w:hanging="2"/>
              <w:contextualSpacing/>
              <w:rPr>
                <w:sz w:val="22"/>
                <w:szCs w:val="22"/>
              </w:rPr>
            </w:pPr>
            <w:r w:rsidRPr="00A3410D">
              <w:rPr>
                <w:sz w:val="22"/>
                <w:szCs w:val="22"/>
              </w:rPr>
              <w:t>10</w:t>
            </w:r>
          </w:p>
        </w:tc>
        <w:tc>
          <w:tcPr>
            <w:tcW w:w="990" w:type="dxa"/>
          </w:tcPr>
          <w:p w14:paraId="0730F6E9" w14:textId="77777777" w:rsidR="003421FA" w:rsidRPr="00A3410D" w:rsidRDefault="003421FA" w:rsidP="00B202F7">
            <w:pPr>
              <w:pStyle w:val="IEEEParagraph"/>
              <w:ind w:hanging="2"/>
              <w:contextualSpacing/>
              <w:rPr>
                <w:sz w:val="22"/>
                <w:szCs w:val="22"/>
              </w:rPr>
            </w:pPr>
            <w:r w:rsidRPr="00A3410D">
              <w:rPr>
                <w:sz w:val="22"/>
                <w:szCs w:val="22"/>
              </w:rPr>
              <w:t>GBR</w:t>
            </w:r>
          </w:p>
        </w:tc>
        <w:tc>
          <w:tcPr>
            <w:tcW w:w="990" w:type="dxa"/>
            <w:gridSpan w:val="2"/>
          </w:tcPr>
          <w:p w14:paraId="7C7D00EA" w14:textId="2610D15E"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0.995</w:t>
            </w:r>
            <w:r w:rsidR="006A21DE" w:rsidRPr="00A3410D">
              <w:rPr>
                <w:rFonts w:ascii="Times New Roman" w:hAnsi="Times New Roman" w:cs="Times New Roman"/>
                <w:color w:val="000000"/>
                <w:sz w:val="22"/>
                <w:szCs w:val="22"/>
              </w:rPr>
              <w:t>0</w:t>
            </w:r>
          </w:p>
          <w:p w14:paraId="6298FAA8" w14:textId="77777777" w:rsidR="003421FA" w:rsidRPr="00A3410D" w:rsidRDefault="003421FA" w:rsidP="00B202F7">
            <w:pPr>
              <w:pStyle w:val="IEEEParagraph"/>
              <w:ind w:hanging="2"/>
              <w:contextualSpacing/>
              <w:rPr>
                <w:sz w:val="22"/>
                <w:szCs w:val="22"/>
              </w:rPr>
            </w:pPr>
          </w:p>
        </w:tc>
        <w:tc>
          <w:tcPr>
            <w:tcW w:w="990" w:type="dxa"/>
            <w:gridSpan w:val="2"/>
          </w:tcPr>
          <w:p w14:paraId="21D4DD5E" w14:textId="77777777"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0.013</w:t>
            </w:r>
          </w:p>
          <w:p w14:paraId="7E3D2CEC" w14:textId="77777777" w:rsidR="003421FA" w:rsidRPr="00A3410D" w:rsidRDefault="003421FA" w:rsidP="00B202F7">
            <w:pPr>
              <w:pStyle w:val="IEEEParagraph"/>
              <w:ind w:hanging="2"/>
              <w:contextualSpacing/>
              <w:rPr>
                <w:sz w:val="22"/>
                <w:szCs w:val="22"/>
              </w:rPr>
            </w:pPr>
          </w:p>
        </w:tc>
        <w:tc>
          <w:tcPr>
            <w:tcW w:w="3510" w:type="dxa"/>
            <w:gridSpan w:val="2"/>
          </w:tcPr>
          <w:p w14:paraId="0BF14868" w14:textId="77777777" w:rsidR="003421FA" w:rsidRPr="005C7AC1" w:rsidRDefault="003421FA" w:rsidP="00B202F7">
            <w:pPr>
              <w:pStyle w:val="IEEEParagraph"/>
              <w:ind w:hanging="2"/>
              <w:contextualSpacing/>
            </w:pPr>
            <w:r w:rsidRPr="005C7AC1">
              <w:rPr>
                <w:noProof/>
              </w:rPr>
              <w:drawing>
                <wp:inline distT="0" distB="0" distL="0" distR="0" wp14:anchorId="0F43F26A" wp14:editId="3CB79065">
                  <wp:extent cx="2017464" cy="1495425"/>
                  <wp:effectExtent l="0" t="0" r="1905" b="0"/>
                  <wp:docPr id="1918570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70491" name=""/>
                          <pic:cNvPicPr/>
                        </pic:nvPicPr>
                        <pic:blipFill>
                          <a:blip r:embed="rId26"/>
                          <a:stretch>
                            <a:fillRect/>
                          </a:stretch>
                        </pic:blipFill>
                        <pic:spPr>
                          <a:xfrm>
                            <a:off x="0" y="0"/>
                            <a:ext cx="2039439" cy="1511714"/>
                          </a:xfrm>
                          <a:prstGeom prst="rect">
                            <a:avLst/>
                          </a:prstGeom>
                        </pic:spPr>
                      </pic:pic>
                    </a:graphicData>
                  </a:graphic>
                </wp:inline>
              </w:drawing>
            </w:r>
          </w:p>
        </w:tc>
      </w:tr>
      <w:tr w:rsidR="003421FA" w:rsidRPr="005C7AC1" w14:paraId="3138F534" w14:textId="77777777" w:rsidTr="00F94A1C">
        <w:trPr>
          <w:gridAfter w:val="1"/>
          <w:wAfter w:w="350" w:type="dxa"/>
        </w:trPr>
        <w:tc>
          <w:tcPr>
            <w:tcW w:w="540" w:type="dxa"/>
            <w:vMerge/>
          </w:tcPr>
          <w:p w14:paraId="63706FC4" w14:textId="77777777" w:rsidR="003421FA" w:rsidRPr="00A3410D" w:rsidRDefault="003421FA" w:rsidP="00B202F7">
            <w:pPr>
              <w:pStyle w:val="IEEEParagraph"/>
              <w:ind w:hanging="2"/>
              <w:contextualSpacing/>
              <w:rPr>
                <w:sz w:val="22"/>
                <w:szCs w:val="22"/>
              </w:rPr>
            </w:pPr>
          </w:p>
        </w:tc>
        <w:tc>
          <w:tcPr>
            <w:tcW w:w="905" w:type="dxa"/>
            <w:vMerge/>
          </w:tcPr>
          <w:p w14:paraId="6B7C97BB" w14:textId="77777777" w:rsidR="003421FA" w:rsidRPr="00A3410D" w:rsidRDefault="003421FA" w:rsidP="00B202F7">
            <w:pPr>
              <w:pStyle w:val="IEEEParagraph"/>
              <w:ind w:hanging="2"/>
              <w:contextualSpacing/>
              <w:rPr>
                <w:sz w:val="22"/>
                <w:szCs w:val="22"/>
              </w:rPr>
            </w:pPr>
          </w:p>
        </w:tc>
        <w:tc>
          <w:tcPr>
            <w:tcW w:w="990" w:type="dxa"/>
          </w:tcPr>
          <w:p w14:paraId="25D5BF7F" w14:textId="77777777" w:rsidR="003421FA" w:rsidRPr="00A3410D" w:rsidRDefault="003421FA" w:rsidP="00B202F7">
            <w:pPr>
              <w:pStyle w:val="IEEEParagraph"/>
              <w:ind w:hanging="2"/>
              <w:contextualSpacing/>
              <w:rPr>
                <w:sz w:val="22"/>
                <w:szCs w:val="22"/>
              </w:rPr>
            </w:pPr>
            <w:r w:rsidRPr="00A3410D">
              <w:rPr>
                <w:sz w:val="22"/>
                <w:szCs w:val="22"/>
              </w:rPr>
              <w:t>RF</w:t>
            </w:r>
          </w:p>
        </w:tc>
        <w:tc>
          <w:tcPr>
            <w:tcW w:w="990" w:type="dxa"/>
            <w:gridSpan w:val="2"/>
          </w:tcPr>
          <w:p w14:paraId="1420279B" w14:textId="6E3CD172"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0.866</w:t>
            </w:r>
            <w:r w:rsidR="006A21DE" w:rsidRPr="00A3410D">
              <w:rPr>
                <w:rFonts w:ascii="Times New Roman" w:hAnsi="Times New Roman" w:cs="Times New Roman"/>
                <w:color w:val="000000"/>
                <w:sz w:val="22"/>
                <w:szCs w:val="22"/>
              </w:rPr>
              <w:t>0</w:t>
            </w:r>
          </w:p>
          <w:p w14:paraId="309C2F30" w14:textId="77777777"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p>
        </w:tc>
        <w:tc>
          <w:tcPr>
            <w:tcW w:w="990" w:type="dxa"/>
            <w:gridSpan w:val="2"/>
          </w:tcPr>
          <w:p w14:paraId="72CB2205" w14:textId="77777777"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0.076</w:t>
            </w:r>
          </w:p>
          <w:p w14:paraId="75E514FF" w14:textId="77777777" w:rsidR="003421FA" w:rsidRPr="00A3410D" w:rsidRDefault="003421FA" w:rsidP="00B202F7">
            <w:pPr>
              <w:pStyle w:val="IEEEParagraph"/>
              <w:ind w:hanging="2"/>
              <w:contextualSpacing/>
              <w:rPr>
                <w:sz w:val="22"/>
                <w:szCs w:val="22"/>
              </w:rPr>
            </w:pPr>
          </w:p>
        </w:tc>
        <w:tc>
          <w:tcPr>
            <w:tcW w:w="3510" w:type="dxa"/>
            <w:gridSpan w:val="2"/>
          </w:tcPr>
          <w:p w14:paraId="70636C27" w14:textId="77777777" w:rsidR="003421FA" w:rsidRPr="005C7AC1" w:rsidRDefault="003421FA" w:rsidP="00B202F7">
            <w:pPr>
              <w:pStyle w:val="IEEEParagraph"/>
              <w:ind w:hanging="2"/>
              <w:contextualSpacing/>
            </w:pPr>
            <w:r w:rsidRPr="005C7AC1">
              <w:rPr>
                <w:noProof/>
              </w:rPr>
              <w:drawing>
                <wp:inline distT="0" distB="0" distL="0" distR="0" wp14:anchorId="692B3BE5" wp14:editId="3AA5ABCA">
                  <wp:extent cx="2079658" cy="1495425"/>
                  <wp:effectExtent l="0" t="0" r="0" b="0"/>
                  <wp:docPr id="425960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60672" name=""/>
                          <pic:cNvPicPr/>
                        </pic:nvPicPr>
                        <pic:blipFill>
                          <a:blip r:embed="rId27"/>
                          <a:stretch>
                            <a:fillRect/>
                          </a:stretch>
                        </pic:blipFill>
                        <pic:spPr>
                          <a:xfrm>
                            <a:off x="0" y="0"/>
                            <a:ext cx="2094411" cy="1506034"/>
                          </a:xfrm>
                          <a:prstGeom prst="rect">
                            <a:avLst/>
                          </a:prstGeom>
                        </pic:spPr>
                      </pic:pic>
                    </a:graphicData>
                  </a:graphic>
                </wp:inline>
              </w:drawing>
            </w:r>
          </w:p>
        </w:tc>
      </w:tr>
      <w:tr w:rsidR="003421FA" w:rsidRPr="005C7AC1" w14:paraId="6DAF5A60" w14:textId="77777777" w:rsidTr="00F94A1C">
        <w:trPr>
          <w:gridAfter w:val="1"/>
          <w:wAfter w:w="350" w:type="dxa"/>
        </w:trPr>
        <w:tc>
          <w:tcPr>
            <w:tcW w:w="540" w:type="dxa"/>
            <w:vMerge/>
          </w:tcPr>
          <w:p w14:paraId="7123880E" w14:textId="77777777" w:rsidR="003421FA" w:rsidRPr="00A3410D" w:rsidRDefault="003421FA" w:rsidP="00B202F7">
            <w:pPr>
              <w:pStyle w:val="IEEEParagraph"/>
              <w:ind w:hanging="2"/>
              <w:contextualSpacing/>
              <w:rPr>
                <w:sz w:val="22"/>
                <w:szCs w:val="22"/>
              </w:rPr>
            </w:pPr>
          </w:p>
        </w:tc>
        <w:tc>
          <w:tcPr>
            <w:tcW w:w="905" w:type="dxa"/>
            <w:vMerge/>
          </w:tcPr>
          <w:p w14:paraId="7B277BD1" w14:textId="77777777" w:rsidR="003421FA" w:rsidRPr="00A3410D" w:rsidRDefault="003421FA" w:rsidP="00B202F7">
            <w:pPr>
              <w:pStyle w:val="IEEEParagraph"/>
              <w:ind w:hanging="2"/>
              <w:contextualSpacing/>
              <w:rPr>
                <w:sz w:val="22"/>
                <w:szCs w:val="22"/>
              </w:rPr>
            </w:pPr>
          </w:p>
        </w:tc>
        <w:tc>
          <w:tcPr>
            <w:tcW w:w="990" w:type="dxa"/>
          </w:tcPr>
          <w:p w14:paraId="34C5EF25" w14:textId="77777777" w:rsidR="003421FA" w:rsidRPr="00A3410D" w:rsidRDefault="003421FA" w:rsidP="00B202F7">
            <w:pPr>
              <w:pStyle w:val="IEEEParagraph"/>
              <w:ind w:hanging="2"/>
              <w:contextualSpacing/>
              <w:rPr>
                <w:sz w:val="22"/>
                <w:szCs w:val="22"/>
              </w:rPr>
            </w:pPr>
            <w:proofErr w:type="spellStart"/>
            <w:r w:rsidRPr="00A3410D">
              <w:rPr>
                <w:sz w:val="22"/>
                <w:szCs w:val="22"/>
              </w:rPr>
              <w:t>NuSVR</w:t>
            </w:r>
            <w:proofErr w:type="spellEnd"/>
          </w:p>
        </w:tc>
        <w:tc>
          <w:tcPr>
            <w:tcW w:w="990" w:type="dxa"/>
            <w:gridSpan w:val="2"/>
          </w:tcPr>
          <w:p w14:paraId="28743FC6" w14:textId="2E3BFB80" w:rsidR="003421FA" w:rsidRPr="00A3410D" w:rsidRDefault="003421FA" w:rsidP="00B202F7">
            <w:pPr>
              <w:pStyle w:val="IEEEParagraph"/>
              <w:ind w:hanging="2"/>
              <w:contextualSpacing/>
              <w:rPr>
                <w:sz w:val="22"/>
                <w:szCs w:val="22"/>
              </w:rPr>
            </w:pPr>
            <w:r w:rsidRPr="00A3410D">
              <w:rPr>
                <w:color w:val="000000"/>
                <w:sz w:val="22"/>
                <w:szCs w:val="22"/>
              </w:rPr>
              <w:t>0.370</w:t>
            </w:r>
            <w:r w:rsidR="006A21DE" w:rsidRPr="00A3410D">
              <w:rPr>
                <w:color w:val="000000"/>
                <w:sz w:val="22"/>
                <w:szCs w:val="22"/>
              </w:rPr>
              <w:t>0</w:t>
            </w:r>
          </w:p>
        </w:tc>
        <w:tc>
          <w:tcPr>
            <w:tcW w:w="990" w:type="dxa"/>
            <w:gridSpan w:val="2"/>
          </w:tcPr>
          <w:p w14:paraId="0EBF66E6" w14:textId="77777777" w:rsidR="003421FA" w:rsidRPr="00A3410D" w:rsidRDefault="003421FA" w:rsidP="00B202F7">
            <w:pPr>
              <w:pStyle w:val="HTMLPreformatted"/>
              <w:shd w:val="clear" w:color="auto" w:fill="FFFFFF"/>
              <w:ind w:hanging="2"/>
              <w:contextualSpacing/>
              <w:textAlignment w:val="baseline"/>
              <w:rPr>
                <w:rFonts w:ascii="Times New Roman" w:hAnsi="Times New Roman" w:cs="Times New Roman"/>
                <w:color w:val="000000"/>
                <w:sz w:val="22"/>
                <w:szCs w:val="22"/>
              </w:rPr>
            </w:pPr>
            <w:r w:rsidRPr="00A3410D">
              <w:rPr>
                <w:rFonts w:ascii="Times New Roman" w:hAnsi="Times New Roman" w:cs="Times New Roman"/>
                <w:color w:val="000000"/>
                <w:sz w:val="22"/>
                <w:szCs w:val="22"/>
              </w:rPr>
              <w:t>0.166</w:t>
            </w:r>
          </w:p>
          <w:p w14:paraId="5FDB4278" w14:textId="77777777" w:rsidR="003421FA" w:rsidRPr="00A3410D" w:rsidRDefault="003421FA" w:rsidP="00B202F7">
            <w:pPr>
              <w:pStyle w:val="IEEEParagraph"/>
              <w:ind w:hanging="2"/>
              <w:contextualSpacing/>
              <w:rPr>
                <w:sz w:val="22"/>
                <w:szCs w:val="22"/>
              </w:rPr>
            </w:pPr>
          </w:p>
        </w:tc>
        <w:tc>
          <w:tcPr>
            <w:tcW w:w="3510" w:type="dxa"/>
            <w:gridSpan w:val="2"/>
          </w:tcPr>
          <w:p w14:paraId="7991E948" w14:textId="77777777" w:rsidR="003421FA" w:rsidRPr="005C7AC1" w:rsidRDefault="003421FA" w:rsidP="00B202F7">
            <w:pPr>
              <w:pStyle w:val="IEEEParagraph"/>
              <w:ind w:hanging="2"/>
              <w:contextualSpacing/>
            </w:pPr>
            <w:r w:rsidRPr="005C7AC1">
              <w:rPr>
                <w:noProof/>
              </w:rPr>
              <w:drawing>
                <wp:inline distT="0" distB="0" distL="0" distR="0" wp14:anchorId="00BC37EF" wp14:editId="4FBA6D3E">
                  <wp:extent cx="2042345" cy="1457325"/>
                  <wp:effectExtent l="0" t="0" r="0" b="0"/>
                  <wp:docPr id="1280469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69894" name=""/>
                          <pic:cNvPicPr/>
                        </pic:nvPicPr>
                        <pic:blipFill>
                          <a:blip r:embed="rId28"/>
                          <a:stretch>
                            <a:fillRect/>
                          </a:stretch>
                        </pic:blipFill>
                        <pic:spPr>
                          <a:xfrm>
                            <a:off x="0" y="0"/>
                            <a:ext cx="2057687" cy="1468273"/>
                          </a:xfrm>
                          <a:prstGeom prst="rect">
                            <a:avLst/>
                          </a:prstGeom>
                        </pic:spPr>
                      </pic:pic>
                    </a:graphicData>
                  </a:graphic>
                </wp:inline>
              </w:drawing>
            </w:r>
          </w:p>
        </w:tc>
      </w:tr>
    </w:tbl>
    <w:p w14:paraId="02013C40" w14:textId="77777777" w:rsidR="003421FA" w:rsidRDefault="003421FA" w:rsidP="00E04FD2">
      <w:pPr>
        <w:tabs>
          <w:tab w:val="left" w:pos="360"/>
        </w:tabs>
        <w:spacing w:after="0" w:line="240" w:lineRule="auto"/>
        <w:ind w:leftChars="0" w:left="0" w:firstLineChars="0" w:firstLine="0"/>
        <w:jc w:val="both"/>
        <w:rPr>
          <w:rFonts w:ascii="Times New Roman" w:hAnsi="Times New Roman" w:cs="Times New Roman"/>
          <w:sz w:val="24"/>
          <w:szCs w:val="24"/>
          <w:lang w:val="en-US"/>
        </w:rPr>
      </w:pPr>
    </w:p>
    <w:bookmarkEnd w:id="3"/>
    <w:p w14:paraId="259F24D2" w14:textId="3D5C8455" w:rsidR="00097BCF" w:rsidRDefault="00E04FD2" w:rsidP="00A3410D">
      <w:pPr>
        <w:spacing w:after="0" w:line="240" w:lineRule="auto"/>
        <w:ind w:left="-2" w:firstLineChars="30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B59B7" w:rsidRPr="003421FA">
        <w:rPr>
          <w:rFonts w:ascii="Times New Roman" w:hAnsi="Times New Roman" w:cs="Times New Roman"/>
          <w:sz w:val="24"/>
          <w:szCs w:val="24"/>
          <w:lang w:val="en-US"/>
        </w:rPr>
        <w:t xml:space="preserve">Pada </w:t>
      </w:r>
      <w:proofErr w:type="spellStart"/>
      <w:r w:rsidR="009B59B7" w:rsidRPr="003421FA">
        <w:rPr>
          <w:rFonts w:ascii="Times New Roman" w:hAnsi="Times New Roman" w:cs="Times New Roman"/>
          <w:sz w:val="24"/>
          <w:szCs w:val="24"/>
          <w:lang w:val="en-US"/>
        </w:rPr>
        <w:t>Tabel</w:t>
      </w:r>
      <w:proofErr w:type="spellEnd"/>
      <w:r w:rsidR="009B59B7" w:rsidRPr="003421FA">
        <w:rPr>
          <w:rFonts w:ascii="Times New Roman" w:hAnsi="Times New Roman" w:cs="Times New Roman"/>
          <w:sz w:val="24"/>
          <w:szCs w:val="24"/>
          <w:lang w:val="en-US"/>
        </w:rPr>
        <w:t xml:space="preserve"> 3, informasi yang </w:t>
      </w:r>
      <w:proofErr w:type="spellStart"/>
      <w:r w:rsidR="009B59B7" w:rsidRPr="003421FA">
        <w:rPr>
          <w:rFonts w:ascii="Times New Roman" w:hAnsi="Times New Roman" w:cs="Times New Roman"/>
          <w:sz w:val="24"/>
          <w:szCs w:val="24"/>
          <w:lang w:val="en-US"/>
        </w:rPr>
        <w:t>disajikan</w:t>
      </w:r>
      <w:proofErr w:type="spellEnd"/>
      <w:r w:rsidR="009B59B7" w:rsidRPr="003421FA">
        <w:rPr>
          <w:rFonts w:ascii="Times New Roman" w:hAnsi="Times New Roman" w:cs="Times New Roman"/>
          <w:sz w:val="24"/>
          <w:szCs w:val="24"/>
          <w:lang w:val="en-US"/>
        </w:rPr>
        <w:t xml:space="preserve"> </w:t>
      </w:r>
      <w:proofErr w:type="spellStart"/>
      <w:r w:rsidR="009B59B7" w:rsidRPr="003421FA">
        <w:rPr>
          <w:rFonts w:ascii="Times New Roman" w:hAnsi="Times New Roman" w:cs="Times New Roman"/>
          <w:sz w:val="24"/>
          <w:szCs w:val="24"/>
          <w:lang w:val="en-US"/>
        </w:rPr>
        <w:t>didalamnya</w:t>
      </w:r>
      <w:proofErr w:type="spellEnd"/>
      <w:r w:rsidR="009B59B7" w:rsidRPr="003421FA">
        <w:rPr>
          <w:rFonts w:ascii="Times New Roman" w:hAnsi="Times New Roman" w:cs="Times New Roman"/>
          <w:sz w:val="24"/>
          <w:szCs w:val="24"/>
          <w:lang w:val="en-US"/>
        </w:rPr>
        <w:t xml:space="preserve"> adalah </w:t>
      </w:r>
      <w:proofErr w:type="spellStart"/>
      <w:r w:rsidR="009B59B7" w:rsidRPr="003421FA">
        <w:rPr>
          <w:rFonts w:ascii="Times New Roman" w:hAnsi="Times New Roman" w:cs="Times New Roman"/>
          <w:sz w:val="24"/>
          <w:szCs w:val="24"/>
          <w:lang w:val="en-US"/>
        </w:rPr>
        <w:t>menampilkan</w:t>
      </w:r>
      <w:proofErr w:type="spellEnd"/>
      <w:r w:rsidR="009B59B7" w:rsidRPr="003421FA">
        <w:rPr>
          <w:rFonts w:ascii="Times New Roman" w:hAnsi="Times New Roman" w:cs="Times New Roman"/>
          <w:sz w:val="24"/>
          <w:szCs w:val="24"/>
          <w:lang w:val="en-US"/>
        </w:rPr>
        <w:t xml:space="preserve"> </w:t>
      </w:r>
      <w:proofErr w:type="spellStart"/>
      <w:r w:rsidR="009B59B7" w:rsidRPr="003421FA">
        <w:rPr>
          <w:rFonts w:ascii="Times New Roman" w:hAnsi="Times New Roman" w:cs="Times New Roman"/>
          <w:sz w:val="24"/>
          <w:szCs w:val="24"/>
          <w:lang w:val="en-US"/>
        </w:rPr>
        <w:t>perbandingan</w:t>
      </w:r>
      <w:proofErr w:type="spellEnd"/>
      <w:r w:rsidR="009B59B7" w:rsidRPr="003421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model </w:t>
      </w:r>
      <w:r w:rsidR="009B59B7" w:rsidRPr="003421FA">
        <w:rPr>
          <w:rFonts w:ascii="Times New Roman" w:hAnsi="Times New Roman" w:cs="Times New Roman"/>
          <w:sz w:val="24"/>
          <w:szCs w:val="24"/>
          <w:lang w:val="en-US"/>
        </w:rPr>
        <w:t xml:space="preserve">GBR sebelum dan </w:t>
      </w:r>
      <w:proofErr w:type="spellStart"/>
      <w:r w:rsidR="009B59B7" w:rsidRPr="003421FA">
        <w:rPr>
          <w:rFonts w:ascii="Times New Roman" w:hAnsi="Times New Roman" w:cs="Times New Roman"/>
          <w:sz w:val="24"/>
          <w:szCs w:val="24"/>
          <w:lang w:val="en-US"/>
        </w:rPr>
        <w:t>sesudah</w:t>
      </w:r>
      <w:proofErr w:type="spellEnd"/>
      <w:r w:rsidR="009B59B7" w:rsidRPr="003421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sidR="009B59B7" w:rsidRPr="003421FA">
        <w:rPr>
          <w:rFonts w:ascii="Times New Roman" w:hAnsi="Times New Roman" w:cs="Times New Roman"/>
          <w:sz w:val="24"/>
          <w:szCs w:val="24"/>
          <w:lang w:val="en-US"/>
        </w:rPr>
        <w:t xml:space="preserve"> </w:t>
      </w:r>
      <w:proofErr w:type="spellStart"/>
      <w:r w:rsidR="009B59B7" w:rsidRPr="003421FA">
        <w:rPr>
          <w:rFonts w:ascii="Times New Roman" w:hAnsi="Times New Roman" w:cs="Times New Roman"/>
          <w:sz w:val="24"/>
          <w:szCs w:val="24"/>
          <w:lang w:val="en-US"/>
        </w:rPr>
        <w:t>fungsi</w:t>
      </w:r>
      <w:proofErr w:type="spellEnd"/>
      <w:r w:rsidR="009B59B7" w:rsidRPr="003421FA">
        <w:rPr>
          <w:rFonts w:ascii="Times New Roman" w:hAnsi="Times New Roman" w:cs="Times New Roman"/>
          <w:sz w:val="24"/>
          <w:szCs w:val="24"/>
          <w:lang w:val="en-US"/>
        </w:rPr>
        <w:t xml:space="preserve"> </w:t>
      </w:r>
      <w:r w:rsidR="009B59B7" w:rsidRPr="00A3410D">
        <w:rPr>
          <w:rFonts w:ascii="Times New Roman" w:hAnsi="Times New Roman" w:cs="Times New Roman"/>
          <w:i/>
          <w:sz w:val="24"/>
          <w:szCs w:val="24"/>
          <w:lang w:val="en-US"/>
        </w:rPr>
        <w:t>polynomial</w:t>
      </w:r>
      <w:r w:rsidR="00A3410D">
        <w:rPr>
          <w:rFonts w:ascii="Times New Roman" w:hAnsi="Times New Roman" w:cs="Times New Roman"/>
          <w:sz w:val="24"/>
          <w:szCs w:val="24"/>
          <w:lang w:val="en-US"/>
        </w:rPr>
        <w:t xml:space="preserve">. Hal </w:t>
      </w:r>
      <w:proofErr w:type="spellStart"/>
      <w:r w:rsidR="00A3410D">
        <w:rPr>
          <w:rFonts w:ascii="Times New Roman" w:hAnsi="Times New Roman" w:cs="Times New Roman"/>
          <w:sz w:val="24"/>
          <w:szCs w:val="24"/>
          <w:lang w:val="en-US"/>
        </w:rPr>
        <w:t>tersebut</w:t>
      </w:r>
      <w:proofErr w:type="spellEnd"/>
      <w:r w:rsidR="00A341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berdasarkan </w:t>
      </w:r>
      <w:proofErr w:type="spellStart"/>
      <w:r>
        <w:rPr>
          <w:rFonts w:ascii="Times New Roman" w:hAnsi="Times New Roman" w:cs="Times New Roman"/>
          <w:sz w:val="24"/>
          <w:szCs w:val="24"/>
          <w:lang w:val="en-US"/>
        </w:rPr>
        <w:t>metrik</w:t>
      </w:r>
      <w:proofErr w:type="spellEnd"/>
      <w:r>
        <w:rPr>
          <w:rFonts w:ascii="Times New Roman" w:hAnsi="Times New Roman" w:cs="Times New Roman"/>
          <w:sz w:val="24"/>
          <w:szCs w:val="24"/>
          <w:lang w:val="en-US"/>
        </w:rPr>
        <w:t xml:space="preserve"> R</w:t>
      </w:r>
      <w:r w:rsidRPr="00E04FD2">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dan RMSE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sidR="009B59B7" w:rsidRPr="003421FA">
        <w:rPr>
          <w:rFonts w:ascii="Times New Roman" w:hAnsi="Times New Roman" w:cs="Times New Roman"/>
          <w:sz w:val="24"/>
          <w:szCs w:val="24"/>
          <w:lang w:val="en-US"/>
        </w:rPr>
        <w:t>distribusi</w:t>
      </w:r>
      <w:proofErr w:type="spellEnd"/>
      <w:r w:rsidR="009B59B7" w:rsidRPr="003421FA">
        <w:rPr>
          <w:rFonts w:ascii="Times New Roman" w:hAnsi="Times New Roman" w:cs="Times New Roman"/>
          <w:sz w:val="24"/>
          <w:szCs w:val="24"/>
          <w:lang w:val="en-US"/>
        </w:rPr>
        <w:t xml:space="preserve"> </w:t>
      </w:r>
      <w:r w:rsidR="004D3024" w:rsidRPr="003421FA">
        <w:rPr>
          <w:rFonts w:ascii="Times New Roman" w:hAnsi="Times New Roman" w:cs="Times New Roman"/>
          <w:sz w:val="24"/>
          <w:szCs w:val="24"/>
          <w:lang w:val="en-US"/>
        </w:rPr>
        <w:t>data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w:t>
      </w:r>
      <w:r w:rsidR="004D3024" w:rsidRPr="003421FA">
        <w:rPr>
          <w:rFonts w:ascii="Times New Roman" w:hAnsi="Times New Roman" w:cs="Times New Roman"/>
          <w:sz w:val="24"/>
          <w:szCs w:val="24"/>
          <w:lang w:val="en-US"/>
        </w:rPr>
        <w:t xml:space="preserve"> </w:t>
      </w:r>
    </w:p>
    <w:p w14:paraId="5E7FE134" w14:textId="271B3A8F" w:rsidR="00517727" w:rsidRDefault="00517727" w:rsidP="009B59B7">
      <w:pPr>
        <w:ind w:leftChars="0" w:left="0" w:firstLineChars="0" w:firstLine="0"/>
        <w:contextualSpacing/>
        <w:jc w:val="both"/>
        <w:rPr>
          <w:rFonts w:ascii="Times New Roman" w:hAnsi="Times New Roman" w:cs="Times New Roman"/>
          <w:b/>
          <w:bCs/>
          <w:sz w:val="24"/>
          <w:szCs w:val="24"/>
        </w:rPr>
      </w:pPr>
    </w:p>
    <w:p w14:paraId="5AA23512" w14:textId="1BDAEB6D" w:rsidR="002B2419" w:rsidRDefault="002B2419" w:rsidP="009B59B7">
      <w:pPr>
        <w:ind w:leftChars="0" w:left="0" w:firstLineChars="0" w:firstLine="0"/>
        <w:contextualSpacing/>
        <w:jc w:val="both"/>
        <w:rPr>
          <w:rFonts w:ascii="Times New Roman" w:hAnsi="Times New Roman" w:cs="Times New Roman"/>
          <w:b/>
          <w:bCs/>
          <w:sz w:val="24"/>
          <w:szCs w:val="24"/>
        </w:rPr>
      </w:pPr>
    </w:p>
    <w:p w14:paraId="3886800D" w14:textId="1AEB4931" w:rsidR="002B2419" w:rsidRDefault="002B2419" w:rsidP="009B59B7">
      <w:pPr>
        <w:ind w:leftChars="0" w:left="0" w:firstLineChars="0" w:firstLine="0"/>
        <w:contextualSpacing/>
        <w:jc w:val="both"/>
        <w:rPr>
          <w:rFonts w:ascii="Times New Roman" w:hAnsi="Times New Roman" w:cs="Times New Roman"/>
          <w:b/>
          <w:bCs/>
          <w:sz w:val="24"/>
          <w:szCs w:val="24"/>
        </w:rPr>
      </w:pPr>
    </w:p>
    <w:p w14:paraId="4F63A7CE" w14:textId="3D295CDB" w:rsidR="002B2419" w:rsidRDefault="002B2419" w:rsidP="009B59B7">
      <w:pPr>
        <w:ind w:leftChars="0" w:left="0" w:firstLineChars="0" w:firstLine="0"/>
        <w:contextualSpacing/>
        <w:jc w:val="both"/>
        <w:rPr>
          <w:rFonts w:ascii="Times New Roman" w:hAnsi="Times New Roman" w:cs="Times New Roman"/>
          <w:b/>
          <w:bCs/>
          <w:sz w:val="24"/>
          <w:szCs w:val="24"/>
        </w:rPr>
      </w:pPr>
    </w:p>
    <w:p w14:paraId="76DC2149" w14:textId="77777777" w:rsidR="002B2419" w:rsidRDefault="002B2419" w:rsidP="009B59B7">
      <w:pPr>
        <w:ind w:leftChars="0" w:left="0" w:firstLineChars="0" w:firstLine="0"/>
        <w:contextualSpacing/>
        <w:jc w:val="both"/>
        <w:rPr>
          <w:rFonts w:ascii="Times New Roman" w:hAnsi="Times New Roman" w:cs="Times New Roman"/>
          <w:b/>
          <w:bCs/>
          <w:sz w:val="24"/>
          <w:szCs w:val="24"/>
        </w:rPr>
      </w:pPr>
    </w:p>
    <w:p w14:paraId="7F1B78D3" w14:textId="77777777" w:rsidR="00517727" w:rsidRPr="003421FA" w:rsidRDefault="00517727" w:rsidP="009B59B7">
      <w:pPr>
        <w:ind w:leftChars="0" w:left="0" w:firstLineChars="0" w:firstLine="0"/>
        <w:contextualSpacing/>
        <w:jc w:val="both"/>
        <w:rPr>
          <w:rFonts w:ascii="Times New Roman" w:hAnsi="Times New Roman" w:cs="Times New Roman"/>
          <w:b/>
          <w:bCs/>
          <w:sz w:val="24"/>
          <w:szCs w:val="24"/>
        </w:rPr>
      </w:pPr>
    </w:p>
    <w:p w14:paraId="10BEE1B9" w14:textId="090E949A" w:rsidR="009B59B7" w:rsidRPr="002B2419" w:rsidRDefault="009B59B7" w:rsidP="00E04FD2">
      <w:pPr>
        <w:ind w:leftChars="0" w:left="0" w:firstLineChars="0" w:firstLine="0"/>
        <w:contextualSpacing/>
        <w:jc w:val="center"/>
        <w:rPr>
          <w:rFonts w:ascii="Times New Roman" w:hAnsi="Times New Roman" w:cs="Times New Roman"/>
          <w:lang w:val="en-US"/>
        </w:rPr>
      </w:pPr>
      <w:r w:rsidRPr="002B2419">
        <w:rPr>
          <w:rFonts w:ascii="Times New Roman" w:hAnsi="Times New Roman" w:cs="Times New Roman"/>
          <w:b/>
          <w:bCs/>
        </w:rPr>
        <w:lastRenderedPageBreak/>
        <w:t xml:space="preserve">Tabel </w:t>
      </w:r>
      <w:r w:rsidRPr="002B2419">
        <w:rPr>
          <w:rFonts w:ascii="Times New Roman" w:hAnsi="Times New Roman" w:cs="Times New Roman"/>
          <w:b/>
          <w:bCs/>
          <w:i/>
          <w:iCs/>
        </w:rPr>
        <w:fldChar w:fldCharType="begin"/>
      </w:r>
      <w:r w:rsidRPr="002B2419">
        <w:rPr>
          <w:rFonts w:ascii="Times New Roman" w:hAnsi="Times New Roman" w:cs="Times New Roman"/>
          <w:b/>
          <w:bCs/>
        </w:rPr>
        <w:instrText xml:space="preserve"> SEQ Tabel \* ARABIC </w:instrText>
      </w:r>
      <w:r w:rsidRPr="002B2419">
        <w:rPr>
          <w:rFonts w:ascii="Times New Roman" w:hAnsi="Times New Roman" w:cs="Times New Roman"/>
          <w:b/>
          <w:bCs/>
          <w:i/>
          <w:iCs/>
        </w:rPr>
        <w:fldChar w:fldCharType="separate"/>
      </w:r>
      <w:r w:rsidRPr="002B2419">
        <w:rPr>
          <w:rFonts w:ascii="Times New Roman" w:hAnsi="Times New Roman" w:cs="Times New Roman"/>
          <w:b/>
          <w:bCs/>
          <w:noProof/>
        </w:rPr>
        <w:t>3</w:t>
      </w:r>
      <w:r w:rsidRPr="002B2419">
        <w:rPr>
          <w:rFonts w:ascii="Times New Roman" w:hAnsi="Times New Roman" w:cs="Times New Roman"/>
          <w:b/>
          <w:bCs/>
          <w:i/>
          <w:iCs/>
        </w:rPr>
        <w:fldChar w:fldCharType="end"/>
      </w:r>
      <w:r w:rsidRPr="002B2419">
        <w:rPr>
          <w:rFonts w:ascii="Times New Roman" w:hAnsi="Times New Roman" w:cs="Times New Roman"/>
          <w:lang w:val="en-US"/>
        </w:rPr>
        <w:t xml:space="preserve">. </w:t>
      </w:r>
      <w:proofErr w:type="spellStart"/>
      <w:r w:rsidRPr="002B2419">
        <w:rPr>
          <w:rFonts w:ascii="Times New Roman" w:hAnsi="Times New Roman" w:cs="Times New Roman"/>
          <w:lang w:val="en-US"/>
        </w:rPr>
        <w:t>Perbandingan</w:t>
      </w:r>
      <w:proofErr w:type="spellEnd"/>
      <w:r w:rsidRPr="002B2419">
        <w:rPr>
          <w:rFonts w:ascii="Times New Roman" w:hAnsi="Times New Roman" w:cs="Times New Roman"/>
          <w:lang w:val="en-US"/>
        </w:rPr>
        <w:t xml:space="preserve"> </w:t>
      </w:r>
      <w:proofErr w:type="spellStart"/>
      <w:r w:rsidR="00A3410D" w:rsidRPr="002B2419">
        <w:rPr>
          <w:rFonts w:ascii="Times New Roman" w:hAnsi="Times New Roman" w:cs="Times New Roman"/>
          <w:lang w:val="en-US"/>
        </w:rPr>
        <w:t>Kinerja</w:t>
      </w:r>
      <w:proofErr w:type="spellEnd"/>
      <w:r w:rsidR="00A3410D" w:rsidRPr="002B2419">
        <w:rPr>
          <w:rFonts w:ascii="Times New Roman" w:hAnsi="Times New Roman" w:cs="Times New Roman"/>
          <w:lang w:val="en-US"/>
        </w:rPr>
        <w:t xml:space="preserve"> Model </w:t>
      </w:r>
      <w:r w:rsidRPr="002B2419">
        <w:rPr>
          <w:rFonts w:ascii="Times New Roman" w:hAnsi="Times New Roman" w:cs="Times New Roman"/>
          <w:lang w:val="en-US"/>
        </w:rPr>
        <w:t xml:space="preserve">GBR </w:t>
      </w:r>
      <w:r w:rsidR="00A3410D" w:rsidRPr="002B2419">
        <w:rPr>
          <w:rFonts w:ascii="Times New Roman" w:hAnsi="Times New Roman" w:cs="Times New Roman"/>
          <w:lang w:val="en-US"/>
        </w:rPr>
        <w:t xml:space="preserve">Sebelum Dan Setelah </w:t>
      </w:r>
      <w:proofErr w:type="spellStart"/>
      <w:r w:rsidR="00A3410D" w:rsidRPr="002B2419">
        <w:rPr>
          <w:rFonts w:ascii="Times New Roman" w:hAnsi="Times New Roman" w:cs="Times New Roman"/>
          <w:lang w:val="en-US"/>
        </w:rPr>
        <w:t>Implementasi</w:t>
      </w:r>
      <w:proofErr w:type="spellEnd"/>
      <w:r w:rsidR="00A3410D" w:rsidRPr="002B2419">
        <w:rPr>
          <w:rFonts w:ascii="Times New Roman" w:hAnsi="Times New Roman" w:cs="Times New Roman"/>
          <w:lang w:val="en-US"/>
        </w:rPr>
        <w:t xml:space="preserve"> </w:t>
      </w:r>
      <w:proofErr w:type="spellStart"/>
      <w:r w:rsidR="00A3410D" w:rsidRPr="002B2419">
        <w:rPr>
          <w:rFonts w:ascii="Times New Roman" w:hAnsi="Times New Roman" w:cs="Times New Roman"/>
          <w:lang w:val="en-US"/>
        </w:rPr>
        <w:t>Fungsi</w:t>
      </w:r>
      <w:proofErr w:type="spellEnd"/>
      <w:r w:rsidR="00A3410D" w:rsidRPr="002B2419">
        <w:rPr>
          <w:rFonts w:ascii="Times New Roman" w:hAnsi="Times New Roman" w:cs="Times New Roman"/>
          <w:lang w:val="en-US"/>
        </w:rPr>
        <w:t xml:space="preserve"> Polyno</w:t>
      </w:r>
      <w:r w:rsidRPr="002B2419">
        <w:rPr>
          <w:rFonts w:ascii="Times New Roman" w:hAnsi="Times New Roman" w:cs="Times New Roman"/>
          <w:lang w:val="en-US"/>
        </w:rPr>
        <w:t>mial</w:t>
      </w:r>
    </w:p>
    <w:tbl>
      <w:tblPr>
        <w:tblW w:w="9214" w:type="dxa"/>
        <w:jc w:val="center"/>
        <w:tblBorders>
          <w:top w:val="single" w:sz="4" w:space="0" w:color="auto"/>
          <w:bottom w:val="single" w:sz="4" w:space="0" w:color="auto"/>
        </w:tblBorders>
        <w:tblLook w:val="04A0" w:firstRow="1" w:lastRow="0" w:firstColumn="1" w:lastColumn="0" w:noHBand="0" w:noVBand="1"/>
      </w:tblPr>
      <w:tblGrid>
        <w:gridCol w:w="1867"/>
        <w:gridCol w:w="868"/>
        <w:gridCol w:w="1045"/>
        <w:gridCol w:w="859"/>
        <w:gridCol w:w="886"/>
        <w:gridCol w:w="3689"/>
      </w:tblGrid>
      <w:tr w:rsidR="009B59B7" w:rsidRPr="00A3410D" w14:paraId="3189C667" w14:textId="77777777" w:rsidTr="00E04FD2">
        <w:trPr>
          <w:trHeight w:val="300"/>
          <w:jc w:val="center"/>
        </w:trPr>
        <w:tc>
          <w:tcPr>
            <w:tcW w:w="1867" w:type="dxa"/>
            <w:vMerge w:val="restart"/>
            <w:tcBorders>
              <w:top w:val="single" w:sz="4" w:space="0" w:color="auto"/>
              <w:bottom w:val="single" w:sz="4" w:space="0" w:color="auto"/>
            </w:tcBorders>
            <w:tcMar>
              <w:top w:w="15" w:type="dxa"/>
              <w:left w:w="108" w:type="dxa"/>
              <w:bottom w:w="0" w:type="dxa"/>
              <w:right w:w="108" w:type="dxa"/>
            </w:tcMar>
            <w:vAlign w:val="center"/>
            <w:hideMark/>
          </w:tcPr>
          <w:p w14:paraId="6BD56124" w14:textId="77777777" w:rsidR="009B59B7" w:rsidRPr="00A3410D" w:rsidRDefault="009B59B7" w:rsidP="00075922">
            <w:pPr>
              <w:ind w:left="0" w:hanging="2"/>
              <w:contextualSpacing/>
              <w:jc w:val="center"/>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Model</w:t>
            </w:r>
          </w:p>
        </w:tc>
        <w:tc>
          <w:tcPr>
            <w:tcW w:w="1913" w:type="dxa"/>
            <w:gridSpan w:val="2"/>
            <w:tcBorders>
              <w:top w:val="single" w:sz="4" w:space="0" w:color="auto"/>
              <w:bottom w:val="single" w:sz="4" w:space="0" w:color="auto"/>
            </w:tcBorders>
            <w:tcMar>
              <w:top w:w="15" w:type="dxa"/>
              <w:left w:w="108" w:type="dxa"/>
              <w:bottom w:w="0" w:type="dxa"/>
              <w:right w:w="108" w:type="dxa"/>
            </w:tcMar>
            <w:vAlign w:val="center"/>
            <w:hideMark/>
          </w:tcPr>
          <w:p w14:paraId="73FCA0B4" w14:textId="77777777" w:rsidR="009B59B7" w:rsidRPr="00A3410D" w:rsidRDefault="009B59B7" w:rsidP="00075922">
            <w:pPr>
              <w:ind w:left="0" w:hanging="2"/>
              <w:contextualSpacing/>
              <w:jc w:val="center"/>
              <w:rPr>
                <w:rFonts w:ascii="Times New Roman" w:eastAsia="Times New Roman" w:hAnsi="Times New Roman" w:cs="Times New Roman"/>
                <w:i/>
                <w:color w:val="000000"/>
                <w:szCs w:val="24"/>
                <w:lang w:val="en-US"/>
              </w:rPr>
            </w:pPr>
            <w:r w:rsidRPr="00A3410D">
              <w:rPr>
                <w:rFonts w:ascii="Times New Roman" w:eastAsia="Times New Roman" w:hAnsi="Times New Roman" w:cs="Times New Roman"/>
                <w:i/>
                <w:color w:val="000000"/>
                <w:szCs w:val="24"/>
              </w:rPr>
              <w:t>Training</w:t>
            </w:r>
          </w:p>
        </w:tc>
        <w:tc>
          <w:tcPr>
            <w:tcW w:w="1770" w:type="dxa"/>
            <w:gridSpan w:val="2"/>
            <w:tcBorders>
              <w:top w:val="single" w:sz="4" w:space="0" w:color="auto"/>
              <w:bottom w:val="single" w:sz="4" w:space="0" w:color="auto"/>
            </w:tcBorders>
            <w:tcMar>
              <w:top w:w="15" w:type="dxa"/>
              <w:left w:w="108" w:type="dxa"/>
              <w:bottom w:w="0" w:type="dxa"/>
              <w:right w:w="108" w:type="dxa"/>
            </w:tcMar>
            <w:vAlign w:val="center"/>
            <w:hideMark/>
          </w:tcPr>
          <w:p w14:paraId="3DAE18B2" w14:textId="77777777" w:rsidR="009B59B7" w:rsidRPr="00A3410D" w:rsidRDefault="009B59B7" w:rsidP="00075922">
            <w:pPr>
              <w:ind w:left="0" w:hanging="2"/>
              <w:contextualSpacing/>
              <w:jc w:val="center"/>
              <w:rPr>
                <w:rFonts w:ascii="Times New Roman" w:eastAsia="Times New Roman" w:hAnsi="Times New Roman" w:cs="Times New Roman"/>
                <w:i/>
                <w:color w:val="000000"/>
                <w:szCs w:val="24"/>
                <w:lang w:val="en-US"/>
              </w:rPr>
            </w:pPr>
            <w:r w:rsidRPr="00A3410D">
              <w:rPr>
                <w:rFonts w:ascii="Times New Roman" w:eastAsia="Times New Roman" w:hAnsi="Times New Roman" w:cs="Times New Roman"/>
                <w:i/>
                <w:color w:val="000000"/>
                <w:szCs w:val="24"/>
              </w:rPr>
              <w:t>Testing</w:t>
            </w:r>
          </w:p>
        </w:tc>
        <w:tc>
          <w:tcPr>
            <w:tcW w:w="3664" w:type="dxa"/>
            <w:vMerge w:val="restart"/>
            <w:tcBorders>
              <w:top w:val="single" w:sz="4" w:space="0" w:color="auto"/>
              <w:bottom w:val="single" w:sz="4" w:space="0" w:color="auto"/>
            </w:tcBorders>
            <w:tcMar>
              <w:top w:w="15" w:type="dxa"/>
              <w:left w:w="108" w:type="dxa"/>
              <w:bottom w:w="0" w:type="dxa"/>
              <w:right w:w="108" w:type="dxa"/>
            </w:tcMar>
            <w:vAlign w:val="center"/>
            <w:hideMark/>
          </w:tcPr>
          <w:p w14:paraId="5AF62F84" w14:textId="77777777" w:rsidR="009B59B7" w:rsidRPr="00A3410D" w:rsidRDefault="009B59B7" w:rsidP="00075922">
            <w:pPr>
              <w:ind w:left="0" w:hanging="2"/>
              <w:contextualSpacing/>
              <w:jc w:val="center"/>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Distribusi Data</w:t>
            </w:r>
          </w:p>
        </w:tc>
      </w:tr>
      <w:tr w:rsidR="009B59B7" w:rsidRPr="00A3410D" w14:paraId="2A7D1E15" w14:textId="77777777" w:rsidTr="00E04FD2">
        <w:trPr>
          <w:trHeight w:val="310"/>
          <w:jc w:val="center"/>
        </w:trPr>
        <w:tc>
          <w:tcPr>
            <w:tcW w:w="0" w:type="auto"/>
            <w:vMerge/>
            <w:tcBorders>
              <w:top w:val="single" w:sz="4" w:space="0" w:color="auto"/>
              <w:bottom w:val="single" w:sz="4" w:space="0" w:color="auto"/>
            </w:tcBorders>
            <w:vAlign w:val="center"/>
            <w:hideMark/>
          </w:tcPr>
          <w:p w14:paraId="0D8D2308"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p>
        </w:tc>
        <w:tc>
          <w:tcPr>
            <w:tcW w:w="868" w:type="dxa"/>
            <w:tcBorders>
              <w:top w:val="single" w:sz="4" w:space="0" w:color="auto"/>
              <w:bottom w:val="single" w:sz="4" w:space="0" w:color="auto"/>
            </w:tcBorders>
            <w:tcMar>
              <w:top w:w="15" w:type="dxa"/>
              <w:left w:w="108" w:type="dxa"/>
              <w:bottom w:w="0" w:type="dxa"/>
              <w:right w:w="108" w:type="dxa"/>
            </w:tcMar>
            <w:vAlign w:val="center"/>
            <w:hideMark/>
          </w:tcPr>
          <w:p w14:paraId="7A859390" w14:textId="77777777" w:rsidR="009B59B7" w:rsidRPr="00A3410D" w:rsidRDefault="009B59B7" w:rsidP="00075922">
            <w:pPr>
              <w:ind w:left="0" w:hanging="2"/>
              <w:contextualSpacing/>
              <w:jc w:val="center"/>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R</w:t>
            </w:r>
            <w:r w:rsidRPr="00A3410D">
              <w:rPr>
                <w:rFonts w:ascii="Times New Roman" w:eastAsia="Times New Roman" w:hAnsi="Times New Roman" w:cs="Times New Roman"/>
                <w:color w:val="000000"/>
                <w:szCs w:val="24"/>
                <w:vertAlign w:val="superscript"/>
              </w:rPr>
              <w:t>2</w:t>
            </w:r>
          </w:p>
        </w:tc>
        <w:tc>
          <w:tcPr>
            <w:tcW w:w="1045" w:type="dxa"/>
            <w:tcBorders>
              <w:top w:val="single" w:sz="4" w:space="0" w:color="auto"/>
              <w:bottom w:val="single" w:sz="4" w:space="0" w:color="auto"/>
            </w:tcBorders>
            <w:tcMar>
              <w:top w:w="15" w:type="dxa"/>
              <w:left w:w="108" w:type="dxa"/>
              <w:bottom w:w="0" w:type="dxa"/>
              <w:right w:w="108" w:type="dxa"/>
            </w:tcMar>
            <w:vAlign w:val="center"/>
            <w:hideMark/>
          </w:tcPr>
          <w:p w14:paraId="717AFB36" w14:textId="77777777" w:rsidR="009B59B7" w:rsidRPr="00A3410D" w:rsidRDefault="009B59B7" w:rsidP="00075922">
            <w:pPr>
              <w:ind w:left="0" w:hanging="2"/>
              <w:contextualSpacing/>
              <w:jc w:val="center"/>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RMSE</w:t>
            </w:r>
          </w:p>
        </w:tc>
        <w:tc>
          <w:tcPr>
            <w:tcW w:w="868" w:type="dxa"/>
            <w:tcBorders>
              <w:top w:val="single" w:sz="4" w:space="0" w:color="auto"/>
              <w:bottom w:val="single" w:sz="4" w:space="0" w:color="auto"/>
            </w:tcBorders>
            <w:tcMar>
              <w:top w:w="15" w:type="dxa"/>
              <w:left w:w="108" w:type="dxa"/>
              <w:bottom w:w="0" w:type="dxa"/>
              <w:right w:w="108" w:type="dxa"/>
            </w:tcMar>
            <w:vAlign w:val="center"/>
            <w:hideMark/>
          </w:tcPr>
          <w:p w14:paraId="16044938" w14:textId="77777777" w:rsidR="009B59B7" w:rsidRPr="00A3410D" w:rsidRDefault="009B59B7" w:rsidP="00075922">
            <w:pPr>
              <w:ind w:left="0" w:hanging="2"/>
              <w:contextualSpacing/>
              <w:jc w:val="center"/>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R</w:t>
            </w:r>
            <w:r w:rsidRPr="00A3410D">
              <w:rPr>
                <w:rFonts w:ascii="Times New Roman" w:eastAsia="Times New Roman" w:hAnsi="Times New Roman" w:cs="Times New Roman"/>
                <w:color w:val="000000"/>
                <w:szCs w:val="24"/>
                <w:vertAlign w:val="superscript"/>
              </w:rPr>
              <w:t>2</w:t>
            </w:r>
          </w:p>
        </w:tc>
        <w:tc>
          <w:tcPr>
            <w:tcW w:w="902" w:type="dxa"/>
            <w:tcBorders>
              <w:top w:val="single" w:sz="4" w:space="0" w:color="auto"/>
              <w:bottom w:val="single" w:sz="4" w:space="0" w:color="auto"/>
            </w:tcBorders>
            <w:tcMar>
              <w:top w:w="15" w:type="dxa"/>
              <w:left w:w="108" w:type="dxa"/>
              <w:bottom w:w="0" w:type="dxa"/>
              <w:right w:w="108" w:type="dxa"/>
            </w:tcMar>
            <w:vAlign w:val="center"/>
            <w:hideMark/>
          </w:tcPr>
          <w:p w14:paraId="3D79B3E6" w14:textId="77777777" w:rsidR="009B59B7" w:rsidRPr="00A3410D" w:rsidRDefault="009B59B7" w:rsidP="00075922">
            <w:pPr>
              <w:ind w:left="0" w:hanging="2"/>
              <w:contextualSpacing/>
              <w:jc w:val="center"/>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RMSE</w:t>
            </w:r>
          </w:p>
        </w:tc>
        <w:tc>
          <w:tcPr>
            <w:tcW w:w="0" w:type="auto"/>
            <w:vMerge/>
            <w:tcBorders>
              <w:top w:val="single" w:sz="4" w:space="0" w:color="auto"/>
              <w:bottom w:val="single" w:sz="4" w:space="0" w:color="auto"/>
            </w:tcBorders>
            <w:vAlign w:val="center"/>
            <w:hideMark/>
          </w:tcPr>
          <w:p w14:paraId="00F74E22"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p>
        </w:tc>
      </w:tr>
      <w:tr w:rsidR="009B59B7" w:rsidRPr="00A3410D" w14:paraId="538BEB61" w14:textId="77777777" w:rsidTr="00E04FD2">
        <w:trPr>
          <w:trHeight w:val="300"/>
          <w:jc w:val="center"/>
        </w:trPr>
        <w:tc>
          <w:tcPr>
            <w:tcW w:w="1867" w:type="dxa"/>
            <w:tcBorders>
              <w:top w:val="single" w:sz="4" w:space="0" w:color="auto"/>
            </w:tcBorders>
            <w:tcMar>
              <w:top w:w="15" w:type="dxa"/>
              <w:left w:w="108" w:type="dxa"/>
              <w:bottom w:w="0" w:type="dxa"/>
              <w:right w:w="108" w:type="dxa"/>
            </w:tcMar>
            <w:vAlign w:val="center"/>
            <w:hideMark/>
          </w:tcPr>
          <w:p w14:paraId="1CF7DA28"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GBR</w:t>
            </w:r>
          </w:p>
        </w:tc>
        <w:tc>
          <w:tcPr>
            <w:tcW w:w="868" w:type="dxa"/>
            <w:tcBorders>
              <w:top w:val="single" w:sz="4" w:space="0" w:color="auto"/>
            </w:tcBorders>
            <w:tcMar>
              <w:top w:w="15" w:type="dxa"/>
              <w:left w:w="108" w:type="dxa"/>
              <w:bottom w:w="0" w:type="dxa"/>
              <w:right w:w="108" w:type="dxa"/>
            </w:tcMar>
            <w:vAlign w:val="center"/>
            <w:hideMark/>
          </w:tcPr>
          <w:p w14:paraId="6B78FD4B"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0.9988</w:t>
            </w:r>
          </w:p>
        </w:tc>
        <w:tc>
          <w:tcPr>
            <w:tcW w:w="1045" w:type="dxa"/>
            <w:tcBorders>
              <w:top w:val="single" w:sz="4" w:space="0" w:color="auto"/>
            </w:tcBorders>
            <w:tcMar>
              <w:top w:w="15" w:type="dxa"/>
              <w:left w:w="108" w:type="dxa"/>
              <w:bottom w:w="0" w:type="dxa"/>
              <w:right w:w="108" w:type="dxa"/>
            </w:tcMar>
            <w:vAlign w:val="center"/>
            <w:hideMark/>
          </w:tcPr>
          <w:p w14:paraId="1B9A16C1" w14:textId="144FBA30"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0.00</w:t>
            </w:r>
            <w:r w:rsidR="00DE2D66" w:rsidRPr="00A3410D">
              <w:rPr>
                <w:rFonts w:ascii="Times New Roman" w:eastAsia="Times New Roman" w:hAnsi="Times New Roman" w:cs="Times New Roman"/>
                <w:color w:val="000000"/>
                <w:szCs w:val="24"/>
                <w:lang w:val="en-US"/>
              </w:rPr>
              <w:t>8</w:t>
            </w:r>
          </w:p>
        </w:tc>
        <w:tc>
          <w:tcPr>
            <w:tcW w:w="868" w:type="dxa"/>
            <w:tcBorders>
              <w:top w:val="single" w:sz="4" w:space="0" w:color="auto"/>
            </w:tcBorders>
            <w:tcMar>
              <w:top w:w="15" w:type="dxa"/>
              <w:left w:w="108" w:type="dxa"/>
              <w:bottom w:w="0" w:type="dxa"/>
              <w:right w:w="108" w:type="dxa"/>
            </w:tcMar>
            <w:vAlign w:val="center"/>
            <w:hideMark/>
          </w:tcPr>
          <w:p w14:paraId="0167A696"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0.9998</w:t>
            </w:r>
          </w:p>
        </w:tc>
        <w:tc>
          <w:tcPr>
            <w:tcW w:w="902" w:type="dxa"/>
            <w:tcBorders>
              <w:top w:val="single" w:sz="4" w:space="0" w:color="auto"/>
            </w:tcBorders>
            <w:tcMar>
              <w:top w:w="15" w:type="dxa"/>
              <w:left w:w="108" w:type="dxa"/>
              <w:bottom w:w="0" w:type="dxa"/>
              <w:right w:w="108" w:type="dxa"/>
            </w:tcMar>
            <w:vAlign w:val="center"/>
            <w:hideMark/>
          </w:tcPr>
          <w:p w14:paraId="006E6C03" w14:textId="45A9F708"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0.00</w:t>
            </w:r>
            <w:r w:rsidR="00DE2D66" w:rsidRPr="00A3410D">
              <w:rPr>
                <w:rFonts w:ascii="Times New Roman" w:eastAsia="Times New Roman" w:hAnsi="Times New Roman" w:cs="Times New Roman"/>
                <w:color w:val="000000"/>
                <w:szCs w:val="24"/>
                <w:lang w:val="en-US"/>
              </w:rPr>
              <w:t>2</w:t>
            </w:r>
          </w:p>
        </w:tc>
        <w:tc>
          <w:tcPr>
            <w:tcW w:w="3664" w:type="dxa"/>
            <w:tcBorders>
              <w:top w:val="single" w:sz="4" w:space="0" w:color="auto"/>
            </w:tcBorders>
            <w:tcMar>
              <w:top w:w="15" w:type="dxa"/>
              <w:left w:w="108" w:type="dxa"/>
              <w:bottom w:w="0" w:type="dxa"/>
              <w:right w:w="108" w:type="dxa"/>
            </w:tcMar>
            <w:vAlign w:val="center"/>
            <w:hideMark/>
          </w:tcPr>
          <w:p w14:paraId="27326651"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lang w:val="en-US"/>
              </w:rPr>
              <w:t> </w:t>
            </w:r>
            <w:r w:rsidRPr="00A3410D">
              <w:rPr>
                <w:rFonts w:ascii="Times New Roman" w:hAnsi="Times New Roman" w:cs="Times New Roman"/>
                <w:noProof/>
                <w:color w:val="000000"/>
                <w:szCs w:val="24"/>
              </w:rPr>
              <w:drawing>
                <wp:inline distT="0" distB="0" distL="0" distR="0" wp14:anchorId="098487BF" wp14:editId="3C586E33">
                  <wp:extent cx="2095500" cy="1504950"/>
                  <wp:effectExtent l="0" t="0" r="0" b="0"/>
                  <wp:docPr id="1755193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5190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04950"/>
                          </a:xfrm>
                          <a:prstGeom prst="rect">
                            <a:avLst/>
                          </a:prstGeom>
                          <a:noFill/>
                          <a:ln>
                            <a:noFill/>
                          </a:ln>
                        </pic:spPr>
                      </pic:pic>
                    </a:graphicData>
                  </a:graphic>
                </wp:inline>
              </w:drawing>
            </w:r>
          </w:p>
        </w:tc>
      </w:tr>
      <w:tr w:rsidR="009B59B7" w:rsidRPr="00A3410D" w14:paraId="31439A55" w14:textId="77777777" w:rsidTr="00E04FD2">
        <w:trPr>
          <w:trHeight w:val="290"/>
          <w:jc w:val="center"/>
        </w:trPr>
        <w:tc>
          <w:tcPr>
            <w:tcW w:w="1867" w:type="dxa"/>
            <w:noWrap/>
            <w:tcMar>
              <w:top w:w="15" w:type="dxa"/>
              <w:left w:w="108" w:type="dxa"/>
              <w:bottom w:w="0" w:type="dxa"/>
              <w:right w:w="108" w:type="dxa"/>
            </w:tcMar>
            <w:vAlign w:val="center"/>
            <w:hideMark/>
          </w:tcPr>
          <w:p w14:paraId="39D1D167"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lang w:val="en-US"/>
              </w:rPr>
              <w:t>GBR-Polynomial</w:t>
            </w:r>
          </w:p>
        </w:tc>
        <w:tc>
          <w:tcPr>
            <w:tcW w:w="868" w:type="dxa"/>
            <w:noWrap/>
            <w:tcMar>
              <w:top w:w="15" w:type="dxa"/>
              <w:left w:w="108" w:type="dxa"/>
              <w:bottom w:w="0" w:type="dxa"/>
              <w:right w:w="108" w:type="dxa"/>
            </w:tcMar>
            <w:vAlign w:val="center"/>
            <w:hideMark/>
          </w:tcPr>
          <w:p w14:paraId="415B2074"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lang w:val="en-US"/>
              </w:rPr>
              <w:t>0.9998</w:t>
            </w:r>
          </w:p>
        </w:tc>
        <w:tc>
          <w:tcPr>
            <w:tcW w:w="1045" w:type="dxa"/>
            <w:noWrap/>
            <w:tcMar>
              <w:top w:w="15" w:type="dxa"/>
              <w:left w:w="108" w:type="dxa"/>
              <w:bottom w:w="0" w:type="dxa"/>
              <w:right w:w="108" w:type="dxa"/>
            </w:tcMar>
            <w:vAlign w:val="center"/>
            <w:hideMark/>
          </w:tcPr>
          <w:p w14:paraId="5FF8D948" w14:textId="51A681ED"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lang w:val="en-US"/>
              </w:rPr>
              <w:t>0.002</w:t>
            </w:r>
          </w:p>
        </w:tc>
        <w:tc>
          <w:tcPr>
            <w:tcW w:w="868" w:type="dxa"/>
            <w:tcMar>
              <w:top w:w="15" w:type="dxa"/>
              <w:left w:w="108" w:type="dxa"/>
              <w:bottom w:w="0" w:type="dxa"/>
              <w:right w:w="108" w:type="dxa"/>
            </w:tcMar>
            <w:vAlign w:val="center"/>
            <w:hideMark/>
          </w:tcPr>
          <w:p w14:paraId="68B48282"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0.9999</w:t>
            </w:r>
          </w:p>
        </w:tc>
        <w:tc>
          <w:tcPr>
            <w:tcW w:w="902" w:type="dxa"/>
            <w:tcMar>
              <w:top w:w="15" w:type="dxa"/>
              <w:left w:w="108" w:type="dxa"/>
              <w:bottom w:w="0" w:type="dxa"/>
              <w:right w:w="108" w:type="dxa"/>
            </w:tcMar>
            <w:vAlign w:val="center"/>
            <w:hideMark/>
          </w:tcPr>
          <w:p w14:paraId="6FFFAFE2"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rPr>
              <w:t>0.0003</w:t>
            </w:r>
          </w:p>
        </w:tc>
        <w:tc>
          <w:tcPr>
            <w:tcW w:w="3664" w:type="dxa"/>
            <w:tcMar>
              <w:top w:w="15" w:type="dxa"/>
              <w:left w:w="108" w:type="dxa"/>
              <w:bottom w:w="0" w:type="dxa"/>
              <w:right w:w="108" w:type="dxa"/>
            </w:tcMar>
            <w:vAlign w:val="center"/>
            <w:hideMark/>
          </w:tcPr>
          <w:p w14:paraId="3F0B5834" w14:textId="77777777" w:rsidR="009B59B7" w:rsidRPr="00A3410D" w:rsidRDefault="009B59B7" w:rsidP="00075922">
            <w:pPr>
              <w:ind w:left="0" w:hanging="2"/>
              <w:contextualSpacing/>
              <w:rPr>
                <w:rFonts w:ascii="Times New Roman" w:eastAsia="Times New Roman" w:hAnsi="Times New Roman" w:cs="Times New Roman"/>
                <w:color w:val="000000"/>
                <w:szCs w:val="24"/>
                <w:lang w:val="en-US"/>
              </w:rPr>
            </w:pPr>
            <w:r w:rsidRPr="00A3410D">
              <w:rPr>
                <w:rFonts w:ascii="Times New Roman" w:eastAsia="Times New Roman" w:hAnsi="Times New Roman" w:cs="Times New Roman"/>
                <w:color w:val="000000"/>
                <w:szCs w:val="24"/>
                <w:lang w:val="en-US"/>
              </w:rPr>
              <w:t> </w:t>
            </w:r>
            <w:r w:rsidRPr="00A3410D">
              <w:rPr>
                <w:rFonts w:ascii="Times New Roman" w:hAnsi="Times New Roman" w:cs="Times New Roman"/>
                <w:noProof/>
                <w:szCs w:val="24"/>
              </w:rPr>
              <w:drawing>
                <wp:inline distT="0" distB="0" distL="0" distR="0" wp14:anchorId="27885CC4" wp14:editId="355B948F">
                  <wp:extent cx="2171700" cy="1552575"/>
                  <wp:effectExtent l="0" t="0" r="0" b="9525"/>
                  <wp:docPr id="10983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7670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1552575"/>
                          </a:xfrm>
                          <a:prstGeom prst="rect">
                            <a:avLst/>
                          </a:prstGeom>
                          <a:noFill/>
                          <a:ln>
                            <a:noFill/>
                          </a:ln>
                        </pic:spPr>
                      </pic:pic>
                    </a:graphicData>
                  </a:graphic>
                </wp:inline>
              </w:drawing>
            </w:r>
          </w:p>
        </w:tc>
      </w:tr>
    </w:tbl>
    <w:p w14:paraId="679AD7DF" w14:textId="77777777" w:rsidR="00097BCF" w:rsidRPr="003421FA" w:rsidRDefault="00097BCF" w:rsidP="000822FC">
      <w:pPr>
        <w:ind w:left="0" w:hanging="2"/>
        <w:contextualSpacing/>
        <w:jc w:val="both"/>
        <w:rPr>
          <w:rFonts w:ascii="Times New Roman" w:hAnsi="Times New Roman" w:cs="Times New Roman"/>
          <w:color w:val="000000" w:themeColor="text1"/>
          <w:sz w:val="24"/>
          <w:szCs w:val="24"/>
        </w:rPr>
      </w:pPr>
    </w:p>
    <w:p w14:paraId="2169FD2A" w14:textId="7AA2C665" w:rsidR="004D3024" w:rsidRPr="00F54AAD" w:rsidRDefault="004D3024" w:rsidP="00A3410D">
      <w:pPr>
        <w:ind w:leftChars="0" w:left="2" w:firstLineChars="299" w:firstLine="718"/>
        <w:contextualSpacing/>
        <w:jc w:val="both"/>
        <w:rPr>
          <w:rFonts w:ascii="Times New Roman" w:hAnsi="Times New Roman" w:cs="Times New Roman"/>
          <w:color w:val="000000" w:themeColor="text1"/>
          <w:sz w:val="24"/>
          <w:szCs w:val="24"/>
          <w:lang w:val="en-US"/>
        </w:rPr>
      </w:pPr>
      <w:r w:rsidRPr="00E04FD2">
        <w:rPr>
          <w:rFonts w:ascii="Times New Roman" w:hAnsi="Times New Roman" w:cs="Times New Roman"/>
          <w:color w:val="000000" w:themeColor="text1"/>
          <w:sz w:val="24"/>
          <w:szCs w:val="24"/>
          <w:lang w:val="en-US"/>
        </w:rPr>
        <w:t>Gambar</w:t>
      </w:r>
      <w:r w:rsidR="00492CFA">
        <w:rPr>
          <w:rFonts w:ascii="Times New Roman" w:hAnsi="Times New Roman" w:cs="Times New Roman"/>
          <w:color w:val="000000" w:themeColor="text1"/>
          <w:sz w:val="24"/>
          <w:szCs w:val="24"/>
          <w:lang w:val="en-US"/>
        </w:rPr>
        <w:t xml:space="preserve"> </w:t>
      </w:r>
      <w:r w:rsidRPr="00E04FD2">
        <w:rPr>
          <w:rFonts w:ascii="Times New Roman" w:hAnsi="Times New Roman" w:cs="Times New Roman"/>
          <w:color w:val="000000" w:themeColor="text1"/>
          <w:sz w:val="24"/>
          <w:szCs w:val="24"/>
          <w:lang w:val="en-US"/>
        </w:rPr>
        <w:t xml:space="preserve">2 dan Gambar 3 </w:t>
      </w:r>
      <w:proofErr w:type="spellStart"/>
      <w:r w:rsidR="00492CFA">
        <w:rPr>
          <w:rFonts w:ascii="Times New Roman" w:hAnsi="Times New Roman" w:cs="Times New Roman"/>
          <w:color w:val="000000" w:themeColor="text1"/>
          <w:sz w:val="24"/>
          <w:szCs w:val="24"/>
          <w:lang w:val="en-US"/>
        </w:rPr>
        <w:t>menyajikan</w:t>
      </w:r>
      <w:proofErr w:type="spellEnd"/>
      <w:r w:rsidR="00492CFA">
        <w:rPr>
          <w:rFonts w:ascii="Times New Roman" w:hAnsi="Times New Roman" w:cs="Times New Roman"/>
          <w:color w:val="000000" w:themeColor="text1"/>
          <w:sz w:val="24"/>
          <w:szCs w:val="24"/>
          <w:lang w:val="en-US"/>
        </w:rPr>
        <w:t xml:space="preserve"> </w:t>
      </w:r>
      <w:proofErr w:type="spellStart"/>
      <w:r w:rsidR="00492CFA">
        <w:rPr>
          <w:rFonts w:ascii="Times New Roman" w:hAnsi="Times New Roman" w:cs="Times New Roman"/>
          <w:color w:val="000000" w:themeColor="text1"/>
          <w:sz w:val="24"/>
          <w:szCs w:val="24"/>
          <w:lang w:val="en-US"/>
        </w:rPr>
        <w:t>kurva</w:t>
      </w:r>
      <w:proofErr w:type="spellEnd"/>
      <w:r w:rsidR="00492CFA">
        <w:rPr>
          <w:rFonts w:ascii="Times New Roman" w:hAnsi="Times New Roman" w:cs="Times New Roman"/>
          <w:color w:val="000000" w:themeColor="text1"/>
          <w:sz w:val="24"/>
          <w:szCs w:val="24"/>
          <w:lang w:val="en-US"/>
        </w:rPr>
        <w:t xml:space="preserve"> pembelajaran model GBR untuk </w:t>
      </w:r>
      <w:proofErr w:type="spellStart"/>
      <w:r w:rsidR="00492CFA">
        <w:rPr>
          <w:rFonts w:ascii="Times New Roman" w:hAnsi="Times New Roman" w:cs="Times New Roman"/>
          <w:color w:val="000000" w:themeColor="text1"/>
          <w:sz w:val="24"/>
          <w:szCs w:val="24"/>
          <w:lang w:val="en-US"/>
        </w:rPr>
        <w:t>meng</w:t>
      </w:r>
      <w:r w:rsidR="00F54AAD" w:rsidRPr="00E04FD2">
        <w:rPr>
          <w:rFonts w:ascii="Times New Roman" w:hAnsi="Times New Roman" w:cs="Times New Roman"/>
          <w:color w:val="000000" w:themeColor="text1"/>
          <w:sz w:val="24"/>
          <w:szCs w:val="24"/>
          <w:lang w:val="en-US"/>
        </w:rPr>
        <w:t>evaluasi</w:t>
      </w:r>
      <w:proofErr w:type="spellEnd"/>
      <w:r w:rsidR="00F54AAD" w:rsidRPr="00E04FD2">
        <w:rPr>
          <w:rFonts w:ascii="Times New Roman" w:hAnsi="Times New Roman" w:cs="Times New Roman"/>
          <w:color w:val="000000" w:themeColor="text1"/>
          <w:sz w:val="24"/>
          <w:szCs w:val="24"/>
          <w:lang w:val="en-US"/>
        </w:rPr>
        <w:t xml:space="preserve"> </w:t>
      </w:r>
      <w:proofErr w:type="spellStart"/>
      <w:r w:rsidR="00F54AAD" w:rsidRPr="00E04FD2">
        <w:rPr>
          <w:rFonts w:ascii="Times New Roman" w:hAnsi="Times New Roman" w:cs="Times New Roman"/>
          <w:color w:val="000000" w:themeColor="text1"/>
          <w:sz w:val="24"/>
          <w:szCs w:val="24"/>
          <w:lang w:val="en-US"/>
        </w:rPr>
        <w:t>sejauh</w:t>
      </w:r>
      <w:proofErr w:type="spellEnd"/>
      <w:r w:rsidR="00F54AAD" w:rsidRPr="00E04FD2">
        <w:rPr>
          <w:rFonts w:ascii="Times New Roman" w:hAnsi="Times New Roman" w:cs="Times New Roman"/>
          <w:color w:val="000000" w:themeColor="text1"/>
          <w:sz w:val="24"/>
          <w:szCs w:val="24"/>
          <w:lang w:val="en-US"/>
        </w:rPr>
        <w:t xml:space="preserve"> mana model </w:t>
      </w:r>
      <w:proofErr w:type="spellStart"/>
      <w:r w:rsidR="00492CFA">
        <w:rPr>
          <w:rFonts w:ascii="Times New Roman" w:hAnsi="Times New Roman" w:cs="Times New Roman"/>
          <w:color w:val="000000" w:themeColor="text1"/>
          <w:sz w:val="24"/>
          <w:szCs w:val="24"/>
          <w:lang w:val="en-US"/>
        </w:rPr>
        <w:t>mampu</w:t>
      </w:r>
      <w:proofErr w:type="spellEnd"/>
      <w:r w:rsidR="00492CFA">
        <w:rPr>
          <w:rFonts w:ascii="Times New Roman" w:hAnsi="Times New Roman" w:cs="Times New Roman"/>
          <w:color w:val="000000" w:themeColor="text1"/>
          <w:sz w:val="24"/>
          <w:szCs w:val="24"/>
          <w:lang w:val="en-US"/>
        </w:rPr>
        <w:t xml:space="preserve"> </w:t>
      </w:r>
      <w:proofErr w:type="spellStart"/>
      <w:r w:rsidR="00492CFA">
        <w:rPr>
          <w:rFonts w:ascii="Times New Roman" w:hAnsi="Times New Roman" w:cs="Times New Roman"/>
          <w:color w:val="000000" w:themeColor="text1"/>
          <w:sz w:val="24"/>
          <w:szCs w:val="24"/>
          <w:lang w:val="en-US"/>
        </w:rPr>
        <w:t>melakukan</w:t>
      </w:r>
      <w:proofErr w:type="spellEnd"/>
      <w:r w:rsidR="00492CFA">
        <w:rPr>
          <w:rFonts w:ascii="Times New Roman" w:hAnsi="Times New Roman" w:cs="Times New Roman"/>
          <w:color w:val="000000" w:themeColor="text1"/>
          <w:sz w:val="24"/>
          <w:szCs w:val="24"/>
          <w:lang w:val="en-US"/>
        </w:rPr>
        <w:t xml:space="preserve"> </w:t>
      </w:r>
      <w:proofErr w:type="spellStart"/>
      <w:r w:rsidR="00492CFA">
        <w:rPr>
          <w:rFonts w:ascii="Times New Roman" w:hAnsi="Times New Roman" w:cs="Times New Roman"/>
          <w:color w:val="000000" w:themeColor="text1"/>
          <w:sz w:val="24"/>
          <w:szCs w:val="24"/>
          <w:lang w:val="en-US"/>
        </w:rPr>
        <w:t>generalisasi</w:t>
      </w:r>
      <w:proofErr w:type="spellEnd"/>
      <w:r w:rsidR="00492CFA">
        <w:rPr>
          <w:rFonts w:ascii="Times New Roman" w:hAnsi="Times New Roman" w:cs="Times New Roman"/>
          <w:color w:val="000000" w:themeColor="text1"/>
          <w:sz w:val="24"/>
          <w:szCs w:val="24"/>
          <w:lang w:val="en-US"/>
        </w:rPr>
        <w:t xml:space="preserve"> data</w:t>
      </w:r>
      <w:r w:rsidR="00F54AAD" w:rsidRPr="00E04FD2">
        <w:rPr>
          <w:rFonts w:ascii="Times New Roman" w:hAnsi="Times New Roman" w:cs="Times New Roman"/>
          <w:color w:val="000000" w:themeColor="text1"/>
          <w:sz w:val="24"/>
          <w:szCs w:val="24"/>
          <w:lang w:val="en-US"/>
        </w:rPr>
        <w:t xml:space="preserve">. </w:t>
      </w:r>
    </w:p>
    <w:p w14:paraId="23ED6ACA" w14:textId="66268186" w:rsidR="004D3024" w:rsidRDefault="00097BCF" w:rsidP="004D3024">
      <w:pPr>
        <w:keepNext/>
        <w:ind w:left="0" w:hanging="2"/>
        <w:contextualSpacing/>
        <w:jc w:val="center"/>
      </w:pPr>
      <w:r w:rsidRPr="004D1FF9">
        <w:rPr>
          <w:noProof/>
          <w:sz w:val="20"/>
          <w:szCs w:val="20"/>
        </w:rPr>
        <w:drawing>
          <wp:inline distT="0" distB="0" distL="0" distR="0" wp14:anchorId="2C2E6959" wp14:editId="3E7F888D">
            <wp:extent cx="4248150" cy="2615038"/>
            <wp:effectExtent l="0" t="0" r="0" b="0"/>
            <wp:docPr id="196031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12847" name=""/>
                    <pic:cNvPicPr/>
                  </pic:nvPicPr>
                  <pic:blipFill>
                    <a:blip r:embed="rId30"/>
                    <a:stretch>
                      <a:fillRect/>
                    </a:stretch>
                  </pic:blipFill>
                  <pic:spPr>
                    <a:xfrm>
                      <a:off x="0" y="0"/>
                      <a:ext cx="4403068" cy="2710401"/>
                    </a:xfrm>
                    <a:prstGeom prst="rect">
                      <a:avLst/>
                    </a:prstGeom>
                  </pic:spPr>
                </pic:pic>
              </a:graphicData>
            </a:graphic>
          </wp:inline>
        </w:drawing>
      </w:r>
    </w:p>
    <w:p w14:paraId="6D112C77" w14:textId="61536B58" w:rsidR="00097BCF" w:rsidRDefault="00097BCF" w:rsidP="00097BCF">
      <w:pPr>
        <w:pStyle w:val="Caption"/>
        <w:ind w:left="0" w:hanging="2"/>
        <w:jc w:val="center"/>
        <w:rPr>
          <w:rFonts w:ascii="Times New Roman" w:hAnsi="Times New Roman" w:cs="Times New Roman"/>
          <w:i w:val="0"/>
          <w:iCs w:val="0"/>
          <w:color w:val="auto"/>
          <w:sz w:val="22"/>
          <w:szCs w:val="22"/>
          <w:lang w:val="en-US"/>
        </w:rPr>
      </w:pPr>
      <w:r w:rsidRPr="00097BCF">
        <w:rPr>
          <w:rFonts w:ascii="Times New Roman" w:hAnsi="Times New Roman" w:cs="Times New Roman"/>
          <w:b/>
          <w:bCs/>
          <w:i w:val="0"/>
          <w:iCs w:val="0"/>
          <w:color w:val="auto"/>
          <w:sz w:val="22"/>
          <w:szCs w:val="22"/>
        </w:rPr>
        <w:t xml:space="preserve">Gambar </w:t>
      </w:r>
      <w:r w:rsidRPr="00097BCF">
        <w:rPr>
          <w:rFonts w:ascii="Times New Roman" w:hAnsi="Times New Roman" w:cs="Times New Roman"/>
          <w:b/>
          <w:bCs/>
          <w:i w:val="0"/>
          <w:iCs w:val="0"/>
          <w:color w:val="auto"/>
          <w:sz w:val="22"/>
          <w:szCs w:val="22"/>
        </w:rPr>
        <w:fldChar w:fldCharType="begin"/>
      </w:r>
      <w:r w:rsidRPr="00097BCF">
        <w:rPr>
          <w:rFonts w:ascii="Times New Roman" w:hAnsi="Times New Roman" w:cs="Times New Roman"/>
          <w:b/>
          <w:bCs/>
          <w:i w:val="0"/>
          <w:iCs w:val="0"/>
          <w:color w:val="auto"/>
          <w:sz w:val="22"/>
          <w:szCs w:val="22"/>
        </w:rPr>
        <w:instrText xml:space="preserve"> SEQ Gambar \* ARABIC </w:instrText>
      </w:r>
      <w:r w:rsidRPr="00097BCF">
        <w:rPr>
          <w:rFonts w:ascii="Times New Roman" w:hAnsi="Times New Roman" w:cs="Times New Roman"/>
          <w:b/>
          <w:bCs/>
          <w:i w:val="0"/>
          <w:iCs w:val="0"/>
          <w:color w:val="auto"/>
          <w:sz w:val="22"/>
          <w:szCs w:val="22"/>
        </w:rPr>
        <w:fldChar w:fldCharType="separate"/>
      </w:r>
      <w:r w:rsidR="00E63214">
        <w:rPr>
          <w:rFonts w:ascii="Times New Roman" w:hAnsi="Times New Roman" w:cs="Times New Roman"/>
          <w:b/>
          <w:bCs/>
          <w:i w:val="0"/>
          <w:iCs w:val="0"/>
          <w:noProof/>
          <w:color w:val="auto"/>
          <w:sz w:val="22"/>
          <w:szCs w:val="22"/>
        </w:rPr>
        <w:t>2</w:t>
      </w:r>
      <w:r w:rsidRPr="00097BCF">
        <w:rPr>
          <w:rFonts w:ascii="Times New Roman" w:hAnsi="Times New Roman" w:cs="Times New Roman"/>
          <w:b/>
          <w:bCs/>
          <w:i w:val="0"/>
          <w:iCs w:val="0"/>
          <w:color w:val="auto"/>
          <w:sz w:val="22"/>
          <w:szCs w:val="22"/>
        </w:rPr>
        <w:fldChar w:fldCharType="end"/>
      </w:r>
      <w:r w:rsidRPr="00097BCF">
        <w:rPr>
          <w:rFonts w:ascii="Times New Roman" w:hAnsi="Times New Roman" w:cs="Times New Roman"/>
          <w:b/>
          <w:bCs/>
          <w:i w:val="0"/>
          <w:iCs w:val="0"/>
          <w:color w:val="auto"/>
          <w:sz w:val="22"/>
          <w:szCs w:val="22"/>
          <w:lang w:val="en-US"/>
        </w:rPr>
        <w:t>.</w:t>
      </w:r>
      <w:r w:rsidRPr="00097BCF">
        <w:rPr>
          <w:rFonts w:ascii="Times New Roman" w:hAnsi="Times New Roman" w:cs="Times New Roman"/>
          <w:i w:val="0"/>
          <w:iCs w:val="0"/>
          <w:color w:val="auto"/>
          <w:sz w:val="22"/>
          <w:szCs w:val="22"/>
          <w:lang w:val="en-US"/>
        </w:rPr>
        <w:t xml:space="preserve"> </w:t>
      </w:r>
      <w:proofErr w:type="spellStart"/>
      <w:r w:rsidR="00E04FD2">
        <w:rPr>
          <w:rFonts w:ascii="Times New Roman" w:hAnsi="Times New Roman" w:cs="Times New Roman"/>
          <w:i w:val="0"/>
          <w:iCs w:val="0"/>
          <w:color w:val="auto"/>
          <w:sz w:val="22"/>
          <w:szCs w:val="22"/>
          <w:lang w:val="en-US"/>
        </w:rPr>
        <w:t>Kurva</w:t>
      </w:r>
      <w:proofErr w:type="spellEnd"/>
      <w:r w:rsidR="00E04FD2">
        <w:rPr>
          <w:rFonts w:ascii="Times New Roman" w:hAnsi="Times New Roman" w:cs="Times New Roman"/>
          <w:i w:val="0"/>
          <w:iCs w:val="0"/>
          <w:color w:val="auto"/>
          <w:sz w:val="22"/>
          <w:szCs w:val="22"/>
          <w:lang w:val="en-US"/>
        </w:rPr>
        <w:t xml:space="preserve"> </w:t>
      </w:r>
      <w:r w:rsidR="00A3410D">
        <w:rPr>
          <w:rFonts w:ascii="Times New Roman" w:hAnsi="Times New Roman" w:cs="Times New Roman"/>
          <w:i w:val="0"/>
          <w:iCs w:val="0"/>
          <w:color w:val="auto"/>
          <w:sz w:val="22"/>
          <w:szCs w:val="22"/>
          <w:lang w:val="en-US"/>
        </w:rPr>
        <w:t>Pembelajaran</w:t>
      </w:r>
      <w:r w:rsidR="00A3410D" w:rsidRPr="00097BCF">
        <w:rPr>
          <w:rFonts w:ascii="Times New Roman" w:hAnsi="Times New Roman" w:cs="Times New Roman"/>
          <w:i w:val="0"/>
          <w:iCs w:val="0"/>
          <w:color w:val="auto"/>
          <w:sz w:val="22"/>
          <w:szCs w:val="22"/>
          <w:lang w:val="en-US"/>
        </w:rPr>
        <w:t xml:space="preserve"> Model </w:t>
      </w:r>
      <w:r w:rsidRPr="00097BCF">
        <w:rPr>
          <w:rFonts w:ascii="Times New Roman" w:hAnsi="Times New Roman" w:cs="Times New Roman"/>
          <w:i w:val="0"/>
          <w:iCs w:val="0"/>
          <w:color w:val="auto"/>
          <w:sz w:val="22"/>
          <w:szCs w:val="22"/>
          <w:lang w:val="en-US"/>
        </w:rPr>
        <w:t>GBR</w:t>
      </w:r>
      <w:r w:rsidR="00785AD3">
        <w:rPr>
          <w:rFonts w:ascii="Times New Roman" w:hAnsi="Times New Roman" w:cs="Times New Roman"/>
          <w:i w:val="0"/>
          <w:iCs w:val="0"/>
          <w:color w:val="auto"/>
          <w:sz w:val="22"/>
          <w:szCs w:val="22"/>
          <w:lang w:val="en-US"/>
        </w:rPr>
        <w:t xml:space="preserve"> (HOCV, </w:t>
      </w:r>
      <w:proofErr w:type="spellStart"/>
      <w:r w:rsidR="00785AD3">
        <w:rPr>
          <w:rFonts w:ascii="Times New Roman" w:hAnsi="Times New Roman" w:cs="Times New Roman"/>
          <w:i w:val="0"/>
          <w:iCs w:val="0"/>
          <w:color w:val="auto"/>
          <w:sz w:val="22"/>
          <w:szCs w:val="22"/>
          <w:lang w:val="en-US"/>
        </w:rPr>
        <w:t>rasio</w:t>
      </w:r>
      <w:proofErr w:type="spellEnd"/>
      <w:r w:rsidR="00785AD3">
        <w:rPr>
          <w:rFonts w:ascii="Times New Roman" w:hAnsi="Times New Roman" w:cs="Times New Roman"/>
          <w:i w:val="0"/>
          <w:iCs w:val="0"/>
          <w:color w:val="auto"/>
          <w:sz w:val="22"/>
          <w:szCs w:val="22"/>
          <w:lang w:val="en-US"/>
        </w:rPr>
        <w:t xml:space="preserve"> 60:40)</w:t>
      </w:r>
    </w:p>
    <w:p w14:paraId="23FEB20F" w14:textId="77777777" w:rsidR="00E04FD2" w:rsidRPr="00E04FD2" w:rsidRDefault="00E04FD2" w:rsidP="00E04FD2">
      <w:pPr>
        <w:ind w:left="0" w:hanging="2"/>
        <w:rPr>
          <w:lang w:val="en-US"/>
        </w:rPr>
      </w:pPr>
    </w:p>
    <w:p w14:paraId="2D636F6A" w14:textId="77777777" w:rsidR="004D3024" w:rsidRDefault="004D3024" w:rsidP="004D3024">
      <w:pPr>
        <w:ind w:left="0" w:hanging="2"/>
        <w:contextualSpacing/>
        <w:jc w:val="center"/>
        <w:rPr>
          <w:rFonts w:ascii="Times New Roman" w:hAnsi="Times New Roman" w:cs="Times New Roman"/>
          <w:color w:val="000000" w:themeColor="text1"/>
          <w:sz w:val="24"/>
          <w:szCs w:val="24"/>
        </w:rPr>
      </w:pPr>
      <w:r w:rsidRPr="004D1FF9">
        <w:rPr>
          <w:noProof/>
          <w:sz w:val="20"/>
          <w:szCs w:val="20"/>
        </w:rPr>
        <w:lastRenderedPageBreak/>
        <w:drawing>
          <wp:inline distT="0" distB="0" distL="0" distR="0" wp14:anchorId="14FEE070" wp14:editId="10F4EF59">
            <wp:extent cx="3983468" cy="2381250"/>
            <wp:effectExtent l="0" t="0" r="0" b="0"/>
            <wp:docPr id="66316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65608" name=""/>
                    <pic:cNvPicPr/>
                  </pic:nvPicPr>
                  <pic:blipFill>
                    <a:blip r:embed="rId31"/>
                    <a:stretch>
                      <a:fillRect/>
                    </a:stretch>
                  </pic:blipFill>
                  <pic:spPr>
                    <a:xfrm>
                      <a:off x="0" y="0"/>
                      <a:ext cx="4008916" cy="2396462"/>
                    </a:xfrm>
                    <a:prstGeom prst="rect">
                      <a:avLst/>
                    </a:prstGeom>
                  </pic:spPr>
                </pic:pic>
              </a:graphicData>
            </a:graphic>
          </wp:inline>
        </w:drawing>
      </w:r>
    </w:p>
    <w:p w14:paraId="47492415" w14:textId="28860714" w:rsidR="00E04FD2" w:rsidRDefault="004D3024" w:rsidP="00492CFA">
      <w:pPr>
        <w:pStyle w:val="Caption"/>
        <w:ind w:left="0" w:hanging="2"/>
        <w:jc w:val="center"/>
        <w:rPr>
          <w:rFonts w:ascii="Times New Roman" w:hAnsi="Times New Roman" w:cs="Times New Roman"/>
          <w:i w:val="0"/>
          <w:iCs w:val="0"/>
          <w:color w:val="auto"/>
          <w:sz w:val="22"/>
          <w:szCs w:val="22"/>
          <w:lang w:val="en-US"/>
        </w:rPr>
      </w:pPr>
      <w:r w:rsidRPr="0047017D">
        <w:rPr>
          <w:rFonts w:ascii="Times New Roman" w:hAnsi="Times New Roman" w:cs="Times New Roman"/>
          <w:b/>
          <w:bCs/>
          <w:i w:val="0"/>
          <w:iCs w:val="0"/>
          <w:color w:val="auto"/>
          <w:sz w:val="22"/>
          <w:szCs w:val="22"/>
        </w:rPr>
        <w:t xml:space="preserve">Gambar </w:t>
      </w:r>
      <w:r w:rsidRPr="0047017D">
        <w:rPr>
          <w:rFonts w:ascii="Times New Roman" w:hAnsi="Times New Roman" w:cs="Times New Roman"/>
          <w:b/>
          <w:bCs/>
          <w:i w:val="0"/>
          <w:iCs w:val="0"/>
          <w:color w:val="auto"/>
          <w:sz w:val="22"/>
          <w:szCs w:val="22"/>
        </w:rPr>
        <w:fldChar w:fldCharType="begin"/>
      </w:r>
      <w:r w:rsidRPr="0047017D">
        <w:rPr>
          <w:rFonts w:ascii="Times New Roman" w:hAnsi="Times New Roman" w:cs="Times New Roman"/>
          <w:b/>
          <w:bCs/>
          <w:i w:val="0"/>
          <w:iCs w:val="0"/>
          <w:color w:val="auto"/>
          <w:sz w:val="22"/>
          <w:szCs w:val="22"/>
        </w:rPr>
        <w:instrText xml:space="preserve"> SEQ Gambar \* ARABIC </w:instrText>
      </w:r>
      <w:r w:rsidRPr="0047017D">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3</w:t>
      </w:r>
      <w:r w:rsidRPr="0047017D">
        <w:rPr>
          <w:rFonts w:ascii="Times New Roman" w:hAnsi="Times New Roman" w:cs="Times New Roman"/>
          <w:b/>
          <w:bCs/>
          <w:i w:val="0"/>
          <w:iCs w:val="0"/>
          <w:color w:val="auto"/>
          <w:sz w:val="22"/>
          <w:szCs w:val="22"/>
        </w:rPr>
        <w:fldChar w:fldCharType="end"/>
      </w:r>
      <w:r w:rsidRPr="0047017D">
        <w:rPr>
          <w:rFonts w:ascii="Times New Roman" w:hAnsi="Times New Roman" w:cs="Times New Roman"/>
          <w:i w:val="0"/>
          <w:iCs w:val="0"/>
          <w:color w:val="auto"/>
          <w:sz w:val="22"/>
          <w:szCs w:val="22"/>
          <w:lang w:val="en-US"/>
        </w:rPr>
        <w:t xml:space="preserve">. </w:t>
      </w:r>
      <w:proofErr w:type="spellStart"/>
      <w:r w:rsidRPr="0047017D">
        <w:rPr>
          <w:rFonts w:ascii="Times New Roman" w:hAnsi="Times New Roman" w:cs="Times New Roman"/>
          <w:i w:val="0"/>
          <w:iCs w:val="0"/>
          <w:color w:val="auto"/>
          <w:sz w:val="22"/>
          <w:szCs w:val="22"/>
          <w:lang w:val="en-US"/>
        </w:rPr>
        <w:t>Kurva</w:t>
      </w:r>
      <w:proofErr w:type="spellEnd"/>
      <w:r w:rsidRPr="0047017D">
        <w:rPr>
          <w:rFonts w:ascii="Times New Roman" w:hAnsi="Times New Roman" w:cs="Times New Roman"/>
          <w:i w:val="0"/>
          <w:iCs w:val="0"/>
          <w:color w:val="auto"/>
          <w:sz w:val="22"/>
          <w:szCs w:val="22"/>
          <w:lang w:val="en-US"/>
        </w:rPr>
        <w:t xml:space="preserve"> </w:t>
      </w:r>
      <w:r w:rsidR="00A3410D" w:rsidRPr="0047017D">
        <w:rPr>
          <w:rFonts w:ascii="Times New Roman" w:hAnsi="Times New Roman" w:cs="Times New Roman"/>
          <w:i w:val="0"/>
          <w:iCs w:val="0"/>
          <w:color w:val="auto"/>
          <w:sz w:val="22"/>
          <w:szCs w:val="22"/>
          <w:lang w:val="en-US"/>
        </w:rPr>
        <w:t xml:space="preserve">Pembelajaran Model </w:t>
      </w:r>
      <w:r w:rsidRPr="0047017D">
        <w:rPr>
          <w:rFonts w:ascii="Times New Roman" w:hAnsi="Times New Roman" w:cs="Times New Roman"/>
          <w:i w:val="0"/>
          <w:iCs w:val="0"/>
          <w:color w:val="auto"/>
          <w:sz w:val="22"/>
          <w:szCs w:val="22"/>
          <w:lang w:val="en-US"/>
        </w:rPr>
        <w:t>GBR-Polynomial</w:t>
      </w:r>
    </w:p>
    <w:p w14:paraId="52C02CB0" w14:textId="02C0FD86" w:rsidR="00492CFA" w:rsidRDefault="00492CFA" w:rsidP="00A3410D">
      <w:pPr>
        <w:ind w:left="-2" w:firstLineChars="30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Profil</w:t>
      </w:r>
      <w:proofErr w:type="spellEnd"/>
      <w:r>
        <w:rPr>
          <w:rFonts w:ascii="Times New Roman" w:hAnsi="Times New Roman" w:cs="Times New Roman"/>
          <w:sz w:val="24"/>
          <w:szCs w:val="24"/>
          <w:lang w:val="en-US"/>
        </w:rPr>
        <w:t xml:space="preserve"> </w:t>
      </w:r>
      <w:r w:rsidRPr="00492CFA">
        <w:rPr>
          <w:rFonts w:ascii="Times New Roman" w:hAnsi="Times New Roman" w:cs="Times New Roman"/>
          <w:i/>
          <w:iCs/>
          <w:sz w:val="24"/>
          <w:szCs w:val="24"/>
          <w:lang w:val="en-US"/>
        </w:rPr>
        <w:t xml:space="preserve">feature </w:t>
      </w:r>
      <w:proofErr w:type="spellStart"/>
      <w:r w:rsidRPr="00492CFA">
        <w:rPr>
          <w:rFonts w:ascii="Times New Roman" w:hAnsi="Times New Roman" w:cs="Times New Roman"/>
          <w:i/>
          <w:iCs/>
          <w:sz w:val="24"/>
          <w:szCs w:val="24"/>
          <w:lang w:val="en-US"/>
        </w:rPr>
        <w:t>i</w:t>
      </w:r>
      <w:r w:rsidR="00E967E5" w:rsidRPr="00492CFA">
        <w:rPr>
          <w:rFonts w:ascii="Times New Roman" w:hAnsi="Times New Roman" w:cs="Times New Roman"/>
          <w:i/>
          <w:iCs/>
          <w:sz w:val="24"/>
          <w:szCs w:val="24"/>
          <w:lang w:val="en-US"/>
        </w:rPr>
        <w:t>m</w:t>
      </w:r>
      <w:proofErr w:type="spellEnd"/>
      <w:r w:rsidR="00E967E5" w:rsidRPr="00492CFA">
        <w:rPr>
          <w:rFonts w:ascii="Times New Roman" w:hAnsi="Times New Roman" w:cs="Times New Roman"/>
          <w:i/>
          <w:iCs/>
          <w:sz w:val="24"/>
          <w:szCs w:val="24"/>
        </w:rPr>
        <w:t>porta</w:t>
      </w:r>
      <w:proofErr w:type="spellStart"/>
      <w:r>
        <w:rPr>
          <w:rFonts w:ascii="Times New Roman" w:hAnsi="Times New Roman" w:cs="Times New Roman"/>
          <w:i/>
          <w:iCs/>
          <w:sz w:val="24"/>
          <w:szCs w:val="24"/>
          <w:lang w:val="en-US"/>
        </w:rPr>
        <w:t>nce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penting)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p</w:t>
      </w:r>
      <w:r w:rsidR="00E967E5" w:rsidRPr="00492CFA">
        <w:rPr>
          <w:rFonts w:ascii="Times New Roman" w:hAnsi="Times New Roman" w:cs="Times New Roman"/>
          <w:sz w:val="24"/>
          <w:szCs w:val="24"/>
          <w:lang w:val="en-US"/>
        </w:rPr>
        <w:t>ada Gambar 4</w:t>
      </w:r>
      <w:r>
        <w:rPr>
          <w:rFonts w:ascii="Times New Roman" w:hAnsi="Times New Roman" w:cs="Times New Roman"/>
          <w:sz w:val="24"/>
          <w:szCs w:val="24"/>
          <w:lang w:val="en-US"/>
        </w:rPr>
        <w:t>.</w:t>
      </w:r>
      <w:r w:rsidR="00E967E5" w:rsidRPr="00492C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sejauh</w:t>
      </w:r>
      <w:proofErr w:type="spellEnd"/>
      <w:r>
        <w:rPr>
          <w:rFonts w:ascii="Times New Roman" w:hAnsi="Times New Roman" w:cs="Times New Roman"/>
          <w:sz w:val="24"/>
          <w:szCs w:val="24"/>
          <w:lang w:val="en-US"/>
        </w:rPr>
        <w:t xml:space="preserve"> mana </w:t>
      </w:r>
      <w:proofErr w:type="spellStart"/>
      <w:r>
        <w:rPr>
          <w:rFonts w:ascii="Times New Roman" w:hAnsi="Times New Roman" w:cs="Times New Roman"/>
          <w:sz w:val="24"/>
          <w:szCs w:val="24"/>
          <w:lang w:val="en-US"/>
        </w:rPr>
        <w:t>fitur-fitur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model.</w:t>
      </w:r>
    </w:p>
    <w:p w14:paraId="3D7380C1" w14:textId="77777777" w:rsidR="00492CFA" w:rsidRDefault="00492CFA" w:rsidP="00492CFA">
      <w:pPr>
        <w:keepNext/>
        <w:ind w:left="0" w:hanging="2"/>
      </w:pPr>
    </w:p>
    <w:p w14:paraId="776CB073" w14:textId="40CAC1A4" w:rsidR="004D3024" w:rsidRDefault="004D3024" w:rsidP="006A21DE">
      <w:pPr>
        <w:keepNext/>
        <w:ind w:left="0" w:hanging="2"/>
        <w:jc w:val="center"/>
      </w:pPr>
      <w:r w:rsidRPr="004D1FF9">
        <w:rPr>
          <w:noProof/>
          <w:sz w:val="20"/>
          <w:szCs w:val="20"/>
        </w:rPr>
        <w:drawing>
          <wp:inline distT="0" distB="0" distL="0" distR="0" wp14:anchorId="4410AFB0" wp14:editId="4F30C31C">
            <wp:extent cx="4388909" cy="2082355"/>
            <wp:effectExtent l="0" t="0" r="0" b="0"/>
            <wp:docPr id="75940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04369" name=""/>
                    <pic:cNvPicPr/>
                  </pic:nvPicPr>
                  <pic:blipFill>
                    <a:blip r:embed="rId32"/>
                    <a:stretch>
                      <a:fillRect/>
                    </a:stretch>
                  </pic:blipFill>
                  <pic:spPr>
                    <a:xfrm>
                      <a:off x="0" y="0"/>
                      <a:ext cx="4402488" cy="2088798"/>
                    </a:xfrm>
                    <a:prstGeom prst="rect">
                      <a:avLst/>
                    </a:prstGeom>
                  </pic:spPr>
                </pic:pic>
              </a:graphicData>
            </a:graphic>
          </wp:inline>
        </w:drawing>
      </w:r>
    </w:p>
    <w:p w14:paraId="1FBA2B02" w14:textId="77777777" w:rsidR="004D3024" w:rsidRPr="000E5EF8" w:rsidRDefault="004D3024" w:rsidP="004D3024">
      <w:pPr>
        <w:pStyle w:val="Caption"/>
        <w:ind w:left="0" w:hanging="2"/>
        <w:jc w:val="center"/>
        <w:rPr>
          <w:rFonts w:ascii="Times New Roman" w:hAnsi="Times New Roman" w:cs="Times New Roman"/>
          <w:i w:val="0"/>
          <w:iCs w:val="0"/>
          <w:color w:val="auto"/>
          <w:sz w:val="22"/>
          <w:szCs w:val="22"/>
          <w:lang w:val="en-US"/>
        </w:rPr>
      </w:pPr>
      <w:r w:rsidRPr="0047017D">
        <w:rPr>
          <w:rFonts w:ascii="Times New Roman" w:hAnsi="Times New Roman" w:cs="Times New Roman"/>
          <w:b/>
          <w:bCs/>
          <w:i w:val="0"/>
          <w:iCs w:val="0"/>
          <w:color w:val="auto"/>
          <w:sz w:val="22"/>
          <w:szCs w:val="22"/>
        </w:rPr>
        <w:t xml:space="preserve">Gambar </w:t>
      </w:r>
      <w:r w:rsidRPr="0047017D">
        <w:rPr>
          <w:rFonts w:ascii="Times New Roman" w:hAnsi="Times New Roman" w:cs="Times New Roman"/>
          <w:b/>
          <w:bCs/>
          <w:i w:val="0"/>
          <w:iCs w:val="0"/>
          <w:color w:val="auto"/>
          <w:sz w:val="22"/>
          <w:szCs w:val="22"/>
        </w:rPr>
        <w:fldChar w:fldCharType="begin"/>
      </w:r>
      <w:r w:rsidRPr="0047017D">
        <w:rPr>
          <w:rFonts w:ascii="Times New Roman" w:hAnsi="Times New Roman" w:cs="Times New Roman"/>
          <w:b/>
          <w:bCs/>
          <w:i w:val="0"/>
          <w:iCs w:val="0"/>
          <w:color w:val="auto"/>
          <w:sz w:val="22"/>
          <w:szCs w:val="22"/>
        </w:rPr>
        <w:instrText xml:space="preserve"> SEQ Gambar \* ARABIC </w:instrText>
      </w:r>
      <w:r w:rsidRPr="0047017D">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4</w:t>
      </w:r>
      <w:r w:rsidRPr="0047017D">
        <w:rPr>
          <w:rFonts w:ascii="Times New Roman" w:hAnsi="Times New Roman" w:cs="Times New Roman"/>
          <w:b/>
          <w:bCs/>
          <w:i w:val="0"/>
          <w:iCs w:val="0"/>
          <w:color w:val="auto"/>
          <w:sz w:val="22"/>
          <w:szCs w:val="22"/>
        </w:rPr>
        <w:fldChar w:fldCharType="end"/>
      </w:r>
      <w:r w:rsidRPr="0047017D">
        <w:rPr>
          <w:rFonts w:ascii="Times New Roman" w:hAnsi="Times New Roman" w:cs="Times New Roman"/>
          <w:b/>
          <w:bCs/>
          <w:i w:val="0"/>
          <w:iCs w:val="0"/>
          <w:color w:val="auto"/>
          <w:sz w:val="22"/>
          <w:szCs w:val="22"/>
          <w:lang w:val="en-US"/>
        </w:rPr>
        <w:t>.</w:t>
      </w:r>
      <w:r w:rsidRPr="0047017D">
        <w:rPr>
          <w:rFonts w:ascii="Times New Roman" w:hAnsi="Times New Roman" w:cs="Times New Roman"/>
          <w:i w:val="0"/>
          <w:iCs w:val="0"/>
          <w:color w:val="auto"/>
          <w:sz w:val="22"/>
          <w:szCs w:val="22"/>
          <w:lang w:val="en-US"/>
        </w:rPr>
        <w:t xml:space="preserve"> Analisis </w:t>
      </w:r>
      <w:proofErr w:type="spellStart"/>
      <w:r w:rsidRPr="0047017D">
        <w:rPr>
          <w:rFonts w:ascii="Times New Roman" w:hAnsi="Times New Roman" w:cs="Times New Roman"/>
          <w:i w:val="0"/>
          <w:iCs w:val="0"/>
          <w:color w:val="auto"/>
          <w:sz w:val="22"/>
          <w:szCs w:val="22"/>
          <w:lang w:val="en-US"/>
        </w:rPr>
        <w:t>Fitur</w:t>
      </w:r>
      <w:proofErr w:type="spellEnd"/>
      <w:r w:rsidRPr="0047017D">
        <w:rPr>
          <w:rFonts w:ascii="Times New Roman" w:hAnsi="Times New Roman" w:cs="Times New Roman"/>
          <w:i w:val="0"/>
          <w:iCs w:val="0"/>
          <w:color w:val="auto"/>
          <w:sz w:val="22"/>
          <w:szCs w:val="22"/>
          <w:lang w:val="en-US"/>
        </w:rPr>
        <w:t xml:space="preserve"> Penting</w:t>
      </w:r>
    </w:p>
    <w:p w14:paraId="5AB546DF" w14:textId="18A1D33D" w:rsidR="004D3024" w:rsidRPr="00492CFA" w:rsidRDefault="00E967E5" w:rsidP="00A3410D">
      <w:pPr>
        <w:spacing w:after="0" w:line="240" w:lineRule="auto"/>
        <w:ind w:left="0" w:hanging="2"/>
        <w:rPr>
          <w:rFonts w:ascii="Times New Roman" w:hAnsi="Times New Roman" w:cs="Times New Roman"/>
          <w:b/>
          <w:bCs/>
          <w:sz w:val="24"/>
          <w:szCs w:val="24"/>
          <w:lang w:val="en-US"/>
        </w:rPr>
      </w:pPr>
      <w:r w:rsidRPr="00492CFA">
        <w:rPr>
          <w:rFonts w:ascii="Times New Roman" w:hAnsi="Times New Roman" w:cs="Times New Roman"/>
          <w:b/>
          <w:bCs/>
          <w:sz w:val="24"/>
          <w:szCs w:val="24"/>
          <w:lang w:val="en-US"/>
        </w:rPr>
        <w:t>P</w:t>
      </w:r>
      <w:r w:rsidR="00A333EA">
        <w:rPr>
          <w:rFonts w:ascii="Times New Roman" w:hAnsi="Times New Roman" w:cs="Times New Roman"/>
          <w:b/>
          <w:bCs/>
          <w:sz w:val="24"/>
          <w:szCs w:val="24"/>
          <w:lang w:val="en-US"/>
        </w:rPr>
        <w:t>embahasan</w:t>
      </w:r>
    </w:p>
    <w:p w14:paraId="09400827" w14:textId="7D4BD865" w:rsidR="00F07C34" w:rsidRDefault="0077064D" w:rsidP="00A3410D">
      <w:pPr>
        <w:spacing w:after="0" w:line="240" w:lineRule="auto"/>
        <w:ind w:left="-2" w:firstLineChars="30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proofErr w:type="spellStart"/>
      <w:r w:rsidR="00E967E5" w:rsidRPr="00492CFA">
        <w:rPr>
          <w:rFonts w:ascii="Times New Roman" w:hAnsi="Times New Roman" w:cs="Times New Roman"/>
          <w:sz w:val="24"/>
          <w:szCs w:val="24"/>
          <w:lang w:val="en-US"/>
        </w:rPr>
        <w:t>Tabel</w:t>
      </w:r>
      <w:proofErr w:type="spellEnd"/>
      <w:r w:rsidR="00E967E5" w:rsidRPr="00492CFA">
        <w:rPr>
          <w:rFonts w:ascii="Times New Roman" w:hAnsi="Times New Roman" w:cs="Times New Roman"/>
          <w:sz w:val="24"/>
          <w:szCs w:val="24"/>
          <w:lang w:val="en-US"/>
        </w:rPr>
        <w:t xml:space="preserve"> 1</w:t>
      </w:r>
      <w:r w:rsidR="00010935" w:rsidRPr="00492CFA">
        <w:rPr>
          <w:rFonts w:ascii="Times New Roman" w:hAnsi="Times New Roman" w:cs="Times New Roman"/>
          <w:sz w:val="24"/>
          <w:szCs w:val="24"/>
          <w:lang w:val="en-US"/>
        </w:rPr>
        <w:t xml:space="preserve"> dan </w:t>
      </w:r>
      <w:proofErr w:type="spellStart"/>
      <w:r w:rsidR="00010935" w:rsidRPr="00492CFA">
        <w:rPr>
          <w:rFonts w:ascii="Times New Roman" w:hAnsi="Times New Roman" w:cs="Times New Roman"/>
          <w:sz w:val="24"/>
          <w:szCs w:val="24"/>
          <w:lang w:val="en-US"/>
        </w:rPr>
        <w:t>Tabel</w:t>
      </w:r>
      <w:proofErr w:type="spellEnd"/>
      <w:r w:rsidR="00010935" w:rsidRPr="00492CFA">
        <w:rPr>
          <w:rFonts w:ascii="Times New Roman" w:hAnsi="Times New Roman" w:cs="Times New Roman"/>
          <w:sz w:val="24"/>
          <w:szCs w:val="24"/>
          <w:lang w:val="en-US"/>
        </w:rPr>
        <w:t xml:space="preserve"> 2</w:t>
      </w:r>
      <w:r w:rsidR="00E967E5" w:rsidRPr="00492CFA">
        <w:rPr>
          <w:rFonts w:ascii="Times New Roman" w:hAnsi="Times New Roman" w:cs="Times New Roman"/>
          <w:sz w:val="24"/>
          <w:szCs w:val="24"/>
          <w:lang w:val="en-US"/>
        </w:rPr>
        <w:t xml:space="preserve">, </w:t>
      </w:r>
      <w:r w:rsidR="00010935" w:rsidRPr="00492CFA">
        <w:rPr>
          <w:rFonts w:ascii="Times New Roman" w:hAnsi="Times New Roman" w:cs="Times New Roman"/>
          <w:color w:val="000000" w:themeColor="text1"/>
          <w:sz w:val="24"/>
          <w:szCs w:val="24"/>
        </w:rPr>
        <w:t>diketahui bahwa model GBR menunjukkan keunggulan performa prediksi dibandingkan model RF</w:t>
      </w:r>
      <w:r w:rsidR="00A3410D">
        <w:rPr>
          <w:rFonts w:ascii="Times New Roman" w:hAnsi="Times New Roman" w:cs="Times New Roman"/>
          <w:color w:val="000000" w:themeColor="text1"/>
          <w:sz w:val="24"/>
          <w:szCs w:val="24"/>
          <w:lang w:val="en-US"/>
        </w:rPr>
        <w:t>.</w:t>
      </w:r>
      <w:r w:rsidR="00010935" w:rsidRPr="00492CFA">
        <w:rPr>
          <w:rFonts w:ascii="Times New Roman" w:hAnsi="Times New Roman" w:cs="Times New Roman"/>
          <w:color w:val="000000" w:themeColor="text1"/>
          <w:sz w:val="24"/>
          <w:szCs w:val="24"/>
        </w:rPr>
        <w:t xml:space="preserve"> </w:t>
      </w:r>
      <w:r w:rsidR="00A3410D">
        <w:rPr>
          <w:rFonts w:ascii="Times New Roman" w:hAnsi="Times New Roman" w:cs="Times New Roman"/>
          <w:color w:val="000000" w:themeColor="text1"/>
          <w:sz w:val="24"/>
          <w:szCs w:val="24"/>
          <w:lang w:val="en-US"/>
        </w:rPr>
        <w:t>Sedangkan</w:t>
      </w:r>
      <w:r w:rsidR="00010935" w:rsidRPr="00492CFA">
        <w:rPr>
          <w:rFonts w:ascii="Times New Roman" w:hAnsi="Times New Roman" w:cs="Times New Roman"/>
          <w:color w:val="000000" w:themeColor="text1"/>
          <w:sz w:val="24"/>
          <w:szCs w:val="24"/>
        </w:rPr>
        <w:t xml:space="preserve"> SVR untuk penggunaan teknik HOCV dan KFCV</w:t>
      </w:r>
      <w:r w:rsidR="00A3410D">
        <w:rPr>
          <w:rFonts w:ascii="Times New Roman" w:hAnsi="Times New Roman" w:cs="Times New Roman"/>
          <w:color w:val="000000" w:themeColor="text1"/>
          <w:sz w:val="24"/>
          <w:szCs w:val="24"/>
          <w:lang w:val="en-US"/>
        </w:rPr>
        <w:t>.</w:t>
      </w:r>
      <w:r w:rsidR="00010935" w:rsidRPr="00492CFA">
        <w:rPr>
          <w:rFonts w:ascii="Times New Roman" w:hAnsi="Times New Roman" w:cs="Times New Roman"/>
          <w:color w:val="000000" w:themeColor="text1"/>
          <w:sz w:val="24"/>
          <w:szCs w:val="24"/>
        </w:rPr>
        <w:t xml:space="preserve"> </w:t>
      </w:r>
      <w:r w:rsidR="00A3410D">
        <w:rPr>
          <w:rFonts w:ascii="Times New Roman" w:hAnsi="Times New Roman" w:cs="Times New Roman"/>
          <w:color w:val="000000" w:themeColor="text1"/>
          <w:sz w:val="24"/>
          <w:szCs w:val="24"/>
          <w:lang w:val="en-US"/>
        </w:rPr>
        <w:t>B</w:t>
      </w:r>
      <w:r w:rsidR="00010935" w:rsidRPr="00492CFA">
        <w:rPr>
          <w:rFonts w:ascii="Times New Roman" w:hAnsi="Times New Roman" w:cs="Times New Roman"/>
          <w:color w:val="000000" w:themeColor="text1"/>
          <w:sz w:val="24"/>
          <w:szCs w:val="24"/>
        </w:rPr>
        <w:t>erdasarkan metrik R</w:t>
      </w:r>
      <w:r w:rsidR="00010935" w:rsidRPr="00492CFA">
        <w:rPr>
          <w:rFonts w:ascii="Times New Roman" w:hAnsi="Times New Roman" w:cs="Times New Roman"/>
          <w:color w:val="000000" w:themeColor="text1"/>
          <w:sz w:val="24"/>
          <w:szCs w:val="24"/>
          <w:vertAlign w:val="superscript"/>
        </w:rPr>
        <w:t>2</w:t>
      </w:r>
      <w:r w:rsidR="00010935" w:rsidRPr="00492CFA">
        <w:rPr>
          <w:rFonts w:ascii="Times New Roman" w:hAnsi="Times New Roman" w:cs="Times New Roman"/>
          <w:color w:val="000000" w:themeColor="text1"/>
          <w:sz w:val="24"/>
          <w:szCs w:val="24"/>
        </w:rPr>
        <w:t xml:space="preserve"> dan RMSE. GBR memiliki nilai R</w:t>
      </w:r>
      <w:r w:rsidR="00010935" w:rsidRPr="00492CFA">
        <w:rPr>
          <w:rFonts w:ascii="Times New Roman" w:hAnsi="Times New Roman" w:cs="Times New Roman"/>
          <w:color w:val="000000" w:themeColor="text1"/>
          <w:sz w:val="24"/>
          <w:szCs w:val="24"/>
          <w:vertAlign w:val="superscript"/>
        </w:rPr>
        <w:t xml:space="preserve">2 </w:t>
      </w:r>
      <w:r w:rsidR="00010935" w:rsidRPr="00492CFA">
        <w:rPr>
          <w:rFonts w:ascii="Times New Roman" w:hAnsi="Times New Roman" w:cs="Times New Roman"/>
          <w:color w:val="000000" w:themeColor="text1"/>
          <w:sz w:val="24"/>
          <w:szCs w:val="24"/>
        </w:rPr>
        <w:t>yang paling tinggi dan RMSE yang terendah</w:t>
      </w:r>
      <w:r w:rsidR="00492CFA">
        <w:rPr>
          <w:rFonts w:ascii="Times New Roman" w:hAnsi="Times New Roman" w:cs="Times New Roman"/>
          <w:color w:val="000000" w:themeColor="text1"/>
          <w:sz w:val="24"/>
          <w:szCs w:val="24"/>
          <w:lang w:val="en-US"/>
        </w:rPr>
        <w:t xml:space="preserve">. Model yang baik adalah yang </w:t>
      </w:r>
      <w:proofErr w:type="spellStart"/>
      <w:r w:rsidR="00492CFA">
        <w:rPr>
          <w:rFonts w:ascii="Times New Roman" w:hAnsi="Times New Roman" w:cs="Times New Roman"/>
          <w:color w:val="000000" w:themeColor="text1"/>
          <w:sz w:val="24"/>
          <w:szCs w:val="24"/>
          <w:lang w:val="en-US"/>
        </w:rPr>
        <w:t>memiliki</w:t>
      </w:r>
      <w:proofErr w:type="spellEnd"/>
      <w:r w:rsidR="00492CFA">
        <w:rPr>
          <w:rFonts w:ascii="Times New Roman" w:hAnsi="Times New Roman" w:cs="Times New Roman"/>
          <w:color w:val="000000" w:themeColor="text1"/>
          <w:sz w:val="24"/>
          <w:szCs w:val="24"/>
          <w:lang w:val="en-US"/>
        </w:rPr>
        <w:t xml:space="preserve"> R</w:t>
      </w:r>
      <w:r w:rsidR="00492CFA" w:rsidRPr="00492CFA">
        <w:rPr>
          <w:rFonts w:ascii="Times New Roman" w:hAnsi="Times New Roman" w:cs="Times New Roman"/>
          <w:color w:val="000000" w:themeColor="text1"/>
          <w:sz w:val="24"/>
          <w:szCs w:val="24"/>
          <w:vertAlign w:val="superscript"/>
          <w:lang w:val="en-US"/>
        </w:rPr>
        <w:t>2</w:t>
      </w:r>
      <w:r w:rsidR="00492CFA">
        <w:rPr>
          <w:rFonts w:ascii="Times New Roman" w:hAnsi="Times New Roman" w:cs="Times New Roman"/>
          <w:color w:val="000000" w:themeColor="text1"/>
          <w:sz w:val="24"/>
          <w:szCs w:val="24"/>
          <w:lang w:val="en-US"/>
        </w:rPr>
        <w:t xml:space="preserve"> </w:t>
      </w:r>
      <w:proofErr w:type="spellStart"/>
      <w:r w:rsidR="00492CFA">
        <w:rPr>
          <w:rFonts w:ascii="Times New Roman" w:hAnsi="Times New Roman" w:cs="Times New Roman"/>
          <w:color w:val="000000" w:themeColor="text1"/>
          <w:sz w:val="24"/>
          <w:szCs w:val="24"/>
          <w:lang w:val="en-US"/>
        </w:rPr>
        <w:t>tinggi</w:t>
      </w:r>
      <w:proofErr w:type="spellEnd"/>
      <w:r w:rsidR="00492CFA">
        <w:rPr>
          <w:rFonts w:ascii="Times New Roman" w:hAnsi="Times New Roman" w:cs="Times New Roman"/>
          <w:color w:val="000000" w:themeColor="text1"/>
          <w:sz w:val="24"/>
          <w:szCs w:val="24"/>
          <w:lang w:val="en-US"/>
        </w:rPr>
        <w:t xml:space="preserve"> dan RMSE </w:t>
      </w:r>
      <w:proofErr w:type="spellStart"/>
      <w:r w:rsidR="00492CFA">
        <w:rPr>
          <w:rFonts w:ascii="Times New Roman" w:hAnsi="Times New Roman" w:cs="Times New Roman"/>
          <w:color w:val="000000" w:themeColor="text1"/>
          <w:sz w:val="24"/>
          <w:szCs w:val="24"/>
          <w:lang w:val="en-US"/>
        </w:rPr>
        <w:t>rendah</w:t>
      </w:r>
      <w:proofErr w:type="spellEnd"/>
      <w:r w:rsidR="00492CFA">
        <w:rPr>
          <w:rFonts w:ascii="Times New Roman" w:hAnsi="Times New Roman" w:cs="Times New Roman"/>
          <w:color w:val="000000" w:themeColor="text1"/>
          <w:sz w:val="24"/>
          <w:szCs w:val="24"/>
          <w:lang w:val="en-US"/>
        </w:rPr>
        <w:t xml:space="preserve"> </w:t>
      </w:r>
      <w:r w:rsidR="000F620C" w:rsidRPr="00492CFA">
        <w:rPr>
          <w:rFonts w:ascii="Times New Roman" w:hAnsi="Times New Roman" w:cs="Times New Roman"/>
          <w:color w:val="000000" w:themeColor="text1"/>
          <w:sz w:val="24"/>
          <w:szCs w:val="24"/>
        </w:rPr>
        <w:fldChar w:fldCharType="begin"/>
      </w:r>
      <w:r w:rsidR="000F620C" w:rsidRPr="00492CFA">
        <w:rPr>
          <w:rFonts w:ascii="Times New Roman" w:hAnsi="Times New Roman" w:cs="Times New Roman"/>
          <w:color w:val="000000" w:themeColor="text1"/>
          <w:sz w:val="24"/>
          <w:szCs w:val="24"/>
        </w:rPr>
        <w:instrText xml:space="preserve"> ADDIN ZOTERO_ITEM CSL_CITATION {"citationID":"O0QXFTBe","properties":{"formattedCitation":"[17]","plainCitation":"[17]","noteIndex":0},"citationItems":[{"id":21,"uris":["http://zotero.org/users/local/JmvbAUuc/items/JJRFHQSQ"],"itemData":{"id":21,"type":"article-journal","abstract":"Since corrosion causes considerable losses in many fields, including the economy, environment, society, industry, security, and safety, it is a major concern for the industrial and academic sectors. Damage control of materials based on organic compounds is currently a field of great interest. Because it is non-toxic, affordable, and effective in a variety of corrosive situations, pyrimidine has potential as a corrosion inhibitor. It takes a lot of time and resources to carry out experimental investigations in the exploration of potential corrosion inhibitor candidates. In this study, we evaluate the gradient boosting regressor (GBR), support vector regression (SVR), and k-nearest neighbor (KNN) algorithms as predictive models for corrosion inhibition efficiency using a machine learning (ML) approach based on the quantitative structure-property relationship model (QSPR). Based on the metric coefficient of determination (R2) and root mean square error (RMSE), we found that the GBR model had the best predictive performance compared to the SVR and KNN models as well as models from the literature for pyrimidine compound datasets. Overall, our study offers a new perspective on the ability of ML models to predict corrosion inhibition of iron surfaces","container-title":"Eksergi","DOI":"10.31315/e.v20i2.9864","ISSN":"2460-8203","issue":"2","language":"id","license":"Copyright (c) 2023 Muhamad Akrom, Totok Sutojo","note":"number: 2","page":"107-111","source":"jurnal.upnyk.ac.id","title":"Investigation of QSPR-Based Machine Learning Models in Pyrimidine Corrosion Inhibitors","volume":"20","author":[{"family":"Akrom","given":"Muhamad"},{"family":"Sutojo","given":"Totok"}],"issued":{"date-parts":[["2023",7,3]]}}}],"schema":"https://github.com/citation-style-language/schema/raw/master/csl-citation.json"} </w:instrText>
      </w:r>
      <w:r w:rsidR="000F620C" w:rsidRPr="00492CFA">
        <w:rPr>
          <w:rFonts w:ascii="Times New Roman" w:hAnsi="Times New Roman" w:cs="Times New Roman"/>
          <w:color w:val="000000" w:themeColor="text1"/>
          <w:sz w:val="24"/>
          <w:szCs w:val="24"/>
        </w:rPr>
        <w:fldChar w:fldCharType="separate"/>
      </w:r>
      <w:r w:rsidR="000F620C" w:rsidRPr="00492CFA">
        <w:rPr>
          <w:rFonts w:ascii="Times New Roman" w:hAnsi="Times New Roman" w:cs="Times New Roman"/>
          <w:sz w:val="24"/>
          <w:szCs w:val="24"/>
        </w:rPr>
        <w:t>[17]</w:t>
      </w:r>
      <w:r w:rsidR="000F620C" w:rsidRPr="00492CFA">
        <w:rPr>
          <w:rFonts w:ascii="Times New Roman" w:hAnsi="Times New Roman" w:cs="Times New Roman"/>
          <w:color w:val="000000" w:themeColor="text1"/>
          <w:sz w:val="24"/>
          <w:szCs w:val="24"/>
        </w:rPr>
        <w:fldChar w:fldCharType="end"/>
      </w:r>
      <w:r w:rsidR="00010935" w:rsidRPr="00492CFA">
        <w:rPr>
          <w:rFonts w:ascii="Times New Roman" w:hAnsi="Times New Roman" w:cs="Times New Roman"/>
          <w:color w:val="000000" w:themeColor="text1"/>
          <w:sz w:val="24"/>
          <w:szCs w:val="24"/>
          <w:lang w:val="en-US"/>
        </w:rPr>
        <w:t xml:space="preserve"> </w:t>
      </w:r>
      <w:r w:rsidR="000F620C" w:rsidRPr="00492CFA">
        <w:rPr>
          <w:rFonts w:ascii="Times New Roman" w:hAnsi="Times New Roman" w:cs="Times New Roman"/>
          <w:color w:val="000000" w:themeColor="text1"/>
          <w:sz w:val="24"/>
          <w:szCs w:val="24"/>
          <w:lang w:val="en-US"/>
        </w:rPr>
        <w:fldChar w:fldCharType="begin"/>
      </w:r>
      <w:r w:rsidR="000F620C" w:rsidRPr="00492CFA">
        <w:rPr>
          <w:rFonts w:ascii="Times New Roman" w:hAnsi="Times New Roman" w:cs="Times New Roman"/>
          <w:color w:val="000000" w:themeColor="text1"/>
          <w:sz w:val="24"/>
          <w:szCs w:val="24"/>
          <w:lang w:val="en-US"/>
        </w:rPr>
        <w:instrText xml:space="preserve"> ADDIN ZOTERO_ITEM CSL_CITATION {"citationID":"bf1MFytt","properties":{"formattedCitation":"[18]","plainCitation":"[18]","noteIndex":0},"citationItems":[{"id":1,"uris":["http://zotero.org/users/local/JmvbAUuc/items/82I6X7GN"],"itemData":{"id":1,"type":"article-journal","abstract":"Purpose: Experimental studies are usually costly, time-consuming, and resource-intensive when it comes to investigating prospective corrosion inhibitor compounds. Machine learning (ML) based on the quantitative structure-property relationship model (QSPR) has become a massive method for testing the effectiveness of chemical compounds as corrosion inhibitors. The main challenge in the ML method is to design a model that produces high prediction accuracy so that the properties of a material can be predicted accurately. In this study, we examine the performance of polynomial functions in the ML-based NuSVR algorithm in evaluating the regression dataset of corrosion inhibition efficiency of pyridine-quinoline compounds.Methods: Polynomial functions for NuSVR algorithm-based ML.Result: The outcomes demonstrate that the NuSVR model's prediction ability is greatly enhanced by the application of polynomial functions. Originality: The combination of polynomial functions and deep machine learning based NuSVR algorithms to increase the accuracy of predictive models.","container-title":"Scientific Journal of Informatics","DOI":"10.15294/sji.v10i2.43929","ISSN":"2460-0040","issue":"2","language":"en","license":"Copyright (c) 2023 Scientific Journal of Informatics","note":"number: 2","page":"151-158","source":"journal.unnes.ac.id","title":"Optimization of Polynomial Functions on the NuSVR Algorithm Based on Machine Learning: Case Studies on Regression Datasets","title-short":"Optimization of Polynomial Functions on the NuSVR Algorithm Based on Machine Learning","volume":"10","author":[{"family":"Budi","given":"Setyo"},{"family":"Akrom","given":"Muhamad"},{"family":"Trisnapradika","given":"Gustina Alfa"},{"family":"Sutojo","given":"Totok"},{"family":"Prabowo","given":"Wahyu Aji Eko"}],"issued":{"date-parts":[["2023",5,20]]}}}],"schema":"https://github.com/citation-style-language/schema/raw/master/csl-citation.json"} </w:instrText>
      </w:r>
      <w:r w:rsidR="000F620C" w:rsidRPr="00492CFA">
        <w:rPr>
          <w:rFonts w:ascii="Times New Roman" w:hAnsi="Times New Roman" w:cs="Times New Roman"/>
          <w:color w:val="000000" w:themeColor="text1"/>
          <w:sz w:val="24"/>
          <w:szCs w:val="24"/>
          <w:lang w:val="en-US"/>
        </w:rPr>
        <w:fldChar w:fldCharType="separate"/>
      </w:r>
      <w:r w:rsidR="000F620C" w:rsidRPr="00492CFA">
        <w:rPr>
          <w:rFonts w:ascii="Times New Roman" w:hAnsi="Times New Roman" w:cs="Times New Roman"/>
          <w:sz w:val="24"/>
          <w:szCs w:val="24"/>
        </w:rPr>
        <w:t>[18]</w:t>
      </w:r>
      <w:r w:rsidR="000F620C" w:rsidRPr="00492CFA">
        <w:rPr>
          <w:rFonts w:ascii="Times New Roman" w:hAnsi="Times New Roman" w:cs="Times New Roman"/>
          <w:color w:val="000000" w:themeColor="text1"/>
          <w:sz w:val="24"/>
          <w:szCs w:val="24"/>
          <w:lang w:val="en-US"/>
        </w:rPr>
        <w:fldChar w:fldCharType="end"/>
      </w:r>
      <w:r w:rsidR="000F620C" w:rsidRPr="00492CFA">
        <w:rPr>
          <w:rFonts w:ascii="Times New Roman" w:hAnsi="Times New Roman" w:cs="Times New Roman"/>
          <w:color w:val="000000" w:themeColor="text1"/>
          <w:sz w:val="24"/>
          <w:szCs w:val="24"/>
          <w:lang w:val="en-US"/>
        </w:rPr>
        <w:t xml:space="preserve">. </w:t>
      </w:r>
      <w:r w:rsidR="006A21DE">
        <w:rPr>
          <w:rFonts w:ascii="Times New Roman" w:hAnsi="Times New Roman" w:cs="Times New Roman"/>
          <w:color w:val="000000" w:themeColor="text1"/>
          <w:sz w:val="24"/>
          <w:szCs w:val="24"/>
          <w:lang w:val="en-US"/>
        </w:rPr>
        <w:t xml:space="preserve">Pada </w:t>
      </w:r>
      <w:proofErr w:type="spellStart"/>
      <w:r w:rsidR="00A333EA">
        <w:rPr>
          <w:rFonts w:ascii="Times New Roman" w:hAnsi="Times New Roman" w:cs="Times New Roman"/>
          <w:color w:val="000000" w:themeColor="text1"/>
          <w:sz w:val="24"/>
          <w:szCs w:val="24"/>
          <w:lang w:val="en-US"/>
        </w:rPr>
        <w:t>teknik</w:t>
      </w:r>
      <w:proofErr w:type="spellEnd"/>
      <w:r w:rsidR="00A333EA">
        <w:rPr>
          <w:rFonts w:ascii="Times New Roman" w:hAnsi="Times New Roman" w:cs="Times New Roman"/>
          <w:color w:val="000000" w:themeColor="text1"/>
          <w:sz w:val="24"/>
          <w:szCs w:val="24"/>
          <w:lang w:val="en-US"/>
        </w:rPr>
        <w:t xml:space="preserve"> split </w:t>
      </w:r>
      <w:r w:rsidR="000F620C" w:rsidRPr="00492CFA">
        <w:rPr>
          <w:rFonts w:ascii="Times New Roman" w:hAnsi="Times New Roman" w:cs="Times New Roman"/>
          <w:color w:val="000000" w:themeColor="text1"/>
          <w:sz w:val="24"/>
          <w:szCs w:val="24"/>
          <w:lang w:val="en-US"/>
        </w:rPr>
        <w:t>HOCV</w:t>
      </w:r>
      <w:r w:rsidR="004A425B">
        <w:rPr>
          <w:rFonts w:ascii="Times New Roman" w:hAnsi="Times New Roman" w:cs="Times New Roman"/>
          <w:color w:val="000000" w:themeColor="text1"/>
          <w:sz w:val="24"/>
          <w:szCs w:val="24"/>
          <w:lang w:val="en-US"/>
        </w:rPr>
        <w:t xml:space="preserve"> (</w:t>
      </w:r>
      <w:proofErr w:type="spellStart"/>
      <w:r w:rsidR="004A425B">
        <w:rPr>
          <w:rFonts w:ascii="Times New Roman" w:hAnsi="Times New Roman" w:cs="Times New Roman"/>
          <w:color w:val="000000" w:themeColor="text1"/>
          <w:sz w:val="24"/>
          <w:szCs w:val="24"/>
          <w:lang w:val="en-US"/>
        </w:rPr>
        <w:t>Tabel</w:t>
      </w:r>
      <w:proofErr w:type="spellEnd"/>
      <w:r w:rsidR="004A425B">
        <w:rPr>
          <w:rFonts w:ascii="Times New Roman" w:hAnsi="Times New Roman" w:cs="Times New Roman"/>
          <w:color w:val="000000" w:themeColor="text1"/>
          <w:sz w:val="24"/>
          <w:szCs w:val="24"/>
          <w:lang w:val="en-US"/>
        </w:rPr>
        <w:t xml:space="preserve"> 1)</w:t>
      </w:r>
      <w:r w:rsidR="00A333EA">
        <w:rPr>
          <w:rFonts w:ascii="Times New Roman" w:hAnsi="Times New Roman" w:cs="Times New Roman"/>
          <w:color w:val="000000" w:themeColor="text1"/>
          <w:sz w:val="24"/>
          <w:szCs w:val="24"/>
          <w:lang w:val="en-US"/>
        </w:rPr>
        <w:t>,</w:t>
      </w:r>
      <w:r w:rsidR="000F620C" w:rsidRPr="00492CFA">
        <w:rPr>
          <w:rFonts w:ascii="Times New Roman" w:hAnsi="Times New Roman" w:cs="Times New Roman"/>
          <w:color w:val="000000" w:themeColor="text1"/>
          <w:sz w:val="24"/>
          <w:szCs w:val="24"/>
          <w:lang w:val="en-US"/>
        </w:rPr>
        <w:t xml:space="preserve"> </w:t>
      </w:r>
      <w:proofErr w:type="spellStart"/>
      <w:r w:rsidR="000F620C" w:rsidRPr="00492CFA">
        <w:rPr>
          <w:rFonts w:ascii="Times New Roman" w:hAnsi="Times New Roman" w:cs="Times New Roman"/>
          <w:color w:val="000000" w:themeColor="text1"/>
          <w:sz w:val="24"/>
          <w:szCs w:val="24"/>
          <w:lang w:val="en-US"/>
        </w:rPr>
        <w:t>rasio</w:t>
      </w:r>
      <w:proofErr w:type="spellEnd"/>
      <w:r w:rsidR="000F620C" w:rsidRPr="00492CFA">
        <w:rPr>
          <w:rFonts w:ascii="Times New Roman" w:hAnsi="Times New Roman" w:cs="Times New Roman"/>
          <w:color w:val="000000" w:themeColor="text1"/>
          <w:sz w:val="24"/>
          <w:szCs w:val="24"/>
          <w:lang w:val="en-US"/>
        </w:rPr>
        <w:t xml:space="preserve"> 60</w:t>
      </w:r>
      <w:r w:rsidR="00A333EA">
        <w:rPr>
          <w:rFonts w:ascii="Times New Roman" w:hAnsi="Times New Roman" w:cs="Times New Roman"/>
          <w:color w:val="000000" w:themeColor="text1"/>
          <w:sz w:val="24"/>
          <w:szCs w:val="24"/>
          <w:lang w:val="en-US"/>
        </w:rPr>
        <w:t>:40</w:t>
      </w:r>
      <w:r w:rsidR="000F620C" w:rsidRPr="00492CFA">
        <w:rPr>
          <w:rFonts w:ascii="Times New Roman" w:hAnsi="Times New Roman" w:cs="Times New Roman"/>
          <w:color w:val="000000" w:themeColor="text1"/>
          <w:sz w:val="24"/>
          <w:szCs w:val="24"/>
          <w:lang w:val="en-US"/>
        </w:rPr>
        <w:t xml:space="preserve"> </w:t>
      </w:r>
      <w:r w:rsidR="006A21DE">
        <w:rPr>
          <w:rFonts w:ascii="Times New Roman" w:hAnsi="Times New Roman" w:cs="Times New Roman"/>
          <w:color w:val="000000" w:themeColor="text1"/>
          <w:sz w:val="24"/>
          <w:szCs w:val="24"/>
          <w:lang w:val="en-US"/>
        </w:rPr>
        <w:t xml:space="preserve">menjadi model GBR </w:t>
      </w:r>
      <w:proofErr w:type="spellStart"/>
      <w:r w:rsidR="006A21DE">
        <w:rPr>
          <w:rFonts w:ascii="Times New Roman" w:hAnsi="Times New Roman" w:cs="Times New Roman"/>
          <w:color w:val="000000" w:themeColor="text1"/>
          <w:sz w:val="24"/>
          <w:szCs w:val="24"/>
          <w:lang w:val="en-US"/>
        </w:rPr>
        <w:t>terbaik</w:t>
      </w:r>
      <w:proofErr w:type="spellEnd"/>
      <w:r w:rsidR="006A21DE">
        <w:rPr>
          <w:rFonts w:ascii="Times New Roman" w:hAnsi="Times New Roman" w:cs="Times New Roman"/>
          <w:color w:val="000000" w:themeColor="text1"/>
          <w:sz w:val="24"/>
          <w:szCs w:val="24"/>
          <w:lang w:val="en-US"/>
        </w:rPr>
        <w:t xml:space="preserve"> dengan </w:t>
      </w:r>
      <w:r w:rsidR="00A333EA">
        <w:rPr>
          <w:rFonts w:ascii="Times New Roman" w:hAnsi="Times New Roman" w:cs="Times New Roman"/>
          <w:color w:val="000000" w:themeColor="text1"/>
          <w:sz w:val="24"/>
          <w:szCs w:val="24"/>
          <w:lang w:val="en-US"/>
        </w:rPr>
        <w:t>R</w:t>
      </w:r>
      <w:r w:rsidR="00A333EA" w:rsidRPr="00A333EA">
        <w:rPr>
          <w:rFonts w:ascii="Times New Roman" w:hAnsi="Times New Roman" w:cs="Times New Roman"/>
          <w:color w:val="000000" w:themeColor="text1"/>
          <w:sz w:val="24"/>
          <w:szCs w:val="24"/>
          <w:vertAlign w:val="superscript"/>
          <w:lang w:val="en-US"/>
        </w:rPr>
        <w:t>2</w:t>
      </w:r>
      <w:r w:rsidR="00A333EA">
        <w:rPr>
          <w:rFonts w:ascii="Times New Roman" w:hAnsi="Times New Roman" w:cs="Times New Roman"/>
          <w:color w:val="000000" w:themeColor="text1"/>
          <w:sz w:val="24"/>
          <w:szCs w:val="24"/>
          <w:lang w:val="en-US"/>
        </w:rPr>
        <w:t xml:space="preserve"> dan RMSE </w:t>
      </w:r>
      <w:proofErr w:type="spellStart"/>
      <w:r w:rsidR="00A333EA">
        <w:rPr>
          <w:rFonts w:ascii="Times New Roman" w:hAnsi="Times New Roman" w:cs="Times New Roman"/>
          <w:color w:val="000000" w:themeColor="text1"/>
          <w:sz w:val="24"/>
          <w:szCs w:val="24"/>
          <w:lang w:val="en-US"/>
        </w:rPr>
        <w:t>masing-masing</w:t>
      </w:r>
      <w:proofErr w:type="spellEnd"/>
      <w:r w:rsidR="000F620C" w:rsidRPr="00492CFA">
        <w:rPr>
          <w:rFonts w:ascii="Times New Roman" w:hAnsi="Times New Roman" w:cs="Times New Roman"/>
          <w:sz w:val="24"/>
          <w:szCs w:val="24"/>
          <w:lang w:val="en-US"/>
        </w:rPr>
        <w:t xml:space="preserve"> </w:t>
      </w:r>
      <w:proofErr w:type="spellStart"/>
      <w:r w:rsidR="000F620C" w:rsidRPr="00492CFA">
        <w:rPr>
          <w:rFonts w:ascii="Times New Roman" w:hAnsi="Times New Roman" w:cs="Times New Roman"/>
          <w:sz w:val="24"/>
          <w:szCs w:val="24"/>
          <w:lang w:val="en-US"/>
        </w:rPr>
        <w:t>sebesar</w:t>
      </w:r>
      <w:proofErr w:type="spellEnd"/>
      <w:r w:rsidR="000F620C" w:rsidRPr="00492CFA">
        <w:rPr>
          <w:rFonts w:ascii="Times New Roman" w:hAnsi="Times New Roman" w:cs="Times New Roman"/>
          <w:sz w:val="24"/>
          <w:szCs w:val="24"/>
          <w:lang w:val="en-US"/>
        </w:rPr>
        <w:t xml:space="preserve"> 0.9988 dan 0.00</w:t>
      </w:r>
      <w:r w:rsidR="006A21DE">
        <w:rPr>
          <w:rFonts w:ascii="Times New Roman" w:hAnsi="Times New Roman" w:cs="Times New Roman"/>
          <w:sz w:val="24"/>
          <w:szCs w:val="24"/>
          <w:lang w:val="en-US"/>
        </w:rPr>
        <w:t>8</w:t>
      </w:r>
      <w:r w:rsidR="000F620C" w:rsidRPr="00492CFA">
        <w:rPr>
          <w:rFonts w:ascii="Times New Roman" w:hAnsi="Times New Roman" w:cs="Times New Roman"/>
          <w:sz w:val="24"/>
          <w:szCs w:val="24"/>
          <w:lang w:val="en-US"/>
        </w:rPr>
        <w:t xml:space="preserve">. Sedangkan pada </w:t>
      </w:r>
      <w:proofErr w:type="spellStart"/>
      <w:r w:rsidR="006A21DE">
        <w:rPr>
          <w:rFonts w:ascii="Times New Roman" w:hAnsi="Times New Roman" w:cs="Times New Roman"/>
          <w:sz w:val="24"/>
          <w:szCs w:val="24"/>
          <w:lang w:val="en-US"/>
        </w:rPr>
        <w:t>teknik</w:t>
      </w:r>
      <w:proofErr w:type="spellEnd"/>
      <w:r w:rsidR="006A21DE">
        <w:rPr>
          <w:rFonts w:ascii="Times New Roman" w:hAnsi="Times New Roman" w:cs="Times New Roman"/>
          <w:sz w:val="24"/>
          <w:szCs w:val="24"/>
          <w:lang w:val="en-US"/>
        </w:rPr>
        <w:t xml:space="preserve"> split KFCV</w:t>
      </w:r>
      <w:r w:rsidR="004A425B">
        <w:rPr>
          <w:rFonts w:ascii="Times New Roman" w:hAnsi="Times New Roman" w:cs="Times New Roman"/>
          <w:sz w:val="24"/>
          <w:szCs w:val="24"/>
          <w:lang w:val="en-US"/>
        </w:rPr>
        <w:t xml:space="preserve"> (</w:t>
      </w:r>
      <w:proofErr w:type="spellStart"/>
      <w:r w:rsidR="004A425B">
        <w:rPr>
          <w:rFonts w:ascii="Times New Roman" w:hAnsi="Times New Roman" w:cs="Times New Roman"/>
          <w:sz w:val="24"/>
          <w:szCs w:val="24"/>
          <w:lang w:val="en-US"/>
        </w:rPr>
        <w:t>Tabel</w:t>
      </w:r>
      <w:proofErr w:type="spellEnd"/>
      <w:r w:rsidR="004A425B">
        <w:rPr>
          <w:rFonts w:ascii="Times New Roman" w:hAnsi="Times New Roman" w:cs="Times New Roman"/>
          <w:sz w:val="24"/>
          <w:szCs w:val="24"/>
          <w:lang w:val="en-US"/>
        </w:rPr>
        <w:t xml:space="preserve"> 2)</w:t>
      </w:r>
      <w:r w:rsidR="006A21DE">
        <w:rPr>
          <w:rFonts w:ascii="Times New Roman" w:hAnsi="Times New Roman" w:cs="Times New Roman"/>
          <w:sz w:val="24"/>
          <w:szCs w:val="24"/>
          <w:lang w:val="en-US"/>
        </w:rPr>
        <w:t xml:space="preserve">, </w:t>
      </w:r>
      <w:proofErr w:type="spellStart"/>
      <w:r w:rsidR="000F620C" w:rsidRPr="00492CFA">
        <w:rPr>
          <w:rFonts w:ascii="Times New Roman" w:hAnsi="Times New Roman" w:cs="Times New Roman"/>
          <w:sz w:val="24"/>
          <w:szCs w:val="24"/>
          <w:lang w:val="en-US"/>
        </w:rPr>
        <w:t>nilai</w:t>
      </w:r>
      <w:proofErr w:type="spellEnd"/>
      <w:r w:rsidR="000F620C" w:rsidRPr="00492CFA">
        <w:rPr>
          <w:rFonts w:ascii="Times New Roman" w:hAnsi="Times New Roman" w:cs="Times New Roman"/>
          <w:sz w:val="24"/>
          <w:szCs w:val="24"/>
          <w:lang w:val="en-US"/>
        </w:rPr>
        <w:t xml:space="preserve"> k</w:t>
      </w:r>
      <w:r w:rsidR="006A21DE">
        <w:rPr>
          <w:rFonts w:ascii="Times New Roman" w:hAnsi="Times New Roman" w:cs="Times New Roman"/>
          <w:sz w:val="24"/>
          <w:szCs w:val="24"/>
          <w:lang w:val="en-US"/>
        </w:rPr>
        <w:t xml:space="preserve"> </w:t>
      </w:r>
      <w:r w:rsidR="000F620C" w:rsidRPr="00492CFA">
        <w:rPr>
          <w:rFonts w:ascii="Times New Roman" w:hAnsi="Times New Roman" w:cs="Times New Roman"/>
          <w:sz w:val="24"/>
          <w:szCs w:val="24"/>
          <w:lang w:val="en-US"/>
        </w:rPr>
        <w:t>=</w:t>
      </w:r>
      <w:r w:rsidR="006A21DE">
        <w:rPr>
          <w:rFonts w:ascii="Times New Roman" w:hAnsi="Times New Roman" w:cs="Times New Roman"/>
          <w:sz w:val="24"/>
          <w:szCs w:val="24"/>
          <w:lang w:val="en-US"/>
        </w:rPr>
        <w:t xml:space="preserve"> </w:t>
      </w:r>
      <w:r w:rsidR="000F620C" w:rsidRPr="00492CFA">
        <w:rPr>
          <w:rFonts w:ascii="Times New Roman" w:hAnsi="Times New Roman" w:cs="Times New Roman"/>
          <w:sz w:val="24"/>
          <w:szCs w:val="24"/>
          <w:lang w:val="en-US"/>
        </w:rPr>
        <w:t xml:space="preserve">3 </w:t>
      </w:r>
      <w:r w:rsidR="006A21DE">
        <w:rPr>
          <w:rFonts w:ascii="Times New Roman" w:hAnsi="Times New Roman" w:cs="Times New Roman"/>
          <w:sz w:val="24"/>
          <w:szCs w:val="24"/>
          <w:lang w:val="en-US"/>
        </w:rPr>
        <w:t xml:space="preserve">menjadi model GBR </w:t>
      </w:r>
      <w:proofErr w:type="spellStart"/>
      <w:r w:rsidR="006A21DE">
        <w:rPr>
          <w:rFonts w:ascii="Times New Roman" w:hAnsi="Times New Roman" w:cs="Times New Roman"/>
          <w:sz w:val="24"/>
          <w:szCs w:val="24"/>
          <w:lang w:val="en-US"/>
        </w:rPr>
        <w:t>terbaik</w:t>
      </w:r>
      <w:proofErr w:type="spellEnd"/>
      <w:r w:rsidR="006A21DE">
        <w:rPr>
          <w:rFonts w:ascii="Times New Roman" w:hAnsi="Times New Roman" w:cs="Times New Roman"/>
          <w:sz w:val="24"/>
          <w:szCs w:val="24"/>
          <w:lang w:val="en-US"/>
        </w:rPr>
        <w:t xml:space="preserve"> dengan </w:t>
      </w:r>
      <w:r w:rsidR="000F620C" w:rsidRPr="00492CFA">
        <w:rPr>
          <w:rFonts w:ascii="Times New Roman" w:hAnsi="Times New Roman" w:cs="Times New Roman"/>
          <w:sz w:val="24"/>
          <w:szCs w:val="24"/>
        </w:rPr>
        <w:t>R</w:t>
      </w:r>
      <w:r w:rsidR="000F620C" w:rsidRPr="00492CFA">
        <w:rPr>
          <w:rFonts w:ascii="Times New Roman" w:hAnsi="Times New Roman" w:cs="Times New Roman"/>
          <w:sz w:val="24"/>
          <w:szCs w:val="24"/>
          <w:vertAlign w:val="superscript"/>
        </w:rPr>
        <w:t>2</w:t>
      </w:r>
      <w:r w:rsidR="000F620C" w:rsidRPr="00492CFA">
        <w:rPr>
          <w:rFonts w:ascii="Times New Roman" w:hAnsi="Times New Roman" w:cs="Times New Roman"/>
          <w:sz w:val="24"/>
          <w:szCs w:val="24"/>
        </w:rPr>
        <w:t xml:space="preserve"> </w:t>
      </w:r>
      <w:r w:rsidR="006A21DE">
        <w:rPr>
          <w:rFonts w:ascii="Times New Roman" w:hAnsi="Times New Roman" w:cs="Times New Roman"/>
          <w:sz w:val="24"/>
          <w:szCs w:val="24"/>
          <w:lang w:val="en-US"/>
        </w:rPr>
        <w:t xml:space="preserve">dan </w:t>
      </w:r>
      <w:r w:rsidR="000F620C" w:rsidRPr="00492CFA">
        <w:rPr>
          <w:rFonts w:ascii="Times New Roman" w:hAnsi="Times New Roman" w:cs="Times New Roman"/>
          <w:sz w:val="24"/>
          <w:szCs w:val="24"/>
        </w:rPr>
        <w:t>RMSE</w:t>
      </w:r>
      <w:r w:rsidR="006A21DE">
        <w:rPr>
          <w:rFonts w:ascii="Times New Roman" w:hAnsi="Times New Roman" w:cs="Times New Roman"/>
          <w:sz w:val="24"/>
          <w:szCs w:val="24"/>
          <w:lang w:val="en-US"/>
        </w:rPr>
        <w:t xml:space="preserve"> </w:t>
      </w:r>
      <w:proofErr w:type="spellStart"/>
      <w:r w:rsidR="006A21DE">
        <w:rPr>
          <w:rFonts w:ascii="Times New Roman" w:hAnsi="Times New Roman" w:cs="Times New Roman"/>
          <w:sz w:val="24"/>
          <w:szCs w:val="24"/>
          <w:lang w:val="en-US"/>
        </w:rPr>
        <w:t>masing-masing</w:t>
      </w:r>
      <w:proofErr w:type="spellEnd"/>
      <w:r w:rsidR="006A21DE">
        <w:rPr>
          <w:rFonts w:ascii="Times New Roman" w:hAnsi="Times New Roman" w:cs="Times New Roman"/>
          <w:sz w:val="24"/>
          <w:szCs w:val="24"/>
          <w:lang w:val="en-US"/>
        </w:rPr>
        <w:t xml:space="preserve"> </w:t>
      </w:r>
      <w:proofErr w:type="spellStart"/>
      <w:r w:rsidR="006A21DE">
        <w:rPr>
          <w:rFonts w:ascii="Times New Roman" w:hAnsi="Times New Roman" w:cs="Times New Roman"/>
          <w:sz w:val="24"/>
          <w:szCs w:val="24"/>
          <w:lang w:val="en-US"/>
        </w:rPr>
        <w:t>sebesar</w:t>
      </w:r>
      <w:proofErr w:type="spellEnd"/>
      <w:r w:rsidR="000F620C" w:rsidRPr="00492CFA">
        <w:rPr>
          <w:rFonts w:ascii="Times New Roman" w:hAnsi="Times New Roman" w:cs="Times New Roman"/>
          <w:sz w:val="24"/>
          <w:szCs w:val="24"/>
          <w:lang w:val="en-US"/>
        </w:rPr>
        <w:t xml:space="preserve"> 0.9985 dan 0.00</w:t>
      </w:r>
      <w:r w:rsidR="006A21DE">
        <w:rPr>
          <w:rFonts w:ascii="Times New Roman" w:hAnsi="Times New Roman" w:cs="Times New Roman"/>
          <w:sz w:val="24"/>
          <w:szCs w:val="24"/>
          <w:lang w:val="en-US"/>
        </w:rPr>
        <w:t>7</w:t>
      </w:r>
      <w:r w:rsidR="000F620C" w:rsidRPr="00492CFA">
        <w:rPr>
          <w:rFonts w:ascii="Times New Roman" w:hAnsi="Times New Roman" w:cs="Times New Roman"/>
          <w:sz w:val="24"/>
          <w:szCs w:val="24"/>
          <w:lang w:val="en-US"/>
        </w:rPr>
        <w:t xml:space="preserve">. </w:t>
      </w:r>
      <w:r w:rsidR="006A21DE">
        <w:rPr>
          <w:rFonts w:ascii="Times New Roman" w:hAnsi="Times New Roman" w:cs="Times New Roman"/>
          <w:sz w:val="24"/>
          <w:szCs w:val="24"/>
          <w:lang w:val="en-US"/>
        </w:rPr>
        <w:t xml:space="preserve">Secara </w:t>
      </w:r>
      <w:proofErr w:type="spellStart"/>
      <w:r w:rsidR="006A21DE">
        <w:rPr>
          <w:rFonts w:ascii="Times New Roman" w:hAnsi="Times New Roman" w:cs="Times New Roman"/>
          <w:sz w:val="24"/>
          <w:szCs w:val="24"/>
          <w:lang w:val="en-US"/>
        </w:rPr>
        <w:t>keseluruhan</w:t>
      </w:r>
      <w:proofErr w:type="spellEnd"/>
      <w:r w:rsidR="006A21DE">
        <w:rPr>
          <w:rFonts w:ascii="Times New Roman" w:hAnsi="Times New Roman" w:cs="Times New Roman"/>
          <w:sz w:val="24"/>
          <w:szCs w:val="24"/>
          <w:lang w:val="en-US"/>
        </w:rPr>
        <w:t>, GBR dengan HOCV (</w:t>
      </w:r>
      <w:proofErr w:type="spellStart"/>
      <w:r w:rsidR="006A21DE">
        <w:rPr>
          <w:rFonts w:ascii="Times New Roman" w:hAnsi="Times New Roman" w:cs="Times New Roman"/>
          <w:sz w:val="24"/>
          <w:szCs w:val="24"/>
          <w:lang w:val="en-US"/>
        </w:rPr>
        <w:t>rasio</w:t>
      </w:r>
      <w:proofErr w:type="spellEnd"/>
      <w:r w:rsidR="006A21DE">
        <w:rPr>
          <w:rFonts w:ascii="Times New Roman" w:hAnsi="Times New Roman" w:cs="Times New Roman"/>
          <w:sz w:val="24"/>
          <w:szCs w:val="24"/>
          <w:lang w:val="en-US"/>
        </w:rPr>
        <w:t xml:space="preserve"> 60:40) merupakan model </w:t>
      </w:r>
      <w:proofErr w:type="spellStart"/>
      <w:r w:rsidR="006A21DE">
        <w:rPr>
          <w:rFonts w:ascii="Times New Roman" w:hAnsi="Times New Roman" w:cs="Times New Roman"/>
          <w:sz w:val="24"/>
          <w:szCs w:val="24"/>
          <w:lang w:val="en-US"/>
        </w:rPr>
        <w:t>terbaik</w:t>
      </w:r>
      <w:proofErr w:type="spellEnd"/>
      <w:r w:rsidR="000F620C" w:rsidRPr="00492CFA">
        <w:rPr>
          <w:rFonts w:ascii="Times New Roman" w:hAnsi="Times New Roman" w:cs="Times New Roman"/>
          <w:sz w:val="24"/>
          <w:szCs w:val="24"/>
          <w:lang w:val="en-US"/>
        </w:rPr>
        <w:t>.</w:t>
      </w:r>
      <w:r w:rsidR="00FB7D66">
        <w:rPr>
          <w:rFonts w:ascii="Times New Roman" w:hAnsi="Times New Roman" w:cs="Times New Roman"/>
          <w:sz w:val="24"/>
          <w:szCs w:val="24"/>
          <w:lang w:val="en-US"/>
        </w:rPr>
        <w:t xml:space="preserve"> </w:t>
      </w:r>
      <w:r w:rsidR="000F620C" w:rsidRPr="00492CFA">
        <w:rPr>
          <w:rFonts w:ascii="Times New Roman" w:hAnsi="Times New Roman" w:cs="Times New Roman"/>
          <w:sz w:val="24"/>
          <w:szCs w:val="24"/>
          <w:lang w:val="en-US"/>
        </w:rPr>
        <w:t xml:space="preserve">Hal itu </w:t>
      </w:r>
      <w:proofErr w:type="spellStart"/>
      <w:r w:rsidR="000F620C" w:rsidRPr="00492CFA">
        <w:rPr>
          <w:rFonts w:ascii="Times New Roman" w:hAnsi="Times New Roman" w:cs="Times New Roman"/>
          <w:sz w:val="24"/>
          <w:szCs w:val="24"/>
          <w:lang w:val="en-US"/>
        </w:rPr>
        <w:t>dapat</w:t>
      </w:r>
      <w:proofErr w:type="spellEnd"/>
      <w:r w:rsidR="000F620C" w:rsidRPr="00492CFA">
        <w:rPr>
          <w:rFonts w:ascii="Times New Roman" w:hAnsi="Times New Roman" w:cs="Times New Roman"/>
          <w:sz w:val="24"/>
          <w:szCs w:val="24"/>
          <w:lang w:val="en-US"/>
        </w:rPr>
        <w:t xml:space="preserve"> </w:t>
      </w:r>
      <w:proofErr w:type="spellStart"/>
      <w:r w:rsidR="000F620C" w:rsidRPr="00492CFA">
        <w:rPr>
          <w:rFonts w:ascii="Times New Roman" w:hAnsi="Times New Roman" w:cs="Times New Roman"/>
          <w:sz w:val="24"/>
          <w:szCs w:val="24"/>
          <w:lang w:val="en-US"/>
        </w:rPr>
        <w:t>dikonfirmasi</w:t>
      </w:r>
      <w:proofErr w:type="spellEnd"/>
      <w:r w:rsidR="000F620C" w:rsidRPr="00492CFA">
        <w:rPr>
          <w:rFonts w:ascii="Times New Roman" w:hAnsi="Times New Roman" w:cs="Times New Roman"/>
          <w:sz w:val="24"/>
          <w:szCs w:val="24"/>
          <w:lang w:val="en-US"/>
        </w:rPr>
        <w:t xml:space="preserve"> pada </w:t>
      </w:r>
      <w:proofErr w:type="spellStart"/>
      <w:r w:rsidR="000F620C" w:rsidRPr="00492CFA">
        <w:rPr>
          <w:rFonts w:ascii="Times New Roman" w:hAnsi="Times New Roman" w:cs="Times New Roman"/>
          <w:sz w:val="24"/>
          <w:szCs w:val="24"/>
          <w:lang w:val="en-US"/>
        </w:rPr>
        <w:t>visualisasi</w:t>
      </w:r>
      <w:proofErr w:type="spellEnd"/>
      <w:r w:rsidR="000F620C" w:rsidRPr="00492CFA">
        <w:rPr>
          <w:rFonts w:ascii="Times New Roman" w:hAnsi="Times New Roman" w:cs="Times New Roman"/>
          <w:sz w:val="24"/>
          <w:szCs w:val="24"/>
          <w:lang w:val="en-US"/>
        </w:rPr>
        <w:t xml:space="preserve"> </w:t>
      </w:r>
      <w:proofErr w:type="spellStart"/>
      <w:r w:rsidR="000F620C" w:rsidRPr="00492CFA">
        <w:rPr>
          <w:rFonts w:ascii="Times New Roman" w:hAnsi="Times New Roman" w:cs="Times New Roman"/>
          <w:sz w:val="24"/>
          <w:szCs w:val="24"/>
          <w:lang w:val="en-US"/>
        </w:rPr>
        <w:t>distribusi</w:t>
      </w:r>
      <w:proofErr w:type="spellEnd"/>
      <w:r w:rsidR="000F620C" w:rsidRPr="00492CFA">
        <w:rPr>
          <w:rFonts w:ascii="Times New Roman" w:hAnsi="Times New Roman" w:cs="Times New Roman"/>
          <w:sz w:val="24"/>
          <w:szCs w:val="24"/>
          <w:lang w:val="en-US"/>
        </w:rPr>
        <w:t xml:space="preserve"> data</w:t>
      </w:r>
      <w:r w:rsidR="00FB7D66">
        <w:rPr>
          <w:rFonts w:ascii="Times New Roman" w:hAnsi="Times New Roman" w:cs="Times New Roman"/>
          <w:sz w:val="24"/>
          <w:szCs w:val="24"/>
          <w:lang w:val="en-US"/>
        </w:rPr>
        <w:t xml:space="preserve"> </w:t>
      </w:r>
      <w:proofErr w:type="spellStart"/>
      <w:r w:rsidR="00FB7D66">
        <w:rPr>
          <w:rFonts w:ascii="Times New Roman" w:hAnsi="Times New Roman" w:cs="Times New Roman"/>
          <w:sz w:val="24"/>
          <w:szCs w:val="24"/>
          <w:lang w:val="en-US"/>
        </w:rPr>
        <w:t>poin</w:t>
      </w:r>
      <w:proofErr w:type="spellEnd"/>
      <w:r w:rsidR="000F620C" w:rsidRPr="00492CFA">
        <w:rPr>
          <w:rFonts w:ascii="Times New Roman" w:hAnsi="Times New Roman" w:cs="Times New Roman"/>
          <w:sz w:val="24"/>
          <w:szCs w:val="24"/>
          <w:lang w:val="en-US"/>
        </w:rPr>
        <w:t xml:space="preserve"> </w:t>
      </w:r>
      <w:r w:rsidR="00FB7D66">
        <w:rPr>
          <w:rFonts w:ascii="Times New Roman" w:hAnsi="Times New Roman" w:cs="Times New Roman"/>
          <w:sz w:val="24"/>
          <w:szCs w:val="24"/>
          <w:lang w:val="en-US"/>
        </w:rPr>
        <w:t>yang</w:t>
      </w:r>
      <w:r w:rsidR="000F620C" w:rsidRPr="00492CFA">
        <w:rPr>
          <w:rFonts w:ascii="Times New Roman" w:hAnsi="Times New Roman" w:cs="Times New Roman"/>
          <w:sz w:val="24"/>
          <w:szCs w:val="24"/>
          <w:lang w:val="en-US"/>
        </w:rPr>
        <w:t xml:space="preserve"> </w:t>
      </w:r>
      <w:proofErr w:type="spellStart"/>
      <w:r w:rsidR="000F620C" w:rsidRPr="00492CFA">
        <w:rPr>
          <w:rFonts w:ascii="Times New Roman" w:hAnsi="Times New Roman" w:cs="Times New Roman"/>
          <w:sz w:val="24"/>
          <w:szCs w:val="24"/>
          <w:lang w:val="en-US"/>
        </w:rPr>
        <w:t>cenderung</w:t>
      </w:r>
      <w:proofErr w:type="spellEnd"/>
      <w:r w:rsidR="00FB7D66">
        <w:rPr>
          <w:rFonts w:ascii="Times New Roman" w:hAnsi="Times New Roman" w:cs="Times New Roman"/>
          <w:sz w:val="24"/>
          <w:szCs w:val="24"/>
          <w:lang w:val="en-US"/>
        </w:rPr>
        <w:t xml:space="preserve"> paling </w:t>
      </w:r>
      <w:proofErr w:type="spellStart"/>
      <w:r w:rsidR="000F620C" w:rsidRPr="00492CFA">
        <w:rPr>
          <w:rFonts w:ascii="Times New Roman" w:hAnsi="Times New Roman" w:cs="Times New Roman"/>
          <w:sz w:val="24"/>
          <w:szCs w:val="24"/>
          <w:lang w:val="en-US"/>
        </w:rPr>
        <w:t>mendekati</w:t>
      </w:r>
      <w:proofErr w:type="spellEnd"/>
      <w:r w:rsidR="000F620C" w:rsidRPr="00492CFA">
        <w:rPr>
          <w:rFonts w:ascii="Times New Roman" w:hAnsi="Times New Roman" w:cs="Times New Roman"/>
          <w:sz w:val="24"/>
          <w:szCs w:val="24"/>
          <w:lang w:val="en-US"/>
        </w:rPr>
        <w:t xml:space="preserve"> </w:t>
      </w:r>
      <w:r w:rsidR="00FB7D66" w:rsidRPr="00E83160">
        <w:rPr>
          <w:rFonts w:ascii="Times New Roman" w:hAnsi="Times New Roman" w:cs="Times New Roman"/>
          <w:i/>
          <w:iCs/>
          <w:sz w:val="24"/>
          <w:szCs w:val="24"/>
          <w:lang w:val="en-US"/>
        </w:rPr>
        <w:t>fitting line</w:t>
      </w:r>
      <w:r w:rsidR="00FB7D66">
        <w:rPr>
          <w:rFonts w:ascii="Times New Roman" w:hAnsi="Times New Roman" w:cs="Times New Roman"/>
          <w:sz w:val="24"/>
          <w:szCs w:val="24"/>
          <w:lang w:val="en-US"/>
        </w:rPr>
        <w:t xml:space="preserve"> (</w:t>
      </w:r>
      <w:proofErr w:type="spellStart"/>
      <w:r w:rsidR="00FB7D66">
        <w:rPr>
          <w:rFonts w:ascii="Times New Roman" w:hAnsi="Times New Roman" w:cs="Times New Roman"/>
          <w:sz w:val="24"/>
          <w:szCs w:val="24"/>
          <w:lang w:val="en-US"/>
        </w:rPr>
        <w:t>garis</w:t>
      </w:r>
      <w:proofErr w:type="spellEnd"/>
      <w:r w:rsidR="00FB7D66">
        <w:rPr>
          <w:rFonts w:ascii="Times New Roman" w:hAnsi="Times New Roman" w:cs="Times New Roman"/>
          <w:sz w:val="24"/>
          <w:szCs w:val="24"/>
          <w:lang w:val="en-US"/>
        </w:rPr>
        <w:t xml:space="preserve"> </w:t>
      </w:r>
      <w:proofErr w:type="spellStart"/>
      <w:r w:rsidR="00FB7D66">
        <w:rPr>
          <w:rFonts w:ascii="Times New Roman" w:hAnsi="Times New Roman" w:cs="Times New Roman"/>
          <w:sz w:val="24"/>
          <w:szCs w:val="24"/>
          <w:lang w:val="en-US"/>
        </w:rPr>
        <w:t>a</w:t>
      </w:r>
      <w:r w:rsidR="00E83160">
        <w:rPr>
          <w:rFonts w:ascii="Times New Roman" w:hAnsi="Times New Roman" w:cs="Times New Roman"/>
          <w:sz w:val="24"/>
          <w:szCs w:val="24"/>
          <w:lang w:val="en-US"/>
        </w:rPr>
        <w:t>k</w:t>
      </w:r>
      <w:r w:rsidR="00FB7D66">
        <w:rPr>
          <w:rFonts w:ascii="Times New Roman" w:hAnsi="Times New Roman" w:cs="Times New Roman"/>
          <w:sz w:val="24"/>
          <w:szCs w:val="24"/>
          <w:lang w:val="en-US"/>
        </w:rPr>
        <w:t>tual</w:t>
      </w:r>
      <w:proofErr w:type="spellEnd"/>
      <w:r w:rsidR="00FB7D66">
        <w:rPr>
          <w:rFonts w:ascii="Times New Roman" w:hAnsi="Times New Roman" w:cs="Times New Roman"/>
          <w:sz w:val="24"/>
          <w:szCs w:val="24"/>
          <w:lang w:val="en-US"/>
        </w:rPr>
        <w:t>)</w:t>
      </w:r>
      <w:r w:rsidR="000F620C" w:rsidRPr="00492CFA">
        <w:rPr>
          <w:rFonts w:ascii="Times New Roman" w:hAnsi="Times New Roman" w:cs="Times New Roman"/>
          <w:sz w:val="24"/>
          <w:szCs w:val="24"/>
          <w:lang w:val="en-US"/>
        </w:rPr>
        <w:t>.</w:t>
      </w:r>
      <w:bookmarkStart w:id="4" w:name="_Hlk145677733"/>
      <w:r w:rsidR="00B0034D" w:rsidRPr="00492CFA">
        <w:rPr>
          <w:rFonts w:ascii="Times New Roman" w:hAnsi="Times New Roman" w:cs="Times New Roman"/>
          <w:sz w:val="24"/>
          <w:szCs w:val="24"/>
          <w:lang w:val="en-US"/>
        </w:rPr>
        <w:t xml:space="preserve"> </w:t>
      </w:r>
      <w:proofErr w:type="spellStart"/>
      <w:r w:rsidR="00F07C34">
        <w:rPr>
          <w:rFonts w:ascii="Times New Roman" w:hAnsi="Times New Roman" w:cs="Times New Roman"/>
          <w:sz w:val="24"/>
          <w:szCs w:val="24"/>
          <w:lang w:val="en-US"/>
        </w:rPr>
        <w:t>Keunggulan</w:t>
      </w:r>
      <w:proofErr w:type="spellEnd"/>
      <w:r w:rsidR="00F07C34">
        <w:rPr>
          <w:rFonts w:ascii="Times New Roman" w:hAnsi="Times New Roman" w:cs="Times New Roman"/>
          <w:sz w:val="24"/>
          <w:szCs w:val="24"/>
          <w:lang w:val="en-US"/>
        </w:rPr>
        <w:t xml:space="preserve"> model GBR ini juga </w:t>
      </w:r>
      <w:proofErr w:type="spellStart"/>
      <w:r w:rsidR="00F07C34">
        <w:rPr>
          <w:rFonts w:ascii="Times New Roman" w:hAnsi="Times New Roman" w:cs="Times New Roman"/>
          <w:sz w:val="24"/>
          <w:szCs w:val="24"/>
          <w:lang w:val="en-US"/>
        </w:rPr>
        <w:t>terlihat</w:t>
      </w:r>
      <w:proofErr w:type="spellEnd"/>
      <w:r w:rsidR="00F07C34">
        <w:rPr>
          <w:rFonts w:ascii="Times New Roman" w:hAnsi="Times New Roman" w:cs="Times New Roman"/>
          <w:sz w:val="24"/>
          <w:szCs w:val="24"/>
          <w:lang w:val="en-US"/>
        </w:rPr>
        <w:t xml:space="preserve"> </w:t>
      </w:r>
      <w:proofErr w:type="spellStart"/>
      <w:r w:rsidR="00F07C34">
        <w:rPr>
          <w:rFonts w:ascii="Times New Roman" w:hAnsi="Times New Roman" w:cs="Times New Roman"/>
          <w:sz w:val="24"/>
          <w:szCs w:val="24"/>
          <w:lang w:val="en-US"/>
        </w:rPr>
        <w:t>dari</w:t>
      </w:r>
      <w:proofErr w:type="spellEnd"/>
      <w:r w:rsidR="00F07C34">
        <w:rPr>
          <w:rFonts w:ascii="Times New Roman" w:hAnsi="Times New Roman" w:cs="Times New Roman"/>
          <w:sz w:val="24"/>
          <w:szCs w:val="24"/>
          <w:lang w:val="en-US"/>
        </w:rPr>
        <w:t xml:space="preserve"> </w:t>
      </w:r>
      <w:proofErr w:type="spellStart"/>
      <w:r w:rsidR="00F07C34">
        <w:rPr>
          <w:rFonts w:ascii="Times New Roman" w:hAnsi="Times New Roman" w:cs="Times New Roman"/>
          <w:sz w:val="24"/>
          <w:szCs w:val="24"/>
          <w:lang w:val="en-US"/>
        </w:rPr>
        <w:t>kemampuannya</w:t>
      </w:r>
      <w:proofErr w:type="spellEnd"/>
      <w:r w:rsidR="00F07C34">
        <w:rPr>
          <w:rFonts w:ascii="Times New Roman" w:hAnsi="Times New Roman" w:cs="Times New Roman"/>
          <w:sz w:val="24"/>
          <w:szCs w:val="24"/>
          <w:lang w:val="en-US"/>
        </w:rPr>
        <w:t xml:space="preserve"> </w:t>
      </w:r>
      <w:proofErr w:type="spellStart"/>
      <w:r w:rsidR="00F07C34">
        <w:rPr>
          <w:rFonts w:ascii="Times New Roman" w:hAnsi="Times New Roman" w:cs="Times New Roman"/>
          <w:sz w:val="24"/>
          <w:szCs w:val="24"/>
          <w:lang w:val="en-US"/>
        </w:rPr>
        <w:t>menangani</w:t>
      </w:r>
      <w:proofErr w:type="spellEnd"/>
      <w:r w:rsidR="00F07C34">
        <w:rPr>
          <w:rFonts w:ascii="Times New Roman" w:hAnsi="Times New Roman" w:cs="Times New Roman"/>
          <w:sz w:val="24"/>
          <w:szCs w:val="24"/>
          <w:lang w:val="en-US"/>
        </w:rPr>
        <w:t xml:space="preserve"> bias dan </w:t>
      </w:r>
      <w:proofErr w:type="spellStart"/>
      <w:r w:rsidR="00F07C34">
        <w:rPr>
          <w:rFonts w:ascii="Times New Roman" w:hAnsi="Times New Roman" w:cs="Times New Roman"/>
          <w:sz w:val="24"/>
          <w:szCs w:val="24"/>
          <w:lang w:val="en-US"/>
        </w:rPr>
        <w:t>varian</w:t>
      </w:r>
      <w:proofErr w:type="spellEnd"/>
      <w:r w:rsidR="00A3410D">
        <w:rPr>
          <w:rFonts w:ascii="Times New Roman" w:hAnsi="Times New Roman" w:cs="Times New Roman"/>
          <w:sz w:val="24"/>
          <w:szCs w:val="24"/>
          <w:lang w:val="en-US"/>
        </w:rPr>
        <w:t>. Sedangkan</w:t>
      </w:r>
      <w:r w:rsidR="00F07C34">
        <w:rPr>
          <w:rFonts w:ascii="Times New Roman" w:hAnsi="Times New Roman" w:cs="Times New Roman"/>
          <w:sz w:val="24"/>
          <w:szCs w:val="24"/>
          <w:lang w:val="en-US"/>
        </w:rPr>
        <w:t xml:space="preserve"> untuk </w:t>
      </w:r>
      <w:proofErr w:type="spellStart"/>
      <w:r w:rsidR="00F07C34">
        <w:rPr>
          <w:rFonts w:ascii="Times New Roman" w:hAnsi="Times New Roman" w:cs="Times New Roman"/>
          <w:sz w:val="24"/>
          <w:szCs w:val="24"/>
          <w:lang w:val="en-US"/>
        </w:rPr>
        <w:t>mengantisipasi</w:t>
      </w:r>
      <w:proofErr w:type="spellEnd"/>
      <w:r w:rsidR="00F07C34">
        <w:rPr>
          <w:rFonts w:ascii="Times New Roman" w:hAnsi="Times New Roman" w:cs="Times New Roman"/>
          <w:sz w:val="24"/>
          <w:szCs w:val="24"/>
          <w:lang w:val="en-US"/>
        </w:rPr>
        <w:t xml:space="preserve"> kemungkinan </w:t>
      </w:r>
      <w:proofErr w:type="spellStart"/>
      <w:r w:rsidR="00F07C34">
        <w:rPr>
          <w:rFonts w:ascii="Times New Roman" w:hAnsi="Times New Roman" w:cs="Times New Roman"/>
          <w:sz w:val="24"/>
          <w:szCs w:val="24"/>
          <w:lang w:val="en-US"/>
        </w:rPr>
        <w:t>terjadinya</w:t>
      </w:r>
      <w:proofErr w:type="spellEnd"/>
      <w:r w:rsidR="00F07C34">
        <w:rPr>
          <w:rFonts w:ascii="Times New Roman" w:hAnsi="Times New Roman" w:cs="Times New Roman"/>
          <w:sz w:val="24"/>
          <w:szCs w:val="24"/>
          <w:lang w:val="en-US"/>
        </w:rPr>
        <w:t xml:space="preserve"> </w:t>
      </w:r>
      <w:r w:rsidR="00F07C34" w:rsidRPr="00F07C34">
        <w:rPr>
          <w:rFonts w:ascii="Times New Roman" w:hAnsi="Times New Roman" w:cs="Times New Roman"/>
          <w:i/>
          <w:iCs/>
          <w:sz w:val="24"/>
          <w:szCs w:val="24"/>
          <w:lang w:val="en-US"/>
        </w:rPr>
        <w:t>overfitting</w:t>
      </w:r>
      <w:r w:rsidR="00F07C34">
        <w:rPr>
          <w:rFonts w:ascii="Times New Roman" w:hAnsi="Times New Roman" w:cs="Times New Roman"/>
          <w:sz w:val="24"/>
          <w:szCs w:val="24"/>
          <w:lang w:val="en-US"/>
        </w:rPr>
        <w:t xml:space="preserve"> maupun </w:t>
      </w:r>
      <w:r w:rsidR="00F07C34" w:rsidRPr="00F07C34">
        <w:rPr>
          <w:rFonts w:ascii="Times New Roman" w:hAnsi="Times New Roman" w:cs="Times New Roman"/>
          <w:i/>
          <w:iCs/>
          <w:sz w:val="24"/>
          <w:szCs w:val="24"/>
          <w:lang w:val="en-US"/>
        </w:rPr>
        <w:t>underfitting</w:t>
      </w:r>
      <w:r w:rsidR="00F07C34">
        <w:rPr>
          <w:rFonts w:ascii="Times New Roman" w:hAnsi="Times New Roman" w:cs="Times New Roman"/>
          <w:sz w:val="24"/>
          <w:szCs w:val="24"/>
          <w:lang w:val="en-US"/>
        </w:rPr>
        <w:t xml:space="preserve"> (Gambar 2), </w:t>
      </w:r>
      <w:proofErr w:type="spellStart"/>
      <w:r w:rsidR="00F07C34">
        <w:rPr>
          <w:rFonts w:ascii="Times New Roman" w:hAnsi="Times New Roman" w:cs="Times New Roman"/>
          <w:sz w:val="24"/>
          <w:szCs w:val="24"/>
          <w:lang w:val="en-US"/>
        </w:rPr>
        <w:t>dimana</w:t>
      </w:r>
      <w:proofErr w:type="spellEnd"/>
      <w:r w:rsidR="00F07C34">
        <w:rPr>
          <w:rFonts w:ascii="Times New Roman" w:hAnsi="Times New Roman" w:cs="Times New Roman"/>
          <w:sz w:val="24"/>
          <w:szCs w:val="24"/>
          <w:lang w:val="en-US"/>
        </w:rPr>
        <w:t xml:space="preserve"> model </w:t>
      </w:r>
      <w:proofErr w:type="spellStart"/>
      <w:r w:rsidR="00F07C34">
        <w:rPr>
          <w:rFonts w:ascii="Times New Roman" w:hAnsi="Times New Roman" w:cs="Times New Roman"/>
          <w:sz w:val="24"/>
          <w:szCs w:val="24"/>
          <w:lang w:val="en-US"/>
        </w:rPr>
        <w:t>mampu</w:t>
      </w:r>
      <w:proofErr w:type="spellEnd"/>
      <w:r w:rsidR="00F07C34">
        <w:rPr>
          <w:rFonts w:ascii="Times New Roman" w:hAnsi="Times New Roman" w:cs="Times New Roman"/>
          <w:sz w:val="24"/>
          <w:szCs w:val="24"/>
          <w:lang w:val="en-US"/>
        </w:rPr>
        <w:t xml:space="preserve"> </w:t>
      </w:r>
      <w:proofErr w:type="spellStart"/>
      <w:r w:rsidR="00F07C34">
        <w:rPr>
          <w:rFonts w:ascii="Times New Roman" w:hAnsi="Times New Roman" w:cs="Times New Roman"/>
          <w:sz w:val="24"/>
          <w:szCs w:val="24"/>
          <w:lang w:val="en-US"/>
        </w:rPr>
        <w:t>melakukan</w:t>
      </w:r>
      <w:proofErr w:type="spellEnd"/>
      <w:r w:rsidR="00F07C34">
        <w:rPr>
          <w:rFonts w:ascii="Times New Roman" w:hAnsi="Times New Roman" w:cs="Times New Roman"/>
          <w:sz w:val="24"/>
          <w:szCs w:val="24"/>
          <w:lang w:val="en-US"/>
        </w:rPr>
        <w:t xml:space="preserve"> pembelajaran</w:t>
      </w:r>
      <w:r w:rsidR="004D2FDC">
        <w:rPr>
          <w:rFonts w:ascii="Times New Roman" w:hAnsi="Times New Roman" w:cs="Times New Roman"/>
          <w:sz w:val="24"/>
          <w:szCs w:val="24"/>
          <w:lang w:val="en-US"/>
        </w:rPr>
        <w:t xml:space="preserve"> </w:t>
      </w:r>
      <w:r w:rsidR="00F07C34">
        <w:rPr>
          <w:rFonts w:ascii="Times New Roman" w:hAnsi="Times New Roman" w:cs="Times New Roman"/>
          <w:sz w:val="24"/>
          <w:szCs w:val="24"/>
          <w:lang w:val="en-US"/>
        </w:rPr>
        <w:t xml:space="preserve">secara optimal dan </w:t>
      </w:r>
      <w:proofErr w:type="spellStart"/>
      <w:r w:rsidR="00F07C34">
        <w:rPr>
          <w:rFonts w:ascii="Times New Roman" w:hAnsi="Times New Roman" w:cs="Times New Roman"/>
          <w:sz w:val="24"/>
          <w:szCs w:val="24"/>
          <w:lang w:val="en-US"/>
        </w:rPr>
        <w:t>stabil</w:t>
      </w:r>
      <w:proofErr w:type="spellEnd"/>
      <w:r w:rsidR="004D2FDC">
        <w:rPr>
          <w:rFonts w:ascii="Times New Roman" w:hAnsi="Times New Roman" w:cs="Times New Roman"/>
          <w:sz w:val="24"/>
          <w:szCs w:val="24"/>
          <w:lang w:val="en-US"/>
        </w:rPr>
        <w:t xml:space="preserve"> </w:t>
      </w:r>
      <w:r w:rsidR="00517727">
        <w:rPr>
          <w:rFonts w:ascii="Times New Roman" w:hAnsi="Times New Roman" w:cs="Times New Roman"/>
          <w:sz w:val="24"/>
          <w:szCs w:val="24"/>
          <w:lang w:val="en-US"/>
        </w:rPr>
        <w:fldChar w:fldCharType="begin"/>
      </w:r>
      <w:r w:rsidR="00517727">
        <w:rPr>
          <w:rFonts w:ascii="Times New Roman" w:hAnsi="Times New Roman" w:cs="Times New Roman"/>
          <w:sz w:val="24"/>
          <w:szCs w:val="24"/>
          <w:lang w:val="en-US"/>
        </w:rPr>
        <w:instrText xml:space="preserve"> ADDIN ZOTERO_ITEM CSL_CITATION {"citationID":"Bh8LK8QP","properties":{"formattedCitation":"[26]","plainCitation":"[26]","noteIndex":0},"citationItems":[{"id":234,"uris":["http://zotero.org/users/local/JmvbAUuc/items/2P822YGP"],"itemData":{"id":234,"type":"article-journal","abstract":"This scientific paper aims to investigate the best machine learning (ML) for predicting the corrosion inhibition efficiency (CIE) value of amino acid compounds. The study applied a quantitative structure–property relationship (QSPR) model based on an ML approach to predict the CIE values of three new amino acid compounds, namely L-asparagine (LA), L-isoleucine (LI), and L-proline (LP). The result is that the Gradient Boosting Regressor (GBR) model is proven to be the best predictive model based on the coefficient of determination (R2) and root mean square error (RMSE) metrics used. The study found that the three amino acid compounds LA, LI, and LP tested had high CIE values, ranging from 90.49% to 93.67%. These results are also relevant to the CIE values resulting from experimental studies and show a trend that is by the adsorption energy trend. This engineering breakthrough can be used to predict the corrosion inhibition properties of new compounds before experimental synthesis.","container-title":"Results in Chemistry","DOI":"10.1016/j.rechem.2023.101126","ISSN":"2211-7156","journalAbbreviation":"Results in Chemistry","page":"101126","source":"ScienceDirect","title":"Machine learning investigation to predict corrosion inhibition capacity of new amino acid compounds as corrosion inhibitors","volume":"6","author":[{"family":"Akrom","given":"Muhamad"},{"family":"Rustad","given":"Supriadi"},{"family":"Kresno Dipojono","given":"Hermawan"}],"issued":{"date-parts":[["2023",12,1]]}}}],"schema":"https://github.com/citation-style-language/schema/raw/master/csl-citation.json"} </w:instrText>
      </w:r>
      <w:r w:rsidR="00517727">
        <w:rPr>
          <w:rFonts w:ascii="Times New Roman" w:hAnsi="Times New Roman" w:cs="Times New Roman"/>
          <w:sz w:val="24"/>
          <w:szCs w:val="24"/>
          <w:lang w:val="en-US"/>
        </w:rPr>
        <w:fldChar w:fldCharType="separate"/>
      </w:r>
      <w:r w:rsidR="00517727" w:rsidRPr="00517727">
        <w:rPr>
          <w:rFonts w:ascii="Times New Roman" w:hAnsi="Times New Roman" w:cs="Times New Roman"/>
          <w:sz w:val="24"/>
        </w:rPr>
        <w:t>[26]</w:t>
      </w:r>
      <w:r w:rsidR="00517727">
        <w:rPr>
          <w:rFonts w:ascii="Times New Roman" w:hAnsi="Times New Roman" w:cs="Times New Roman"/>
          <w:sz w:val="24"/>
          <w:szCs w:val="24"/>
          <w:lang w:val="en-US"/>
        </w:rPr>
        <w:fldChar w:fldCharType="end"/>
      </w:r>
      <w:r w:rsidR="00517727">
        <w:rPr>
          <w:rFonts w:ascii="Times New Roman" w:hAnsi="Times New Roman" w:cs="Times New Roman"/>
          <w:sz w:val="24"/>
          <w:szCs w:val="24"/>
          <w:lang w:val="en-US"/>
        </w:rPr>
        <w:t>.</w:t>
      </w:r>
    </w:p>
    <w:p w14:paraId="23D8EC72" w14:textId="2E6032D0" w:rsidR="00F07C34" w:rsidRDefault="000F620C" w:rsidP="00A3410D">
      <w:pPr>
        <w:spacing w:after="0"/>
        <w:ind w:left="-2" w:firstLineChars="300" w:firstLine="720"/>
        <w:jc w:val="both"/>
        <w:rPr>
          <w:rFonts w:ascii="Times New Roman" w:hAnsi="Times New Roman" w:cs="Times New Roman"/>
          <w:sz w:val="24"/>
          <w:szCs w:val="24"/>
          <w:lang w:val="en-US"/>
        </w:rPr>
      </w:pPr>
      <w:r w:rsidRPr="00492CFA">
        <w:rPr>
          <w:rFonts w:ascii="Times New Roman" w:hAnsi="Times New Roman" w:cs="Times New Roman"/>
          <w:sz w:val="24"/>
          <w:szCs w:val="24"/>
        </w:rPr>
        <w:t xml:space="preserve">Selanjutnya kami mengkombinasikan fungsi </w:t>
      </w:r>
      <w:r w:rsidRPr="002B2419">
        <w:rPr>
          <w:rFonts w:ascii="Times New Roman" w:hAnsi="Times New Roman" w:cs="Times New Roman"/>
          <w:i/>
          <w:iCs/>
          <w:sz w:val="24"/>
          <w:szCs w:val="24"/>
        </w:rPr>
        <w:t>polynomial</w:t>
      </w:r>
      <w:r w:rsidRPr="00492CFA">
        <w:rPr>
          <w:rFonts w:ascii="Times New Roman" w:hAnsi="Times New Roman" w:cs="Times New Roman"/>
          <w:sz w:val="24"/>
          <w:szCs w:val="24"/>
        </w:rPr>
        <w:t xml:space="preserve"> pada model GBR </w:t>
      </w:r>
      <w:proofErr w:type="spellStart"/>
      <w:r w:rsidR="005C7AC1">
        <w:rPr>
          <w:rFonts w:ascii="Times New Roman" w:hAnsi="Times New Roman" w:cs="Times New Roman"/>
          <w:sz w:val="24"/>
          <w:szCs w:val="24"/>
          <w:lang w:val="en-US"/>
        </w:rPr>
        <w:t>terbaik</w:t>
      </w:r>
      <w:proofErr w:type="spellEnd"/>
      <w:r w:rsidR="005C7AC1">
        <w:rPr>
          <w:rFonts w:ascii="Times New Roman" w:hAnsi="Times New Roman" w:cs="Times New Roman"/>
          <w:sz w:val="24"/>
          <w:szCs w:val="24"/>
          <w:lang w:val="en-US"/>
        </w:rPr>
        <w:t xml:space="preserve"> </w:t>
      </w:r>
      <w:r w:rsidRPr="00492CFA">
        <w:rPr>
          <w:rFonts w:ascii="Times New Roman" w:hAnsi="Times New Roman" w:cs="Times New Roman"/>
          <w:sz w:val="24"/>
          <w:szCs w:val="24"/>
        </w:rPr>
        <w:t>untuk melihat pengaruhnya terhadap kinerja prediks</w:t>
      </w:r>
      <w:proofErr w:type="spellStart"/>
      <w:r w:rsidR="00043E6B">
        <w:rPr>
          <w:rFonts w:ascii="Times New Roman" w:hAnsi="Times New Roman" w:cs="Times New Roman"/>
          <w:sz w:val="24"/>
          <w:szCs w:val="24"/>
          <w:lang w:val="en-US"/>
        </w:rPr>
        <w:t>i</w:t>
      </w:r>
      <w:proofErr w:type="spellEnd"/>
      <w:r w:rsidRPr="00492CFA">
        <w:rPr>
          <w:rFonts w:ascii="Times New Roman" w:hAnsi="Times New Roman" w:cs="Times New Roman"/>
          <w:sz w:val="24"/>
          <w:szCs w:val="24"/>
        </w:rPr>
        <w:t xml:space="preserve">. Hasilnya dapat dilihat pada Tabel 3. Diketahui bahwa implementasi fungsi </w:t>
      </w:r>
      <w:r w:rsidRPr="002B2419">
        <w:rPr>
          <w:rFonts w:ascii="Times New Roman" w:hAnsi="Times New Roman" w:cs="Times New Roman"/>
          <w:i/>
          <w:iCs/>
          <w:sz w:val="24"/>
          <w:szCs w:val="24"/>
        </w:rPr>
        <w:t>polynomial</w:t>
      </w:r>
      <w:r w:rsidRPr="00492CFA">
        <w:rPr>
          <w:rFonts w:ascii="Times New Roman" w:hAnsi="Times New Roman" w:cs="Times New Roman"/>
          <w:sz w:val="24"/>
          <w:szCs w:val="24"/>
        </w:rPr>
        <w:t xml:space="preserve"> pada model GBR dapat meningkatkan akurasi model </w:t>
      </w:r>
      <w:r w:rsidRPr="00492CFA">
        <w:rPr>
          <w:rFonts w:ascii="Times New Roman" w:hAnsi="Times New Roman" w:cs="Times New Roman"/>
          <w:sz w:val="24"/>
          <w:szCs w:val="24"/>
        </w:rPr>
        <w:lastRenderedPageBreak/>
        <w:t>dimana nilai R</w:t>
      </w:r>
      <w:r w:rsidRPr="00492CFA">
        <w:rPr>
          <w:rFonts w:ascii="Times New Roman" w:hAnsi="Times New Roman" w:cs="Times New Roman"/>
          <w:sz w:val="24"/>
          <w:szCs w:val="24"/>
          <w:vertAlign w:val="superscript"/>
        </w:rPr>
        <w:t>2</w:t>
      </w:r>
      <w:r w:rsidRPr="00492CFA">
        <w:rPr>
          <w:rFonts w:ascii="Times New Roman" w:hAnsi="Times New Roman" w:cs="Times New Roman"/>
          <w:sz w:val="24"/>
          <w:szCs w:val="24"/>
        </w:rPr>
        <w:t xml:space="preserve"> </w:t>
      </w:r>
      <w:r w:rsidR="00DE2D66" w:rsidRPr="00492CFA">
        <w:rPr>
          <w:rFonts w:ascii="Times New Roman" w:hAnsi="Times New Roman" w:cs="Times New Roman"/>
          <w:sz w:val="24"/>
          <w:szCs w:val="24"/>
        </w:rPr>
        <w:t xml:space="preserve">meningkat dari 0.9988 </w:t>
      </w:r>
      <w:r w:rsidR="00DE2D66">
        <w:rPr>
          <w:rFonts w:ascii="Times New Roman" w:hAnsi="Times New Roman" w:cs="Times New Roman"/>
          <w:sz w:val="24"/>
          <w:szCs w:val="24"/>
          <w:lang w:val="en-US"/>
        </w:rPr>
        <w:t xml:space="preserve">menjadi </w:t>
      </w:r>
      <w:r w:rsidR="00DE2D66" w:rsidRPr="00492CFA">
        <w:rPr>
          <w:rFonts w:ascii="Times New Roman" w:hAnsi="Times New Roman" w:cs="Times New Roman"/>
          <w:sz w:val="24"/>
          <w:szCs w:val="24"/>
        </w:rPr>
        <w:t>0.9998</w:t>
      </w:r>
      <w:r w:rsidR="00A3410D">
        <w:rPr>
          <w:rFonts w:ascii="Times New Roman" w:hAnsi="Times New Roman" w:cs="Times New Roman"/>
          <w:sz w:val="24"/>
          <w:szCs w:val="24"/>
          <w:lang w:val="en-US"/>
        </w:rPr>
        <w:t xml:space="preserve"> u</w:t>
      </w:r>
      <w:r w:rsidRPr="00492CFA">
        <w:rPr>
          <w:rFonts w:ascii="Times New Roman" w:hAnsi="Times New Roman" w:cs="Times New Roman"/>
          <w:sz w:val="24"/>
          <w:szCs w:val="24"/>
        </w:rPr>
        <w:t xml:space="preserve">ntuk data </w:t>
      </w:r>
      <w:r w:rsidRPr="00A3410D">
        <w:rPr>
          <w:rFonts w:ascii="Times New Roman" w:hAnsi="Times New Roman" w:cs="Times New Roman"/>
          <w:i/>
          <w:sz w:val="24"/>
          <w:szCs w:val="24"/>
        </w:rPr>
        <w:t>training</w:t>
      </w:r>
      <w:r w:rsidR="00A3410D">
        <w:rPr>
          <w:rFonts w:ascii="Times New Roman" w:hAnsi="Times New Roman" w:cs="Times New Roman"/>
          <w:sz w:val="24"/>
          <w:szCs w:val="24"/>
          <w:lang w:val="en-US"/>
        </w:rPr>
        <w:t>. D</w:t>
      </w:r>
      <w:r w:rsidR="00DE2D66">
        <w:rPr>
          <w:rFonts w:ascii="Times New Roman" w:hAnsi="Times New Roman" w:cs="Times New Roman"/>
          <w:sz w:val="24"/>
          <w:szCs w:val="24"/>
          <w:lang w:val="en-US"/>
        </w:rPr>
        <w:t xml:space="preserve">ari </w:t>
      </w:r>
      <w:r w:rsidR="00DE2D66" w:rsidRPr="00492CFA">
        <w:rPr>
          <w:rFonts w:ascii="Times New Roman" w:hAnsi="Times New Roman" w:cs="Times New Roman"/>
          <w:sz w:val="24"/>
          <w:szCs w:val="24"/>
        </w:rPr>
        <w:t>0.9998 menjadi 0.9999</w:t>
      </w:r>
      <w:r w:rsidR="00DE2D66">
        <w:rPr>
          <w:rFonts w:ascii="Times New Roman" w:hAnsi="Times New Roman" w:cs="Times New Roman"/>
          <w:sz w:val="24"/>
          <w:szCs w:val="24"/>
          <w:lang w:val="en-US"/>
        </w:rPr>
        <w:t xml:space="preserve"> untuk data </w:t>
      </w:r>
      <w:r w:rsidRPr="00A3410D">
        <w:rPr>
          <w:rFonts w:ascii="Times New Roman" w:hAnsi="Times New Roman" w:cs="Times New Roman"/>
          <w:i/>
          <w:sz w:val="24"/>
          <w:szCs w:val="24"/>
        </w:rPr>
        <w:t>testin</w:t>
      </w:r>
      <w:r w:rsidR="00A3410D">
        <w:rPr>
          <w:rFonts w:ascii="Times New Roman" w:hAnsi="Times New Roman" w:cs="Times New Roman"/>
          <w:i/>
          <w:sz w:val="24"/>
          <w:szCs w:val="24"/>
          <w:lang w:val="en-US"/>
        </w:rPr>
        <w:t xml:space="preserve">g. </w:t>
      </w:r>
      <w:r w:rsidR="00A3410D">
        <w:rPr>
          <w:rFonts w:ascii="Times New Roman" w:hAnsi="Times New Roman" w:cs="Times New Roman"/>
          <w:sz w:val="24"/>
          <w:szCs w:val="24"/>
          <w:lang w:val="en-US"/>
        </w:rPr>
        <w:t>S</w:t>
      </w:r>
      <w:r w:rsidR="00DE2D66">
        <w:rPr>
          <w:rFonts w:ascii="Times New Roman" w:hAnsi="Times New Roman" w:cs="Times New Roman"/>
          <w:sz w:val="24"/>
          <w:szCs w:val="24"/>
          <w:lang w:val="en-US"/>
        </w:rPr>
        <w:t>erta</w:t>
      </w:r>
      <w:r w:rsidRPr="00492CFA">
        <w:rPr>
          <w:rFonts w:ascii="Times New Roman" w:hAnsi="Times New Roman" w:cs="Times New Roman"/>
          <w:sz w:val="24"/>
          <w:szCs w:val="24"/>
        </w:rPr>
        <w:t xml:space="preserve"> nilai RMSE</w:t>
      </w:r>
      <w:r w:rsidR="00DE2D66">
        <w:rPr>
          <w:rFonts w:ascii="Times New Roman" w:hAnsi="Times New Roman" w:cs="Times New Roman"/>
          <w:sz w:val="24"/>
          <w:szCs w:val="24"/>
          <w:lang w:val="en-US"/>
        </w:rPr>
        <w:t xml:space="preserve"> </w:t>
      </w:r>
      <w:r w:rsidRPr="00492CFA">
        <w:rPr>
          <w:rFonts w:ascii="Times New Roman" w:hAnsi="Times New Roman" w:cs="Times New Roman"/>
          <w:sz w:val="24"/>
          <w:szCs w:val="24"/>
        </w:rPr>
        <w:t>menurun dari 0.00</w:t>
      </w:r>
      <w:r w:rsidR="00DE2D66">
        <w:rPr>
          <w:rFonts w:ascii="Times New Roman" w:hAnsi="Times New Roman" w:cs="Times New Roman"/>
          <w:sz w:val="24"/>
          <w:szCs w:val="24"/>
          <w:lang w:val="en-US"/>
        </w:rPr>
        <w:t>8</w:t>
      </w:r>
      <w:r w:rsidRPr="00492CFA">
        <w:rPr>
          <w:rFonts w:ascii="Times New Roman" w:hAnsi="Times New Roman" w:cs="Times New Roman"/>
          <w:sz w:val="24"/>
          <w:szCs w:val="24"/>
        </w:rPr>
        <w:t xml:space="preserve"> menjadi 0.002 </w:t>
      </w:r>
      <w:r w:rsidR="00DE2D66" w:rsidRPr="00492CFA">
        <w:rPr>
          <w:rFonts w:ascii="Times New Roman" w:hAnsi="Times New Roman" w:cs="Times New Roman"/>
          <w:sz w:val="24"/>
          <w:szCs w:val="24"/>
        </w:rPr>
        <w:t xml:space="preserve">untuk data training </w:t>
      </w:r>
      <w:r w:rsidRPr="00492CFA">
        <w:rPr>
          <w:rFonts w:ascii="Times New Roman" w:hAnsi="Times New Roman" w:cs="Times New Roman"/>
          <w:sz w:val="24"/>
          <w:szCs w:val="24"/>
        </w:rPr>
        <w:t>dan</w:t>
      </w:r>
      <w:r w:rsidR="00DE2D66">
        <w:rPr>
          <w:rFonts w:ascii="Times New Roman" w:hAnsi="Times New Roman" w:cs="Times New Roman"/>
          <w:sz w:val="24"/>
          <w:szCs w:val="24"/>
          <w:lang w:val="en-US"/>
        </w:rPr>
        <w:t xml:space="preserve"> </w:t>
      </w:r>
      <w:proofErr w:type="spellStart"/>
      <w:r w:rsidR="00DE2D66">
        <w:rPr>
          <w:rFonts w:ascii="Times New Roman" w:hAnsi="Times New Roman" w:cs="Times New Roman"/>
          <w:sz w:val="24"/>
          <w:szCs w:val="24"/>
          <w:lang w:val="en-US"/>
        </w:rPr>
        <w:t>dari</w:t>
      </w:r>
      <w:proofErr w:type="spellEnd"/>
      <w:r w:rsidRPr="00492CFA">
        <w:rPr>
          <w:rFonts w:ascii="Times New Roman" w:hAnsi="Times New Roman" w:cs="Times New Roman"/>
          <w:sz w:val="24"/>
          <w:szCs w:val="24"/>
        </w:rPr>
        <w:t xml:space="preserve"> </w:t>
      </w:r>
      <w:r w:rsidR="00DE2D66" w:rsidRPr="00492CFA">
        <w:rPr>
          <w:rFonts w:ascii="Times New Roman" w:hAnsi="Times New Roman" w:cs="Times New Roman"/>
          <w:sz w:val="24"/>
          <w:szCs w:val="24"/>
        </w:rPr>
        <w:t>0.00</w:t>
      </w:r>
      <w:r w:rsidR="00A8363F">
        <w:rPr>
          <w:rFonts w:ascii="Times New Roman" w:hAnsi="Times New Roman" w:cs="Times New Roman"/>
          <w:sz w:val="24"/>
          <w:szCs w:val="24"/>
          <w:lang w:val="en-US"/>
        </w:rPr>
        <w:t>2</w:t>
      </w:r>
      <w:r w:rsidR="00DE2D66">
        <w:rPr>
          <w:rFonts w:ascii="Times New Roman" w:hAnsi="Times New Roman" w:cs="Times New Roman"/>
          <w:sz w:val="24"/>
          <w:szCs w:val="24"/>
          <w:lang w:val="en-US"/>
        </w:rPr>
        <w:t xml:space="preserve"> menjadi </w:t>
      </w:r>
      <w:r w:rsidR="00DE2D66" w:rsidRPr="00492CFA">
        <w:rPr>
          <w:rFonts w:ascii="Times New Roman" w:hAnsi="Times New Roman" w:cs="Times New Roman"/>
          <w:sz w:val="24"/>
          <w:szCs w:val="24"/>
        </w:rPr>
        <w:t>0.0003</w:t>
      </w:r>
      <w:r w:rsidR="00DE2D66">
        <w:rPr>
          <w:rFonts w:ascii="Times New Roman" w:hAnsi="Times New Roman" w:cs="Times New Roman"/>
          <w:sz w:val="24"/>
          <w:szCs w:val="24"/>
          <w:lang w:val="en-US"/>
        </w:rPr>
        <w:t xml:space="preserve"> untuk data</w:t>
      </w:r>
      <w:r w:rsidRPr="00492CFA">
        <w:rPr>
          <w:rFonts w:ascii="Times New Roman" w:hAnsi="Times New Roman" w:cs="Times New Roman"/>
          <w:sz w:val="24"/>
          <w:szCs w:val="24"/>
        </w:rPr>
        <w:t xml:space="preserve"> </w:t>
      </w:r>
      <w:r w:rsidRPr="00A3410D">
        <w:rPr>
          <w:rFonts w:ascii="Times New Roman" w:hAnsi="Times New Roman" w:cs="Times New Roman"/>
          <w:i/>
          <w:sz w:val="24"/>
          <w:szCs w:val="24"/>
        </w:rPr>
        <w:t>testing</w:t>
      </w:r>
      <w:r w:rsidRPr="00492CFA">
        <w:rPr>
          <w:rFonts w:ascii="Times New Roman" w:hAnsi="Times New Roman" w:cs="Times New Roman"/>
          <w:sz w:val="24"/>
          <w:szCs w:val="24"/>
        </w:rPr>
        <w:t>. Hasil tersebut juga didukung oleh plot distribusi data</w:t>
      </w:r>
      <w:r w:rsidR="00AA79D8">
        <w:rPr>
          <w:rFonts w:ascii="Times New Roman" w:hAnsi="Times New Roman" w:cs="Times New Roman"/>
          <w:sz w:val="24"/>
          <w:szCs w:val="24"/>
          <w:lang w:val="en-US"/>
        </w:rPr>
        <w:t xml:space="preserve"> </w:t>
      </w:r>
      <w:proofErr w:type="spellStart"/>
      <w:r w:rsidR="00AA79D8">
        <w:rPr>
          <w:rFonts w:ascii="Times New Roman" w:hAnsi="Times New Roman" w:cs="Times New Roman"/>
          <w:sz w:val="24"/>
          <w:szCs w:val="24"/>
          <w:lang w:val="en-US"/>
        </w:rPr>
        <w:t>poin</w:t>
      </w:r>
      <w:proofErr w:type="spellEnd"/>
      <w:r w:rsidRPr="00492CFA">
        <w:rPr>
          <w:rFonts w:ascii="Times New Roman" w:hAnsi="Times New Roman" w:cs="Times New Roman"/>
          <w:sz w:val="24"/>
          <w:szCs w:val="24"/>
        </w:rPr>
        <w:t xml:space="preserve"> prediksi yang mengikuti pola </w:t>
      </w:r>
      <w:r w:rsidRPr="00E330EB">
        <w:rPr>
          <w:rFonts w:ascii="Times New Roman" w:hAnsi="Times New Roman" w:cs="Times New Roman"/>
          <w:i/>
          <w:iCs/>
          <w:sz w:val="24"/>
          <w:szCs w:val="24"/>
        </w:rPr>
        <w:t>fitting</w:t>
      </w:r>
      <w:r w:rsidR="00E330EB" w:rsidRPr="00E330EB">
        <w:rPr>
          <w:rFonts w:ascii="Times New Roman" w:hAnsi="Times New Roman" w:cs="Times New Roman"/>
          <w:i/>
          <w:iCs/>
          <w:sz w:val="24"/>
          <w:szCs w:val="24"/>
          <w:lang w:val="en-US"/>
        </w:rPr>
        <w:t xml:space="preserve"> line</w:t>
      </w:r>
      <w:r w:rsidRPr="00492CFA">
        <w:rPr>
          <w:rFonts w:ascii="Times New Roman" w:hAnsi="Times New Roman" w:cs="Times New Roman"/>
          <w:sz w:val="24"/>
          <w:szCs w:val="24"/>
        </w:rPr>
        <w:t xml:space="preserve">. Ini menunjukkan bahwa fungsi </w:t>
      </w:r>
      <w:r w:rsidRPr="00A3410D">
        <w:rPr>
          <w:rFonts w:ascii="Times New Roman" w:hAnsi="Times New Roman" w:cs="Times New Roman"/>
          <w:i/>
          <w:sz w:val="24"/>
          <w:szCs w:val="24"/>
        </w:rPr>
        <w:t>polynomial</w:t>
      </w:r>
      <w:r w:rsidRPr="00492CFA">
        <w:rPr>
          <w:rFonts w:ascii="Times New Roman" w:hAnsi="Times New Roman" w:cs="Times New Roman"/>
          <w:sz w:val="24"/>
          <w:szCs w:val="24"/>
        </w:rPr>
        <w:t xml:space="preserve"> dapat membantu prediksi model GBR menjadi lebih akurat dalam memprediksi nilai CIE</w:t>
      </w:r>
      <w:r w:rsidR="002B2419">
        <w:rPr>
          <w:rFonts w:ascii="Times New Roman" w:hAnsi="Times New Roman" w:cs="Times New Roman"/>
          <w:sz w:val="24"/>
          <w:szCs w:val="24"/>
          <w:lang w:val="en-US"/>
        </w:rPr>
        <w:t xml:space="preserve"> </w:t>
      </w:r>
      <w:r w:rsidR="00A3410D">
        <w:rPr>
          <w:rFonts w:ascii="Times New Roman" w:hAnsi="Times New Roman" w:cs="Times New Roman"/>
          <w:sz w:val="24"/>
          <w:szCs w:val="24"/>
          <w:lang w:val="en-US"/>
        </w:rPr>
        <w:t>s</w:t>
      </w:r>
      <w:r w:rsidRPr="00492CFA">
        <w:rPr>
          <w:rFonts w:ascii="Times New Roman" w:hAnsi="Times New Roman" w:cs="Times New Roman"/>
          <w:sz w:val="24"/>
          <w:szCs w:val="24"/>
        </w:rPr>
        <w:t xml:space="preserve">enyawa </w:t>
      </w:r>
      <w:r w:rsidRPr="00A3410D">
        <w:rPr>
          <w:rFonts w:ascii="Times New Roman" w:hAnsi="Times New Roman" w:cs="Times New Roman"/>
          <w:i/>
          <w:sz w:val="24"/>
          <w:szCs w:val="24"/>
        </w:rPr>
        <w:t>drugs</w:t>
      </w:r>
      <w:r w:rsidRPr="00492CFA">
        <w:rPr>
          <w:rFonts w:ascii="Times New Roman" w:hAnsi="Times New Roman" w:cs="Times New Roman"/>
          <w:sz w:val="24"/>
          <w:szCs w:val="24"/>
        </w:rPr>
        <w:t xml:space="preserve"> yang diuji sehingga relevan dengan karakteristik sebenarnya</w:t>
      </w:r>
      <w:r w:rsidR="00982BE2">
        <w:rPr>
          <w:rFonts w:ascii="Times New Roman" w:hAnsi="Times New Roman" w:cs="Times New Roman"/>
          <w:sz w:val="24"/>
          <w:szCs w:val="24"/>
          <w:lang w:val="en-US"/>
        </w:rPr>
        <w:t xml:space="preserve"> </w:t>
      </w:r>
      <w:r w:rsidRPr="00492CFA">
        <w:rPr>
          <w:rFonts w:ascii="Times New Roman" w:hAnsi="Times New Roman" w:cs="Times New Roman"/>
          <w:sz w:val="24"/>
          <w:szCs w:val="24"/>
        </w:rPr>
        <w:fldChar w:fldCharType="begin"/>
      </w:r>
      <w:r w:rsidRPr="00492CFA">
        <w:rPr>
          <w:rFonts w:ascii="Times New Roman" w:hAnsi="Times New Roman" w:cs="Times New Roman"/>
          <w:sz w:val="24"/>
          <w:szCs w:val="24"/>
        </w:rPr>
        <w:instrText xml:space="preserve"> ADDIN ZOTERO_ITEM CSL_CITATION {"citationID":"pOP9fNNp","properties":{"formattedCitation":"[18]","plainCitation":"[18]","noteIndex":0},"citationItems":[{"id":1,"uris":["http://zotero.org/users/local/JmvbAUuc/items/82I6X7GN"],"itemData":{"id":1,"type":"article-journal","abstract":"Purpose: Experimental studies are usually costly, time-consuming, and resource-intensive when it comes to investigating prospective corrosion inhibitor compounds. Machine learning (ML) based on the quantitative structure-property relationship model (QSPR) has become a massive method for testing the effectiveness of chemical compounds as corrosion inhibitors. The main challenge in the ML method is to design a model that produces high prediction accuracy so that the properties of a material can be predicted accurately. In this study, we examine the performance of polynomial functions in the ML-based NuSVR algorithm in evaluating the regression dataset of corrosion inhibition efficiency of pyridine-quinoline compounds.Methods: Polynomial functions for NuSVR algorithm-based ML.Result: The outcomes demonstrate that the NuSVR model's prediction ability is greatly enhanced by the application of polynomial functions. Originality: The combination of polynomial functions and deep machine learning based NuSVR algorithms to increase the accuracy of predictive models.","container-title":"Scientific Journal of Informatics","DOI":"10.15294/sji.v10i2.43929","ISSN":"2460-0040","issue":"2","language":"en","license":"Copyright (c) 2023 Scientific Journal of Informatics","note":"number: 2","page":"151-158","source":"journal.unnes.ac.id","title":"Optimization of Polynomial Functions on the NuSVR Algorithm Based on Machine Learning: Case Studies on Regression Datasets","title-short":"Optimization of Polynomial Functions on the NuSVR Algorithm Based on Machine Learning","volume":"10","author":[{"family":"Budi","given":"Setyo"},{"family":"Akrom","given":"Muhamad"},{"family":"Trisnapradika","given":"Gustina Alfa"},{"family":"Sutojo","given":"Totok"},{"family":"Prabowo","given":"Wahyu Aji Eko"}],"issued":{"date-parts":[["2023",5,20]]}}}],"schema":"https://github.com/citation-style-language/schema/raw/master/csl-citation.json"} </w:instrText>
      </w:r>
      <w:r w:rsidRPr="00492CFA">
        <w:rPr>
          <w:rFonts w:ascii="Times New Roman" w:hAnsi="Times New Roman" w:cs="Times New Roman"/>
          <w:sz w:val="24"/>
          <w:szCs w:val="24"/>
        </w:rPr>
        <w:fldChar w:fldCharType="separate"/>
      </w:r>
      <w:r w:rsidRPr="00492CFA">
        <w:rPr>
          <w:rFonts w:ascii="Times New Roman" w:hAnsi="Times New Roman" w:cs="Times New Roman"/>
          <w:sz w:val="24"/>
          <w:szCs w:val="24"/>
        </w:rPr>
        <w:t>[18]</w:t>
      </w:r>
      <w:r w:rsidRPr="00492CFA">
        <w:rPr>
          <w:rFonts w:ascii="Times New Roman" w:hAnsi="Times New Roman" w:cs="Times New Roman"/>
          <w:sz w:val="24"/>
          <w:szCs w:val="24"/>
        </w:rPr>
        <w:fldChar w:fldCharType="end"/>
      </w:r>
      <w:r w:rsidRPr="00492CFA">
        <w:rPr>
          <w:rFonts w:ascii="Times New Roman" w:hAnsi="Times New Roman" w:cs="Times New Roman"/>
          <w:sz w:val="24"/>
          <w:szCs w:val="24"/>
        </w:rPr>
        <w:t xml:space="preserve">. Kombinasi fungsi </w:t>
      </w:r>
      <w:r w:rsidRPr="00A3410D">
        <w:rPr>
          <w:rFonts w:ascii="Times New Roman" w:hAnsi="Times New Roman" w:cs="Times New Roman"/>
          <w:i/>
          <w:sz w:val="24"/>
          <w:szCs w:val="24"/>
        </w:rPr>
        <w:t>polynomial</w:t>
      </w:r>
      <w:r w:rsidRPr="00492CFA">
        <w:rPr>
          <w:rFonts w:ascii="Times New Roman" w:hAnsi="Times New Roman" w:cs="Times New Roman"/>
          <w:sz w:val="24"/>
          <w:szCs w:val="24"/>
        </w:rPr>
        <w:t xml:space="preserve"> pada model GBR juga tetap mempertahankan kemampuan model dalam menangani bias dan varian</w:t>
      </w:r>
      <w:r w:rsidR="00A3410D">
        <w:rPr>
          <w:rFonts w:ascii="Times New Roman" w:hAnsi="Times New Roman" w:cs="Times New Roman"/>
          <w:sz w:val="24"/>
          <w:szCs w:val="24"/>
          <w:lang w:val="en-US"/>
        </w:rPr>
        <w:t>.</w:t>
      </w:r>
      <w:r w:rsidRPr="00492CFA">
        <w:rPr>
          <w:rFonts w:ascii="Times New Roman" w:hAnsi="Times New Roman" w:cs="Times New Roman"/>
          <w:sz w:val="24"/>
          <w:szCs w:val="24"/>
        </w:rPr>
        <w:t xml:space="preserve"> </w:t>
      </w:r>
      <w:r w:rsidR="00A3410D">
        <w:rPr>
          <w:rFonts w:ascii="Times New Roman" w:hAnsi="Times New Roman" w:cs="Times New Roman"/>
          <w:sz w:val="24"/>
          <w:szCs w:val="24"/>
          <w:lang w:val="en-US"/>
        </w:rPr>
        <w:t>H</w:t>
      </w:r>
      <w:r w:rsidRPr="00492CFA">
        <w:rPr>
          <w:rFonts w:ascii="Times New Roman" w:hAnsi="Times New Roman" w:cs="Times New Roman"/>
          <w:sz w:val="24"/>
          <w:szCs w:val="24"/>
        </w:rPr>
        <w:t>al tersebut didukung oleh kurva pembelajaran pada Gambar 3, dimana model tetap optimal dan stabil</w:t>
      </w:r>
      <w:r w:rsidR="00785AD3">
        <w:rPr>
          <w:rFonts w:ascii="Times New Roman" w:hAnsi="Times New Roman" w:cs="Times New Roman"/>
          <w:sz w:val="24"/>
          <w:szCs w:val="24"/>
          <w:lang w:val="en-US"/>
        </w:rPr>
        <w:t xml:space="preserve"> selama proses pembelajaran.</w:t>
      </w:r>
      <w:bookmarkStart w:id="5" w:name="_Hlk145677744"/>
      <w:bookmarkEnd w:id="4"/>
    </w:p>
    <w:p w14:paraId="0769FA00" w14:textId="0290C418" w:rsidR="000F620C" w:rsidRPr="00F07C34" w:rsidRDefault="00DB3F9B" w:rsidP="00A3410D">
      <w:pPr>
        <w:ind w:left="-2" w:firstLineChars="30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penting pada model GBR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untuk </w:t>
      </w:r>
      <w:r w:rsidR="000F620C" w:rsidRPr="00492CFA">
        <w:rPr>
          <w:rFonts w:ascii="Times New Roman" w:hAnsi="Times New Roman" w:cs="Times New Roman"/>
          <w:sz w:val="24"/>
          <w:szCs w:val="24"/>
        </w:rPr>
        <w:t xml:space="preserve">mengukur sejauh mana setiap fitur dapat berpengaruh besar terhadap kemampuan </w:t>
      </w:r>
      <w:r>
        <w:rPr>
          <w:rFonts w:ascii="Times New Roman" w:hAnsi="Times New Roman" w:cs="Times New Roman"/>
          <w:sz w:val="24"/>
          <w:szCs w:val="24"/>
          <w:lang w:val="en-US"/>
        </w:rPr>
        <w:t xml:space="preserve">model dalam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kinerjanya</w:t>
      </w:r>
      <w:proofErr w:type="spellEnd"/>
      <w:r>
        <w:rPr>
          <w:rFonts w:ascii="Times New Roman" w:hAnsi="Times New Roman" w:cs="Times New Roman"/>
          <w:sz w:val="24"/>
          <w:szCs w:val="24"/>
          <w:lang w:val="en-US"/>
        </w:rPr>
        <w:t xml:space="preserve"> </w:t>
      </w:r>
      <w:r w:rsidR="000F620C" w:rsidRPr="00492CFA">
        <w:rPr>
          <w:rFonts w:ascii="Times New Roman" w:hAnsi="Times New Roman" w:cs="Times New Roman"/>
          <w:sz w:val="24"/>
          <w:szCs w:val="24"/>
        </w:rPr>
        <w:fldChar w:fldCharType="begin"/>
      </w:r>
      <w:r w:rsidR="00517727">
        <w:rPr>
          <w:rFonts w:ascii="Times New Roman" w:hAnsi="Times New Roman" w:cs="Times New Roman"/>
          <w:sz w:val="24"/>
          <w:szCs w:val="24"/>
        </w:rPr>
        <w:instrText xml:space="preserve"> ADDIN ZOTERO_ITEM CSL_CITATION {"citationID":"9d4LKU8d","properties":{"formattedCitation":"[27], [28]","plainCitation":"[27], [28]","noteIndex":0},"citationItems":[{"id":92,"uris":["http://zotero.org/users/local/JmvbAUuc/items/3E397C4T"],"itemData":{"id":92,"type":"article-journal","abstract":"Feature selection is crucial for the analysis of high-dimensional data, but benchmark studies for data with a survival outcome are rare. We compare 14 filter methods for feature selection based on 11 high-dimensional gene expression survival data sets. The aim is to provide guidance on the choice of filter methods for other researchers and practitioners. We analyze the accuracy of predictive models that employ the features selected by the filter methods. Also, we consider the run time, the number of selected features for fitting models with high predictive accuracy as well as the feature selection stability. We conclude that the simple variance filter outperforms all other considered filter methods. This filter selects the features with the largest variance and does not take into account the survival outcome. Also, we identify the correlation-adjusted regression scores filter as a more elaborate alternative that allows fitting models with similar predictive accuracy. Additionally, we investigate the filter methods based on feature rankings, finding groups of similar filters.","container-title":"Briefings in Bioinformatics","DOI":"10.1093/bib/bbab354","ISSN":"1477-4054","issue":"1","journalAbbreviation":"Briefings in Bioinformatics","page":"bbab354","source":"Silverchair","title":"Benchmark of filter methods for feature selection in high-dimensional gene expression survival data","volume":"23","author":[{"family":"Bommert","given":"Andrea"},{"family":"Welchowski","given":"Thomas"},{"family":"Schmid","given":"Matthias"},{"family":"Rahnenführer","given":"Jörg"}],"issued":{"date-parts":[["2022",1,1]]}}},{"id":95,"uris":["http://zotero.org/users/local/JmvbAUuc/items/GCIUVBGK"],"itemData":{"id":95,"type":"article-journal","abstract":"Feature selection technique is a knowledge discovery tool which provides an understanding of the problem through the analysis of the most relevant features. Feature selection aims at building better classifier by listing significant features which also helps in reducing computational overload. Due to existing high throughput technologies and their recent advancements are resulting in high dimensional data due to which feature selection is being treated as handy and mandatory in such datasets. This actually questions the interpretability and stability of traditional feature selection algorithms. The high correlation in features frequently produces multiple equally optimal signatures, which makes traditional feature selection method unstable and thus leading to instability which reduces the confidence of selected features. Stability is the robustness of the feature preferences it produces to perturbation of training samples. Stability indicates the reproducibility power of the feature selection method. High stability of the feature selection algorithm is equally important as the high classification accuracy when evaluating feature selection performance. In this paper, we provide an overview of feature selection techniques and instability of the feature selection algorithm. We also present some of the solutions which can handle the different source of instability.","container-title":"Journal of King Saud University - Computer and Information Sciences","DOI":"10.1016/j.jksuci.2019.06.012","ISSN":"1319-1578","issue":"4","journalAbbreviation":"Journal of King Saud University - Computer and Information Sciences","page":"1060-1073","source":"ScienceDirect","title":"Stability of feature selection algorithm: A review","title-short":"Stability of feature selection algorithm","volume":"34","author":[{"family":"Khaire","given":"Utkarsh Mahadeo"},{"family":"Dhanalakshmi","given":"R."}],"issued":{"date-parts":[["2022",4,1]]}}}],"schema":"https://github.com/citation-style-language/schema/raw/master/csl-citation.json"} </w:instrText>
      </w:r>
      <w:r w:rsidR="000F620C" w:rsidRPr="00492CFA">
        <w:rPr>
          <w:rFonts w:ascii="Times New Roman" w:hAnsi="Times New Roman" w:cs="Times New Roman"/>
          <w:sz w:val="24"/>
          <w:szCs w:val="24"/>
        </w:rPr>
        <w:fldChar w:fldCharType="separate"/>
      </w:r>
      <w:r w:rsidR="00517727" w:rsidRPr="00517727">
        <w:rPr>
          <w:rFonts w:ascii="Times New Roman" w:hAnsi="Times New Roman" w:cs="Times New Roman"/>
          <w:sz w:val="24"/>
        </w:rPr>
        <w:t>[27], [28]</w:t>
      </w:r>
      <w:r w:rsidR="000F620C" w:rsidRPr="00492CFA">
        <w:rPr>
          <w:rFonts w:ascii="Times New Roman" w:hAnsi="Times New Roman" w:cs="Times New Roman"/>
          <w:sz w:val="24"/>
          <w:szCs w:val="24"/>
        </w:rPr>
        <w:fldChar w:fldCharType="end"/>
      </w:r>
      <w:r w:rsidR="000F620C" w:rsidRPr="00492CFA">
        <w:rPr>
          <w:rFonts w:ascii="Times New Roman" w:hAnsi="Times New Roman" w:cs="Times New Roman"/>
          <w:sz w:val="24"/>
          <w:szCs w:val="24"/>
          <w:lang w:val="en-US"/>
        </w:rPr>
        <w:t xml:space="preserve">. </w:t>
      </w:r>
      <w:r w:rsidR="000F620C" w:rsidRPr="00492CFA">
        <w:rPr>
          <w:rFonts w:ascii="Times New Roman" w:hAnsi="Times New Roman" w:cs="Times New Roman"/>
          <w:sz w:val="24"/>
          <w:szCs w:val="24"/>
        </w:rPr>
        <w:t xml:space="preserve">Dari hasil analisis fitur penting (Gambar 4), dapat diamati bahwa deskriptor </w:t>
      </w:r>
      <w:r w:rsidR="000F620C" w:rsidRPr="00492CFA">
        <w:rPr>
          <w:rFonts w:ascii="Times New Roman" w:hAnsi="Times New Roman" w:cs="Times New Roman"/>
          <w:i/>
          <w:color w:val="000000"/>
          <w:sz w:val="24"/>
          <w:szCs w:val="24"/>
        </w:rPr>
        <w:t xml:space="preserve">the fraction electron shared </w:t>
      </w:r>
      <w:r w:rsidR="000F620C" w:rsidRPr="00492CFA">
        <w:rPr>
          <w:rFonts w:ascii="Times New Roman" w:hAnsi="Times New Roman" w:cs="Times New Roman"/>
          <w:iCs/>
          <w:sz w:val="24"/>
          <w:szCs w:val="24"/>
        </w:rPr>
        <w:t xml:space="preserve">(∆N) dan energi HOMO tampil sebagai fitur yang paling bertanggungjawab terhadap performa model. Namun demikian, seluruh fitur menunjukkan korelasi positif terhadap target (CIE) yang diprediksi, hal ini tentu saja sangat mendukung kinerja model prediksi. Deskriptor molekuler menjadi faktor penting dalam pemodelan berbasis ML sebagai fitur </w:t>
      </w:r>
      <w:r w:rsidR="000F620C" w:rsidRPr="00A3410D">
        <w:rPr>
          <w:rFonts w:ascii="Times New Roman" w:hAnsi="Times New Roman" w:cs="Times New Roman"/>
          <w:i/>
          <w:iCs/>
          <w:sz w:val="24"/>
          <w:szCs w:val="24"/>
        </w:rPr>
        <w:t>input</w:t>
      </w:r>
      <w:r w:rsidR="000F620C" w:rsidRPr="00492CFA">
        <w:rPr>
          <w:rFonts w:ascii="Times New Roman" w:hAnsi="Times New Roman" w:cs="Times New Roman"/>
          <w:iCs/>
          <w:sz w:val="24"/>
          <w:szCs w:val="24"/>
          <w:lang w:val="en-US"/>
        </w:rPr>
        <w:t xml:space="preserve"> </w:t>
      </w:r>
      <w:r w:rsidR="000F620C" w:rsidRPr="00492CFA">
        <w:rPr>
          <w:rFonts w:ascii="Times New Roman" w:hAnsi="Times New Roman" w:cs="Times New Roman"/>
          <w:iCs/>
          <w:sz w:val="24"/>
          <w:szCs w:val="24"/>
          <w:lang w:val="en-US"/>
        </w:rPr>
        <w:fldChar w:fldCharType="begin"/>
      </w:r>
      <w:r w:rsidR="00517727">
        <w:rPr>
          <w:rFonts w:ascii="Times New Roman" w:hAnsi="Times New Roman" w:cs="Times New Roman"/>
          <w:iCs/>
          <w:sz w:val="24"/>
          <w:szCs w:val="24"/>
          <w:lang w:val="en-US"/>
        </w:rPr>
        <w:instrText xml:space="preserve"> ADDIN ZOTERO_ITEM CSL_CITATION {"citationID":"QDI91Zn1","properties":{"formattedCitation":"[17], [29], [30]","plainCitation":"[17], [29], [30]","noteIndex":0},"citationItems":[{"id":21,"uris":["http://zotero.org/users/local/JmvbAUuc/items/JJRFHQSQ"],"itemData":{"id":21,"type":"article-journal","abstract":"Since corrosion causes considerable losses in many fields, including the economy, environment, society, industry, security, and safety, it is a major concern for the industrial and academic sectors. Damage control of materials based on organic compounds is currently a field of great interest. Because it is non-toxic, affordable, and effective in a variety of corrosive situations, pyrimidine has potential as a corrosion inhibitor. It takes a lot of time and resources to carry out experimental investigations in the exploration of potential corrosion inhibitor candidates. In this study, we evaluate the gradient boosting regressor (GBR), support vector regression (SVR), and k-nearest neighbor (KNN) algorithms as predictive models for corrosion inhibition efficiency using a machine learning (ML) approach based on the quantitative structure-property relationship model (QSPR). Based on the metric coefficient of determination (R2) and root mean square error (RMSE), we found that the GBR model had the best predictive performance compared to the SVR and KNN models as well as models from the literature for pyrimidine compound datasets. Overall, our study offers a new perspective on the ability of ML models to predict corrosion inhibition of iron surfaces","container-title":"Eksergi","DOI":"10.31315/e.v20i2.9864","ISSN":"2460-8203","issue":"2","language":"id","license":"Copyright (c) 2023 Muhamad Akrom, Totok Sutojo","note":"number: 2","page":"107-111","source":"jurnal.upnyk.ac.id","title":"Investigation of QSPR-Based Machine Learning Models in Pyrimidine Corrosion Inhibitors","volume":"20","author":[{"family":"Akrom","given":"Muhamad"},{"family":"Sutojo","given":"Totok"}],"issued":{"date-parts":[["2023",7,3]]}}},{"id":78,"uris":["http://zotero.org/users/local/JmvbAUuc/items/CMECDRWH"],"itemData":{"id":78,"type":"webpage","title":"Study on building machine learning model to predict biodegradable-ready materials | AIP Conference Proceedings | AIP Publishing","URL":"https://pubs.aip.org/aip/acp/article-abstract/2088/1/060003/797803/Study-on-building-machine-learning-model-to","accessed":{"date-parts":[["2023",9,9]]}},"label":"page"},{"id":80,"uris":["http://zotero.org/users/local/JmvbAUuc/items/9HSQWRM4"],"itemData":{"id":80,"type":"article-journal","abstract":"In the present work, corrosion inhibition of Syzygium aromaticum and Nicotiana tabacum extract was studied by DFT method. Frontier molecular orbitals (FMO) plots, quantum chemical descriptors such as highest occupied molecular orbital energy (EHOMO), lowest unoccupied molecular orbital energy (ELUMO), energy gap (ΔE), dipole moment (l) and partial charge analysis were calculated. The results obtained show that the eugenol as extract of Syzygium aromaticum and nicotine as extract of Nicotiana tabacum acts as an effective green corrosion inhibitor. In general, nicotine has a better potential as an green corrosion inhibitor than eugenol based on chemical reactivity. However, further studies are needed to gain insight into the mechanism of corrosion inhibition through the study of the adsorption of eugenol and nicotine molecules on metal surfaces.","container-title":"Science Tech: Jurnal Ilmu Pengetahuan dan Teknologi","DOI":"10.30738/st.vol8.no1.a11775","ISSN":"2579-3624","issue":"1","language":"en","license":"Copyright (c) 2022","note":"number: 1","page":"42-48","source":"jurnal.ustjogja.ac.id","title":"DFT Investigation of Syzygium Aromaticum and Nicotiana Tabacum Extracts as Corrosion Inhibitor","volume":"8","author":[{"family":"Akrom","given":"Muhamad"}],"issued":{"date-parts":[["2022",2,5]]}}}],"schema":"https://github.com/citation-style-language/schema/raw/master/csl-citation.json"} </w:instrText>
      </w:r>
      <w:r w:rsidR="000F620C" w:rsidRPr="00492CFA">
        <w:rPr>
          <w:rFonts w:ascii="Times New Roman" w:hAnsi="Times New Roman" w:cs="Times New Roman"/>
          <w:iCs/>
          <w:sz w:val="24"/>
          <w:szCs w:val="24"/>
          <w:lang w:val="en-US"/>
        </w:rPr>
        <w:fldChar w:fldCharType="separate"/>
      </w:r>
      <w:r w:rsidR="00517727" w:rsidRPr="00517727">
        <w:rPr>
          <w:rFonts w:ascii="Times New Roman" w:hAnsi="Times New Roman" w:cs="Times New Roman"/>
          <w:sz w:val="24"/>
        </w:rPr>
        <w:t>[17], [29], [30]</w:t>
      </w:r>
      <w:r w:rsidR="000F620C" w:rsidRPr="00492CFA">
        <w:rPr>
          <w:rFonts w:ascii="Times New Roman" w:hAnsi="Times New Roman" w:cs="Times New Roman"/>
          <w:iCs/>
          <w:sz w:val="24"/>
          <w:szCs w:val="24"/>
          <w:lang w:val="en-US"/>
        </w:rPr>
        <w:fldChar w:fldCharType="end"/>
      </w:r>
      <w:r w:rsidR="00517727">
        <w:rPr>
          <w:rFonts w:ascii="Times New Roman" w:hAnsi="Times New Roman" w:cs="Times New Roman"/>
          <w:iCs/>
          <w:sz w:val="24"/>
          <w:szCs w:val="24"/>
          <w:lang w:val="en-US"/>
        </w:rPr>
        <w:t>.</w:t>
      </w:r>
    </w:p>
    <w:p w14:paraId="2851FDF0" w14:textId="77777777" w:rsidR="00306737" w:rsidRDefault="00306737" w:rsidP="00B0034D">
      <w:pPr>
        <w:spacing w:after="0" w:line="240" w:lineRule="auto"/>
        <w:ind w:left="0" w:hanging="2"/>
        <w:rPr>
          <w:rFonts w:ascii="Times New Roman" w:eastAsia="Times New Roman" w:hAnsi="Times New Roman" w:cs="Times New Roman"/>
          <w:b/>
          <w:sz w:val="24"/>
          <w:szCs w:val="24"/>
        </w:rPr>
      </w:pPr>
      <w:bookmarkStart w:id="6" w:name="_Hlk145677752"/>
      <w:bookmarkEnd w:id="5"/>
    </w:p>
    <w:p w14:paraId="28E2DC7B" w14:textId="4D46986A" w:rsidR="00B0034D" w:rsidRPr="00492CFA" w:rsidRDefault="00B0034D" w:rsidP="00B0034D">
      <w:pPr>
        <w:spacing w:after="0" w:line="240" w:lineRule="auto"/>
        <w:ind w:left="0" w:hanging="2"/>
        <w:rPr>
          <w:rFonts w:ascii="Times New Roman" w:eastAsia="Times New Roman" w:hAnsi="Times New Roman" w:cs="Times New Roman"/>
          <w:sz w:val="24"/>
          <w:szCs w:val="24"/>
        </w:rPr>
      </w:pPr>
      <w:r w:rsidRPr="00492CFA">
        <w:rPr>
          <w:rFonts w:ascii="Times New Roman" w:eastAsia="Times New Roman" w:hAnsi="Times New Roman" w:cs="Times New Roman"/>
          <w:b/>
          <w:sz w:val="24"/>
          <w:szCs w:val="24"/>
        </w:rPr>
        <w:t>SIMPULAN DAN SARAN</w:t>
      </w:r>
    </w:p>
    <w:p w14:paraId="22312A8F" w14:textId="025324BC" w:rsidR="00B0034D" w:rsidRPr="00B0034D" w:rsidRDefault="00B0034D" w:rsidP="00A3410D">
      <w:pPr>
        <w:pStyle w:val="IEEEParagraph"/>
        <w:ind w:firstLine="720"/>
        <w:contextualSpacing/>
        <w:rPr>
          <w:color w:val="000000" w:themeColor="text1"/>
        </w:rPr>
      </w:pPr>
      <w:proofErr w:type="spellStart"/>
      <w:r w:rsidRPr="00492CFA">
        <w:rPr>
          <w:color w:val="000000" w:themeColor="text1"/>
        </w:rPr>
        <w:t>Untuk</w:t>
      </w:r>
      <w:proofErr w:type="spellEnd"/>
      <w:r w:rsidRPr="00492CFA">
        <w:rPr>
          <w:color w:val="000000" w:themeColor="text1"/>
        </w:rPr>
        <w:t xml:space="preserve"> </w:t>
      </w:r>
      <w:proofErr w:type="spellStart"/>
      <w:r w:rsidRPr="00492CFA">
        <w:rPr>
          <w:color w:val="000000" w:themeColor="text1"/>
        </w:rPr>
        <w:t>memprediksi</w:t>
      </w:r>
      <w:proofErr w:type="spellEnd"/>
      <w:r w:rsidRPr="00492CFA">
        <w:rPr>
          <w:color w:val="000000" w:themeColor="text1"/>
        </w:rPr>
        <w:t xml:space="preserve"> </w:t>
      </w:r>
      <w:proofErr w:type="spellStart"/>
      <w:r w:rsidRPr="00492CFA">
        <w:rPr>
          <w:color w:val="000000" w:themeColor="text1"/>
        </w:rPr>
        <w:t>efisiensi</w:t>
      </w:r>
      <w:proofErr w:type="spellEnd"/>
      <w:r w:rsidRPr="00492CFA">
        <w:rPr>
          <w:color w:val="000000" w:themeColor="text1"/>
        </w:rPr>
        <w:t xml:space="preserve"> </w:t>
      </w:r>
      <w:proofErr w:type="spellStart"/>
      <w:r w:rsidRPr="00492CFA">
        <w:rPr>
          <w:color w:val="000000" w:themeColor="text1"/>
        </w:rPr>
        <w:t>penghambtan</w:t>
      </w:r>
      <w:proofErr w:type="spellEnd"/>
      <w:r w:rsidRPr="00492CFA">
        <w:rPr>
          <w:color w:val="000000" w:themeColor="text1"/>
        </w:rPr>
        <w:t xml:space="preserve"> </w:t>
      </w:r>
      <w:proofErr w:type="spellStart"/>
      <w:r w:rsidRPr="00492CFA">
        <w:rPr>
          <w:color w:val="000000" w:themeColor="text1"/>
        </w:rPr>
        <w:t>korosi</w:t>
      </w:r>
      <w:proofErr w:type="spellEnd"/>
      <w:r w:rsidRPr="00492CFA">
        <w:rPr>
          <w:color w:val="000000" w:themeColor="text1"/>
        </w:rPr>
        <w:t xml:space="preserve"> oleh </w:t>
      </w:r>
      <w:proofErr w:type="spellStart"/>
      <w:r w:rsidRPr="00492CFA">
        <w:rPr>
          <w:color w:val="000000" w:themeColor="text1"/>
        </w:rPr>
        <w:t>senyawa</w:t>
      </w:r>
      <w:proofErr w:type="spellEnd"/>
      <w:r w:rsidRPr="00492CFA">
        <w:rPr>
          <w:color w:val="000000" w:themeColor="text1"/>
        </w:rPr>
        <w:t xml:space="preserve"> </w:t>
      </w:r>
      <w:proofErr w:type="spellStart"/>
      <w:r w:rsidRPr="00492CFA">
        <w:rPr>
          <w:color w:val="000000" w:themeColor="text1"/>
        </w:rPr>
        <w:t>obat-obatan</w:t>
      </w:r>
      <w:proofErr w:type="spellEnd"/>
      <w:r w:rsidRPr="00492CFA">
        <w:rPr>
          <w:color w:val="000000" w:themeColor="text1"/>
        </w:rPr>
        <w:t xml:space="preserve"> </w:t>
      </w:r>
      <w:proofErr w:type="spellStart"/>
      <w:r w:rsidRPr="00492CFA">
        <w:rPr>
          <w:color w:val="000000" w:themeColor="text1"/>
        </w:rPr>
        <w:t>kadaluarsa</w:t>
      </w:r>
      <w:proofErr w:type="spellEnd"/>
      <w:r w:rsidRPr="00492CFA">
        <w:rPr>
          <w:color w:val="000000" w:themeColor="text1"/>
        </w:rPr>
        <w:t xml:space="preserve"> (</w:t>
      </w:r>
      <w:r w:rsidRPr="00492CFA">
        <w:rPr>
          <w:i/>
          <w:iCs/>
          <w:color w:val="000000" w:themeColor="text1"/>
        </w:rPr>
        <w:t>drugs</w:t>
      </w:r>
      <w:r w:rsidRPr="00492CFA">
        <w:rPr>
          <w:color w:val="000000" w:themeColor="text1"/>
        </w:rPr>
        <w:t xml:space="preserve">), </w:t>
      </w:r>
      <w:proofErr w:type="spellStart"/>
      <w:r w:rsidR="00A3410D">
        <w:rPr>
          <w:color w:val="000000" w:themeColor="text1"/>
        </w:rPr>
        <w:t>penulis</w:t>
      </w:r>
      <w:proofErr w:type="spellEnd"/>
      <w:r w:rsidR="00A3410D">
        <w:rPr>
          <w:color w:val="000000" w:themeColor="text1"/>
        </w:rPr>
        <w:t xml:space="preserve"> </w:t>
      </w:r>
      <w:proofErr w:type="spellStart"/>
      <w:r w:rsidRPr="00492CFA">
        <w:rPr>
          <w:color w:val="000000" w:themeColor="text1"/>
        </w:rPr>
        <w:t>mengusulkan</w:t>
      </w:r>
      <w:proofErr w:type="spellEnd"/>
      <w:r w:rsidRPr="00492CFA">
        <w:rPr>
          <w:color w:val="000000" w:themeColor="text1"/>
        </w:rPr>
        <w:t xml:space="preserve"> </w:t>
      </w:r>
      <w:proofErr w:type="spellStart"/>
      <w:r w:rsidRPr="00492CFA">
        <w:rPr>
          <w:color w:val="000000" w:themeColor="text1"/>
        </w:rPr>
        <w:t>teknik</w:t>
      </w:r>
      <w:proofErr w:type="spellEnd"/>
      <w:r w:rsidRPr="00492CFA">
        <w:rPr>
          <w:color w:val="000000" w:themeColor="text1"/>
        </w:rPr>
        <w:t xml:space="preserve"> ML </w:t>
      </w:r>
      <w:proofErr w:type="spellStart"/>
      <w:r w:rsidRPr="00492CFA">
        <w:rPr>
          <w:color w:val="000000" w:themeColor="text1"/>
        </w:rPr>
        <w:t>berbasis</w:t>
      </w:r>
      <w:proofErr w:type="spellEnd"/>
      <w:r w:rsidRPr="00492CFA">
        <w:rPr>
          <w:color w:val="000000" w:themeColor="text1"/>
        </w:rPr>
        <w:t xml:space="preserve"> QSPR yang </w:t>
      </w:r>
      <w:proofErr w:type="spellStart"/>
      <w:r w:rsidRPr="00492CFA">
        <w:rPr>
          <w:color w:val="000000" w:themeColor="text1"/>
        </w:rPr>
        <w:t>unggul</w:t>
      </w:r>
      <w:proofErr w:type="spellEnd"/>
      <w:r w:rsidRPr="00492CFA">
        <w:rPr>
          <w:color w:val="000000" w:themeColor="text1"/>
        </w:rPr>
        <w:t xml:space="preserve">. </w:t>
      </w:r>
      <w:proofErr w:type="spellStart"/>
      <w:r w:rsidRPr="00492CFA">
        <w:rPr>
          <w:color w:val="000000" w:themeColor="text1"/>
        </w:rPr>
        <w:t>Berdasarkan</w:t>
      </w:r>
      <w:proofErr w:type="spellEnd"/>
      <w:r w:rsidRPr="00492CFA">
        <w:rPr>
          <w:color w:val="000000" w:themeColor="text1"/>
        </w:rPr>
        <w:t xml:space="preserve"> </w:t>
      </w:r>
      <w:proofErr w:type="spellStart"/>
      <w:r w:rsidRPr="00492CFA">
        <w:rPr>
          <w:color w:val="000000" w:themeColor="text1"/>
        </w:rPr>
        <w:t>nilai</w:t>
      </w:r>
      <w:proofErr w:type="spellEnd"/>
      <w:r w:rsidRPr="00492CFA">
        <w:rPr>
          <w:color w:val="000000" w:themeColor="text1"/>
        </w:rPr>
        <w:t xml:space="preserve"> R</w:t>
      </w:r>
      <w:r w:rsidRPr="00492CFA">
        <w:rPr>
          <w:color w:val="000000" w:themeColor="text1"/>
          <w:vertAlign w:val="superscript"/>
        </w:rPr>
        <w:t>2</w:t>
      </w:r>
      <w:r w:rsidRPr="00492CFA">
        <w:rPr>
          <w:color w:val="000000" w:themeColor="text1"/>
        </w:rPr>
        <w:t xml:space="preserve"> dan </w:t>
      </w:r>
      <w:r w:rsidRPr="0047017D">
        <w:rPr>
          <w:color w:val="000000" w:themeColor="text1"/>
        </w:rPr>
        <w:t xml:space="preserve">RMSE, model GBR </w:t>
      </w:r>
      <w:proofErr w:type="spellStart"/>
      <w:r w:rsidRPr="0047017D">
        <w:rPr>
          <w:color w:val="000000" w:themeColor="text1"/>
        </w:rPr>
        <w:t>muncul</w:t>
      </w:r>
      <w:proofErr w:type="spellEnd"/>
      <w:r w:rsidRPr="0047017D">
        <w:rPr>
          <w:color w:val="000000" w:themeColor="text1"/>
        </w:rPr>
        <w:t xml:space="preserve"> </w:t>
      </w:r>
      <w:proofErr w:type="spellStart"/>
      <w:r w:rsidRPr="0047017D">
        <w:rPr>
          <w:color w:val="000000" w:themeColor="text1"/>
        </w:rPr>
        <w:t>sebagai</w:t>
      </w:r>
      <w:proofErr w:type="spellEnd"/>
      <w:r w:rsidRPr="0047017D">
        <w:rPr>
          <w:color w:val="000000" w:themeColor="text1"/>
        </w:rPr>
        <w:t xml:space="preserve"> model yang </w:t>
      </w:r>
      <w:proofErr w:type="spellStart"/>
      <w:r w:rsidRPr="0047017D">
        <w:rPr>
          <w:color w:val="000000" w:themeColor="text1"/>
        </w:rPr>
        <w:t>terbaik</w:t>
      </w:r>
      <w:proofErr w:type="spellEnd"/>
      <w:r w:rsidRPr="0047017D">
        <w:rPr>
          <w:color w:val="000000" w:themeColor="text1"/>
        </w:rPr>
        <w:t xml:space="preserve"> </w:t>
      </w:r>
      <w:proofErr w:type="spellStart"/>
      <w:r w:rsidRPr="0047017D">
        <w:rPr>
          <w:color w:val="000000" w:themeColor="text1"/>
        </w:rPr>
        <w:t>dibandingkan</w:t>
      </w:r>
      <w:proofErr w:type="spellEnd"/>
      <w:r w:rsidRPr="0047017D">
        <w:rPr>
          <w:color w:val="000000" w:themeColor="text1"/>
        </w:rPr>
        <w:t xml:space="preserve"> RF dan SVR. </w:t>
      </w:r>
      <w:proofErr w:type="spellStart"/>
      <w:r w:rsidRPr="0047017D">
        <w:rPr>
          <w:color w:val="000000" w:themeColor="text1"/>
        </w:rPr>
        <w:t>Implementasi</w:t>
      </w:r>
      <w:proofErr w:type="spellEnd"/>
      <w:r w:rsidRPr="0047017D">
        <w:rPr>
          <w:color w:val="000000" w:themeColor="text1"/>
        </w:rPr>
        <w:t xml:space="preserve"> </w:t>
      </w:r>
      <w:proofErr w:type="spellStart"/>
      <w:r w:rsidRPr="0047017D">
        <w:rPr>
          <w:color w:val="000000" w:themeColor="text1"/>
        </w:rPr>
        <w:t>fungsi</w:t>
      </w:r>
      <w:proofErr w:type="spellEnd"/>
      <w:r w:rsidRPr="0047017D">
        <w:rPr>
          <w:color w:val="000000" w:themeColor="text1"/>
        </w:rPr>
        <w:t xml:space="preserve"> </w:t>
      </w:r>
      <w:r w:rsidRPr="00A65F88">
        <w:rPr>
          <w:i/>
          <w:iCs/>
          <w:color w:val="000000" w:themeColor="text1"/>
        </w:rPr>
        <w:t>polynomial</w:t>
      </w:r>
      <w:r w:rsidRPr="0047017D">
        <w:rPr>
          <w:color w:val="000000" w:themeColor="text1"/>
        </w:rPr>
        <w:t xml:space="preserve"> pada model GBR </w:t>
      </w:r>
      <w:proofErr w:type="spellStart"/>
      <w:r w:rsidRPr="0047017D">
        <w:rPr>
          <w:color w:val="000000" w:themeColor="text1"/>
        </w:rPr>
        <w:t>ditemukan</w:t>
      </w:r>
      <w:proofErr w:type="spellEnd"/>
      <w:r w:rsidRPr="0047017D">
        <w:rPr>
          <w:color w:val="000000" w:themeColor="text1"/>
        </w:rPr>
        <w:t xml:space="preserve"> </w:t>
      </w:r>
      <w:proofErr w:type="spellStart"/>
      <w:r w:rsidRPr="0047017D">
        <w:rPr>
          <w:color w:val="000000" w:themeColor="text1"/>
        </w:rPr>
        <w:t>dapat</w:t>
      </w:r>
      <w:proofErr w:type="spellEnd"/>
      <w:r w:rsidRPr="0047017D">
        <w:rPr>
          <w:color w:val="000000" w:themeColor="text1"/>
        </w:rPr>
        <w:t xml:space="preserve"> </w:t>
      </w:r>
      <w:proofErr w:type="spellStart"/>
      <w:r w:rsidRPr="0047017D">
        <w:rPr>
          <w:color w:val="000000" w:themeColor="text1"/>
        </w:rPr>
        <w:t>meningkatkan</w:t>
      </w:r>
      <w:proofErr w:type="spellEnd"/>
      <w:r w:rsidRPr="0047017D">
        <w:rPr>
          <w:color w:val="000000" w:themeColor="text1"/>
        </w:rPr>
        <w:t xml:space="preserve"> </w:t>
      </w:r>
      <w:proofErr w:type="spellStart"/>
      <w:r w:rsidRPr="0047017D">
        <w:rPr>
          <w:color w:val="000000" w:themeColor="text1"/>
        </w:rPr>
        <w:t>akurasi</w:t>
      </w:r>
      <w:proofErr w:type="spellEnd"/>
      <w:r w:rsidRPr="0047017D">
        <w:rPr>
          <w:color w:val="000000" w:themeColor="text1"/>
        </w:rPr>
        <w:t xml:space="preserve"> model </w:t>
      </w:r>
      <w:proofErr w:type="spellStart"/>
      <w:r w:rsidRPr="0047017D">
        <w:rPr>
          <w:color w:val="000000" w:themeColor="text1"/>
        </w:rPr>
        <w:t>secara</w:t>
      </w:r>
      <w:proofErr w:type="spellEnd"/>
      <w:r w:rsidRPr="0047017D">
        <w:rPr>
          <w:color w:val="000000" w:themeColor="text1"/>
        </w:rPr>
        <w:t xml:space="preserve"> </w:t>
      </w:r>
      <w:proofErr w:type="spellStart"/>
      <w:r w:rsidRPr="0047017D">
        <w:rPr>
          <w:color w:val="000000" w:themeColor="text1"/>
        </w:rPr>
        <w:t>signifikan</w:t>
      </w:r>
      <w:proofErr w:type="spellEnd"/>
      <w:r w:rsidRPr="0047017D">
        <w:rPr>
          <w:color w:val="000000" w:themeColor="text1"/>
        </w:rPr>
        <w:t xml:space="preserve">. </w:t>
      </w:r>
      <w:proofErr w:type="spellStart"/>
      <w:r w:rsidRPr="0047017D">
        <w:rPr>
          <w:color w:val="000000" w:themeColor="text1"/>
        </w:rPr>
        <w:t>Secara</w:t>
      </w:r>
      <w:proofErr w:type="spellEnd"/>
      <w:r w:rsidRPr="0047017D">
        <w:rPr>
          <w:color w:val="000000" w:themeColor="text1"/>
        </w:rPr>
        <w:t xml:space="preserve"> </w:t>
      </w:r>
      <w:proofErr w:type="spellStart"/>
      <w:r w:rsidRPr="0047017D">
        <w:rPr>
          <w:color w:val="000000" w:themeColor="text1"/>
        </w:rPr>
        <w:t>keseluruhan</w:t>
      </w:r>
      <w:proofErr w:type="spellEnd"/>
      <w:r w:rsidRPr="0047017D">
        <w:rPr>
          <w:color w:val="000000" w:themeColor="text1"/>
        </w:rPr>
        <w:t xml:space="preserve">, </w:t>
      </w:r>
      <w:proofErr w:type="spellStart"/>
      <w:r w:rsidRPr="0047017D">
        <w:rPr>
          <w:color w:val="000000" w:themeColor="text1"/>
        </w:rPr>
        <w:t>penelitian</w:t>
      </w:r>
      <w:proofErr w:type="spellEnd"/>
      <w:r w:rsidRPr="0047017D">
        <w:rPr>
          <w:color w:val="000000" w:themeColor="text1"/>
        </w:rPr>
        <w:t xml:space="preserve"> </w:t>
      </w:r>
      <w:proofErr w:type="spellStart"/>
      <w:r w:rsidRPr="0047017D">
        <w:rPr>
          <w:color w:val="000000" w:themeColor="text1"/>
        </w:rPr>
        <w:t>ini</w:t>
      </w:r>
      <w:proofErr w:type="spellEnd"/>
      <w:r w:rsidRPr="0047017D">
        <w:rPr>
          <w:color w:val="000000" w:themeColor="text1"/>
        </w:rPr>
        <w:t xml:space="preserve"> </w:t>
      </w:r>
      <w:proofErr w:type="spellStart"/>
      <w:r w:rsidRPr="0047017D">
        <w:rPr>
          <w:color w:val="000000" w:themeColor="text1"/>
        </w:rPr>
        <w:t>memberikan</w:t>
      </w:r>
      <w:proofErr w:type="spellEnd"/>
      <w:r w:rsidRPr="0047017D">
        <w:rPr>
          <w:color w:val="000000" w:themeColor="text1"/>
        </w:rPr>
        <w:t xml:space="preserve"> </w:t>
      </w:r>
      <w:proofErr w:type="spellStart"/>
      <w:r w:rsidRPr="0047017D">
        <w:rPr>
          <w:color w:val="000000" w:themeColor="text1"/>
        </w:rPr>
        <w:t>sudut</w:t>
      </w:r>
      <w:proofErr w:type="spellEnd"/>
      <w:r w:rsidRPr="0047017D">
        <w:rPr>
          <w:color w:val="000000" w:themeColor="text1"/>
        </w:rPr>
        <w:t xml:space="preserve"> </w:t>
      </w:r>
      <w:proofErr w:type="spellStart"/>
      <w:r w:rsidRPr="0047017D">
        <w:rPr>
          <w:color w:val="000000" w:themeColor="text1"/>
        </w:rPr>
        <w:t>pandang</w:t>
      </w:r>
      <w:proofErr w:type="spellEnd"/>
      <w:r w:rsidRPr="0047017D">
        <w:rPr>
          <w:color w:val="000000" w:themeColor="text1"/>
        </w:rPr>
        <w:t xml:space="preserve"> lain </w:t>
      </w:r>
      <w:proofErr w:type="spellStart"/>
      <w:r w:rsidRPr="0047017D">
        <w:rPr>
          <w:color w:val="000000" w:themeColor="text1"/>
        </w:rPr>
        <w:t>dalam</w:t>
      </w:r>
      <w:proofErr w:type="spellEnd"/>
      <w:r w:rsidRPr="0047017D">
        <w:rPr>
          <w:color w:val="000000" w:themeColor="text1"/>
        </w:rPr>
        <w:t xml:space="preserve"> </w:t>
      </w:r>
      <w:proofErr w:type="spellStart"/>
      <w:r w:rsidRPr="0047017D">
        <w:rPr>
          <w:color w:val="000000" w:themeColor="text1"/>
        </w:rPr>
        <w:t>meningkatkan</w:t>
      </w:r>
      <w:proofErr w:type="spellEnd"/>
      <w:r w:rsidRPr="0047017D">
        <w:rPr>
          <w:color w:val="000000" w:themeColor="text1"/>
        </w:rPr>
        <w:t xml:space="preserve"> </w:t>
      </w:r>
      <w:proofErr w:type="spellStart"/>
      <w:r w:rsidRPr="0047017D">
        <w:rPr>
          <w:color w:val="000000" w:themeColor="text1"/>
        </w:rPr>
        <w:t>akurasi</w:t>
      </w:r>
      <w:proofErr w:type="spellEnd"/>
      <w:r w:rsidRPr="0047017D">
        <w:rPr>
          <w:color w:val="000000" w:themeColor="text1"/>
        </w:rPr>
        <w:t xml:space="preserve"> model ML </w:t>
      </w:r>
      <w:proofErr w:type="spellStart"/>
      <w:r w:rsidRPr="0047017D">
        <w:rPr>
          <w:color w:val="000000" w:themeColor="text1"/>
        </w:rPr>
        <w:t>untuk</w:t>
      </w:r>
      <w:proofErr w:type="spellEnd"/>
      <w:r w:rsidRPr="0047017D">
        <w:rPr>
          <w:color w:val="000000" w:themeColor="text1"/>
        </w:rPr>
        <w:t xml:space="preserve"> </w:t>
      </w:r>
      <w:proofErr w:type="spellStart"/>
      <w:r w:rsidRPr="0047017D">
        <w:rPr>
          <w:color w:val="000000" w:themeColor="text1"/>
        </w:rPr>
        <w:t>memprediksi</w:t>
      </w:r>
      <w:proofErr w:type="spellEnd"/>
      <w:r w:rsidRPr="0047017D">
        <w:rPr>
          <w:color w:val="000000" w:themeColor="text1"/>
        </w:rPr>
        <w:t xml:space="preserve"> </w:t>
      </w:r>
      <w:proofErr w:type="spellStart"/>
      <w:r w:rsidRPr="0047017D">
        <w:rPr>
          <w:color w:val="000000" w:themeColor="text1"/>
        </w:rPr>
        <w:t>kemampuan</w:t>
      </w:r>
      <w:proofErr w:type="spellEnd"/>
      <w:r w:rsidRPr="0047017D">
        <w:rPr>
          <w:color w:val="000000" w:themeColor="text1"/>
        </w:rPr>
        <w:t xml:space="preserve"> </w:t>
      </w:r>
      <w:proofErr w:type="spellStart"/>
      <w:r w:rsidRPr="0047017D">
        <w:rPr>
          <w:color w:val="000000" w:themeColor="text1"/>
        </w:rPr>
        <w:t>penghambatan</w:t>
      </w:r>
      <w:proofErr w:type="spellEnd"/>
      <w:r w:rsidRPr="0047017D">
        <w:rPr>
          <w:color w:val="000000" w:themeColor="text1"/>
        </w:rPr>
        <w:t xml:space="preserve"> </w:t>
      </w:r>
      <w:proofErr w:type="spellStart"/>
      <w:r w:rsidRPr="0047017D">
        <w:rPr>
          <w:color w:val="000000" w:themeColor="text1"/>
        </w:rPr>
        <w:t>korosi</w:t>
      </w:r>
      <w:proofErr w:type="spellEnd"/>
      <w:r w:rsidRPr="0047017D">
        <w:rPr>
          <w:color w:val="000000" w:themeColor="text1"/>
        </w:rPr>
        <w:t xml:space="preserve"> oleh </w:t>
      </w:r>
      <w:proofErr w:type="spellStart"/>
      <w:r w:rsidRPr="0047017D">
        <w:rPr>
          <w:color w:val="000000" w:themeColor="text1"/>
        </w:rPr>
        <w:t>senyawa</w:t>
      </w:r>
      <w:proofErr w:type="spellEnd"/>
      <w:r w:rsidRPr="0047017D">
        <w:rPr>
          <w:color w:val="000000" w:themeColor="text1"/>
        </w:rPr>
        <w:t xml:space="preserve"> </w:t>
      </w:r>
      <w:r w:rsidRPr="0047017D">
        <w:rPr>
          <w:i/>
          <w:iCs/>
          <w:color w:val="000000" w:themeColor="text1"/>
        </w:rPr>
        <w:t>drugs</w:t>
      </w:r>
      <w:r w:rsidRPr="0047017D">
        <w:rPr>
          <w:color w:val="000000" w:themeColor="text1"/>
        </w:rPr>
        <w:t>.</w:t>
      </w:r>
      <w:bookmarkEnd w:id="6"/>
      <w:r w:rsidR="00306737">
        <w:rPr>
          <w:color w:val="000000" w:themeColor="text1"/>
        </w:rPr>
        <w:t xml:space="preserve"> </w:t>
      </w:r>
      <w:proofErr w:type="spellStart"/>
      <w:r w:rsidR="00DF1ED5">
        <w:rPr>
          <w:color w:val="000000" w:themeColor="text1"/>
        </w:rPr>
        <w:t>Menjadi</w:t>
      </w:r>
      <w:proofErr w:type="spellEnd"/>
      <w:r w:rsidR="00DF1ED5">
        <w:rPr>
          <w:color w:val="000000" w:themeColor="text1"/>
        </w:rPr>
        <w:t xml:space="preserve"> </w:t>
      </w:r>
      <w:proofErr w:type="spellStart"/>
      <w:r w:rsidR="00DF1ED5">
        <w:rPr>
          <w:color w:val="000000" w:themeColor="text1"/>
        </w:rPr>
        <w:t>penting</w:t>
      </w:r>
      <w:proofErr w:type="spellEnd"/>
      <w:r w:rsidR="00DF1ED5">
        <w:rPr>
          <w:color w:val="000000" w:themeColor="text1"/>
        </w:rPr>
        <w:t xml:space="preserve"> </w:t>
      </w:r>
      <w:proofErr w:type="spellStart"/>
      <w:r w:rsidR="00DF1ED5">
        <w:rPr>
          <w:color w:val="000000" w:themeColor="text1"/>
        </w:rPr>
        <w:t>untuk</w:t>
      </w:r>
      <w:proofErr w:type="spellEnd"/>
      <w:r w:rsidR="00DF1ED5">
        <w:rPr>
          <w:color w:val="000000" w:themeColor="text1"/>
        </w:rPr>
        <w:t xml:space="preserve"> </w:t>
      </w:r>
      <w:proofErr w:type="spellStart"/>
      <w:r w:rsidR="00DF1ED5">
        <w:rPr>
          <w:color w:val="000000" w:themeColor="text1"/>
        </w:rPr>
        <w:t>dipertimbangkan</w:t>
      </w:r>
      <w:proofErr w:type="spellEnd"/>
      <w:r w:rsidR="00DF1ED5">
        <w:rPr>
          <w:color w:val="000000" w:themeColor="text1"/>
        </w:rPr>
        <w:t xml:space="preserve"> pada</w:t>
      </w:r>
      <w:r w:rsidRPr="00306737">
        <w:rPr>
          <w:color w:val="000000" w:themeColor="text1"/>
        </w:rPr>
        <w:t xml:space="preserve"> </w:t>
      </w:r>
      <w:proofErr w:type="spellStart"/>
      <w:r w:rsidRPr="00306737">
        <w:rPr>
          <w:color w:val="000000" w:themeColor="text1"/>
        </w:rPr>
        <w:t>penelitian</w:t>
      </w:r>
      <w:proofErr w:type="spellEnd"/>
      <w:r w:rsidRPr="00306737">
        <w:rPr>
          <w:color w:val="000000" w:themeColor="text1"/>
        </w:rPr>
        <w:t xml:space="preserve"> </w:t>
      </w:r>
      <w:proofErr w:type="spellStart"/>
      <w:r w:rsidR="00DF1ED5">
        <w:rPr>
          <w:color w:val="000000" w:themeColor="text1"/>
        </w:rPr>
        <w:t>selanjutnya</w:t>
      </w:r>
      <w:proofErr w:type="spellEnd"/>
      <w:r w:rsidRPr="00306737">
        <w:rPr>
          <w:color w:val="000000" w:themeColor="text1"/>
        </w:rPr>
        <w:t>,</w:t>
      </w:r>
      <w:r w:rsidR="00973A6C">
        <w:rPr>
          <w:color w:val="000000" w:themeColor="text1"/>
        </w:rPr>
        <w:t xml:space="preserve"> </w:t>
      </w:r>
      <w:proofErr w:type="spellStart"/>
      <w:r w:rsidR="00973A6C">
        <w:rPr>
          <w:color w:val="000000" w:themeColor="text1"/>
        </w:rPr>
        <w:t>apakah</w:t>
      </w:r>
      <w:proofErr w:type="spellEnd"/>
      <w:r w:rsidR="00973A6C">
        <w:rPr>
          <w:color w:val="000000" w:themeColor="text1"/>
        </w:rPr>
        <w:t xml:space="preserve"> </w:t>
      </w:r>
      <w:r w:rsidR="00750699">
        <w:rPr>
          <w:color w:val="000000" w:themeColor="text1"/>
        </w:rPr>
        <w:t xml:space="preserve">model GBR dan </w:t>
      </w:r>
      <w:proofErr w:type="spellStart"/>
      <w:r w:rsidR="00750699">
        <w:rPr>
          <w:color w:val="000000" w:themeColor="text1"/>
        </w:rPr>
        <w:t>implementasi</w:t>
      </w:r>
      <w:proofErr w:type="spellEnd"/>
      <w:r w:rsidR="00750699">
        <w:rPr>
          <w:color w:val="000000" w:themeColor="text1"/>
        </w:rPr>
        <w:t xml:space="preserve"> </w:t>
      </w:r>
      <w:proofErr w:type="spellStart"/>
      <w:r w:rsidR="00750699">
        <w:rPr>
          <w:color w:val="000000" w:themeColor="text1"/>
        </w:rPr>
        <w:t>fungsi</w:t>
      </w:r>
      <w:proofErr w:type="spellEnd"/>
      <w:r w:rsidR="00750699">
        <w:rPr>
          <w:color w:val="000000" w:themeColor="text1"/>
        </w:rPr>
        <w:t xml:space="preserve"> </w:t>
      </w:r>
      <w:r w:rsidR="00750699" w:rsidRPr="00A65F88">
        <w:rPr>
          <w:i/>
          <w:iCs/>
          <w:color w:val="000000" w:themeColor="text1"/>
        </w:rPr>
        <w:t>polynomial</w:t>
      </w:r>
      <w:r w:rsidR="00750699">
        <w:rPr>
          <w:color w:val="000000" w:themeColor="text1"/>
        </w:rPr>
        <w:t xml:space="preserve"> juga </w:t>
      </w:r>
      <w:proofErr w:type="spellStart"/>
      <w:r w:rsidR="00750699">
        <w:rPr>
          <w:color w:val="000000" w:themeColor="text1"/>
        </w:rPr>
        <w:t>menunjukkan</w:t>
      </w:r>
      <w:proofErr w:type="spellEnd"/>
      <w:r w:rsidR="00750699">
        <w:rPr>
          <w:color w:val="000000" w:themeColor="text1"/>
        </w:rPr>
        <w:t xml:space="preserve"> </w:t>
      </w:r>
      <w:proofErr w:type="spellStart"/>
      <w:r w:rsidR="00750699">
        <w:rPr>
          <w:color w:val="000000" w:themeColor="text1"/>
        </w:rPr>
        <w:t>kinerja</w:t>
      </w:r>
      <w:proofErr w:type="spellEnd"/>
      <w:r w:rsidR="00750699">
        <w:rPr>
          <w:color w:val="000000" w:themeColor="text1"/>
        </w:rPr>
        <w:t xml:space="preserve"> yang </w:t>
      </w:r>
      <w:proofErr w:type="spellStart"/>
      <w:r w:rsidR="00750699">
        <w:rPr>
          <w:color w:val="000000" w:themeColor="text1"/>
        </w:rPr>
        <w:t>relevan</w:t>
      </w:r>
      <w:proofErr w:type="spellEnd"/>
      <w:r w:rsidR="00750699">
        <w:rPr>
          <w:color w:val="000000" w:themeColor="text1"/>
        </w:rPr>
        <w:t xml:space="preserve"> </w:t>
      </w:r>
      <w:proofErr w:type="spellStart"/>
      <w:r w:rsidR="00750699">
        <w:rPr>
          <w:color w:val="000000" w:themeColor="text1"/>
        </w:rPr>
        <w:t>terhadap</w:t>
      </w:r>
      <w:proofErr w:type="spellEnd"/>
      <w:r w:rsidR="00750699">
        <w:rPr>
          <w:color w:val="000000" w:themeColor="text1"/>
        </w:rPr>
        <w:t xml:space="preserve"> dataset </w:t>
      </w:r>
      <w:proofErr w:type="spellStart"/>
      <w:r w:rsidR="00750699">
        <w:rPr>
          <w:color w:val="000000" w:themeColor="text1"/>
        </w:rPr>
        <w:t>dari</w:t>
      </w:r>
      <w:proofErr w:type="spellEnd"/>
      <w:r w:rsidR="00750699">
        <w:rPr>
          <w:color w:val="000000" w:themeColor="text1"/>
        </w:rPr>
        <w:t xml:space="preserve"> </w:t>
      </w:r>
      <w:proofErr w:type="spellStart"/>
      <w:r w:rsidR="00750699">
        <w:rPr>
          <w:color w:val="000000" w:themeColor="text1"/>
        </w:rPr>
        <w:t>senyawa</w:t>
      </w:r>
      <w:proofErr w:type="spellEnd"/>
      <w:r w:rsidR="00750699">
        <w:rPr>
          <w:color w:val="000000" w:themeColor="text1"/>
        </w:rPr>
        <w:t xml:space="preserve"> </w:t>
      </w:r>
      <w:proofErr w:type="spellStart"/>
      <w:r w:rsidR="00750699">
        <w:rPr>
          <w:color w:val="000000" w:themeColor="text1"/>
        </w:rPr>
        <w:t>lainnya</w:t>
      </w:r>
      <w:proofErr w:type="spellEnd"/>
      <w:r w:rsidR="00750699">
        <w:rPr>
          <w:color w:val="000000" w:themeColor="text1"/>
        </w:rPr>
        <w:t xml:space="preserve"> </w:t>
      </w:r>
      <w:proofErr w:type="spellStart"/>
      <w:r w:rsidR="00750699">
        <w:rPr>
          <w:color w:val="000000" w:themeColor="text1"/>
        </w:rPr>
        <w:t>sebagai</w:t>
      </w:r>
      <w:proofErr w:type="spellEnd"/>
      <w:r w:rsidR="00750699">
        <w:rPr>
          <w:color w:val="000000" w:themeColor="text1"/>
        </w:rPr>
        <w:t xml:space="preserve"> inhibitor </w:t>
      </w:r>
      <w:proofErr w:type="spellStart"/>
      <w:r w:rsidR="00750699">
        <w:rPr>
          <w:color w:val="000000" w:themeColor="text1"/>
        </w:rPr>
        <w:t>korosi</w:t>
      </w:r>
      <w:proofErr w:type="spellEnd"/>
      <w:r w:rsidR="00750699">
        <w:rPr>
          <w:color w:val="000000" w:themeColor="text1"/>
        </w:rPr>
        <w:t xml:space="preserve">. </w:t>
      </w:r>
      <w:proofErr w:type="spellStart"/>
      <w:r w:rsidR="00750699">
        <w:rPr>
          <w:color w:val="000000" w:themeColor="text1"/>
        </w:rPr>
        <w:t>Selain</w:t>
      </w:r>
      <w:proofErr w:type="spellEnd"/>
      <w:r w:rsidR="00750699">
        <w:rPr>
          <w:color w:val="000000" w:themeColor="text1"/>
        </w:rPr>
        <w:t xml:space="preserve"> </w:t>
      </w:r>
      <w:proofErr w:type="spellStart"/>
      <w:r w:rsidR="00750699">
        <w:rPr>
          <w:color w:val="000000" w:themeColor="text1"/>
        </w:rPr>
        <w:t>itu</w:t>
      </w:r>
      <w:proofErr w:type="spellEnd"/>
      <w:r w:rsidR="00750699">
        <w:rPr>
          <w:color w:val="000000" w:themeColor="text1"/>
        </w:rPr>
        <w:t xml:space="preserve">, </w:t>
      </w:r>
      <w:proofErr w:type="spellStart"/>
      <w:r w:rsidR="00750699">
        <w:rPr>
          <w:color w:val="000000" w:themeColor="text1"/>
        </w:rPr>
        <w:t>penting</w:t>
      </w:r>
      <w:proofErr w:type="spellEnd"/>
      <w:r w:rsidR="00750699">
        <w:rPr>
          <w:color w:val="000000" w:themeColor="text1"/>
        </w:rPr>
        <w:t xml:space="preserve"> juga </w:t>
      </w:r>
      <w:proofErr w:type="spellStart"/>
      <w:r w:rsidR="00750699">
        <w:rPr>
          <w:color w:val="000000" w:themeColor="text1"/>
        </w:rPr>
        <w:t>diimplementasikan</w:t>
      </w:r>
      <w:proofErr w:type="spellEnd"/>
      <w:r w:rsidR="00750699">
        <w:rPr>
          <w:color w:val="000000" w:themeColor="text1"/>
        </w:rPr>
        <w:t xml:space="preserve"> </w:t>
      </w:r>
      <w:proofErr w:type="spellStart"/>
      <w:r w:rsidR="00750699">
        <w:rPr>
          <w:color w:val="000000" w:themeColor="text1"/>
        </w:rPr>
        <w:t>teknik</w:t>
      </w:r>
      <w:proofErr w:type="spellEnd"/>
      <w:r w:rsidR="00750699">
        <w:rPr>
          <w:color w:val="000000" w:themeColor="text1"/>
        </w:rPr>
        <w:t xml:space="preserve"> lain </w:t>
      </w:r>
      <w:proofErr w:type="spellStart"/>
      <w:r w:rsidR="00750699">
        <w:rPr>
          <w:color w:val="000000" w:themeColor="text1"/>
        </w:rPr>
        <w:t>untuk</w:t>
      </w:r>
      <w:proofErr w:type="spellEnd"/>
      <w:r w:rsidR="00750699">
        <w:rPr>
          <w:color w:val="000000" w:themeColor="text1"/>
        </w:rPr>
        <w:t xml:space="preserve"> </w:t>
      </w:r>
      <w:proofErr w:type="spellStart"/>
      <w:r w:rsidR="00750699">
        <w:rPr>
          <w:color w:val="000000" w:themeColor="text1"/>
        </w:rPr>
        <w:t>meningkatkan</w:t>
      </w:r>
      <w:proofErr w:type="spellEnd"/>
      <w:r w:rsidR="00750699">
        <w:rPr>
          <w:color w:val="000000" w:themeColor="text1"/>
        </w:rPr>
        <w:t xml:space="preserve"> </w:t>
      </w:r>
      <w:proofErr w:type="spellStart"/>
      <w:r w:rsidR="00750699">
        <w:rPr>
          <w:color w:val="000000" w:themeColor="text1"/>
        </w:rPr>
        <w:t>akurasi</w:t>
      </w:r>
      <w:proofErr w:type="spellEnd"/>
      <w:r w:rsidR="00750699">
        <w:rPr>
          <w:color w:val="000000" w:themeColor="text1"/>
        </w:rPr>
        <w:t xml:space="preserve"> model </w:t>
      </w:r>
      <w:proofErr w:type="spellStart"/>
      <w:r w:rsidR="00750699">
        <w:rPr>
          <w:color w:val="000000" w:themeColor="text1"/>
        </w:rPr>
        <w:t>prediksi</w:t>
      </w:r>
      <w:proofErr w:type="spellEnd"/>
      <w:r w:rsidR="00750699">
        <w:rPr>
          <w:color w:val="000000" w:themeColor="text1"/>
        </w:rPr>
        <w:t xml:space="preserve">, </w:t>
      </w:r>
      <w:proofErr w:type="spellStart"/>
      <w:r w:rsidR="00750699">
        <w:rPr>
          <w:color w:val="000000" w:themeColor="text1"/>
        </w:rPr>
        <w:t>seperti</w:t>
      </w:r>
      <w:proofErr w:type="spellEnd"/>
      <w:r w:rsidR="00750699">
        <w:rPr>
          <w:color w:val="000000" w:themeColor="text1"/>
        </w:rPr>
        <w:t xml:space="preserve"> </w:t>
      </w:r>
      <w:proofErr w:type="spellStart"/>
      <w:r w:rsidR="00750699">
        <w:rPr>
          <w:color w:val="000000" w:themeColor="text1"/>
        </w:rPr>
        <w:t>penerapan</w:t>
      </w:r>
      <w:proofErr w:type="spellEnd"/>
      <w:r w:rsidR="00750699">
        <w:rPr>
          <w:color w:val="000000" w:themeColor="text1"/>
        </w:rPr>
        <w:t xml:space="preserve"> </w:t>
      </w:r>
      <w:proofErr w:type="spellStart"/>
      <w:r w:rsidR="00750699">
        <w:rPr>
          <w:color w:val="000000" w:themeColor="text1"/>
        </w:rPr>
        <w:t>teknik</w:t>
      </w:r>
      <w:proofErr w:type="spellEnd"/>
      <w:r w:rsidR="00750699">
        <w:rPr>
          <w:color w:val="000000" w:themeColor="text1"/>
        </w:rPr>
        <w:t xml:space="preserve"> </w:t>
      </w:r>
      <w:r w:rsidR="00EE6E2A" w:rsidRPr="00EE6E2A">
        <w:rPr>
          <w:i/>
          <w:iCs/>
          <w:color w:val="000000" w:themeColor="text1"/>
        </w:rPr>
        <w:t>virtual sample generator</w:t>
      </w:r>
      <w:r w:rsidR="00EE6E2A">
        <w:rPr>
          <w:color w:val="000000" w:themeColor="text1"/>
        </w:rPr>
        <w:t xml:space="preserve"> (VSG) </w:t>
      </w:r>
      <w:proofErr w:type="spellStart"/>
      <w:r w:rsidR="00FB0F7E">
        <w:rPr>
          <w:color w:val="000000" w:themeColor="text1"/>
        </w:rPr>
        <w:t>misalnya</w:t>
      </w:r>
      <w:proofErr w:type="spellEnd"/>
      <w:r w:rsidR="00FB0F7E">
        <w:rPr>
          <w:color w:val="000000" w:themeColor="text1"/>
        </w:rPr>
        <w:t>.</w:t>
      </w:r>
    </w:p>
    <w:p w14:paraId="0F66A34E" w14:textId="77777777" w:rsidR="000E5EF8" w:rsidRDefault="000E5EF8" w:rsidP="00037A13">
      <w:pPr>
        <w:pStyle w:val="IEEEParagraph"/>
        <w:ind w:firstLine="0"/>
        <w:contextualSpacing/>
      </w:pPr>
    </w:p>
    <w:p w14:paraId="7BADADB4" w14:textId="4AB4E337" w:rsidR="00CB06F8" w:rsidRDefault="00601EB9" w:rsidP="00A3410D">
      <w:pPr>
        <w:spacing w:after="0" w:line="240" w:lineRule="auto"/>
        <w:ind w:leftChars="0" w:left="0" w:firstLineChars="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187D8130" w14:textId="77777777" w:rsidR="00A3410D" w:rsidRPr="00037A13" w:rsidRDefault="00A3410D" w:rsidP="00037A13">
      <w:pPr>
        <w:spacing w:after="0" w:line="240" w:lineRule="auto"/>
        <w:ind w:leftChars="0" w:left="0" w:firstLineChars="0" w:firstLine="0"/>
        <w:rPr>
          <w:rFonts w:ascii="Times New Roman" w:eastAsia="Times New Roman" w:hAnsi="Times New Roman" w:cs="Times New Roman"/>
          <w:sz w:val="24"/>
          <w:szCs w:val="24"/>
        </w:rPr>
      </w:pPr>
    </w:p>
    <w:p w14:paraId="60FB3394" w14:textId="50968407" w:rsidR="00517727" w:rsidRPr="00A3410D" w:rsidRDefault="00CB06F8" w:rsidP="00A3410D">
      <w:pPr>
        <w:pStyle w:val="Bibliography"/>
        <w:tabs>
          <w:tab w:val="clear" w:pos="504"/>
        </w:tabs>
        <w:spacing w:after="160"/>
        <w:ind w:leftChars="0" w:left="451" w:hangingChars="205" w:hanging="451"/>
        <w:jc w:val="both"/>
        <w:rPr>
          <w:rFonts w:ascii="Times New Roman" w:hAnsi="Times New Roman" w:cs="Times New Roman"/>
          <w:sz w:val="24"/>
          <w:szCs w:val="24"/>
        </w:rPr>
      </w:pPr>
      <w:r>
        <w:rPr>
          <w:rFonts w:eastAsia="Times New Roman"/>
          <w:color w:val="000000"/>
        </w:rPr>
        <w:fldChar w:fldCharType="begin"/>
      </w:r>
      <w:r w:rsidR="00B0034D">
        <w:rPr>
          <w:rFonts w:eastAsia="Times New Roman"/>
          <w:color w:val="000000"/>
        </w:rPr>
        <w:instrText xml:space="preserve"> ADDIN ZOTERO_BIBL {"uncited":[],"omitted":[],"custom":[]} CSL_BIBLIOGRAPHY </w:instrText>
      </w:r>
      <w:r>
        <w:rPr>
          <w:rFonts w:eastAsia="Times New Roman"/>
          <w:color w:val="000000"/>
        </w:rPr>
        <w:fldChar w:fldCharType="separate"/>
      </w:r>
      <w:r w:rsidR="00517727" w:rsidRPr="00DD36C3">
        <w:rPr>
          <w:rFonts w:ascii="Times New Roman" w:hAnsi="Times New Roman" w:cs="Times New Roman"/>
          <w:sz w:val="24"/>
          <w:szCs w:val="24"/>
        </w:rPr>
        <w:t>[1]</w:t>
      </w:r>
      <w:r w:rsidR="00517727" w:rsidRPr="00A3410D">
        <w:rPr>
          <w:rFonts w:ascii="Times New Roman" w:hAnsi="Times New Roman" w:cs="Times New Roman"/>
          <w:sz w:val="24"/>
          <w:szCs w:val="24"/>
        </w:rPr>
        <w:tab/>
        <w:t xml:space="preserve">T. Sutojo, S. Rustad, M. Akrom, A. Syukur, G. F. Shidik, and H. K. Dipojono, “A machine learning approach for corrosion small datasets,” </w:t>
      </w:r>
      <w:r w:rsidR="00517727" w:rsidRPr="00A3410D">
        <w:rPr>
          <w:rFonts w:ascii="Times New Roman" w:hAnsi="Times New Roman" w:cs="Times New Roman"/>
          <w:i/>
          <w:iCs/>
          <w:sz w:val="24"/>
          <w:szCs w:val="24"/>
        </w:rPr>
        <w:t>Npj Mater. Degrad.</w:t>
      </w:r>
      <w:r w:rsidR="00517727" w:rsidRPr="00A3410D">
        <w:rPr>
          <w:rFonts w:ascii="Times New Roman" w:hAnsi="Times New Roman" w:cs="Times New Roman"/>
          <w:sz w:val="24"/>
          <w:szCs w:val="24"/>
        </w:rPr>
        <w:t>, vol. 7, no. 1, Art. no. 1, Mar. 2023, doi: 10.1038/s41529-023-00336-7.</w:t>
      </w:r>
    </w:p>
    <w:p w14:paraId="1FF6AD07" w14:textId="09088E06"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w:t>
      </w:r>
      <w:r w:rsidRPr="00A3410D">
        <w:rPr>
          <w:rFonts w:ascii="Times New Roman" w:hAnsi="Times New Roman" w:cs="Times New Roman"/>
          <w:sz w:val="24"/>
          <w:szCs w:val="24"/>
        </w:rPr>
        <w:tab/>
        <w:t xml:space="preserve">M. Akrom, “INVESTIGATION OF NATURAL EXTRACTS AS GREEN CORROSION INHIBITORS IN STEEL USING DENSITY FUNCTIONAL THEORY,” </w:t>
      </w:r>
      <w:r w:rsidRPr="00A3410D">
        <w:rPr>
          <w:rFonts w:ascii="Times New Roman" w:hAnsi="Times New Roman" w:cs="Times New Roman"/>
          <w:i/>
          <w:iCs/>
          <w:sz w:val="24"/>
          <w:szCs w:val="24"/>
        </w:rPr>
        <w:t>J. Teori Dan Apl. Fis.</w:t>
      </w:r>
      <w:r w:rsidRPr="00A3410D">
        <w:rPr>
          <w:rFonts w:ascii="Times New Roman" w:hAnsi="Times New Roman" w:cs="Times New Roman"/>
          <w:sz w:val="24"/>
          <w:szCs w:val="24"/>
        </w:rPr>
        <w:t>, vol. 10, no. 1, Art. no. 1, Jan. 2022, doi: 10.23960/jtaf.v10i1.2927.</w:t>
      </w:r>
    </w:p>
    <w:p w14:paraId="5558AD79" w14:textId="5184AD3C"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[3]</w:t>
      </w:r>
      <w:r w:rsidRPr="00A3410D">
        <w:rPr>
          <w:rFonts w:ascii="Times New Roman" w:hAnsi="Times New Roman" w:cs="Times New Roman"/>
          <w:sz w:val="24"/>
          <w:szCs w:val="24"/>
        </w:rPr>
        <w:tab/>
        <w:t xml:space="preserve">M. A. Quraishi, D. S. Chauhan, and V. S. Saji, “Heterocyclic biomolecules as green corrosion inhibitors,” </w:t>
      </w:r>
      <w:r w:rsidRPr="00A3410D">
        <w:rPr>
          <w:rFonts w:ascii="Times New Roman" w:hAnsi="Times New Roman" w:cs="Times New Roman"/>
          <w:i/>
          <w:iCs/>
          <w:sz w:val="24"/>
          <w:szCs w:val="24"/>
        </w:rPr>
        <w:t>J. Mol. Liq.</w:t>
      </w:r>
      <w:r w:rsidRPr="00A3410D">
        <w:rPr>
          <w:rFonts w:ascii="Times New Roman" w:hAnsi="Times New Roman" w:cs="Times New Roman"/>
          <w:sz w:val="24"/>
          <w:szCs w:val="24"/>
        </w:rPr>
        <w:t>, vol. 341, p. 117265, Nov. 2021, doi: 10.1016/j.molliq.2021.117265.</w:t>
      </w:r>
    </w:p>
    <w:p w14:paraId="4603E32F" w14:textId="3622C310"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[4]</w:t>
      </w:r>
      <w:r w:rsidRPr="00A3410D">
        <w:rPr>
          <w:rFonts w:ascii="Times New Roman" w:hAnsi="Times New Roman" w:cs="Times New Roman"/>
          <w:sz w:val="24"/>
          <w:szCs w:val="24"/>
        </w:rPr>
        <w:tab/>
        <w:t xml:space="preserve">C. I. Ossai, “A Data-Driven Machine Learning Approach for Corrosion Risk Assessment—A Comparative Study,” </w:t>
      </w:r>
      <w:r w:rsidRPr="00A3410D">
        <w:rPr>
          <w:rFonts w:ascii="Times New Roman" w:hAnsi="Times New Roman" w:cs="Times New Roman"/>
          <w:i/>
          <w:iCs/>
          <w:sz w:val="24"/>
          <w:szCs w:val="24"/>
        </w:rPr>
        <w:t>Big Data Cogn. Comput.</w:t>
      </w:r>
      <w:r w:rsidRPr="00A3410D">
        <w:rPr>
          <w:rFonts w:ascii="Times New Roman" w:hAnsi="Times New Roman" w:cs="Times New Roman"/>
          <w:sz w:val="24"/>
          <w:szCs w:val="24"/>
        </w:rPr>
        <w:t>, vol. 3, no. 2, Art. no. 2, Jun. 2019, doi: 10.3390/bdcc3020028.</w:t>
      </w:r>
    </w:p>
    <w:p w14:paraId="1E2F4EF4" w14:textId="59D62727"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lastRenderedPageBreak/>
        <w:t>[5]</w:t>
      </w:r>
      <w:r w:rsidRPr="00A3410D">
        <w:rPr>
          <w:rFonts w:ascii="Times New Roman" w:hAnsi="Times New Roman" w:cs="Times New Roman"/>
          <w:sz w:val="24"/>
          <w:szCs w:val="24"/>
        </w:rPr>
        <w:tab/>
        <w:t xml:space="preserve">T. L. P. Galvão, G. Novell-Leruth, A. Kuznetsova, J. Tedim, and J. R. B. Gomes, “Elucidating Structure–Property Relationships in Aluminum Alloy Corrosion Inhibitors by Machine Learning,” </w:t>
      </w:r>
      <w:r w:rsidRPr="00A3410D">
        <w:rPr>
          <w:rFonts w:ascii="Times New Roman" w:hAnsi="Times New Roman" w:cs="Times New Roman"/>
          <w:i/>
          <w:iCs/>
          <w:sz w:val="24"/>
          <w:szCs w:val="24"/>
        </w:rPr>
        <w:t>J. Phys. Chem. C</w:t>
      </w:r>
      <w:r w:rsidRPr="00A3410D">
        <w:rPr>
          <w:rFonts w:ascii="Times New Roman" w:hAnsi="Times New Roman" w:cs="Times New Roman"/>
          <w:sz w:val="24"/>
          <w:szCs w:val="24"/>
        </w:rPr>
        <w:t>, vol. 124, no. 10, pp. 5624–5635, Mar. 2020, doi: 10.1021/acs.jpcc.9b09538.</w:t>
      </w:r>
    </w:p>
    <w:p w14:paraId="17F4A80E" w14:textId="73EE6A80"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[6]</w:t>
      </w:r>
      <w:r w:rsidRPr="00A3410D">
        <w:rPr>
          <w:rFonts w:ascii="Times New Roman" w:hAnsi="Times New Roman" w:cs="Times New Roman"/>
          <w:sz w:val="24"/>
          <w:szCs w:val="24"/>
        </w:rPr>
        <w:tab/>
        <w:t xml:space="preserve">M. Akrom </w:t>
      </w:r>
      <w:r w:rsidRPr="00A3410D">
        <w:rPr>
          <w:rFonts w:ascii="Times New Roman" w:hAnsi="Times New Roman" w:cs="Times New Roman"/>
          <w:i/>
          <w:iCs/>
          <w:sz w:val="24"/>
          <w:szCs w:val="24"/>
        </w:rPr>
        <w:t>et al.</w:t>
      </w:r>
      <w:r w:rsidRPr="00A3410D">
        <w:rPr>
          <w:rFonts w:ascii="Times New Roman" w:hAnsi="Times New Roman" w:cs="Times New Roman"/>
          <w:sz w:val="24"/>
          <w:szCs w:val="24"/>
        </w:rPr>
        <w:t xml:space="preserve">, “DFT and microkinetic investigation of oxygen reduction reaction on corrosion inhibition mechanism of iron surface by Syzygium Aromaticum extract,” </w:t>
      </w:r>
      <w:r w:rsidRPr="00A3410D">
        <w:rPr>
          <w:rFonts w:ascii="Times New Roman" w:hAnsi="Times New Roman" w:cs="Times New Roman"/>
          <w:i/>
          <w:iCs/>
          <w:sz w:val="24"/>
          <w:szCs w:val="24"/>
        </w:rPr>
        <w:t>Appl. Surf. Sci.</w:t>
      </w:r>
      <w:r w:rsidRPr="00A3410D">
        <w:rPr>
          <w:rFonts w:ascii="Times New Roman" w:hAnsi="Times New Roman" w:cs="Times New Roman"/>
          <w:sz w:val="24"/>
          <w:szCs w:val="24"/>
        </w:rPr>
        <w:t>, vol. 615, p. 156319, Apr. 2023, doi: 10.1016/j.apsusc.2022.156319.</w:t>
      </w:r>
    </w:p>
    <w:p w14:paraId="1FDFEA85" w14:textId="5AA197D9"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[7]</w:t>
      </w:r>
      <w:r w:rsidRPr="00A3410D">
        <w:rPr>
          <w:rFonts w:ascii="Times New Roman" w:hAnsi="Times New Roman" w:cs="Times New Roman"/>
          <w:sz w:val="24"/>
          <w:szCs w:val="24"/>
        </w:rPr>
        <w:tab/>
        <w:t xml:space="preserve">P. D. N. H. S. M.T S. T., S. M.T S. T., and S. H. M.T S. T., </w:t>
      </w:r>
      <w:r w:rsidRPr="00A3410D">
        <w:rPr>
          <w:rFonts w:ascii="Times New Roman" w:hAnsi="Times New Roman" w:cs="Times New Roman"/>
          <w:i/>
          <w:iCs/>
          <w:sz w:val="24"/>
          <w:szCs w:val="24"/>
        </w:rPr>
        <w:t>Pengantar Inhibitor Korosi Alami</w:t>
      </w:r>
      <w:r w:rsidRPr="00A3410D">
        <w:rPr>
          <w:rFonts w:ascii="Times New Roman" w:hAnsi="Times New Roman" w:cs="Times New Roman"/>
          <w:sz w:val="24"/>
          <w:szCs w:val="24"/>
        </w:rPr>
        <w:t>. Deepublish, 2021.</w:t>
      </w:r>
    </w:p>
    <w:p w14:paraId="6C34A417" w14:textId="550A2BFE"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[8]</w:t>
      </w:r>
      <w:r w:rsidRPr="00A3410D">
        <w:rPr>
          <w:rFonts w:ascii="Times New Roman" w:hAnsi="Times New Roman" w:cs="Times New Roman"/>
          <w:sz w:val="24"/>
          <w:szCs w:val="24"/>
        </w:rPr>
        <w:tab/>
        <w:t xml:space="preserve">M. A. Deyab, Q. Mohsen, and L. Guo, “Aesculus hippocastanum seeds extract as eco-friendly corrosion inhibitor for desalination plants: Experimental and theoretical studies,” </w:t>
      </w:r>
      <w:r w:rsidRPr="00A3410D">
        <w:rPr>
          <w:rFonts w:ascii="Times New Roman" w:hAnsi="Times New Roman" w:cs="Times New Roman"/>
          <w:i/>
          <w:iCs/>
          <w:sz w:val="24"/>
          <w:szCs w:val="24"/>
        </w:rPr>
        <w:t>J. Mol. Liq.</w:t>
      </w:r>
      <w:r w:rsidRPr="00A3410D">
        <w:rPr>
          <w:rFonts w:ascii="Times New Roman" w:hAnsi="Times New Roman" w:cs="Times New Roman"/>
          <w:sz w:val="24"/>
          <w:szCs w:val="24"/>
        </w:rPr>
        <w:t>, vol. 361, p. 119594, Sep. 2022, doi: 10.1016/j.molliq.2022.119594.</w:t>
      </w:r>
    </w:p>
    <w:p w14:paraId="3A87F3E7" w14:textId="67268DC8"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[9]</w:t>
      </w:r>
      <w:r w:rsidRPr="00A3410D">
        <w:rPr>
          <w:rFonts w:ascii="Times New Roman" w:hAnsi="Times New Roman" w:cs="Times New Roman"/>
          <w:sz w:val="24"/>
          <w:szCs w:val="24"/>
        </w:rPr>
        <w:tab/>
        <w:t xml:space="preserve">M. Finšgar and J. Jackson, “Application of corrosion inhibitors for steels in acidic media for the oil and gas industry: A review,” </w:t>
      </w:r>
      <w:r w:rsidRPr="00A3410D">
        <w:rPr>
          <w:rFonts w:ascii="Times New Roman" w:hAnsi="Times New Roman" w:cs="Times New Roman"/>
          <w:i/>
          <w:iCs/>
          <w:sz w:val="24"/>
          <w:szCs w:val="24"/>
        </w:rPr>
        <w:t>Corros. Sci.</w:t>
      </w:r>
      <w:r w:rsidRPr="00A3410D">
        <w:rPr>
          <w:rFonts w:ascii="Times New Roman" w:hAnsi="Times New Roman" w:cs="Times New Roman"/>
          <w:sz w:val="24"/>
          <w:szCs w:val="24"/>
        </w:rPr>
        <w:t>, vol. 86, pp. 17–41, Sep. 2014, doi: 10.1016/j.corsci.2014.04.044.</w:t>
      </w:r>
    </w:p>
    <w:p w14:paraId="0CA4ADFA" w14:textId="7FDB1A65"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[10]</w:t>
      </w:r>
      <w:r w:rsidRPr="00A3410D">
        <w:rPr>
          <w:rFonts w:ascii="Times New Roman" w:hAnsi="Times New Roman" w:cs="Times New Roman"/>
          <w:sz w:val="24"/>
          <w:szCs w:val="24"/>
        </w:rPr>
        <w:tab/>
        <w:t xml:space="preserve">M. Akrom </w:t>
      </w:r>
      <w:r w:rsidRPr="00A3410D">
        <w:rPr>
          <w:rFonts w:ascii="Times New Roman" w:hAnsi="Times New Roman" w:cs="Times New Roman"/>
          <w:i/>
          <w:iCs/>
          <w:sz w:val="24"/>
          <w:szCs w:val="24"/>
        </w:rPr>
        <w:t>et al.</w:t>
      </w:r>
      <w:r w:rsidRPr="00A3410D">
        <w:rPr>
          <w:rFonts w:ascii="Times New Roman" w:hAnsi="Times New Roman" w:cs="Times New Roman"/>
          <w:sz w:val="24"/>
          <w:szCs w:val="24"/>
        </w:rPr>
        <w:t xml:space="preserve">, “Artificial Intelligence Berbasis QSPR Dalam Kajian Inhibitor Korosi,” </w:t>
      </w:r>
      <w:r w:rsidRPr="00A3410D">
        <w:rPr>
          <w:rFonts w:ascii="Times New Roman" w:hAnsi="Times New Roman" w:cs="Times New Roman"/>
          <w:i/>
          <w:iCs/>
          <w:sz w:val="24"/>
          <w:szCs w:val="24"/>
        </w:rPr>
        <w:t>JoMMiT J. Multi Media Dan IT</w:t>
      </w:r>
      <w:r w:rsidRPr="00A3410D">
        <w:rPr>
          <w:rFonts w:ascii="Times New Roman" w:hAnsi="Times New Roman" w:cs="Times New Roman"/>
          <w:sz w:val="24"/>
          <w:szCs w:val="24"/>
        </w:rPr>
        <w:t>, vol. 7, no. 1, pp. 015–020, Jul. 2023, doi: 10.46961/jommit.v7i1.721.</w:t>
      </w:r>
    </w:p>
    <w:p w14:paraId="24B3071F" w14:textId="2EE60D55"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[11]</w:t>
      </w:r>
      <w:r w:rsidRPr="00A3410D">
        <w:rPr>
          <w:rFonts w:ascii="Times New Roman" w:hAnsi="Times New Roman" w:cs="Times New Roman"/>
          <w:sz w:val="24"/>
          <w:szCs w:val="24"/>
        </w:rPr>
        <w:tab/>
        <w:t xml:space="preserve">S. Tanwer and S. K. Shukla, “Recent advances in the applicability of drugs as corrosion inhibitor on metal surface: A review,” </w:t>
      </w:r>
      <w:r w:rsidRPr="00A3410D">
        <w:rPr>
          <w:rFonts w:ascii="Times New Roman" w:hAnsi="Times New Roman" w:cs="Times New Roman"/>
          <w:i/>
          <w:iCs/>
          <w:sz w:val="24"/>
          <w:szCs w:val="24"/>
        </w:rPr>
        <w:t>Curr. Res. Green Sustain. Chem.</w:t>
      </w:r>
      <w:r w:rsidRPr="00A3410D">
        <w:rPr>
          <w:rFonts w:ascii="Times New Roman" w:hAnsi="Times New Roman" w:cs="Times New Roman"/>
          <w:sz w:val="24"/>
          <w:szCs w:val="24"/>
        </w:rPr>
        <w:t>, vol. 5, p. 100227, Jan. 2022, doi: 10.1016/j.crgsc.2021.100227.</w:t>
      </w:r>
    </w:p>
    <w:p w14:paraId="0324E5B1" w14:textId="1C5E7E1D"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[12]</w:t>
      </w:r>
      <w:r w:rsidRPr="00A3410D">
        <w:rPr>
          <w:rFonts w:ascii="Times New Roman" w:hAnsi="Times New Roman" w:cs="Times New Roman"/>
          <w:sz w:val="24"/>
          <w:szCs w:val="24"/>
        </w:rPr>
        <w:tab/>
        <w:t xml:space="preserve">M. Akrom, S. Rustad, A. G. Saputro, A. Ramelan, F. Fathurrahman, and H. K. Dipojono, “A combination of machine learning model and density functional theory method to predict corrosion inhibition performance of new diazine derivative compounds,” </w:t>
      </w:r>
      <w:r w:rsidRPr="00A3410D">
        <w:rPr>
          <w:rFonts w:ascii="Times New Roman" w:hAnsi="Times New Roman" w:cs="Times New Roman"/>
          <w:i/>
          <w:iCs/>
          <w:sz w:val="24"/>
          <w:szCs w:val="24"/>
        </w:rPr>
        <w:t>Mater. Today Commun.</w:t>
      </w:r>
      <w:r w:rsidRPr="00A3410D">
        <w:rPr>
          <w:rFonts w:ascii="Times New Roman" w:hAnsi="Times New Roman" w:cs="Times New Roman"/>
          <w:sz w:val="24"/>
          <w:szCs w:val="24"/>
        </w:rPr>
        <w:t>, vol. 35, p. 106402, Jun. 2023, doi: 10.1016/j.mtcomm.2023.106402.</w:t>
      </w:r>
    </w:p>
    <w:p w14:paraId="398C57F8" w14:textId="77777777"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[13]</w:t>
      </w:r>
      <w:r w:rsidRPr="00A3410D">
        <w:rPr>
          <w:rFonts w:ascii="Times New Roman" w:hAnsi="Times New Roman" w:cs="Times New Roman"/>
          <w:sz w:val="24"/>
          <w:szCs w:val="24"/>
        </w:rPr>
        <w:tab/>
        <w:t xml:space="preserve">A. H. Alamri, “Application of machine learning to stress corrosion cracking risk assessment,” </w:t>
      </w:r>
      <w:r w:rsidRPr="00A3410D">
        <w:rPr>
          <w:rFonts w:ascii="Times New Roman" w:hAnsi="Times New Roman" w:cs="Times New Roman"/>
          <w:i/>
          <w:iCs/>
          <w:sz w:val="24"/>
          <w:szCs w:val="24"/>
        </w:rPr>
        <w:t>Egypt. J. Pet.</w:t>
      </w:r>
      <w:r w:rsidRPr="00A3410D">
        <w:rPr>
          <w:rFonts w:ascii="Times New Roman" w:hAnsi="Times New Roman" w:cs="Times New Roman"/>
          <w:sz w:val="24"/>
          <w:szCs w:val="24"/>
        </w:rPr>
        <w:t>, vol. 31, no. 4, pp. 11–21, Dec. 2022, doi: 10.1016/j.ejpe.2022.09.001.</w:t>
      </w:r>
    </w:p>
    <w:p w14:paraId="5817A66D" w14:textId="05EC8FDB"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[14]</w:t>
      </w:r>
      <w:r w:rsidRPr="00A3410D">
        <w:rPr>
          <w:rFonts w:ascii="Times New Roman" w:hAnsi="Times New Roman" w:cs="Times New Roman"/>
          <w:sz w:val="24"/>
          <w:szCs w:val="24"/>
        </w:rPr>
        <w:tab/>
        <w:t xml:space="preserve">D. Xia, S. Song, J. Wang, J. Shi, H. Bi, and Z. Gao, “Determination of corrosion types from electrochemical noise by phase space reconstruction theory,” </w:t>
      </w:r>
      <w:r w:rsidRPr="00A3410D">
        <w:rPr>
          <w:rFonts w:ascii="Times New Roman" w:hAnsi="Times New Roman" w:cs="Times New Roman"/>
          <w:i/>
          <w:iCs/>
          <w:sz w:val="24"/>
          <w:szCs w:val="24"/>
        </w:rPr>
        <w:t>Electrochem. Commun.</w:t>
      </w:r>
      <w:r w:rsidRPr="00A3410D">
        <w:rPr>
          <w:rFonts w:ascii="Times New Roman" w:hAnsi="Times New Roman" w:cs="Times New Roman"/>
          <w:sz w:val="24"/>
          <w:szCs w:val="24"/>
        </w:rPr>
        <w:t>, vol. 15, no. 1, pp. 88–92, Feb. 2012, doi: 10.1016/j.elecom.2011.11.032.</w:t>
      </w:r>
    </w:p>
    <w:p w14:paraId="1E589292" w14:textId="3B766DFE"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[15]</w:t>
      </w:r>
      <w:r w:rsidRPr="00A3410D">
        <w:rPr>
          <w:rFonts w:ascii="Times New Roman" w:hAnsi="Times New Roman" w:cs="Times New Roman"/>
          <w:sz w:val="24"/>
          <w:szCs w:val="24"/>
        </w:rPr>
        <w:tab/>
        <w:t xml:space="preserve">L. Yan, Y. Diao, Z. Lang, and K. Gao, “Corrosion rate prediction and influencing factors evaluation of low-alloy steels in marine atmosphere using machine learning approach,” </w:t>
      </w:r>
      <w:r w:rsidRPr="00A3410D">
        <w:rPr>
          <w:rFonts w:ascii="Times New Roman" w:hAnsi="Times New Roman" w:cs="Times New Roman"/>
          <w:i/>
          <w:iCs/>
          <w:sz w:val="24"/>
          <w:szCs w:val="24"/>
        </w:rPr>
        <w:t>Sci. Technol. Adv. Mater.</w:t>
      </w:r>
      <w:r w:rsidRPr="00A3410D">
        <w:rPr>
          <w:rFonts w:ascii="Times New Roman" w:hAnsi="Times New Roman" w:cs="Times New Roman"/>
          <w:sz w:val="24"/>
          <w:szCs w:val="24"/>
        </w:rPr>
        <w:t>, vol. 21, no. 1, pp. 359–370, Jan. 2020, doi: 10.1080/14686996.2020.1746196.</w:t>
      </w:r>
    </w:p>
    <w:p w14:paraId="46FB9EE4" w14:textId="7A5F5C9F"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[16]</w:t>
      </w:r>
      <w:r w:rsidRPr="00A3410D">
        <w:rPr>
          <w:rFonts w:ascii="Times New Roman" w:hAnsi="Times New Roman" w:cs="Times New Roman"/>
          <w:sz w:val="24"/>
          <w:szCs w:val="24"/>
        </w:rPr>
        <w:tab/>
        <w:t xml:space="preserve">Y. Diao, L. Yan, and K. Gao, “Improvement of the machine learning-based corrosion rate prediction model through the optimization of input features,” </w:t>
      </w:r>
      <w:r w:rsidRPr="00A3410D">
        <w:rPr>
          <w:rFonts w:ascii="Times New Roman" w:hAnsi="Times New Roman" w:cs="Times New Roman"/>
          <w:i/>
          <w:iCs/>
          <w:sz w:val="24"/>
          <w:szCs w:val="24"/>
        </w:rPr>
        <w:t>Mater. Des.</w:t>
      </w:r>
      <w:r w:rsidRPr="00A3410D">
        <w:rPr>
          <w:rFonts w:ascii="Times New Roman" w:hAnsi="Times New Roman" w:cs="Times New Roman"/>
          <w:sz w:val="24"/>
          <w:szCs w:val="24"/>
        </w:rPr>
        <w:t>, vol. 198, p. 109326, Jan. 2021, doi: 10.1016/j.matdes.2020.109326.</w:t>
      </w:r>
    </w:p>
    <w:p w14:paraId="3E0B5EFB" w14:textId="0D510842"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[17]</w:t>
      </w:r>
      <w:r w:rsidRPr="00A3410D">
        <w:rPr>
          <w:rFonts w:ascii="Times New Roman" w:hAnsi="Times New Roman" w:cs="Times New Roman"/>
          <w:sz w:val="24"/>
          <w:szCs w:val="24"/>
        </w:rPr>
        <w:tab/>
        <w:t xml:space="preserve">M. Akrom and T. Sutojo, “Investigation of QSPR-Based Machine Learning Models in Pyrimidine Corrosion Inhibitors,” </w:t>
      </w:r>
      <w:r w:rsidRPr="00A3410D">
        <w:rPr>
          <w:rFonts w:ascii="Times New Roman" w:hAnsi="Times New Roman" w:cs="Times New Roman"/>
          <w:i/>
          <w:iCs/>
          <w:sz w:val="24"/>
          <w:szCs w:val="24"/>
        </w:rPr>
        <w:t>Eksergi</w:t>
      </w:r>
      <w:r w:rsidRPr="00A3410D">
        <w:rPr>
          <w:rFonts w:ascii="Times New Roman" w:hAnsi="Times New Roman" w:cs="Times New Roman"/>
          <w:sz w:val="24"/>
          <w:szCs w:val="24"/>
        </w:rPr>
        <w:t>, vol. 20, no. 2, Art. no. 2, Jul. 2023, doi: 10.31315/e.v20i2.9864.</w:t>
      </w:r>
    </w:p>
    <w:p w14:paraId="554787F7" w14:textId="0DD9A495"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[18]</w:t>
      </w:r>
      <w:r w:rsidRPr="00A3410D">
        <w:rPr>
          <w:rFonts w:ascii="Times New Roman" w:hAnsi="Times New Roman" w:cs="Times New Roman"/>
          <w:sz w:val="24"/>
          <w:szCs w:val="24"/>
        </w:rPr>
        <w:tab/>
        <w:t xml:space="preserve">S. Budi, M. Akrom, G. A. Trisnapradika, T. Sutojo, and W. A. E. Prabowo, “Optimization of Polynomial Functions on the NuSVR Algorithm Based on Machine Learning: Case Studies on Regression Datasets,” </w:t>
      </w:r>
      <w:r w:rsidRPr="00A3410D">
        <w:rPr>
          <w:rFonts w:ascii="Times New Roman" w:hAnsi="Times New Roman" w:cs="Times New Roman"/>
          <w:i/>
          <w:iCs/>
          <w:sz w:val="24"/>
          <w:szCs w:val="24"/>
        </w:rPr>
        <w:t>Sci. J. Inform.</w:t>
      </w:r>
      <w:r w:rsidRPr="00A3410D">
        <w:rPr>
          <w:rFonts w:ascii="Times New Roman" w:hAnsi="Times New Roman" w:cs="Times New Roman"/>
          <w:sz w:val="24"/>
          <w:szCs w:val="24"/>
        </w:rPr>
        <w:t>, vol. 10, no. 2, Art. no. 2, May 2023, doi: 10.15294/sji.v10i2.43929.</w:t>
      </w:r>
    </w:p>
    <w:p w14:paraId="718B959C" w14:textId="77777777" w:rsidR="002B2419" w:rsidRPr="00A3410D" w:rsidRDefault="002B2419" w:rsidP="00A3410D">
      <w:pPr>
        <w:spacing w:line="240" w:lineRule="auto"/>
        <w:ind w:leftChars="0" w:left="492" w:hangingChars="205" w:hanging="492"/>
        <w:rPr>
          <w:rFonts w:ascii="Times New Roman" w:hAnsi="Times New Roman" w:cs="Times New Roman"/>
          <w:sz w:val="24"/>
          <w:szCs w:val="24"/>
        </w:rPr>
      </w:pPr>
    </w:p>
    <w:p w14:paraId="34380531" w14:textId="12F76554"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[19]</w:t>
      </w:r>
      <w:r w:rsidRPr="00A3410D">
        <w:rPr>
          <w:rFonts w:ascii="Times New Roman" w:hAnsi="Times New Roman" w:cs="Times New Roman"/>
          <w:sz w:val="24"/>
          <w:szCs w:val="24"/>
        </w:rPr>
        <w:tab/>
        <w:t xml:space="preserve">C. Beltran-Perez </w:t>
      </w:r>
      <w:r w:rsidRPr="00A3410D">
        <w:rPr>
          <w:rFonts w:ascii="Times New Roman" w:hAnsi="Times New Roman" w:cs="Times New Roman"/>
          <w:i/>
          <w:iCs/>
          <w:sz w:val="24"/>
          <w:szCs w:val="24"/>
        </w:rPr>
        <w:t>et al.</w:t>
      </w:r>
      <w:r w:rsidRPr="00A3410D">
        <w:rPr>
          <w:rFonts w:ascii="Times New Roman" w:hAnsi="Times New Roman" w:cs="Times New Roman"/>
          <w:sz w:val="24"/>
          <w:szCs w:val="24"/>
        </w:rPr>
        <w:t xml:space="preserve">, “A General Use QSAR-ARX Model to Predict the Corrosion Inhibition Efficiency of Drugs in Terms of Quantum Mechanical Descriptors and Experimental Comparison for Lidocaine,” </w:t>
      </w:r>
      <w:r w:rsidRPr="00A3410D">
        <w:rPr>
          <w:rFonts w:ascii="Times New Roman" w:hAnsi="Times New Roman" w:cs="Times New Roman"/>
          <w:i/>
          <w:iCs/>
          <w:sz w:val="24"/>
          <w:szCs w:val="24"/>
        </w:rPr>
        <w:t>Int. J. Mol. Sci.</w:t>
      </w:r>
      <w:r w:rsidRPr="00A3410D">
        <w:rPr>
          <w:rFonts w:ascii="Times New Roman" w:hAnsi="Times New Roman" w:cs="Times New Roman"/>
          <w:sz w:val="24"/>
          <w:szCs w:val="24"/>
        </w:rPr>
        <w:t>, vol. 23, no. 9, Art. no. 9, Jan. 2022, doi: 10.3390/ijms23095086.</w:t>
      </w:r>
    </w:p>
    <w:p w14:paraId="642C094E" w14:textId="1C660D26"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[20]</w:t>
      </w:r>
      <w:r w:rsidRPr="00A3410D">
        <w:rPr>
          <w:rFonts w:ascii="Times New Roman" w:hAnsi="Times New Roman" w:cs="Times New Roman"/>
          <w:sz w:val="24"/>
          <w:szCs w:val="24"/>
        </w:rPr>
        <w:tab/>
        <w:t xml:space="preserve">H. D. Panduwinata, S. Suyitno, and M. N. Huda, “Model Regresi Weibull Pada Data Kontinu yang Diklasifikasikan,” </w:t>
      </w:r>
      <w:r w:rsidRPr="00A3410D">
        <w:rPr>
          <w:rFonts w:ascii="Times New Roman" w:hAnsi="Times New Roman" w:cs="Times New Roman"/>
          <w:i/>
          <w:iCs/>
          <w:sz w:val="24"/>
          <w:szCs w:val="24"/>
        </w:rPr>
        <w:t>EKSPONENSIAL</w:t>
      </w:r>
      <w:r w:rsidRPr="00A3410D">
        <w:rPr>
          <w:rFonts w:ascii="Times New Roman" w:hAnsi="Times New Roman" w:cs="Times New Roman"/>
          <w:sz w:val="24"/>
          <w:szCs w:val="24"/>
        </w:rPr>
        <w:t>, vol. 13, no. 2, Art. no. 2, Nov. 2022.</w:t>
      </w:r>
    </w:p>
    <w:p w14:paraId="086DF3BE" w14:textId="06DE8F65"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[21]</w:t>
      </w:r>
      <w:r w:rsidRPr="00A3410D">
        <w:rPr>
          <w:rFonts w:ascii="Times New Roman" w:hAnsi="Times New Roman" w:cs="Times New Roman"/>
          <w:sz w:val="24"/>
          <w:szCs w:val="24"/>
        </w:rPr>
        <w:tab/>
        <w:t xml:space="preserve">S. Bates, T. Hastie, and R. Tibshirani, “Cross-Validation: What Does It Estimate and How Well Does It Do It?,” </w:t>
      </w:r>
      <w:r w:rsidRPr="00A3410D">
        <w:rPr>
          <w:rFonts w:ascii="Times New Roman" w:hAnsi="Times New Roman" w:cs="Times New Roman"/>
          <w:i/>
          <w:iCs/>
          <w:sz w:val="24"/>
          <w:szCs w:val="24"/>
        </w:rPr>
        <w:t>J. Am. Stat. Assoc.</w:t>
      </w:r>
      <w:r w:rsidRPr="00A3410D">
        <w:rPr>
          <w:rFonts w:ascii="Times New Roman" w:hAnsi="Times New Roman" w:cs="Times New Roman"/>
          <w:sz w:val="24"/>
          <w:szCs w:val="24"/>
        </w:rPr>
        <w:t>, vol. 0, no. 0, pp. 1–12, Apr. 2023, doi: 10.1080/01621459.2023.2197686.</w:t>
      </w:r>
    </w:p>
    <w:p w14:paraId="7D2C83E8" w14:textId="7BCF4215"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[22]</w:t>
      </w:r>
      <w:r w:rsidRPr="00A3410D">
        <w:rPr>
          <w:rFonts w:ascii="Times New Roman" w:hAnsi="Times New Roman" w:cs="Times New Roman"/>
          <w:sz w:val="24"/>
          <w:szCs w:val="24"/>
        </w:rPr>
        <w:tab/>
        <w:t xml:space="preserve">J. J. Eertink, M. W. Heymans, G. J. C. Zwezerijnen, J. M. Zijlstra, H. C. W. de Vet, and R. Boellaard, “External validation: a simulation study to compare cross-validation versus holdout or external testing to assess the performance of clinical prediction models using PET data from DLBCL patients,” </w:t>
      </w:r>
      <w:r w:rsidRPr="00A3410D">
        <w:rPr>
          <w:rFonts w:ascii="Times New Roman" w:hAnsi="Times New Roman" w:cs="Times New Roman"/>
          <w:i/>
          <w:iCs/>
          <w:sz w:val="24"/>
          <w:szCs w:val="24"/>
        </w:rPr>
        <w:t>EJNMMI Res.</w:t>
      </w:r>
      <w:r w:rsidRPr="00A3410D">
        <w:rPr>
          <w:rFonts w:ascii="Times New Roman" w:hAnsi="Times New Roman" w:cs="Times New Roman"/>
          <w:sz w:val="24"/>
          <w:szCs w:val="24"/>
        </w:rPr>
        <w:t>, vol. 12, no. 1, p. 58, Sep. 2022, doi: 10.1186/s13550-022-00931-w.</w:t>
      </w:r>
    </w:p>
    <w:p w14:paraId="2FCD4ADA" w14:textId="4C05CB3F"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[23]</w:t>
      </w:r>
      <w:r w:rsidRPr="00A3410D">
        <w:rPr>
          <w:rFonts w:ascii="Times New Roman" w:hAnsi="Times New Roman" w:cs="Times New Roman"/>
          <w:sz w:val="24"/>
          <w:szCs w:val="24"/>
        </w:rPr>
        <w:tab/>
        <w:t xml:space="preserve">Y. Ji </w:t>
      </w:r>
      <w:r w:rsidRPr="00A3410D">
        <w:rPr>
          <w:rFonts w:ascii="Times New Roman" w:hAnsi="Times New Roman" w:cs="Times New Roman"/>
          <w:i/>
          <w:iCs/>
          <w:sz w:val="24"/>
          <w:szCs w:val="24"/>
        </w:rPr>
        <w:t>et al.</w:t>
      </w:r>
      <w:r w:rsidRPr="00A3410D">
        <w:rPr>
          <w:rFonts w:ascii="Times New Roman" w:hAnsi="Times New Roman" w:cs="Times New Roman"/>
          <w:sz w:val="24"/>
          <w:szCs w:val="24"/>
        </w:rPr>
        <w:t xml:space="preserve">, “Random forest incorporating ab-initio calculations for corrosion rate prediction with small sample Al alloys data,” </w:t>
      </w:r>
      <w:r w:rsidRPr="00A3410D">
        <w:rPr>
          <w:rFonts w:ascii="Times New Roman" w:hAnsi="Times New Roman" w:cs="Times New Roman"/>
          <w:i/>
          <w:iCs/>
          <w:sz w:val="24"/>
          <w:szCs w:val="24"/>
        </w:rPr>
        <w:t>Npj Mater. Degrad.</w:t>
      </w:r>
      <w:r w:rsidRPr="00A3410D">
        <w:rPr>
          <w:rFonts w:ascii="Times New Roman" w:hAnsi="Times New Roman" w:cs="Times New Roman"/>
          <w:sz w:val="24"/>
          <w:szCs w:val="24"/>
        </w:rPr>
        <w:t>, vol. 6, no. 1, Art. no. 1, Oct. 2022, doi: 10.1038/s41529-022-00295-5.</w:t>
      </w:r>
    </w:p>
    <w:p w14:paraId="71BD5280" w14:textId="3001BB37"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[24]</w:t>
      </w:r>
      <w:r w:rsidRPr="00A3410D">
        <w:rPr>
          <w:rFonts w:ascii="Times New Roman" w:hAnsi="Times New Roman" w:cs="Times New Roman"/>
          <w:sz w:val="24"/>
          <w:szCs w:val="24"/>
        </w:rPr>
        <w:tab/>
        <w:t xml:space="preserve">V. V. Ramalingam and P. Ramasamy, “Modelling Corrosion Behavior of Friction Stir Processed Aluminium Alloy 5083 Using Polynomial: Radial Basis Function,” </w:t>
      </w:r>
      <w:r w:rsidRPr="00A3410D">
        <w:rPr>
          <w:rFonts w:ascii="Times New Roman" w:hAnsi="Times New Roman" w:cs="Times New Roman"/>
          <w:i/>
          <w:iCs/>
          <w:sz w:val="24"/>
          <w:szCs w:val="24"/>
        </w:rPr>
        <w:t>Trans. Indian Inst. Met.</w:t>
      </w:r>
      <w:r w:rsidRPr="00A3410D">
        <w:rPr>
          <w:rFonts w:ascii="Times New Roman" w:hAnsi="Times New Roman" w:cs="Times New Roman"/>
          <w:sz w:val="24"/>
          <w:szCs w:val="24"/>
        </w:rPr>
        <w:t>, vol. 70, no. 10, pp. 2575–2589, Dec. 2017, doi: 10.1007/s12666-017-1110-1.</w:t>
      </w:r>
    </w:p>
    <w:p w14:paraId="0712F961" w14:textId="0E01369D"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[25]</w:t>
      </w:r>
      <w:r w:rsidRPr="00A3410D">
        <w:rPr>
          <w:rFonts w:ascii="Times New Roman" w:hAnsi="Times New Roman" w:cs="Times New Roman"/>
          <w:sz w:val="24"/>
          <w:szCs w:val="24"/>
        </w:rPr>
        <w:tab/>
        <w:t xml:space="preserve">M. Akrom, S. Rustad, A. G. Saputro, and H. K. Dipojono, “Data-driven investigation to model the corrosion inhibition efficiency of Pyrimidine-Pyrazole hybrid corrosion inhibitors,” </w:t>
      </w:r>
      <w:r w:rsidRPr="00A3410D">
        <w:rPr>
          <w:rFonts w:ascii="Times New Roman" w:hAnsi="Times New Roman" w:cs="Times New Roman"/>
          <w:i/>
          <w:iCs/>
          <w:sz w:val="24"/>
          <w:szCs w:val="24"/>
        </w:rPr>
        <w:t>Comput. Theor. Chem.</w:t>
      </w:r>
      <w:r w:rsidRPr="00A3410D">
        <w:rPr>
          <w:rFonts w:ascii="Times New Roman" w:hAnsi="Times New Roman" w:cs="Times New Roman"/>
          <w:sz w:val="24"/>
          <w:szCs w:val="24"/>
        </w:rPr>
        <w:t>, vol. 1229, p. 114307, Nov. 2023, doi: 10.1016/j.comptc.2023.114307.</w:t>
      </w:r>
    </w:p>
    <w:p w14:paraId="7DF5C1E5" w14:textId="08492DA6"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[26]</w:t>
      </w:r>
      <w:r w:rsidRPr="00A3410D">
        <w:rPr>
          <w:rFonts w:ascii="Times New Roman" w:hAnsi="Times New Roman" w:cs="Times New Roman"/>
          <w:sz w:val="24"/>
          <w:szCs w:val="24"/>
        </w:rPr>
        <w:tab/>
        <w:t xml:space="preserve">M. Akrom, S. Rustad, and H. Kresno Dipojono, “Machine learning investigation to predict corrosion inhibition capacity of new amino acid compounds as corrosion inhibitors,” </w:t>
      </w:r>
      <w:r w:rsidRPr="00A3410D">
        <w:rPr>
          <w:rFonts w:ascii="Times New Roman" w:hAnsi="Times New Roman" w:cs="Times New Roman"/>
          <w:i/>
          <w:iCs/>
          <w:sz w:val="24"/>
          <w:szCs w:val="24"/>
        </w:rPr>
        <w:t>Results Chem.</w:t>
      </w:r>
      <w:r w:rsidRPr="00A3410D">
        <w:rPr>
          <w:rFonts w:ascii="Times New Roman" w:hAnsi="Times New Roman" w:cs="Times New Roman"/>
          <w:sz w:val="24"/>
          <w:szCs w:val="24"/>
        </w:rPr>
        <w:t>, vol. 6, p. 101126, Dec. 2023, doi: 10.1016/j.rechem.2023.101126.</w:t>
      </w:r>
    </w:p>
    <w:p w14:paraId="581C6F37" w14:textId="288C8C98"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[27]</w:t>
      </w:r>
      <w:r w:rsidRPr="00A3410D">
        <w:rPr>
          <w:rFonts w:ascii="Times New Roman" w:hAnsi="Times New Roman" w:cs="Times New Roman"/>
          <w:sz w:val="24"/>
          <w:szCs w:val="24"/>
        </w:rPr>
        <w:tab/>
        <w:t xml:space="preserve">A. Bommert, T. Welchowski, M. Schmid, and J. Rahnenführer, “Benchmark of filter methods for feature selection in high-dimensional gene expression survival data,” </w:t>
      </w:r>
      <w:r w:rsidRPr="00A3410D">
        <w:rPr>
          <w:rFonts w:ascii="Times New Roman" w:hAnsi="Times New Roman" w:cs="Times New Roman"/>
          <w:i/>
          <w:iCs/>
          <w:sz w:val="24"/>
          <w:szCs w:val="24"/>
        </w:rPr>
        <w:t>Brief. Bioinform.</w:t>
      </w:r>
      <w:r w:rsidRPr="00A3410D">
        <w:rPr>
          <w:rFonts w:ascii="Times New Roman" w:hAnsi="Times New Roman" w:cs="Times New Roman"/>
          <w:sz w:val="24"/>
          <w:szCs w:val="24"/>
        </w:rPr>
        <w:t>, vol. 23, no. 1, p. bbab354, Jan. 2022, doi: 10.1093/bib/bbab354.</w:t>
      </w:r>
    </w:p>
    <w:p w14:paraId="55E38917" w14:textId="4C6353BA"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[28]</w:t>
      </w:r>
      <w:r w:rsidRPr="00A3410D">
        <w:rPr>
          <w:rFonts w:ascii="Times New Roman" w:hAnsi="Times New Roman" w:cs="Times New Roman"/>
          <w:sz w:val="24"/>
          <w:szCs w:val="24"/>
        </w:rPr>
        <w:tab/>
        <w:t xml:space="preserve">U. M. Khaire and R. Dhanalakshmi, “Stability of feature selection algorithm: A review,” </w:t>
      </w:r>
      <w:r w:rsidRPr="00A3410D">
        <w:rPr>
          <w:rFonts w:ascii="Times New Roman" w:hAnsi="Times New Roman" w:cs="Times New Roman"/>
          <w:i/>
          <w:iCs/>
          <w:sz w:val="24"/>
          <w:szCs w:val="24"/>
        </w:rPr>
        <w:t>J. King Saud Univ. - Comput. Inf. Sci.</w:t>
      </w:r>
      <w:r w:rsidRPr="00A3410D">
        <w:rPr>
          <w:rFonts w:ascii="Times New Roman" w:hAnsi="Times New Roman" w:cs="Times New Roman"/>
          <w:sz w:val="24"/>
          <w:szCs w:val="24"/>
        </w:rPr>
        <w:t>, vol. 34, no. 4, pp. 1060–1073, Apr. 2022, doi: 10.1016/j.jksuci.2019.06.012.</w:t>
      </w:r>
    </w:p>
    <w:p w14:paraId="150F17B7" w14:textId="411C5CBF" w:rsidR="00517727" w:rsidRPr="00A3410D" w:rsidRDefault="00517727" w:rsidP="00A3410D">
      <w:pPr>
        <w:pStyle w:val="Bibliography"/>
        <w:tabs>
          <w:tab w:val="clear" w:pos="504"/>
        </w:tabs>
        <w:spacing w:after="160"/>
        <w:ind w:leftChars="0" w:left="492" w:hangingChars="205" w:hanging="492"/>
        <w:jc w:val="both"/>
        <w:rPr>
          <w:rFonts w:ascii="Times New Roman" w:hAnsi="Times New Roman" w:cs="Times New Roman"/>
          <w:sz w:val="24"/>
          <w:szCs w:val="24"/>
        </w:rPr>
      </w:pPr>
      <w:r w:rsidRPr="00A3410D">
        <w:rPr>
          <w:rFonts w:ascii="Times New Roman" w:hAnsi="Times New Roman" w:cs="Times New Roman"/>
          <w:sz w:val="24"/>
          <w:szCs w:val="24"/>
        </w:rPr>
        <w:t>[29]</w:t>
      </w:r>
      <w:r w:rsidRPr="00A3410D">
        <w:rPr>
          <w:rFonts w:ascii="Times New Roman" w:hAnsi="Times New Roman" w:cs="Times New Roman"/>
          <w:sz w:val="24"/>
          <w:szCs w:val="24"/>
        </w:rPr>
        <w:tab/>
      </w:r>
      <w:r w:rsidR="00691C1A" w:rsidRPr="00A3410D">
        <w:rPr>
          <w:rFonts w:ascii="Times New Roman" w:hAnsi="Times New Roman" w:cs="Times New Roman"/>
          <w:sz w:val="24"/>
          <w:szCs w:val="24"/>
          <w:lang w:val="en-US"/>
        </w:rPr>
        <w:t xml:space="preserve">Putra et al., 2019. </w:t>
      </w:r>
      <w:r w:rsidRPr="00A3410D">
        <w:rPr>
          <w:rFonts w:ascii="Times New Roman" w:hAnsi="Times New Roman" w:cs="Times New Roman"/>
          <w:sz w:val="24"/>
          <w:szCs w:val="24"/>
        </w:rPr>
        <w:t>Study on building machine learning model to predict biodegradable-ready materials | AIP Conference Proceedings | AIP Publishing.</w:t>
      </w:r>
      <w:r w:rsidR="00691C1A" w:rsidRPr="00A3410D">
        <w:rPr>
          <w:rFonts w:ascii="Times New Roman" w:hAnsi="Times New Roman" w:cs="Times New Roman"/>
          <w:sz w:val="24"/>
          <w:szCs w:val="24"/>
          <w:lang w:val="en-US"/>
        </w:rPr>
        <w:t xml:space="preserve"> </w:t>
      </w:r>
      <w:r w:rsidRPr="00A3410D">
        <w:rPr>
          <w:rFonts w:ascii="Times New Roman" w:hAnsi="Times New Roman" w:cs="Times New Roman"/>
          <w:sz w:val="24"/>
          <w:szCs w:val="24"/>
        </w:rPr>
        <w:t>Available: https://pubs.aip.org/aip/acp/article-abstract/2088/1/060003/797803/Study-on-building-machine-learning-model-to</w:t>
      </w:r>
    </w:p>
    <w:p w14:paraId="7F0D9195" w14:textId="77777777" w:rsidR="00517727" w:rsidRPr="00517727" w:rsidRDefault="00517727" w:rsidP="00A3410D">
      <w:pPr>
        <w:pStyle w:val="Bibliography"/>
        <w:tabs>
          <w:tab w:val="clear" w:pos="504"/>
        </w:tabs>
        <w:spacing w:after="160"/>
        <w:ind w:leftChars="0" w:left="492" w:hangingChars="205" w:hanging="492"/>
        <w:jc w:val="both"/>
      </w:pPr>
      <w:r w:rsidRPr="00A3410D">
        <w:rPr>
          <w:rFonts w:ascii="Times New Roman" w:hAnsi="Times New Roman" w:cs="Times New Roman"/>
          <w:sz w:val="24"/>
          <w:szCs w:val="24"/>
        </w:rPr>
        <w:t>[30]</w:t>
      </w:r>
      <w:r w:rsidRPr="00A3410D">
        <w:rPr>
          <w:rFonts w:ascii="Times New Roman" w:hAnsi="Times New Roman" w:cs="Times New Roman"/>
          <w:sz w:val="24"/>
          <w:szCs w:val="24"/>
        </w:rPr>
        <w:tab/>
        <w:t xml:space="preserve">M. Akrom, “DFT Investigation of Syzygium Aromaticum and Nicotiana Tabacum Extracts as Corrosion Inhibitor,” </w:t>
      </w:r>
      <w:r w:rsidRPr="00A3410D">
        <w:rPr>
          <w:rFonts w:ascii="Times New Roman" w:hAnsi="Times New Roman" w:cs="Times New Roman"/>
          <w:i/>
          <w:iCs/>
          <w:sz w:val="24"/>
          <w:szCs w:val="24"/>
        </w:rPr>
        <w:t>Sci. Tech J. Ilmu Pengetah. Dan Teknol.</w:t>
      </w:r>
      <w:r w:rsidRPr="00A3410D">
        <w:rPr>
          <w:rFonts w:ascii="Times New Roman" w:hAnsi="Times New Roman" w:cs="Times New Roman"/>
          <w:sz w:val="24"/>
          <w:szCs w:val="24"/>
        </w:rPr>
        <w:t>, vol. 8, no. 1, Art. no. 1, Feb. 2022, doi: 10.30738/st.vol8.no1.a117</w:t>
      </w:r>
      <w:r w:rsidRPr="00DD36C3">
        <w:rPr>
          <w:rFonts w:ascii="Times New Roman" w:hAnsi="Times New Roman" w:cs="Times New Roman"/>
          <w:sz w:val="24"/>
          <w:szCs w:val="24"/>
        </w:rPr>
        <w:t>75.</w:t>
      </w:r>
    </w:p>
    <w:p w14:paraId="0921B61D" w14:textId="280CE338" w:rsidR="00CB06F8" w:rsidRDefault="00CB06F8" w:rsidP="00A3410D">
      <w:pPr>
        <w:pBdr>
          <w:top w:val="nil"/>
          <w:left w:val="nil"/>
          <w:bottom w:val="nil"/>
          <w:right w:val="nil"/>
          <w:between w:val="nil"/>
        </w:pBdr>
        <w:spacing w:after="0"/>
        <w:ind w:leftChars="0" w:left="492" w:hangingChars="205" w:hanging="4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p w14:paraId="19C93249" w14:textId="0CFFD440" w:rsidR="00426DCC" w:rsidRPr="00426DCC" w:rsidRDefault="00426DCC" w:rsidP="00426DCC">
      <w:pPr>
        <w:tabs>
          <w:tab w:val="left" w:pos="1356"/>
        </w:tabs>
        <w:ind w:left="0" w:hanging="2"/>
      </w:pPr>
      <w:bookmarkStart w:id="7" w:name="_heading=h.gjdgxs" w:colFirst="0" w:colLast="0"/>
      <w:bookmarkEnd w:id="7"/>
      <w:r>
        <w:tab/>
      </w:r>
      <w:r>
        <w:tab/>
      </w:r>
    </w:p>
    <w:sectPr w:rsidR="00426DCC" w:rsidRPr="00426DCC" w:rsidSect="00296D6C">
      <w:headerReference w:type="even" r:id="rId33"/>
      <w:headerReference w:type="default" r:id="rId34"/>
      <w:footerReference w:type="even" r:id="rId35"/>
      <w:footerReference w:type="default" r:id="rId36"/>
      <w:headerReference w:type="first" r:id="rId37"/>
      <w:footerReference w:type="first" r:id="rId38"/>
      <w:pgSz w:w="11906" w:h="16838"/>
      <w:pgMar w:top="1182" w:right="1134" w:bottom="1134" w:left="1701" w:header="567" w:footer="567" w:gutter="0"/>
      <w:pgNumType w:start="17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EA2E" w14:textId="77777777" w:rsidR="00361B4A" w:rsidRDefault="00361B4A">
      <w:pPr>
        <w:spacing w:after="0" w:line="240" w:lineRule="auto"/>
        <w:ind w:left="0" w:hanging="2"/>
      </w:pPr>
      <w:r>
        <w:separator/>
      </w:r>
    </w:p>
  </w:endnote>
  <w:endnote w:type="continuationSeparator" w:id="0">
    <w:p w14:paraId="17C6C4A8" w14:textId="77777777" w:rsidR="00361B4A" w:rsidRDefault="00361B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EAF4" w14:textId="77777777" w:rsidR="00055954" w:rsidRDefault="00601EB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806610">
      <w:rPr>
        <w:noProof/>
        <w:color w:val="000000"/>
        <w:sz w:val="20"/>
        <w:szCs w:val="20"/>
      </w:rPr>
      <w:t>2</w:t>
    </w:r>
    <w:r>
      <w:rPr>
        <w:color w:val="000000"/>
        <w:sz w:val="20"/>
        <w:szCs w:val="20"/>
      </w:rPr>
      <w:fldChar w:fldCharType="end"/>
    </w:r>
    <w:r>
      <w:rPr>
        <w:color w:val="000000"/>
        <w:sz w:val="20"/>
        <w:szCs w:val="20"/>
      </w:rPr>
      <w:t>]</w:t>
    </w:r>
  </w:p>
  <w:p w14:paraId="67383CE6" w14:textId="77777777" w:rsidR="00055954" w:rsidRDefault="00055954">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FE0" w14:textId="77777777" w:rsidR="00055954" w:rsidRDefault="00601EB9">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806610">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7174" w14:textId="77777777" w:rsidR="00055954" w:rsidRDefault="00601EB9">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806610">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CBD2" w14:textId="77777777" w:rsidR="00361B4A" w:rsidRDefault="00361B4A">
      <w:pPr>
        <w:spacing w:after="0" w:line="240" w:lineRule="auto"/>
        <w:ind w:left="0" w:hanging="2"/>
      </w:pPr>
      <w:r>
        <w:separator/>
      </w:r>
    </w:p>
  </w:footnote>
  <w:footnote w:type="continuationSeparator" w:id="0">
    <w:p w14:paraId="6673F8E1" w14:textId="77777777" w:rsidR="00361B4A" w:rsidRDefault="00361B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B5ED" w14:textId="77777777" w:rsidR="00296D6C" w:rsidRPr="00296D6C" w:rsidRDefault="00296D6C" w:rsidP="00296D6C">
    <w:pPr>
      <w:pStyle w:val="Header"/>
      <w:ind w:left="0" w:hanging="2"/>
      <w:jc w:val="right"/>
      <w:rPr>
        <w:b/>
        <w:color w:val="000000"/>
        <w:sz w:val="20"/>
        <w:szCs w:val="20"/>
      </w:rPr>
    </w:pPr>
    <w:r w:rsidRPr="00296D6C">
      <w:rPr>
        <w:b/>
        <w:color w:val="000000"/>
        <w:sz w:val="20"/>
        <w:szCs w:val="20"/>
      </w:rPr>
      <w:t>Implementasi Fungsi Polinomial pada Algoritma Gradient Boosting Regressor: Studi Regresi pada Dataset Obat-Obatan Kadaluarsa sebagai Material Antikorosi</w:t>
    </w:r>
  </w:p>
  <w:p w14:paraId="6D678F14" w14:textId="2884D34B" w:rsidR="00055954" w:rsidRPr="00296D6C" w:rsidRDefault="00296D6C" w:rsidP="00296D6C">
    <w:pPr>
      <w:pStyle w:val="Header"/>
      <w:ind w:left="0" w:hanging="2"/>
      <w:jc w:val="right"/>
    </w:pPr>
    <w:r w:rsidRPr="00296D6C">
      <w:rPr>
        <w:color w:val="000000"/>
        <w:sz w:val="20"/>
        <w:szCs w:val="20"/>
      </w:rPr>
      <w:t>Nicholaus Verdhy Putranto, Muhamad Akrom, Gustina Alfa Trinapradika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3613" w14:textId="77777777" w:rsidR="00296D6C" w:rsidRDefault="00296D6C" w:rsidP="00296D6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5A0FA9C2" w14:textId="1E03488C" w:rsidR="00055954" w:rsidRPr="00296D6C" w:rsidRDefault="00296D6C" w:rsidP="00296D6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Pr>
        <w:color w:val="000000"/>
        <w:sz w:val="20"/>
        <w:szCs w:val="20"/>
        <w:lang w:val="en-US"/>
      </w:rPr>
      <w:t>9</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23</w:t>
    </w:r>
    <w:r>
      <w:rPr>
        <w:color w:val="000000"/>
        <w:sz w:val="20"/>
        <w:szCs w:val="20"/>
      </w:rPr>
      <w:t xml:space="preserve"> : </w:t>
    </w:r>
    <w:r>
      <w:rPr>
        <w:color w:val="000000"/>
        <w:sz w:val="20"/>
        <w:szCs w:val="20"/>
        <w:lang w:val="en-US"/>
      </w:rPr>
      <w:t>172-18</w:t>
    </w:r>
    <w:r w:rsidR="00A3410D">
      <w:rPr>
        <w:color w:val="000000"/>
        <w:sz w:val="20"/>
        <w:szCs w:val="20"/>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E48B" w14:textId="77777777" w:rsidR="00055954" w:rsidRDefault="00055954">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055954" w14:paraId="657A7CB7" w14:textId="77777777">
      <w:tc>
        <w:tcPr>
          <w:tcW w:w="2016" w:type="dxa"/>
          <w:vMerge w:val="restart"/>
          <w:vAlign w:val="center"/>
        </w:tcPr>
        <w:p w14:paraId="19C19538" w14:textId="77777777" w:rsidR="00055954" w:rsidRDefault="00601EB9">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14:anchorId="5F86C048" wp14:editId="4F8B6DCF">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32864E66" w14:textId="2DA2D35C" w:rsidR="00055954" w:rsidRPr="00C5549C" w:rsidRDefault="00601EB9">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sidR="00C5549C">
            <w:rPr>
              <w:color w:val="000000"/>
              <w:sz w:val="20"/>
              <w:szCs w:val="20"/>
              <w:lang w:val="en-US"/>
            </w:rPr>
            <w:t>9</w:t>
          </w:r>
          <w:r>
            <w:rPr>
              <w:color w:val="000000"/>
              <w:sz w:val="20"/>
              <w:szCs w:val="20"/>
            </w:rPr>
            <w:t xml:space="preserve"> No.</w:t>
          </w:r>
          <w:r w:rsidR="00C5549C">
            <w:rPr>
              <w:color w:val="000000"/>
              <w:sz w:val="20"/>
              <w:szCs w:val="20"/>
              <w:lang w:val="en-US"/>
            </w:rPr>
            <w:t>2</w:t>
          </w:r>
          <w:r>
            <w:rPr>
              <w:color w:val="000000"/>
              <w:sz w:val="20"/>
              <w:szCs w:val="20"/>
            </w:rPr>
            <w:t xml:space="preserve"> Tahun 20</w:t>
          </w:r>
          <w:r w:rsidR="00C5549C">
            <w:rPr>
              <w:color w:val="000000"/>
              <w:sz w:val="20"/>
              <w:szCs w:val="20"/>
              <w:lang w:val="en-US"/>
            </w:rPr>
            <w:t>23</w:t>
          </w:r>
          <w:r w:rsidR="00296D6C">
            <w:rPr>
              <w:color w:val="000000"/>
              <w:sz w:val="20"/>
              <w:szCs w:val="20"/>
              <w:lang w:val="en-US"/>
            </w:rPr>
            <w:t>, pp 172-18</w:t>
          </w:r>
          <w:r w:rsidR="00A3410D">
            <w:rPr>
              <w:color w:val="000000"/>
              <w:sz w:val="20"/>
              <w:szCs w:val="20"/>
              <w:lang w:val="en-US"/>
            </w:rPr>
            <w:t>2</w:t>
          </w:r>
        </w:p>
      </w:tc>
    </w:tr>
    <w:tr w:rsidR="00055954" w14:paraId="08F77A6B" w14:textId="77777777">
      <w:tc>
        <w:tcPr>
          <w:tcW w:w="2016" w:type="dxa"/>
          <w:vMerge/>
          <w:vAlign w:val="center"/>
        </w:tcPr>
        <w:p w14:paraId="270F5445" w14:textId="77777777" w:rsidR="00055954" w:rsidRDefault="00055954">
          <w:pPr>
            <w:widowControl w:val="0"/>
            <w:pBdr>
              <w:top w:val="nil"/>
              <w:left w:val="nil"/>
              <w:bottom w:val="nil"/>
              <w:right w:val="nil"/>
              <w:between w:val="nil"/>
            </w:pBdr>
            <w:spacing w:after="0" w:line="276" w:lineRule="auto"/>
            <w:ind w:left="0" w:hanging="2"/>
            <w:rPr>
              <w:color w:val="000000"/>
            </w:rPr>
          </w:pPr>
        </w:p>
      </w:tc>
      <w:tc>
        <w:tcPr>
          <w:tcW w:w="6773" w:type="dxa"/>
        </w:tcPr>
        <w:p w14:paraId="1220A21A" w14:textId="77777777" w:rsidR="00055954" w:rsidRDefault="00601EB9">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055954" w14:paraId="671E2E7C" w14:textId="77777777">
      <w:tc>
        <w:tcPr>
          <w:tcW w:w="2016" w:type="dxa"/>
          <w:vMerge/>
          <w:vAlign w:val="center"/>
        </w:tcPr>
        <w:p w14:paraId="19200C7A" w14:textId="77777777" w:rsidR="00055954" w:rsidRDefault="00055954">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7D8B613C" w14:textId="77777777" w:rsidR="00055954" w:rsidRDefault="00601EB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055954" w14:paraId="721410BC" w14:textId="77777777">
      <w:tc>
        <w:tcPr>
          <w:tcW w:w="2016" w:type="dxa"/>
          <w:vMerge/>
          <w:vAlign w:val="center"/>
        </w:tcPr>
        <w:p w14:paraId="0BEA3646" w14:textId="77777777" w:rsidR="00055954" w:rsidRDefault="00055954">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3330CC22" w14:textId="77777777" w:rsidR="00055954" w:rsidRDefault="00601EB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06D2FB14" w14:textId="77777777" w:rsidR="00055954" w:rsidRDefault="00055954">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E68"/>
    <w:multiLevelType w:val="hybridMultilevel"/>
    <w:tmpl w:val="9AE26D08"/>
    <w:lvl w:ilvl="0" w:tplc="F8BE1868">
      <w:start w:val="1"/>
      <w:numFmt w:val="decimal"/>
      <w:lvlText w:val="%1."/>
      <w:lvlJc w:val="left"/>
      <w:pPr>
        <w:ind w:left="1078" w:hanging="360"/>
      </w:pPr>
      <w:rPr>
        <w:rFonts w:hint="default"/>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15:restartNumberingAfterBreak="0">
    <w:nsid w:val="44EF4035"/>
    <w:multiLevelType w:val="multilevel"/>
    <w:tmpl w:val="C6A66EF4"/>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56F75E2"/>
    <w:multiLevelType w:val="hybridMultilevel"/>
    <w:tmpl w:val="A39C2098"/>
    <w:lvl w:ilvl="0" w:tplc="F34A015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MjSwNDc0MzU3tDBV0lEKTi0uzszPAykwqgUANYHgrCwAAAA="/>
  </w:docVars>
  <w:rsids>
    <w:rsidRoot w:val="00055954"/>
    <w:rsid w:val="00010935"/>
    <w:rsid w:val="00037A13"/>
    <w:rsid w:val="00043E6B"/>
    <w:rsid w:val="000464D0"/>
    <w:rsid w:val="00055954"/>
    <w:rsid w:val="000822FC"/>
    <w:rsid w:val="00097BCF"/>
    <w:rsid w:val="000D649C"/>
    <w:rsid w:val="000E5EF8"/>
    <w:rsid w:val="000F620C"/>
    <w:rsid w:val="001630F1"/>
    <w:rsid w:val="00165965"/>
    <w:rsid w:val="00187F76"/>
    <w:rsid w:val="00224EF5"/>
    <w:rsid w:val="00247667"/>
    <w:rsid w:val="00296D6C"/>
    <w:rsid w:val="002B2419"/>
    <w:rsid w:val="002C29AC"/>
    <w:rsid w:val="002E26F4"/>
    <w:rsid w:val="00302BDC"/>
    <w:rsid w:val="00306737"/>
    <w:rsid w:val="00307596"/>
    <w:rsid w:val="00311B8B"/>
    <w:rsid w:val="0033606D"/>
    <w:rsid w:val="003421FA"/>
    <w:rsid w:val="00343C06"/>
    <w:rsid w:val="00361B4A"/>
    <w:rsid w:val="00364746"/>
    <w:rsid w:val="00370365"/>
    <w:rsid w:val="003E5D91"/>
    <w:rsid w:val="00414D90"/>
    <w:rsid w:val="00422285"/>
    <w:rsid w:val="00426DCC"/>
    <w:rsid w:val="00454485"/>
    <w:rsid w:val="0047017D"/>
    <w:rsid w:val="004902C8"/>
    <w:rsid w:val="00492CFA"/>
    <w:rsid w:val="004A425B"/>
    <w:rsid w:val="004A49EF"/>
    <w:rsid w:val="004B58E0"/>
    <w:rsid w:val="004D22CB"/>
    <w:rsid w:val="004D2FDC"/>
    <w:rsid w:val="004D3024"/>
    <w:rsid w:val="00517727"/>
    <w:rsid w:val="00555C1C"/>
    <w:rsid w:val="0058753E"/>
    <w:rsid w:val="005A4440"/>
    <w:rsid w:val="005B7AC0"/>
    <w:rsid w:val="005C7AC1"/>
    <w:rsid w:val="00601EB9"/>
    <w:rsid w:val="0061019B"/>
    <w:rsid w:val="00646506"/>
    <w:rsid w:val="006475D5"/>
    <w:rsid w:val="00660FB6"/>
    <w:rsid w:val="00691C1A"/>
    <w:rsid w:val="006A21DE"/>
    <w:rsid w:val="006B2442"/>
    <w:rsid w:val="007446DD"/>
    <w:rsid w:val="00750699"/>
    <w:rsid w:val="00760282"/>
    <w:rsid w:val="0077064D"/>
    <w:rsid w:val="00785AD3"/>
    <w:rsid w:val="007C670B"/>
    <w:rsid w:val="00802323"/>
    <w:rsid w:val="00806610"/>
    <w:rsid w:val="00875032"/>
    <w:rsid w:val="008910EE"/>
    <w:rsid w:val="00893EC6"/>
    <w:rsid w:val="008C5C38"/>
    <w:rsid w:val="008D5683"/>
    <w:rsid w:val="00932631"/>
    <w:rsid w:val="00940744"/>
    <w:rsid w:val="009444B3"/>
    <w:rsid w:val="00956EB9"/>
    <w:rsid w:val="00973A6C"/>
    <w:rsid w:val="00982BE2"/>
    <w:rsid w:val="009919D5"/>
    <w:rsid w:val="009A340C"/>
    <w:rsid w:val="009B59B7"/>
    <w:rsid w:val="00A158A8"/>
    <w:rsid w:val="00A333EA"/>
    <w:rsid w:val="00A3410D"/>
    <w:rsid w:val="00A60FC9"/>
    <w:rsid w:val="00A65F88"/>
    <w:rsid w:val="00A82196"/>
    <w:rsid w:val="00A8363F"/>
    <w:rsid w:val="00A84C24"/>
    <w:rsid w:val="00A902C6"/>
    <w:rsid w:val="00AA79D8"/>
    <w:rsid w:val="00AC1DDE"/>
    <w:rsid w:val="00AE75A3"/>
    <w:rsid w:val="00B0034D"/>
    <w:rsid w:val="00B473E9"/>
    <w:rsid w:val="00B83352"/>
    <w:rsid w:val="00BB4C3B"/>
    <w:rsid w:val="00C128D4"/>
    <w:rsid w:val="00C30DF6"/>
    <w:rsid w:val="00C5549C"/>
    <w:rsid w:val="00C75128"/>
    <w:rsid w:val="00C808C2"/>
    <w:rsid w:val="00C827CE"/>
    <w:rsid w:val="00C8637A"/>
    <w:rsid w:val="00CB06F8"/>
    <w:rsid w:val="00D0208A"/>
    <w:rsid w:val="00D05F7D"/>
    <w:rsid w:val="00D06584"/>
    <w:rsid w:val="00D427B1"/>
    <w:rsid w:val="00D542B7"/>
    <w:rsid w:val="00D82B5C"/>
    <w:rsid w:val="00D85B6A"/>
    <w:rsid w:val="00D86A3B"/>
    <w:rsid w:val="00D8715D"/>
    <w:rsid w:val="00DB1C68"/>
    <w:rsid w:val="00DB3F9B"/>
    <w:rsid w:val="00DD36C3"/>
    <w:rsid w:val="00DD50F4"/>
    <w:rsid w:val="00DE2D66"/>
    <w:rsid w:val="00DF1ED5"/>
    <w:rsid w:val="00DF6D08"/>
    <w:rsid w:val="00E04FD2"/>
    <w:rsid w:val="00E330EB"/>
    <w:rsid w:val="00E349DD"/>
    <w:rsid w:val="00E436AF"/>
    <w:rsid w:val="00E63214"/>
    <w:rsid w:val="00E83160"/>
    <w:rsid w:val="00E967E5"/>
    <w:rsid w:val="00EC4A94"/>
    <w:rsid w:val="00EE6E2A"/>
    <w:rsid w:val="00EE75DE"/>
    <w:rsid w:val="00F07C34"/>
    <w:rsid w:val="00F54AAD"/>
    <w:rsid w:val="00F94A1C"/>
    <w:rsid w:val="00FA2F8F"/>
    <w:rsid w:val="00FB0F7E"/>
    <w:rsid w:val="00FB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282C4"/>
  <w15:docId w15:val="{DC71D70B-C0D5-4CD8-A234-74DCE1C5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pPr>
      <w:tabs>
        <w:tab w:val="left" w:pos="504"/>
      </w:tabs>
      <w:spacing w:after="0" w:line="240" w:lineRule="auto"/>
      <w:ind w:left="504" w:hanging="50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IEEEAbtract">
    <w:name w:val="IEEE Abtract"/>
    <w:basedOn w:val="Normal"/>
    <w:next w:val="Normal"/>
    <w:link w:val="IEEEAbtractChar"/>
    <w:rsid w:val="00806610"/>
    <w:pPr>
      <w:suppressAutoHyphens w:val="0"/>
      <w:adjustRightInd w:val="0"/>
      <w:snapToGrid w:val="0"/>
      <w:spacing w:after="0" w:line="240" w:lineRule="auto"/>
      <w:ind w:leftChars="0" w:left="0" w:firstLineChars="0" w:firstLine="0"/>
      <w:jc w:val="both"/>
      <w:textDirection w:val="lrTb"/>
      <w:textAlignment w:val="auto"/>
      <w:outlineLvl w:val="9"/>
    </w:pPr>
    <w:rPr>
      <w:rFonts w:ascii="Times New Roman" w:eastAsia="SimSun" w:hAnsi="Times New Roman" w:cs="Times New Roman"/>
      <w:b/>
      <w:position w:val="0"/>
      <w:sz w:val="18"/>
      <w:szCs w:val="24"/>
      <w:lang w:val="en-GB" w:eastAsia="en-GB"/>
    </w:rPr>
  </w:style>
  <w:style w:type="character" w:customStyle="1" w:styleId="IEEEAbtractChar">
    <w:name w:val="IEEE Abtract Char"/>
    <w:link w:val="IEEEAbtract"/>
    <w:rsid w:val="00806610"/>
    <w:rPr>
      <w:rFonts w:ascii="Times New Roman" w:eastAsia="SimSun" w:hAnsi="Times New Roman" w:cs="Times New Roman"/>
      <w:b/>
      <w:sz w:val="18"/>
      <w:szCs w:val="24"/>
      <w:lang w:val="en-GB" w:eastAsia="en-GB"/>
    </w:rPr>
  </w:style>
  <w:style w:type="paragraph" w:styleId="Caption">
    <w:name w:val="caption"/>
    <w:basedOn w:val="Normal"/>
    <w:next w:val="Normal"/>
    <w:uiPriority w:val="35"/>
    <w:unhideWhenUsed/>
    <w:qFormat/>
    <w:rsid w:val="009A340C"/>
    <w:pPr>
      <w:spacing w:after="200" w:line="240" w:lineRule="auto"/>
    </w:pPr>
    <w:rPr>
      <w:i/>
      <w:iCs/>
      <w:color w:val="1F497D" w:themeColor="text2"/>
      <w:sz w:val="18"/>
      <w:szCs w:val="18"/>
    </w:rPr>
  </w:style>
  <w:style w:type="paragraph" w:styleId="ListParagraph">
    <w:name w:val="List Paragraph"/>
    <w:basedOn w:val="Normal"/>
    <w:uiPriority w:val="34"/>
    <w:qFormat/>
    <w:rsid w:val="00D06584"/>
    <w:pPr>
      <w:ind w:left="720"/>
      <w:contextualSpacing/>
    </w:pPr>
  </w:style>
  <w:style w:type="paragraph" w:customStyle="1" w:styleId="IEEEParagraph">
    <w:name w:val="IEEE Paragraph"/>
    <w:basedOn w:val="Normal"/>
    <w:link w:val="IEEEParagraphChar"/>
    <w:rsid w:val="000822FC"/>
    <w:pPr>
      <w:suppressAutoHyphens w:val="0"/>
      <w:adjustRightInd w:val="0"/>
      <w:snapToGrid w:val="0"/>
      <w:spacing w:after="0" w:line="240" w:lineRule="auto"/>
      <w:ind w:leftChars="0" w:left="0" w:firstLineChars="0" w:firstLine="216"/>
      <w:jc w:val="both"/>
      <w:textDirection w:val="lrTb"/>
      <w:textAlignment w:val="auto"/>
      <w:outlineLvl w:val="9"/>
    </w:pPr>
    <w:rPr>
      <w:rFonts w:ascii="Times New Roman" w:eastAsia="SimSun" w:hAnsi="Times New Roman" w:cs="Times New Roman"/>
      <w:position w:val="0"/>
      <w:sz w:val="24"/>
      <w:szCs w:val="24"/>
      <w:lang w:val="en-AU" w:eastAsia="zh-CN"/>
    </w:rPr>
  </w:style>
  <w:style w:type="character" w:customStyle="1" w:styleId="IEEEParagraphChar">
    <w:name w:val="IEEE Paragraph Char"/>
    <w:link w:val="IEEEParagraph"/>
    <w:rsid w:val="000822FC"/>
    <w:rPr>
      <w:rFonts w:ascii="Times New Roman" w:eastAsia="SimSun" w:hAnsi="Times New Roman" w:cs="Times New Roman"/>
      <w:sz w:val="24"/>
      <w:szCs w:val="24"/>
      <w:lang w:val="en-AU" w:eastAsia="zh-CN"/>
    </w:rPr>
  </w:style>
  <w:style w:type="paragraph" w:styleId="HTMLPreformatted">
    <w:name w:val="HTML Preformatted"/>
    <w:basedOn w:val="Normal"/>
    <w:link w:val="HTMLPreformattedChar"/>
    <w:uiPriority w:val="99"/>
    <w:unhideWhenUsed/>
    <w:rsid w:val="00097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lang w:val="en-US"/>
    </w:rPr>
  </w:style>
  <w:style w:type="character" w:customStyle="1" w:styleId="HTMLPreformattedChar">
    <w:name w:val="HTML Preformatted Char"/>
    <w:basedOn w:val="DefaultParagraphFont"/>
    <w:link w:val="HTMLPreformatted"/>
    <w:uiPriority w:val="99"/>
    <w:rsid w:val="00097BCF"/>
    <w:rPr>
      <w:rFonts w:ascii="Courier New" w:eastAsia="Times New Roman" w:hAnsi="Courier New" w:cs="Courier New"/>
      <w:sz w:val="20"/>
      <w:szCs w:val="20"/>
      <w:lang w:val="en-US"/>
    </w:rPr>
  </w:style>
  <w:style w:type="paragraph" w:styleId="CommentSubject">
    <w:name w:val="annotation subject"/>
    <w:basedOn w:val="CommentText"/>
    <w:next w:val="CommentText"/>
    <w:link w:val="CommentSubjectChar"/>
    <w:uiPriority w:val="99"/>
    <w:semiHidden/>
    <w:unhideWhenUsed/>
    <w:rsid w:val="00660FB6"/>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660FB6"/>
    <w:rPr>
      <w:rFonts w:ascii="Times New Roman" w:eastAsia="Times New Roman" w:hAnsi="Times New Roman" w:cs="Times New Roman"/>
      <w:kern w:val="16"/>
      <w:position w:val="-1"/>
      <w:sz w:val="20"/>
      <w:szCs w:val="20"/>
      <w:lang w:val="en-US"/>
    </w:rPr>
  </w:style>
  <w:style w:type="character" w:customStyle="1" w:styleId="CommentSubjectChar">
    <w:name w:val="Comment Subject Char"/>
    <w:basedOn w:val="CommentTextChar1"/>
    <w:link w:val="CommentSubject"/>
    <w:uiPriority w:val="99"/>
    <w:semiHidden/>
    <w:rsid w:val="00660FB6"/>
    <w:rPr>
      <w:rFonts w:ascii="Times New Roman" w:eastAsia="Times New Roman" w:hAnsi="Times New Roman" w:cs="Times New Roman"/>
      <w:b/>
      <w:bCs/>
      <w:kern w:val="16"/>
      <w:position w:val="-1"/>
      <w:sz w:val="20"/>
      <w:szCs w:val="20"/>
      <w:lang w:val="en-US"/>
    </w:rPr>
  </w:style>
  <w:style w:type="character" w:styleId="UnresolvedMention">
    <w:name w:val="Unresolved Mention"/>
    <w:basedOn w:val="DefaultParagraphFont"/>
    <w:uiPriority w:val="99"/>
    <w:semiHidden/>
    <w:unhideWhenUsed/>
    <w:rsid w:val="004902C8"/>
    <w:rPr>
      <w:color w:val="605E5C"/>
      <w:shd w:val="clear" w:color="auto" w:fill="E1DFDD"/>
    </w:rPr>
  </w:style>
  <w:style w:type="character" w:styleId="PlaceholderText">
    <w:name w:val="Placeholder Text"/>
    <w:basedOn w:val="DefaultParagraphFont"/>
    <w:uiPriority w:val="99"/>
    <w:semiHidden/>
    <w:rsid w:val="00C30D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0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A4AC130-0AD0-4520-86F4-E9E04F3F4940}"/>
      </w:docPartPr>
      <w:docPartBody>
        <w:p w:rsidR="000A5C66" w:rsidRDefault="00D45399">
          <w:r w:rsidRPr="009659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99"/>
    <w:rsid w:val="000A5C66"/>
    <w:rsid w:val="001111DE"/>
    <w:rsid w:val="00242F94"/>
    <w:rsid w:val="002F03F2"/>
    <w:rsid w:val="0044577F"/>
    <w:rsid w:val="005832EA"/>
    <w:rsid w:val="00676F8E"/>
    <w:rsid w:val="00723CE3"/>
    <w:rsid w:val="00D45399"/>
    <w:rsid w:val="00D4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3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6B0F61-8196-4A5B-8F39-7D4AACFB5A8E}">
  <we:reference id="wa104382081" version="1.55.1.0" store="en-US" storeType="OMEX"/>
  <we:alternateReferences>
    <we:reference id="WA104382081" version="1.55.1.0" store="" storeType="OMEX"/>
  </we:alternateReferences>
  <we:properties>
    <we:property name="MENDELEY_CITATIONS" value="[{&quot;citationID&quot;:&quot;MENDELEY_CITATION_67e66988-4d87-416d-ba46-224634bc356f&quot;,&quot;properties&quot;:{&quot;noteIndex&quot;:0},&quot;isEdited&quot;:false,&quot;manualOverride&quot;:{&quot;isManuallyOverridden&quot;:false,&quot;citeprocText&quot;:&quot;[1]&quot;,&quot;manualOverrideText&quot;:&quot;&quot;},&quot;citationTag&quot;:&quot;MENDELEY_CITATION_v3_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&quot;,&quot;citationItems&quot;:[{&quot;id&quot;:&quot;fa1f712d-2d70-3106-81da-d5d8fa70fb66&quot;,&quot;itemData&quot;:{&quot;type&quot;:&quot;article-journal&quot;,&quot;id&quot;:&quot;fa1f712d-2d70-3106-81da-d5d8fa70fb66&quot;,&quot;title&quot;:&quot;Machine learning investigation to predict corrosion inhibition capacity of new amino acid compounds as corrosion inhibitors&quot;,&quot;author&quot;:[{&quot;family&quot;:&quot;Akrom&quot;,&quot;given&quot;:&quot;Muhamad&quot;,&quot;parse-names&quot;:false,&quot;dropping-particle&quot;:&quot;&quot;,&quot;non-dropping-particle&quot;:&quot;&quot;},{&quot;family&quot;:&quot;Rustad&quot;,&quot;given&quot;:&quot;Supriadi&quot;,&quot;parse-names&quot;:false,&quot;dropping-particle&quot;:&quot;&quot;,&quot;non-dropping-particle&quot;:&quot;&quot;},{&quot;family&quot;:&quot;Kresno Dipojono&quot;,&quot;given&quot;:&quot;Hermawan&quot;,&quot;parse-names&quot;:false,&quot;dropping-particle&quot;:&quot;&quot;,&quot;non-dropping-particle&quot;:&quot;&quot;}],&quot;container-title&quot;:&quot;Results in Chemistry&quot;,&quot;container-title-short&quot;:&quot;Results Chem&quot;,&quot;accessed&quot;:{&quot;date-parts&quot;:[[2023,9,19]]},&quot;DOI&quot;:&quot;10.1016/J.RECHEM.2023.101126&quot;,&quot;ISSN&quot;:&quot;2211-7156&quot;,&quot;URL&quot;:&quot;https://linkinghub.elsevier.com/retrieve/pii/S221171562300365X&quot;,&quot;issued&quot;:{&quot;date-parts&quot;:[[2023,9,18]]},&quot;page&quot;:&quot;101126&quot;,&quot;publisher&quot;:&quot;Elsevier&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AAE31E-9E00-46F9-9637-36C3A5E9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18668</Words>
  <Characters>106410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Devita Bimantara</cp:lastModifiedBy>
  <cp:revision>2</cp:revision>
  <cp:lastPrinted>2023-09-15T07:14:00Z</cp:lastPrinted>
  <dcterms:created xsi:type="dcterms:W3CDTF">2023-12-21T10:11:00Z</dcterms:created>
  <dcterms:modified xsi:type="dcterms:W3CDTF">2023-12-21T10:11:00Z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id="IMGaKLRj"/&gt;&lt;style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f2907e3c10b56146bed7820ccdf3a02232b87f04c3f590ec826c1dfa7c3a534c</vt:lpwstr>
  </property>
</Properties>
</file>