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D9D8" w14:textId="02C023C6" w:rsidR="000D1319" w:rsidRDefault="00954CF4" w:rsidP="00954CF4">
      <w:pPr>
        <w:spacing w:after="0" w:line="240" w:lineRule="auto"/>
        <w:ind w:left="1" w:hanging="3"/>
        <w:jc w:val="center"/>
        <w:rPr>
          <w:rFonts w:ascii="Arial" w:eastAsia="Arial" w:hAnsi="Arial" w:cs="Arial"/>
          <w:sz w:val="24"/>
          <w:szCs w:val="24"/>
        </w:rPr>
      </w:pPr>
      <w:r w:rsidRPr="00954CF4">
        <w:rPr>
          <w:rFonts w:ascii="Arial" w:eastAsia="Arial" w:hAnsi="Arial" w:cs="Arial"/>
          <w:b/>
          <w:sz w:val="32"/>
          <w:szCs w:val="32"/>
          <w:lang w:val="en-US"/>
        </w:rPr>
        <w:t>Location Quotient and Shift Share Analysis for Sragen’s Economic Potential</w:t>
      </w:r>
    </w:p>
    <w:p w14:paraId="0E650944" w14:textId="77777777" w:rsidR="000D1319" w:rsidRDefault="000D1319">
      <w:pPr>
        <w:spacing w:after="0" w:line="240" w:lineRule="auto"/>
        <w:ind w:left="0" w:hanging="2"/>
        <w:rPr>
          <w:rFonts w:ascii="Arial" w:eastAsia="Arial" w:hAnsi="Arial" w:cs="Arial"/>
          <w:sz w:val="24"/>
          <w:szCs w:val="24"/>
        </w:rPr>
      </w:pPr>
    </w:p>
    <w:p w14:paraId="709F1947" w14:textId="77777777" w:rsidR="005D5B42" w:rsidRDefault="005D5B42" w:rsidP="005D5B42">
      <w:pPr>
        <w:spacing w:after="0"/>
        <w:ind w:left="0" w:hanging="2"/>
        <w:jc w:val="center"/>
        <w:rPr>
          <w:rFonts w:ascii="Arial" w:eastAsia="Arial" w:hAnsi="Arial" w:cs="Arial"/>
          <w:color w:val="0070C0"/>
          <w:sz w:val="18"/>
          <w:szCs w:val="18"/>
        </w:rPr>
      </w:pPr>
      <w:r>
        <w:rPr>
          <w:rFonts w:ascii="Arial" w:eastAsia="Arial" w:hAnsi="Arial" w:cs="Arial"/>
          <w:b/>
          <w:color w:val="0070C0"/>
          <w:sz w:val="18"/>
          <w:szCs w:val="18"/>
        </w:rPr>
        <w:t>*</w:t>
      </w:r>
      <w:r>
        <w:rPr>
          <w:rFonts w:ascii="Arial" w:eastAsia="Arial" w:hAnsi="Arial" w:cs="Arial"/>
          <w:b/>
          <w:color w:val="0070C0"/>
          <w:sz w:val="18"/>
          <w:szCs w:val="18"/>
          <w:lang w:val="en-US"/>
        </w:rPr>
        <w:t xml:space="preserve">Naufal </w:t>
      </w:r>
      <w:proofErr w:type="spellStart"/>
      <w:r>
        <w:rPr>
          <w:rFonts w:ascii="Arial" w:eastAsia="Arial" w:hAnsi="Arial" w:cs="Arial"/>
          <w:b/>
          <w:color w:val="0070C0"/>
          <w:sz w:val="18"/>
          <w:szCs w:val="18"/>
          <w:lang w:val="en-US"/>
        </w:rPr>
        <w:t>Azaki</w:t>
      </w:r>
      <w:proofErr w:type="spellEnd"/>
    </w:p>
    <w:p w14:paraId="2299A870" w14:textId="77777777" w:rsidR="005D5B42" w:rsidRDefault="005D5B42" w:rsidP="005D5B42">
      <w:pPr>
        <w:spacing w:after="0"/>
        <w:ind w:left="0" w:hanging="2"/>
        <w:jc w:val="center"/>
        <w:rPr>
          <w:rFonts w:ascii="Arial" w:eastAsia="Arial" w:hAnsi="Arial" w:cs="Arial"/>
          <w:sz w:val="18"/>
          <w:szCs w:val="18"/>
          <w:lang w:val="en-US"/>
        </w:rPr>
      </w:pPr>
      <w:r>
        <w:rPr>
          <w:rFonts w:ascii="Arial" w:eastAsia="Arial" w:hAnsi="Arial" w:cs="Arial"/>
          <w:sz w:val="18"/>
          <w:szCs w:val="18"/>
          <w:vertAlign w:val="superscript"/>
        </w:rPr>
        <w:t>1</w:t>
      </w:r>
      <w:r>
        <w:rPr>
          <w:rFonts w:ascii="Arial" w:eastAsia="Arial" w:hAnsi="Arial" w:cs="Arial"/>
          <w:sz w:val="18"/>
          <w:szCs w:val="18"/>
          <w:lang w:val="en-US"/>
        </w:rPr>
        <w:t>Center for Data and Information Technology, Ministry of Public Works and Housing,</w:t>
      </w:r>
    </w:p>
    <w:p w14:paraId="7BDF9D09" w14:textId="77777777" w:rsidR="005D5B42" w:rsidRDefault="005D5B42" w:rsidP="005D5B42">
      <w:pPr>
        <w:spacing w:after="0"/>
        <w:ind w:left="0" w:hanging="2"/>
        <w:jc w:val="center"/>
        <w:rPr>
          <w:rFonts w:ascii="Arial" w:eastAsia="Arial" w:hAnsi="Arial" w:cs="Arial"/>
          <w:sz w:val="18"/>
          <w:szCs w:val="18"/>
        </w:rPr>
      </w:pPr>
      <w:r>
        <w:rPr>
          <w:rFonts w:ascii="Arial" w:eastAsia="Arial" w:hAnsi="Arial" w:cs="Arial"/>
          <w:sz w:val="18"/>
          <w:szCs w:val="18"/>
          <w:lang w:val="en-US"/>
        </w:rPr>
        <w:t>Indonesia</w:t>
      </w:r>
    </w:p>
    <w:p w14:paraId="4C9865FE" w14:textId="77777777" w:rsidR="005D5B42" w:rsidRPr="00EB035A" w:rsidRDefault="005D5B42" w:rsidP="005D5B42">
      <w:pPr>
        <w:spacing w:after="0" w:line="240" w:lineRule="auto"/>
        <w:jc w:val="center"/>
        <w:rPr>
          <w:rFonts w:ascii="Arial" w:eastAsia="Arial" w:hAnsi="Arial" w:cs="Arial"/>
          <w:sz w:val="13"/>
          <w:szCs w:val="13"/>
          <w:lang w:val="en-US"/>
        </w:rPr>
      </w:pPr>
      <w:r>
        <w:rPr>
          <w:rFonts w:ascii="Arial" w:eastAsia="Arial" w:hAnsi="Arial" w:cs="Arial"/>
          <w:b/>
          <w:sz w:val="13"/>
          <w:szCs w:val="13"/>
        </w:rPr>
        <w:t>Correspondence</w:t>
      </w:r>
      <w:r>
        <w:rPr>
          <w:rFonts w:ascii="Arial" w:eastAsia="Arial" w:hAnsi="Arial" w:cs="Arial"/>
          <w:sz w:val="13"/>
          <w:szCs w:val="13"/>
        </w:rPr>
        <w:t>*:</w:t>
      </w:r>
      <w:r>
        <w:rPr>
          <w:rFonts w:ascii="Arial" w:eastAsia="Arial" w:hAnsi="Arial" w:cs="Arial"/>
          <w:sz w:val="13"/>
          <w:szCs w:val="13"/>
          <w:lang w:val="en-US"/>
        </w:rPr>
        <w:t xml:space="preserve"> </w:t>
      </w:r>
    </w:p>
    <w:p w14:paraId="0D8DA7B4" w14:textId="77777777" w:rsidR="005D5B42" w:rsidRDefault="005D5B42" w:rsidP="005D5B42">
      <w:pPr>
        <w:spacing w:after="0" w:line="240" w:lineRule="auto"/>
        <w:jc w:val="center"/>
        <w:rPr>
          <w:rFonts w:ascii="Arial" w:eastAsia="Arial" w:hAnsi="Arial" w:cs="Arial"/>
          <w:sz w:val="13"/>
          <w:szCs w:val="13"/>
        </w:rPr>
      </w:pPr>
      <w:r>
        <w:rPr>
          <w:rFonts w:ascii="Arial" w:eastAsia="Arial" w:hAnsi="Arial" w:cs="Arial"/>
          <w:sz w:val="13"/>
          <w:szCs w:val="13"/>
        </w:rPr>
        <w:t xml:space="preserve">Address: </w:t>
      </w:r>
      <w:r>
        <w:rPr>
          <w:rFonts w:ascii="Arial" w:eastAsia="Arial" w:hAnsi="Arial" w:cs="Arial"/>
          <w:sz w:val="13"/>
          <w:szCs w:val="13"/>
          <w:lang w:val="en-US"/>
        </w:rPr>
        <w:t xml:space="preserve">Jl. </w:t>
      </w:r>
      <w:proofErr w:type="spellStart"/>
      <w:r>
        <w:rPr>
          <w:rFonts w:ascii="Arial" w:eastAsia="Arial" w:hAnsi="Arial" w:cs="Arial"/>
          <w:sz w:val="13"/>
          <w:szCs w:val="13"/>
          <w:lang w:val="en-US"/>
        </w:rPr>
        <w:t>Pattimura</w:t>
      </w:r>
      <w:proofErr w:type="spellEnd"/>
      <w:r>
        <w:rPr>
          <w:rFonts w:ascii="Arial" w:eastAsia="Arial" w:hAnsi="Arial" w:cs="Arial"/>
          <w:sz w:val="13"/>
          <w:szCs w:val="13"/>
          <w:lang w:val="en-US"/>
        </w:rPr>
        <w:t xml:space="preserve"> No. 20, </w:t>
      </w:r>
      <w:proofErr w:type="spellStart"/>
      <w:r>
        <w:rPr>
          <w:rFonts w:ascii="Arial" w:eastAsia="Arial" w:hAnsi="Arial" w:cs="Arial"/>
          <w:sz w:val="13"/>
          <w:szCs w:val="13"/>
          <w:lang w:val="en-US"/>
        </w:rPr>
        <w:t>Kebayoran</w:t>
      </w:r>
      <w:proofErr w:type="spellEnd"/>
      <w:r>
        <w:rPr>
          <w:rFonts w:ascii="Arial" w:eastAsia="Arial" w:hAnsi="Arial" w:cs="Arial"/>
          <w:sz w:val="13"/>
          <w:szCs w:val="13"/>
          <w:lang w:val="en-US"/>
        </w:rPr>
        <w:t xml:space="preserve"> </w:t>
      </w:r>
      <w:proofErr w:type="spellStart"/>
      <w:r>
        <w:rPr>
          <w:rFonts w:ascii="Arial" w:eastAsia="Arial" w:hAnsi="Arial" w:cs="Arial"/>
          <w:sz w:val="13"/>
          <w:szCs w:val="13"/>
          <w:lang w:val="en-US"/>
        </w:rPr>
        <w:t>Baru</w:t>
      </w:r>
      <w:proofErr w:type="spellEnd"/>
      <w:r>
        <w:rPr>
          <w:rFonts w:ascii="Arial" w:eastAsia="Arial" w:hAnsi="Arial" w:cs="Arial"/>
          <w:sz w:val="13"/>
          <w:szCs w:val="13"/>
          <w:lang w:val="en-US"/>
        </w:rPr>
        <w:t>, South Jakarta</w:t>
      </w:r>
      <w:r>
        <w:rPr>
          <w:rFonts w:ascii="Arial" w:eastAsia="Arial" w:hAnsi="Arial" w:cs="Arial"/>
          <w:sz w:val="13"/>
          <w:szCs w:val="13"/>
        </w:rPr>
        <w:t xml:space="preserve"> | e-mail: </w:t>
      </w:r>
      <w:r>
        <w:rPr>
          <w:rFonts w:ascii="Arial" w:eastAsia="Arial" w:hAnsi="Arial" w:cs="Arial"/>
          <w:sz w:val="13"/>
          <w:szCs w:val="13"/>
          <w:lang w:val="en-US"/>
        </w:rPr>
        <w:t>azakinaufal9@gmail.com</w:t>
      </w:r>
    </w:p>
    <w:p w14:paraId="3BD4EDEF" w14:textId="28B2DB98" w:rsidR="000D1319" w:rsidRDefault="000D1319">
      <w:pPr>
        <w:spacing w:after="0" w:line="240" w:lineRule="auto"/>
        <w:jc w:val="center"/>
        <w:rPr>
          <w:rFonts w:ascii="Arial" w:eastAsia="Arial" w:hAnsi="Arial" w:cs="Arial"/>
          <w:sz w:val="13"/>
          <w:szCs w:val="13"/>
        </w:rPr>
      </w:pPr>
    </w:p>
    <w:p w14:paraId="72B8D066" w14:textId="77777777" w:rsidR="000D1319" w:rsidRDefault="000D1319">
      <w:pPr>
        <w:spacing w:after="0" w:line="240" w:lineRule="auto"/>
        <w:ind w:left="0" w:hanging="2"/>
        <w:jc w:val="center"/>
        <w:rPr>
          <w:rFonts w:ascii="Arial" w:eastAsia="Arial" w:hAnsi="Arial" w:cs="Arial"/>
          <w:sz w:val="18"/>
          <w:szCs w:val="18"/>
        </w:rPr>
      </w:pPr>
    </w:p>
    <w:p w14:paraId="371FCC72" w14:textId="77777777" w:rsidR="000D1319" w:rsidRDefault="000D1319">
      <w:pPr>
        <w:spacing w:after="0" w:line="240" w:lineRule="auto"/>
        <w:ind w:left="0" w:hanging="2"/>
        <w:jc w:val="center"/>
        <w:rPr>
          <w:rFonts w:ascii="Arial" w:eastAsia="Arial" w:hAnsi="Arial" w:cs="Arial"/>
          <w:sz w:val="18"/>
          <w:szCs w:val="18"/>
        </w:rPr>
      </w:pPr>
    </w:p>
    <w:tbl>
      <w:tblPr>
        <w:tblStyle w:val="a"/>
        <w:tblW w:w="9286" w:type="dxa"/>
        <w:tblLayout w:type="fixed"/>
        <w:tblLook w:val="0000" w:firstRow="0" w:lastRow="0" w:firstColumn="0" w:lastColumn="0" w:noHBand="0" w:noVBand="0"/>
      </w:tblPr>
      <w:tblGrid>
        <w:gridCol w:w="9286"/>
      </w:tblGrid>
      <w:tr w:rsidR="000D1319" w14:paraId="037C1791" w14:textId="77777777">
        <w:trPr>
          <w:trHeight w:val="9784"/>
        </w:trPr>
        <w:tc>
          <w:tcPr>
            <w:tcW w:w="9286" w:type="dxa"/>
          </w:tcPr>
          <w:p w14:paraId="59F300C3" w14:textId="77777777" w:rsidR="000D1319" w:rsidRDefault="00DF52E6">
            <w:pPr>
              <w:spacing w:after="0" w:line="240" w:lineRule="auto"/>
              <w:ind w:left="0" w:hanging="2"/>
              <w:rPr>
                <w:rFonts w:ascii="Arial" w:eastAsia="Arial" w:hAnsi="Arial" w:cs="Arial"/>
              </w:rPr>
            </w:pPr>
            <w:r>
              <w:rPr>
                <w:rFonts w:ascii="Arial" w:eastAsia="Arial" w:hAnsi="Arial" w:cs="Arial"/>
                <w:b/>
              </w:rPr>
              <w:t>Abstract</w:t>
            </w:r>
          </w:p>
          <w:p w14:paraId="5A712064" w14:textId="77777777" w:rsidR="000D1319" w:rsidRDefault="000D1319">
            <w:pPr>
              <w:spacing w:after="0" w:line="240" w:lineRule="auto"/>
              <w:ind w:left="0" w:hanging="2"/>
              <w:jc w:val="both"/>
              <w:rPr>
                <w:rFonts w:ascii="Arial" w:eastAsia="Arial" w:hAnsi="Arial" w:cs="Arial"/>
                <w:sz w:val="18"/>
                <w:szCs w:val="18"/>
              </w:rPr>
            </w:pPr>
            <w:bookmarkStart w:id="0" w:name="_heading=h.ta9g5k4ichfi" w:colFirst="0" w:colLast="0"/>
            <w:bookmarkEnd w:id="0"/>
          </w:p>
          <w:p w14:paraId="40F47737" w14:textId="42887575" w:rsidR="000D1319" w:rsidRDefault="00DF52E6">
            <w:pPr>
              <w:spacing w:after="0" w:line="240" w:lineRule="auto"/>
              <w:ind w:left="0" w:hanging="2"/>
              <w:jc w:val="both"/>
              <w:rPr>
                <w:rFonts w:ascii="Arial" w:eastAsia="Arial" w:hAnsi="Arial" w:cs="Arial"/>
                <w:sz w:val="16"/>
                <w:szCs w:val="16"/>
              </w:rPr>
            </w:pPr>
            <w:bookmarkStart w:id="1" w:name="_heading=h.uw8xolqjb52g" w:colFirst="0" w:colLast="0"/>
            <w:bookmarkEnd w:id="1"/>
            <w:r>
              <w:rPr>
                <w:rFonts w:ascii="Arial" w:eastAsia="Arial" w:hAnsi="Arial" w:cs="Arial"/>
                <w:b/>
                <w:color w:val="0070C0"/>
                <w:sz w:val="16"/>
                <w:szCs w:val="16"/>
              </w:rPr>
              <w:t>Background:</w:t>
            </w:r>
            <w:r>
              <w:rPr>
                <w:rFonts w:ascii="Arial" w:eastAsia="Arial" w:hAnsi="Arial" w:cs="Arial"/>
                <w:color w:val="C00000"/>
                <w:sz w:val="16"/>
                <w:szCs w:val="16"/>
              </w:rPr>
              <w:t xml:space="preserve"> </w:t>
            </w:r>
            <w:r w:rsidR="009F4546">
              <w:rPr>
                <w:rFonts w:ascii="Arial" w:eastAsia="Arial" w:hAnsi="Arial" w:cs="Arial"/>
                <w:sz w:val="16"/>
                <w:szCs w:val="16"/>
                <w:lang w:val="en-US"/>
              </w:rPr>
              <w:t>The</w:t>
            </w:r>
            <w:r w:rsidR="005D5B42" w:rsidRPr="005D5B42">
              <w:rPr>
                <w:rFonts w:ascii="Arial" w:eastAsia="Arial" w:hAnsi="Arial" w:cs="Arial"/>
                <w:sz w:val="16"/>
                <w:szCs w:val="16"/>
                <w:lang w:val="en-US"/>
              </w:rPr>
              <w:t xml:space="preserve"> basic economic theory approach can be used to measure the performance of regional economic development in the </w:t>
            </w:r>
            <w:proofErr w:type="spellStart"/>
            <w:r w:rsidR="005D5B42" w:rsidRPr="005D5B42">
              <w:rPr>
                <w:rFonts w:ascii="Arial" w:eastAsia="Arial" w:hAnsi="Arial" w:cs="Arial"/>
                <w:sz w:val="16"/>
                <w:szCs w:val="16"/>
                <w:lang w:val="en-US"/>
              </w:rPr>
              <w:t>Sragen</w:t>
            </w:r>
            <w:proofErr w:type="spellEnd"/>
            <w:r w:rsidR="005D5B42" w:rsidRPr="005D5B42">
              <w:rPr>
                <w:rFonts w:ascii="Arial" w:eastAsia="Arial" w:hAnsi="Arial" w:cs="Arial"/>
                <w:sz w:val="16"/>
                <w:szCs w:val="16"/>
                <w:lang w:val="en-US"/>
              </w:rPr>
              <w:t xml:space="preserve"> Regency</w:t>
            </w:r>
            <w:r w:rsidR="00627C94">
              <w:rPr>
                <w:rFonts w:ascii="Arial" w:eastAsia="Arial" w:hAnsi="Arial" w:cs="Arial"/>
                <w:sz w:val="16"/>
                <w:szCs w:val="16"/>
                <w:lang w:val="en-US"/>
              </w:rPr>
              <w:t>, Central Java Province</w:t>
            </w:r>
            <w:r w:rsidR="005D5B42" w:rsidRPr="005D5B42">
              <w:rPr>
                <w:rFonts w:ascii="Arial" w:eastAsia="Arial" w:hAnsi="Arial" w:cs="Arial"/>
                <w:sz w:val="16"/>
                <w:szCs w:val="16"/>
                <w:lang w:val="en-US"/>
              </w:rPr>
              <w:t xml:space="preserve">. This study aims to analyze the economic sectors that are the base/leading and prospective to strengthen regional productivity. The measurement through a quantitative approach uses Location Quotient and Shift Share methods with secondary data of the Gross Regional Domestic Product (GRDP) of </w:t>
            </w:r>
            <w:proofErr w:type="spellStart"/>
            <w:r w:rsidR="005D5B42" w:rsidRPr="005D5B42">
              <w:rPr>
                <w:rFonts w:ascii="Arial" w:eastAsia="Arial" w:hAnsi="Arial" w:cs="Arial"/>
                <w:sz w:val="16"/>
                <w:szCs w:val="16"/>
                <w:lang w:val="en-US"/>
              </w:rPr>
              <w:t>Sragen</w:t>
            </w:r>
            <w:proofErr w:type="spellEnd"/>
            <w:r w:rsidR="005D5B42" w:rsidRPr="005D5B42">
              <w:rPr>
                <w:rFonts w:ascii="Arial" w:eastAsia="Arial" w:hAnsi="Arial" w:cs="Arial"/>
                <w:sz w:val="16"/>
                <w:szCs w:val="16"/>
                <w:lang w:val="en-US"/>
              </w:rPr>
              <w:t xml:space="preserve"> Regency and Central Java Province from 2015 to 2019. Based on the research results, six sectors are </w:t>
            </w:r>
            <w:r w:rsidR="00627C94">
              <w:rPr>
                <w:rFonts w:ascii="Arial" w:eastAsia="Arial" w:hAnsi="Arial" w:cs="Arial"/>
                <w:sz w:val="16"/>
                <w:szCs w:val="16"/>
                <w:lang w:val="en-US"/>
              </w:rPr>
              <w:t xml:space="preserve">considered </w:t>
            </w:r>
            <w:r w:rsidR="005D5B42" w:rsidRPr="005D5B42">
              <w:rPr>
                <w:rFonts w:ascii="Arial" w:eastAsia="Arial" w:hAnsi="Arial" w:cs="Arial"/>
                <w:sz w:val="16"/>
                <w:szCs w:val="16"/>
                <w:lang w:val="en-US"/>
              </w:rPr>
              <w:t>in the base/leading and prospective sectors, including Agriculture, Forestry &amp; Fisheries, Electricity &amp; Gas Procurement, Wholesale &amp; Retail Trade, Car &amp; Motorcycle Repair, Corporate Services, and Other Services. In addition, ten other sectors are non-base but have prospect</w:t>
            </w:r>
            <w:r w:rsidR="00627C94">
              <w:rPr>
                <w:rFonts w:ascii="Arial" w:eastAsia="Arial" w:hAnsi="Arial" w:cs="Arial"/>
                <w:sz w:val="16"/>
                <w:szCs w:val="16"/>
                <w:lang w:val="en-US"/>
              </w:rPr>
              <w:t>ive development</w:t>
            </w:r>
            <w:r w:rsidR="005D5B42" w:rsidRPr="005D5B42">
              <w:rPr>
                <w:rFonts w:ascii="Arial" w:eastAsia="Arial" w:hAnsi="Arial" w:cs="Arial"/>
                <w:sz w:val="16"/>
                <w:szCs w:val="16"/>
                <w:lang w:val="en-US"/>
              </w:rPr>
              <w:t>. Only the Mining and Quarrying sector is in the category of non-basis and not prospective</w:t>
            </w:r>
            <w:r w:rsidR="00627C94">
              <w:rPr>
                <w:rFonts w:ascii="Arial" w:eastAsia="Arial" w:hAnsi="Arial" w:cs="Arial"/>
                <w:sz w:val="16"/>
                <w:szCs w:val="16"/>
                <w:lang w:val="en-US"/>
              </w:rPr>
              <w:t xml:space="preserve"> sector</w:t>
            </w:r>
            <w:r w:rsidR="005D5B42" w:rsidRPr="005D5B42">
              <w:rPr>
                <w:rFonts w:ascii="Arial" w:eastAsia="Arial" w:hAnsi="Arial" w:cs="Arial"/>
                <w:sz w:val="16"/>
                <w:szCs w:val="16"/>
                <w:lang w:val="en-US"/>
              </w:rPr>
              <w:t>. The results of the Shift Share Analysis show that the Manufacturing Industry has the highest competitiveness compared to other sectors</w:t>
            </w:r>
            <w:r w:rsidR="00627C94">
              <w:rPr>
                <w:rFonts w:ascii="Arial" w:eastAsia="Arial" w:hAnsi="Arial" w:cs="Arial"/>
                <w:sz w:val="16"/>
                <w:szCs w:val="16"/>
                <w:lang w:val="en-US"/>
              </w:rPr>
              <w:t xml:space="preserve"> in </w:t>
            </w:r>
            <w:proofErr w:type="spellStart"/>
            <w:r w:rsidR="00627C94">
              <w:rPr>
                <w:rFonts w:ascii="Arial" w:eastAsia="Arial" w:hAnsi="Arial" w:cs="Arial"/>
                <w:sz w:val="16"/>
                <w:szCs w:val="16"/>
                <w:lang w:val="en-US"/>
              </w:rPr>
              <w:t>Sragen</w:t>
            </w:r>
            <w:proofErr w:type="spellEnd"/>
            <w:r w:rsidR="00627C94">
              <w:rPr>
                <w:rFonts w:ascii="Arial" w:eastAsia="Arial" w:hAnsi="Arial" w:cs="Arial"/>
                <w:sz w:val="16"/>
                <w:szCs w:val="16"/>
                <w:lang w:val="en-US"/>
              </w:rPr>
              <w:t xml:space="preserve"> Regency.</w:t>
            </w:r>
          </w:p>
          <w:p w14:paraId="7D8E5F7B" w14:textId="77777777" w:rsidR="000D1319" w:rsidRDefault="000D1319">
            <w:pPr>
              <w:spacing w:after="0" w:line="240" w:lineRule="auto"/>
              <w:ind w:left="0" w:hanging="2"/>
              <w:jc w:val="both"/>
              <w:rPr>
                <w:rFonts w:ascii="Arial" w:eastAsia="Arial" w:hAnsi="Arial" w:cs="Arial"/>
                <w:sz w:val="16"/>
                <w:szCs w:val="16"/>
              </w:rPr>
            </w:pPr>
          </w:p>
          <w:p w14:paraId="59F1DE1B" w14:textId="41622C1B" w:rsidR="000D1319" w:rsidRDefault="00DF52E6">
            <w:pPr>
              <w:spacing w:after="0" w:line="240" w:lineRule="auto"/>
              <w:ind w:left="0" w:hanging="2"/>
              <w:jc w:val="both"/>
              <w:rPr>
                <w:rFonts w:ascii="Arial" w:eastAsia="Arial" w:hAnsi="Arial" w:cs="Arial"/>
                <w:sz w:val="16"/>
                <w:szCs w:val="16"/>
              </w:rPr>
            </w:pPr>
            <w:r>
              <w:rPr>
                <w:rFonts w:ascii="Arial" w:eastAsia="Arial" w:hAnsi="Arial" w:cs="Arial"/>
                <w:b/>
                <w:color w:val="0070C0"/>
                <w:sz w:val="16"/>
                <w:szCs w:val="16"/>
              </w:rPr>
              <w:t>Keywords</w:t>
            </w:r>
            <w:r>
              <w:rPr>
                <w:rFonts w:ascii="Arial" w:eastAsia="Arial" w:hAnsi="Arial" w:cs="Arial"/>
                <w:color w:val="0070C0"/>
                <w:sz w:val="16"/>
                <w:szCs w:val="16"/>
              </w:rPr>
              <w:t>:</w:t>
            </w:r>
            <w:r>
              <w:rPr>
                <w:rFonts w:ascii="Arial" w:eastAsia="Arial" w:hAnsi="Arial" w:cs="Arial"/>
                <w:color w:val="C00000"/>
                <w:sz w:val="16"/>
                <w:szCs w:val="16"/>
              </w:rPr>
              <w:t xml:space="preserve"> </w:t>
            </w:r>
            <w:r w:rsidR="005D5B42" w:rsidRPr="0033698E">
              <w:rPr>
                <w:rFonts w:ascii="Arial" w:eastAsia="Arial" w:hAnsi="Arial" w:cs="Arial"/>
                <w:bCs/>
                <w:sz w:val="16"/>
                <w:szCs w:val="16"/>
                <w:lang w:val="en-US"/>
              </w:rPr>
              <w:t>Base, location quotient, non-base, regional development,</w:t>
            </w:r>
            <w:r w:rsidR="009F4546">
              <w:rPr>
                <w:rFonts w:ascii="Arial" w:eastAsia="Arial" w:hAnsi="Arial" w:cs="Arial"/>
                <w:bCs/>
                <w:sz w:val="16"/>
                <w:szCs w:val="16"/>
                <w:lang w:val="en-US"/>
              </w:rPr>
              <w:t xml:space="preserve"> regional economic potential,</w:t>
            </w:r>
            <w:r w:rsidR="005D5B42" w:rsidRPr="0033698E">
              <w:rPr>
                <w:rFonts w:ascii="Arial" w:eastAsia="Arial" w:hAnsi="Arial" w:cs="Arial"/>
                <w:bCs/>
                <w:sz w:val="16"/>
                <w:szCs w:val="16"/>
                <w:lang w:val="en-US"/>
              </w:rPr>
              <w:t xml:space="preserve"> shift-shar</w:t>
            </w:r>
            <w:r w:rsidR="005D5B42" w:rsidRPr="0033698E">
              <w:rPr>
                <w:rFonts w:ascii="Arial" w:eastAsia="Arial" w:hAnsi="Arial" w:cs="Arial"/>
                <w:sz w:val="16"/>
                <w:szCs w:val="16"/>
                <w:lang w:val="en-US"/>
              </w:rPr>
              <w:t>e analysis.</w:t>
            </w:r>
          </w:p>
          <w:p w14:paraId="2EE2855B" w14:textId="77777777" w:rsidR="000D1319" w:rsidRDefault="000D1319">
            <w:pPr>
              <w:spacing w:after="0" w:line="240" w:lineRule="auto"/>
              <w:ind w:left="0" w:hanging="2"/>
              <w:jc w:val="both"/>
              <w:rPr>
                <w:rFonts w:ascii="Arial" w:eastAsia="Arial" w:hAnsi="Arial" w:cs="Arial"/>
                <w:sz w:val="16"/>
                <w:szCs w:val="16"/>
              </w:rPr>
            </w:pPr>
          </w:p>
          <w:p w14:paraId="4322BBD7" w14:textId="77777777" w:rsidR="000D1319" w:rsidRDefault="000D1319">
            <w:pPr>
              <w:spacing w:after="0" w:line="240" w:lineRule="auto"/>
              <w:ind w:left="0" w:hanging="2"/>
              <w:jc w:val="both"/>
              <w:rPr>
                <w:rFonts w:ascii="Arial" w:eastAsia="Arial" w:hAnsi="Arial" w:cs="Arial"/>
                <w:sz w:val="16"/>
                <w:szCs w:val="16"/>
              </w:rPr>
            </w:pPr>
          </w:p>
          <w:p w14:paraId="268D0165" w14:textId="77777777" w:rsidR="000D1319" w:rsidRDefault="000D1319">
            <w:pPr>
              <w:spacing w:after="0" w:line="240" w:lineRule="auto"/>
              <w:ind w:left="0" w:hanging="2"/>
              <w:jc w:val="both"/>
              <w:rPr>
                <w:rFonts w:ascii="Arial" w:eastAsia="Arial" w:hAnsi="Arial" w:cs="Arial"/>
                <w:sz w:val="16"/>
                <w:szCs w:val="16"/>
              </w:rPr>
            </w:pPr>
          </w:p>
          <w:p w14:paraId="0A7B54D0" w14:textId="77777777" w:rsidR="000D1319" w:rsidRDefault="000D1319">
            <w:pPr>
              <w:spacing w:after="0" w:line="240" w:lineRule="auto"/>
              <w:ind w:left="0" w:hanging="2"/>
              <w:jc w:val="both"/>
              <w:rPr>
                <w:rFonts w:ascii="Arial" w:eastAsia="Arial" w:hAnsi="Arial" w:cs="Arial"/>
                <w:sz w:val="16"/>
                <w:szCs w:val="16"/>
              </w:rPr>
            </w:pPr>
          </w:p>
          <w:p w14:paraId="3871703A" w14:textId="77777777" w:rsidR="000D1319" w:rsidRDefault="000D1319">
            <w:pPr>
              <w:spacing w:after="0" w:line="240" w:lineRule="auto"/>
              <w:ind w:left="0" w:hanging="2"/>
              <w:jc w:val="both"/>
              <w:rPr>
                <w:rFonts w:ascii="Arial" w:eastAsia="Arial" w:hAnsi="Arial" w:cs="Arial"/>
                <w:sz w:val="16"/>
                <w:szCs w:val="16"/>
              </w:rPr>
            </w:pPr>
          </w:p>
          <w:p w14:paraId="72EB318A" w14:textId="77777777" w:rsidR="000D1319" w:rsidRDefault="000D1319">
            <w:pPr>
              <w:spacing w:after="0" w:line="240" w:lineRule="auto"/>
              <w:ind w:left="0" w:hanging="2"/>
              <w:jc w:val="both"/>
              <w:rPr>
                <w:rFonts w:ascii="Arial" w:eastAsia="Arial" w:hAnsi="Arial" w:cs="Arial"/>
                <w:sz w:val="16"/>
                <w:szCs w:val="16"/>
              </w:rPr>
            </w:pPr>
          </w:p>
          <w:p w14:paraId="43D87E7B" w14:textId="77777777" w:rsidR="000D1319" w:rsidRDefault="000D1319">
            <w:pPr>
              <w:spacing w:after="0" w:line="240" w:lineRule="auto"/>
              <w:ind w:left="0" w:hanging="2"/>
              <w:jc w:val="both"/>
              <w:rPr>
                <w:rFonts w:ascii="Arial" w:eastAsia="Arial" w:hAnsi="Arial" w:cs="Arial"/>
                <w:sz w:val="16"/>
                <w:szCs w:val="16"/>
              </w:rPr>
            </w:pPr>
          </w:p>
          <w:p w14:paraId="63791E8E" w14:textId="77777777" w:rsidR="000D1319" w:rsidRDefault="000D1319">
            <w:pPr>
              <w:spacing w:after="0" w:line="240" w:lineRule="auto"/>
              <w:ind w:left="0" w:hanging="2"/>
              <w:jc w:val="both"/>
              <w:rPr>
                <w:rFonts w:ascii="Arial" w:eastAsia="Arial" w:hAnsi="Arial" w:cs="Arial"/>
                <w:sz w:val="16"/>
                <w:szCs w:val="16"/>
              </w:rPr>
            </w:pPr>
          </w:p>
          <w:p w14:paraId="389620AD" w14:textId="77777777" w:rsidR="000D1319" w:rsidRDefault="000D1319">
            <w:pPr>
              <w:spacing w:after="0" w:line="240" w:lineRule="auto"/>
              <w:ind w:left="0" w:hanging="2"/>
              <w:jc w:val="both"/>
              <w:rPr>
                <w:rFonts w:ascii="Arial" w:eastAsia="Arial" w:hAnsi="Arial" w:cs="Arial"/>
                <w:sz w:val="16"/>
                <w:szCs w:val="16"/>
              </w:rPr>
            </w:pPr>
          </w:p>
          <w:p w14:paraId="727066AF" w14:textId="77777777" w:rsidR="000D1319" w:rsidRDefault="000D1319">
            <w:pPr>
              <w:spacing w:after="0" w:line="240" w:lineRule="auto"/>
              <w:ind w:left="0" w:hanging="2"/>
              <w:jc w:val="both"/>
              <w:rPr>
                <w:rFonts w:ascii="Arial" w:eastAsia="Arial" w:hAnsi="Arial" w:cs="Arial"/>
                <w:sz w:val="16"/>
                <w:szCs w:val="16"/>
              </w:rPr>
            </w:pPr>
          </w:p>
          <w:p w14:paraId="5D203F9C" w14:textId="77777777" w:rsidR="000D1319" w:rsidRDefault="000D1319">
            <w:pPr>
              <w:spacing w:after="0" w:line="240" w:lineRule="auto"/>
              <w:ind w:left="0" w:hanging="2"/>
              <w:jc w:val="both"/>
              <w:rPr>
                <w:rFonts w:ascii="Arial" w:eastAsia="Arial" w:hAnsi="Arial" w:cs="Arial"/>
                <w:sz w:val="16"/>
                <w:szCs w:val="16"/>
              </w:rPr>
            </w:pPr>
          </w:p>
          <w:p w14:paraId="39351D36" w14:textId="77777777" w:rsidR="000D1319" w:rsidRDefault="000D1319">
            <w:pPr>
              <w:spacing w:after="0" w:line="240" w:lineRule="auto"/>
              <w:ind w:left="0" w:hanging="2"/>
              <w:jc w:val="both"/>
              <w:rPr>
                <w:rFonts w:ascii="Arial" w:eastAsia="Arial" w:hAnsi="Arial" w:cs="Arial"/>
                <w:sz w:val="16"/>
                <w:szCs w:val="16"/>
              </w:rPr>
            </w:pPr>
          </w:p>
          <w:p w14:paraId="45AE7CC7" w14:textId="77777777" w:rsidR="000D1319" w:rsidRDefault="000D1319">
            <w:pPr>
              <w:spacing w:after="0" w:line="240" w:lineRule="auto"/>
              <w:ind w:left="0" w:hanging="2"/>
              <w:jc w:val="both"/>
              <w:rPr>
                <w:rFonts w:ascii="Arial" w:eastAsia="Arial" w:hAnsi="Arial" w:cs="Arial"/>
                <w:sz w:val="16"/>
                <w:szCs w:val="16"/>
              </w:rPr>
            </w:pPr>
          </w:p>
          <w:p w14:paraId="05A56FA9" w14:textId="77777777" w:rsidR="000D1319" w:rsidRDefault="000D1319" w:rsidP="005D5B42">
            <w:pPr>
              <w:spacing w:after="0" w:line="240" w:lineRule="auto"/>
              <w:ind w:leftChars="0" w:left="0" w:firstLineChars="0" w:firstLine="0"/>
              <w:jc w:val="both"/>
              <w:rPr>
                <w:rFonts w:ascii="Arial" w:eastAsia="Arial" w:hAnsi="Arial" w:cs="Arial"/>
                <w:sz w:val="16"/>
                <w:szCs w:val="16"/>
              </w:rPr>
            </w:pPr>
          </w:p>
          <w:p w14:paraId="36B9596C" w14:textId="77777777" w:rsidR="000D1319" w:rsidRDefault="000D1319">
            <w:pPr>
              <w:spacing w:after="0" w:line="240" w:lineRule="auto"/>
              <w:ind w:left="0" w:hanging="2"/>
              <w:jc w:val="both"/>
              <w:rPr>
                <w:rFonts w:ascii="Arial" w:eastAsia="Arial" w:hAnsi="Arial" w:cs="Arial"/>
                <w:sz w:val="16"/>
                <w:szCs w:val="16"/>
              </w:rPr>
            </w:pPr>
          </w:p>
          <w:p w14:paraId="7FA85275" w14:textId="77777777" w:rsidR="000D1319" w:rsidRDefault="000D1319">
            <w:pPr>
              <w:spacing w:after="0" w:line="240" w:lineRule="auto"/>
              <w:ind w:left="0" w:hanging="2"/>
              <w:jc w:val="both"/>
              <w:rPr>
                <w:rFonts w:ascii="Arial" w:eastAsia="Arial" w:hAnsi="Arial" w:cs="Arial"/>
                <w:sz w:val="16"/>
                <w:szCs w:val="16"/>
              </w:rPr>
            </w:pPr>
          </w:p>
          <w:p w14:paraId="7770449E" w14:textId="77777777" w:rsidR="000D1319" w:rsidRDefault="000D1319">
            <w:pPr>
              <w:spacing w:after="0" w:line="240" w:lineRule="auto"/>
              <w:ind w:left="0" w:hanging="2"/>
              <w:jc w:val="both"/>
              <w:rPr>
                <w:rFonts w:ascii="Arial" w:eastAsia="Arial" w:hAnsi="Arial" w:cs="Arial"/>
                <w:sz w:val="16"/>
                <w:szCs w:val="16"/>
              </w:rPr>
            </w:pPr>
          </w:p>
          <w:p w14:paraId="290553D1" w14:textId="77777777" w:rsidR="000D1319" w:rsidRDefault="000D1319">
            <w:pPr>
              <w:spacing w:after="0" w:line="240" w:lineRule="auto"/>
              <w:ind w:left="0" w:hanging="2"/>
              <w:jc w:val="both"/>
              <w:rPr>
                <w:rFonts w:ascii="Arial" w:eastAsia="Arial" w:hAnsi="Arial" w:cs="Arial"/>
                <w:sz w:val="16"/>
                <w:szCs w:val="16"/>
              </w:rPr>
            </w:pPr>
          </w:p>
          <w:p w14:paraId="4C6D3A7D" w14:textId="77777777" w:rsidR="000D1319" w:rsidRDefault="000D1319">
            <w:pPr>
              <w:spacing w:after="0" w:line="240" w:lineRule="auto"/>
              <w:ind w:left="0" w:hanging="2"/>
              <w:jc w:val="both"/>
              <w:rPr>
                <w:rFonts w:ascii="Arial" w:eastAsia="Arial" w:hAnsi="Arial" w:cs="Arial"/>
                <w:sz w:val="16"/>
                <w:szCs w:val="16"/>
              </w:rPr>
            </w:pPr>
          </w:p>
          <w:p w14:paraId="1569A4C8" w14:textId="77777777" w:rsidR="000D1319" w:rsidRDefault="000D1319">
            <w:pPr>
              <w:spacing w:after="0" w:line="240" w:lineRule="auto"/>
              <w:ind w:left="0" w:hanging="2"/>
              <w:jc w:val="both"/>
              <w:rPr>
                <w:rFonts w:ascii="Arial" w:eastAsia="Arial" w:hAnsi="Arial" w:cs="Arial"/>
                <w:sz w:val="16"/>
                <w:szCs w:val="16"/>
              </w:rPr>
            </w:pPr>
          </w:p>
          <w:p w14:paraId="10E33831" w14:textId="77777777" w:rsidR="000D1319" w:rsidRDefault="000D1319">
            <w:pPr>
              <w:spacing w:after="0" w:line="240" w:lineRule="auto"/>
              <w:ind w:left="0" w:hanging="2"/>
              <w:jc w:val="both"/>
              <w:rPr>
                <w:rFonts w:ascii="Arial" w:eastAsia="Arial" w:hAnsi="Arial" w:cs="Arial"/>
                <w:sz w:val="16"/>
                <w:szCs w:val="16"/>
              </w:rPr>
            </w:pPr>
          </w:p>
          <w:p w14:paraId="77EF77BB" w14:textId="77777777" w:rsidR="000D1319" w:rsidRDefault="000D1319">
            <w:pPr>
              <w:spacing w:after="0" w:line="240" w:lineRule="auto"/>
              <w:ind w:left="0" w:hanging="2"/>
              <w:jc w:val="both"/>
              <w:rPr>
                <w:rFonts w:ascii="Arial" w:eastAsia="Arial" w:hAnsi="Arial" w:cs="Arial"/>
                <w:sz w:val="16"/>
                <w:szCs w:val="16"/>
              </w:rPr>
            </w:pPr>
          </w:p>
          <w:p w14:paraId="38D12929" w14:textId="77777777" w:rsidR="000D1319" w:rsidRDefault="000D1319">
            <w:pPr>
              <w:spacing w:after="0" w:line="240" w:lineRule="auto"/>
              <w:ind w:left="0" w:hanging="2"/>
              <w:jc w:val="both"/>
              <w:rPr>
                <w:rFonts w:ascii="Arial" w:eastAsia="Arial" w:hAnsi="Arial" w:cs="Arial"/>
                <w:sz w:val="16"/>
                <w:szCs w:val="16"/>
              </w:rPr>
            </w:pPr>
          </w:p>
          <w:p w14:paraId="4B24D6D8" w14:textId="77777777" w:rsidR="000D1319" w:rsidRDefault="000D1319">
            <w:pPr>
              <w:spacing w:after="0" w:line="240" w:lineRule="auto"/>
              <w:ind w:left="0" w:hanging="2"/>
              <w:jc w:val="both"/>
              <w:rPr>
                <w:rFonts w:ascii="Arial" w:eastAsia="Arial" w:hAnsi="Arial" w:cs="Arial"/>
                <w:sz w:val="16"/>
                <w:szCs w:val="16"/>
              </w:rPr>
            </w:pPr>
          </w:p>
          <w:p w14:paraId="5F530B36" w14:textId="77777777" w:rsidR="000D1319" w:rsidRDefault="000D1319">
            <w:pPr>
              <w:spacing w:after="0" w:line="240" w:lineRule="auto"/>
              <w:ind w:left="0" w:hanging="2"/>
              <w:jc w:val="both"/>
              <w:rPr>
                <w:rFonts w:ascii="Arial" w:eastAsia="Arial" w:hAnsi="Arial" w:cs="Arial"/>
                <w:sz w:val="16"/>
                <w:szCs w:val="16"/>
              </w:rPr>
            </w:pPr>
          </w:p>
          <w:p w14:paraId="0FE2024B" w14:textId="77777777" w:rsidR="000D1319" w:rsidRDefault="000D1319">
            <w:pPr>
              <w:spacing w:after="0" w:line="240" w:lineRule="auto"/>
              <w:ind w:left="0" w:hanging="2"/>
              <w:jc w:val="both"/>
              <w:rPr>
                <w:rFonts w:ascii="Arial" w:eastAsia="Arial" w:hAnsi="Arial" w:cs="Arial"/>
                <w:sz w:val="16"/>
                <w:szCs w:val="16"/>
              </w:rPr>
            </w:pPr>
          </w:p>
          <w:p w14:paraId="6C7EAB65" w14:textId="77777777" w:rsidR="000D1319" w:rsidRDefault="000D1319">
            <w:pPr>
              <w:spacing w:after="0" w:line="240" w:lineRule="auto"/>
              <w:ind w:left="0" w:hanging="2"/>
              <w:jc w:val="both"/>
              <w:rPr>
                <w:rFonts w:ascii="Arial" w:eastAsia="Arial" w:hAnsi="Arial" w:cs="Arial"/>
                <w:sz w:val="16"/>
                <w:szCs w:val="16"/>
              </w:rPr>
            </w:pPr>
          </w:p>
          <w:p w14:paraId="52822BB7" w14:textId="77777777" w:rsidR="000D1319" w:rsidRDefault="000D1319">
            <w:pPr>
              <w:spacing w:after="0" w:line="240" w:lineRule="auto"/>
              <w:ind w:left="0" w:hanging="2"/>
              <w:jc w:val="both"/>
              <w:rPr>
                <w:rFonts w:ascii="Arial" w:eastAsia="Arial" w:hAnsi="Arial" w:cs="Arial"/>
                <w:sz w:val="16"/>
                <w:szCs w:val="16"/>
              </w:rPr>
            </w:pPr>
          </w:p>
          <w:p w14:paraId="66D3E637" w14:textId="77777777" w:rsidR="000D1319" w:rsidRDefault="000D1319">
            <w:pPr>
              <w:spacing w:after="0" w:line="240" w:lineRule="auto"/>
              <w:ind w:left="0" w:hanging="2"/>
              <w:jc w:val="both"/>
              <w:rPr>
                <w:rFonts w:ascii="Arial" w:eastAsia="Arial" w:hAnsi="Arial" w:cs="Arial"/>
                <w:sz w:val="16"/>
                <w:szCs w:val="16"/>
              </w:rPr>
            </w:pPr>
          </w:p>
          <w:p w14:paraId="6A33CAE8" w14:textId="77777777" w:rsidR="000D1319" w:rsidRDefault="000D1319">
            <w:pPr>
              <w:spacing w:after="0" w:line="240" w:lineRule="auto"/>
              <w:ind w:left="0" w:hanging="2"/>
              <w:jc w:val="both"/>
              <w:rPr>
                <w:rFonts w:ascii="Arial" w:eastAsia="Arial" w:hAnsi="Arial" w:cs="Arial"/>
                <w:sz w:val="16"/>
                <w:szCs w:val="16"/>
              </w:rPr>
            </w:pPr>
          </w:p>
          <w:p w14:paraId="5FFC1AF1" w14:textId="77777777" w:rsidR="000D1319" w:rsidRDefault="000D1319">
            <w:pPr>
              <w:spacing w:after="0" w:line="240" w:lineRule="auto"/>
              <w:ind w:left="0" w:hanging="2"/>
              <w:jc w:val="both"/>
              <w:rPr>
                <w:rFonts w:ascii="Arial" w:eastAsia="Arial" w:hAnsi="Arial" w:cs="Arial"/>
                <w:sz w:val="16"/>
                <w:szCs w:val="16"/>
              </w:rPr>
            </w:pPr>
          </w:p>
          <w:p w14:paraId="65A288A2" w14:textId="77777777" w:rsidR="000D1319" w:rsidRDefault="000D1319">
            <w:pPr>
              <w:spacing w:after="0" w:line="240" w:lineRule="auto"/>
              <w:ind w:left="0" w:hanging="2"/>
              <w:jc w:val="both"/>
              <w:rPr>
                <w:rFonts w:ascii="Arial" w:eastAsia="Arial" w:hAnsi="Arial" w:cs="Arial"/>
                <w:sz w:val="18"/>
                <w:szCs w:val="18"/>
              </w:rPr>
            </w:pPr>
          </w:p>
          <w:tbl>
            <w:tblPr>
              <w:tblStyle w:val="a0"/>
              <w:tblW w:w="906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728"/>
              <w:gridCol w:w="7332"/>
            </w:tblGrid>
            <w:tr w:rsidR="000D1319" w14:paraId="3F78280D" w14:textId="77777777">
              <w:tc>
                <w:tcPr>
                  <w:tcW w:w="1728" w:type="dxa"/>
                  <w:vAlign w:val="center"/>
                </w:tcPr>
                <w:p w14:paraId="27609D13" w14:textId="77777777" w:rsidR="000D1319" w:rsidRDefault="00DF52E6">
                  <w:pPr>
                    <w:ind w:left="0" w:hanging="2"/>
                    <w:jc w:val="center"/>
                    <w:rPr>
                      <w:rFonts w:ascii="Arial" w:eastAsia="Arial" w:hAnsi="Arial" w:cs="Arial"/>
                      <w:sz w:val="18"/>
                      <w:szCs w:val="18"/>
                    </w:rPr>
                  </w:pPr>
                  <w:r>
                    <w:rPr>
                      <w:rFonts w:ascii="Arial" w:eastAsia="Arial" w:hAnsi="Arial" w:cs="Arial"/>
                      <w:noProof/>
                      <w:sz w:val="18"/>
                      <w:szCs w:val="18"/>
                    </w:rPr>
                    <w:drawing>
                      <wp:inline distT="0" distB="0" distL="0" distR="0" wp14:anchorId="4BF55D6B" wp14:editId="1F0DA246">
                        <wp:extent cx="1030193" cy="615128"/>
                        <wp:effectExtent l="0" t="0" r="0" b="0"/>
                        <wp:docPr id="10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30193" cy="615128"/>
                                </a:xfrm>
                                <a:prstGeom prst="rect">
                                  <a:avLst/>
                                </a:prstGeom>
                                <a:ln/>
                              </pic:spPr>
                            </pic:pic>
                          </a:graphicData>
                        </a:graphic>
                      </wp:inline>
                    </w:drawing>
                  </w:r>
                </w:p>
              </w:tc>
              <w:tc>
                <w:tcPr>
                  <w:tcW w:w="7332" w:type="dxa"/>
                  <w:vAlign w:val="center"/>
                </w:tcPr>
                <w:p w14:paraId="40769CCC" w14:textId="77777777" w:rsidR="000D1319" w:rsidRDefault="00DF52E6">
                  <w:pPr>
                    <w:rPr>
                      <w:rFonts w:ascii="Arial" w:eastAsia="Arial" w:hAnsi="Arial" w:cs="Arial"/>
                      <w:b/>
                      <w:sz w:val="11"/>
                      <w:szCs w:val="11"/>
                    </w:rPr>
                  </w:pPr>
                  <w:r>
                    <w:rPr>
                      <w:rFonts w:ascii="Arial" w:eastAsia="Arial" w:hAnsi="Arial" w:cs="Arial"/>
                      <w:b/>
                      <w:sz w:val="11"/>
                      <w:szCs w:val="11"/>
                    </w:rPr>
                    <w:t>Journal Of transformative Governance and Social Justice (J-TRAGOS)</w:t>
                  </w:r>
                </w:p>
                <w:p w14:paraId="216A0F1C" w14:textId="77777777" w:rsidR="000D1319" w:rsidRDefault="00905E9C">
                  <w:pPr>
                    <w:ind w:left="0" w:hanging="2"/>
                    <w:rPr>
                      <w:rFonts w:ascii="Arial" w:eastAsia="Arial" w:hAnsi="Arial" w:cs="Arial"/>
                      <w:sz w:val="11"/>
                      <w:szCs w:val="11"/>
                    </w:rPr>
                  </w:pPr>
                  <w:hyperlink r:id="rId10">
                    <w:r w:rsidR="00DF52E6">
                      <w:rPr>
                        <w:rFonts w:ascii="Arial" w:eastAsia="Arial" w:hAnsi="Arial" w:cs="Arial"/>
                        <w:color w:val="000000"/>
                        <w:sz w:val="11"/>
                        <w:szCs w:val="11"/>
                      </w:rPr>
                      <w:t>E-ISSN XXXX-XXXX</w:t>
                    </w:r>
                  </w:hyperlink>
                  <w:r w:rsidR="00DF52E6">
                    <w:rPr>
                      <w:rFonts w:ascii="Arial" w:eastAsia="Arial" w:hAnsi="Arial" w:cs="Arial"/>
                      <w:sz w:val="11"/>
                      <w:szCs w:val="11"/>
                    </w:rPr>
                    <w:t xml:space="preserve">, </w:t>
                  </w:r>
                  <w:hyperlink r:id="rId11">
                    <w:r w:rsidR="00DF52E6">
                      <w:rPr>
                        <w:rFonts w:ascii="Arial" w:eastAsia="Arial" w:hAnsi="Arial" w:cs="Arial"/>
                        <w:color w:val="000000"/>
                        <w:sz w:val="11"/>
                        <w:szCs w:val="11"/>
                      </w:rPr>
                      <w:t>P-ISSN XXXX-XXXX</w:t>
                    </w:r>
                  </w:hyperlink>
                </w:p>
                <w:p w14:paraId="7CD26635" w14:textId="77777777" w:rsidR="000D1319" w:rsidRDefault="00DF52E6">
                  <w:pPr>
                    <w:rPr>
                      <w:rFonts w:ascii="Arial" w:eastAsia="Arial" w:hAnsi="Arial" w:cs="Arial"/>
                      <w:sz w:val="11"/>
                      <w:szCs w:val="11"/>
                    </w:rPr>
                  </w:pPr>
                  <w:r>
                    <w:rPr>
                      <w:rFonts w:ascii="Arial" w:eastAsia="Arial" w:hAnsi="Arial" w:cs="Arial"/>
                      <w:sz w:val="11"/>
                      <w:szCs w:val="11"/>
                    </w:rPr>
                    <w:t>Volume. 1, No.1 2023</w:t>
                  </w:r>
                </w:p>
                <w:p w14:paraId="2EA7F292" w14:textId="77777777" w:rsidR="000D1319" w:rsidRDefault="00DF52E6">
                  <w:pPr>
                    <w:rPr>
                      <w:rFonts w:ascii="Arial" w:eastAsia="Arial" w:hAnsi="Arial" w:cs="Arial"/>
                      <w:sz w:val="11"/>
                      <w:szCs w:val="11"/>
                    </w:rPr>
                  </w:pPr>
                  <w:r>
                    <w:rPr>
                      <w:rFonts w:ascii="Arial" w:eastAsia="Arial" w:hAnsi="Arial" w:cs="Arial"/>
                      <w:color w:val="000000"/>
                      <w:sz w:val="11"/>
                      <w:szCs w:val="11"/>
                    </w:rPr>
                    <w:t>DOI: Prefix 10.26905</w:t>
                  </w:r>
                </w:p>
                <w:p w14:paraId="7C11937E" w14:textId="77777777" w:rsidR="000D1319" w:rsidRDefault="00DF52E6">
                  <w:pPr>
                    <w:rPr>
                      <w:rFonts w:ascii="Arial" w:eastAsia="Arial" w:hAnsi="Arial" w:cs="Arial"/>
                      <w:sz w:val="11"/>
                      <w:szCs w:val="11"/>
                    </w:rPr>
                  </w:pPr>
                  <w:r>
                    <w:rPr>
                      <w:rFonts w:ascii="Arial" w:eastAsia="Arial" w:hAnsi="Arial" w:cs="Arial"/>
                      <w:sz w:val="11"/>
                      <w:szCs w:val="11"/>
                    </w:rPr>
                    <w:t>Received: (filled by admin) Revised: (filled by admin) Accepted: (filled by admin) Published: (filled by admin)</w:t>
                  </w:r>
                </w:p>
                <w:p w14:paraId="49543B6A" w14:textId="77777777" w:rsidR="000D1319" w:rsidRDefault="00DF52E6">
                  <w:pPr>
                    <w:rPr>
                      <w:rFonts w:ascii="Arial" w:eastAsia="Arial" w:hAnsi="Arial" w:cs="Arial"/>
                      <w:sz w:val="18"/>
                      <w:szCs w:val="18"/>
                    </w:rPr>
                  </w:pPr>
                  <w:r>
                    <w:rPr>
                      <w:rFonts w:ascii="Arial" w:eastAsia="Arial" w:hAnsi="Arial" w:cs="Arial"/>
                      <w:sz w:val="11"/>
                      <w:szCs w:val="11"/>
                    </w:rPr>
                    <w:t xml:space="preserve">Published by the </w:t>
                  </w:r>
                  <w:r>
                    <w:rPr>
                      <w:rFonts w:ascii="Arial" w:eastAsia="Arial" w:hAnsi="Arial" w:cs="Arial"/>
                      <w:b/>
                      <w:sz w:val="11"/>
                      <w:szCs w:val="11"/>
                    </w:rPr>
                    <w:t>Department of Public Administration, Faculty of Social and Political Sciences, University of Merdeka Malang, Indonesia.</w:t>
                  </w:r>
                </w:p>
              </w:tc>
            </w:tr>
          </w:tbl>
          <w:p w14:paraId="7FA54CB1" w14:textId="77777777" w:rsidR="000D1319" w:rsidRDefault="000D1319">
            <w:pPr>
              <w:spacing w:after="0" w:line="240" w:lineRule="auto"/>
              <w:ind w:left="0" w:hanging="2"/>
              <w:jc w:val="both"/>
              <w:rPr>
                <w:rFonts w:ascii="Arial" w:eastAsia="Arial" w:hAnsi="Arial" w:cs="Arial"/>
                <w:sz w:val="18"/>
                <w:szCs w:val="18"/>
              </w:rPr>
            </w:pPr>
          </w:p>
        </w:tc>
      </w:tr>
    </w:tbl>
    <w:p w14:paraId="3ACD6B4C" w14:textId="77777777" w:rsidR="00954CF4" w:rsidRDefault="00954CF4">
      <w:pPr>
        <w:spacing w:after="0" w:line="240" w:lineRule="auto"/>
        <w:ind w:left="0" w:hanging="2"/>
        <w:rPr>
          <w:rFonts w:ascii="Arial" w:eastAsia="Arial" w:hAnsi="Arial" w:cs="Arial"/>
          <w:b/>
        </w:rPr>
      </w:pPr>
    </w:p>
    <w:p w14:paraId="311D5DA9" w14:textId="77777777" w:rsidR="00954CF4" w:rsidRDefault="00954CF4">
      <w:pPr>
        <w:spacing w:after="0" w:line="240" w:lineRule="auto"/>
        <w:ind w:left="0" w:hanging="2"/>
        <w:rPr>
          <w:rFonts w:ascii="Arial" w:eastAsia="Arial" w:hAnsi="Arial" w:cs="Arial"/>
          <w:b/>
        </w:rPr>
      </w:pPr>
    </w:p>
    <w:p w14:paraId="43C0A8D0" w14:textId="77777777" w:rsidR="00954CF4" w:rsidRDefault="00954CF4">
      <w:pPr>
        <w:spacing w:after="0" w:line="240" w:lineRule="auto"/>
        <w:ind w:left="0" w:hanging="2"/>
        <w:rPr>
          <w:rFonts w:ascii="Arial" w:eastAsia="Arial" w:hAnsi="Arial" w:cs="Arial"/>
          <w:b/>
        </w:rPr>
      </w:pPr>
    </w:p>
    <w:p w14:paraId="4AA0D37E" w14:textId="4E9EF8EE" w:rsidR="000D1319" w:rsidRDefault="00DF52E6">
      <w:pPr>
        <w:spacing w:after="0" w:line="240" w:lineRule="auto"/>
        <w:ind w:left="0" w:hanging="2"/>
        <w:rPr>
          <w:rFonts w:ascii="Arial" w:eastAsia="Arial" w:hAnsi="Arial" w:cs="Arial"/>
        </w:rPr>
      </w:pPr>
      <w:r>
        <w:rPr>
          <w:rFonts w:ascii="Arial" w:eastAsia="Arial" w:hAnsi="Arial" w:cs="Arial"/>
          <w:b/>
        </w:rPr>
        <w:lastRenderedPageBreak/>
        <w:t>Introduction</w:t>
      </w:r>
    </w:p>
    <w:p w14:paraId="6BA25C67" w14:textId="2BEB41F0" w:rsidR="000D1319" w:rsidRPr="009B1160" w:rsidRDefault="000D1319" w:rsidP="009B1160">
      <w:pPr>
        <w:pBdr>
          <w:top w:val="nil"/>
          <w:left w:val="nil"/>
          <w:bottom w:val="nil"/>
          <w:right w:val="nil"/>
          <w:between w:val="nil"/>
        </w:pBdr>
        <w:spacing w:after="0" w:line="240" w:lineRule="auto"/>
        <w:ind w:leftChars="0" w:left="0" w:firstLineChars="0" w:firstLine="0"/>
        <w:jc w:val="both"/>
        <w:rPr>
          <w:rFonts w:ascii="Arial" w:eastAsia="Arial" w:hAnsi="Arial" w:cs="Arial"/>
          <w:lang w:val="en-US"/>
        </w:rPr>
      </w:pPr>
    </w:p>
    <w:p w14:paraId="3A8E334E" w14:textId="77777777" w:rsidR="005C0CC3" w:rsidRPr="005C0CC3" w:rsidRDefault="005C0CC3" w:rsidP="00AC449C">
      <w:pPr>
        <w:pBdr>
          <w:top w:val="nil"/>
          <w:left w:val="nil"/>
          <w:bottom w:val="nil"/>
          <w:right w:val="nil"/>
          <w:between w:val="nil"/>
        </w:pBdr>
        <w:spacing w:after="0" w:line="240" w:lineRule="auto"/>
        <w:ind w:leftChars="0" w:left="0" w:firstLineChars="0" w:firstLine="720"/>
        <w:jc w:val="both"/>
        <w:rPr>
          <w:rFonts w:ascii="Arial" w:eastAsia="Arial" w:hAnsi="Arial" w:cs="Arial"/>
          <w:lang w:val="en-US"/>
        </w:rPr>
      </w:pPr>
      <w:r w:rsidRPr="005C0CC3">
        <w:rPr>
          <w:rFonts w:ascii="Arial" w:hAnsi="Arial" w:cs="Arial"/>
          <w:lang w:val="en"/>
        </w:rPr>
        <w:t>The main principle of regional autonomy in Indonesia is to give greater authority to regions (regencies/cities and provinces) to manage and manage their respective development households (</w:t>
      </w:r>
      <w:proofErr w:type="spellStart"/>
      <w:r w:rsidRPr="005C0CC3">
        <w:rPr>
          <w:rFonts w:ascii="Arial" w:hAnsi="Arial" w:cs="Arial"/>
          <w:lang w:val="en"/>
        </w:rPr>
        <w:t>Saragih</w:t>
      </w:r>
      <w:proofErr w:type="spellEnd"/>
      <w:r w:rsidRPr="005C0CC3">
        <w:rPr>
          <w:rFonts w:ascii="Arial" w:hAnsi="Arial" w:cs="Arial"/>
          <w:lang w:val="en"/>
        </w:rPr>
        <w:t>, 2018, p. 9). One of the regional development agendas is local economic development which according to Muluk (2013, p. 72) is interpreted as an effort to eliminate various obstacles to efforts to build community welfare. In order to achieve this, good development planning is needed so that it can optimize every potential and creativity in the area (Muluk, 2013, p. 70). This potential-based development needs to be carried out based on scientific studies to support both the planning aspect and the evaluation of whether the potential has been contained in development planning (</w:t>
      </w:r>
      <w:proofErr w:type="spellStart"/>
      <w:r w:rsidRPr="005C0CC3">
        <w:rPr>
          <w:rFonts w:ascii="Arial" w:hAnsi="Arial" w:cs="Arial"/>
          <w:lang w:val="en"/>
        </w:rPr>
        <w:t>Saragih</w:t>
      </w:r>
      <w:proofErr w:type="spellEnd"/>
      <w:r w:rsidRPr="005C0CC3">
        <w:rPr>
          <w:rFonts w:ascii="Arial" w:hAnsi="Arial" w:cs="Arial"/>
          <w:lang w:val="en"/>
        </w:rPr>
        <w:t xml:space="preserve">, 2018, pp 5-9). In addition, in order to achieve sustainable development and growth results, coherence of strategies and policies is needed which at least includes efforts to increase productivity, competitive advantage and efficiency, adequate logistics systems to the development of </w:t>
      </w:r>
      <w:r w:rsidRPr="005C0CC3">
        <w:rPr>
          <w:rFonts w:ascii="Arial" w:hAnsi="Arial" w:cs="Arial"/>
          <w:i/>
          <w:lang w:val="en"/>
        </w:rPr>
        <w:t>a demand-based</w:t>
      </w:r>
      <w:r w:rsidRPr="005C0CC3">
        <w:rPr>
          <w:rFonts w:ascii="Arial" w:hAnsi="Arial" w:cs="Arial"/>
          <w:lang w:val="en"/>
        </w:rPr>
        <w:t xml:space="preserve"> and export-oriented economy (Stimson, Stough, &amp; Roberts, 2006, pp. 10-11). </w:t>
      </w:r>
    </w:p>
    <w:p w14:paraId="3A53EE22" w14:textId="77777777" w:rsidR="005C0CC3" w:rsidRPr="005C0CC3" w:rsidRDefault="005C0CC3" w:rsidP="00150E16">
      <w:pPr>
        <w:pBdr>
          <w:top w:val="nil"/>
          <w:left w:val="nil"/>
          <w:bottom w:val="nil"/>
          <w:right w:val="nil"/>
          <w:between w:val="nil"/>
        </w:pBdr>
        <w:spacing w:after="0" w:line="240" w:lineRule="auto"/>
        <w:ind w:leftChars="0" w:left="0" w:firstLineChars="0" w:firstLine="720"/>
        <w:jc w:val="both"/>
        <w:rPr>
          <w:rFonts w:ascii="Arial" w:eastAsia="Arial" w:hAnsi="Arial" w:cs="Arial"/>
          <w:lang w:val="en-US"/>
        </w:rPr>
      </w:pPr>
      <w:r w:rsidRPr="005C0CC3">
        <w:rPr>
          <w:rFonts w:ascii="Arial" w:hAnsi="Arial" w:cs="Arial"/>
          <w:lang w:val="en"/>
        </w:rPr>
        <w:t>The performance of regional economic development needs to be measured and assessed. One reason is that there may be a sector that is short-term superior in terms of volume, added value, or absorption of its workforce but is inefficient when compared to a region elsewhere; or sectors that are less dominant in a region turn out to have good development prospects in the future (Stimson, Stough, &amp;; Roberts, 2006, p. 105). Some indicators that can be used in this measurement are Gross Regional Domestic Product (GRDP), distribution of management/control over production factors and equal distribution of income of the population, the number of workers, the poverty rate of the area, the level of productivity, to the quality of the environment (</w:t>
      </w:r>
      <w:proofErr w:type="spellStart"/>
      <w:r w:rsidRPr="005C0CC3">
        <w:rPr>
          <w:rFonts w:ascii="Arial" w:hAnsi="Arial" w:cs="Arial"/>
          <w:lang w:val="en"/>
        </w:rPr>
        <w:t>Saragih</w:t>
      </w:r>
      <w:proofErr w:type="spellEnd"/>
      <w:r w:rsidRPr="005C0CC3">
        <w:rPr>
          <w:rFonts w:ascii="Arial" w:hAnsi="Arial" w:cs="Arial"/>
          <w:lang w:val="en"/>
        </w:rPr>
        <w:t>, 2018, p. 20). Measurements of productivity, efficiency and growth, for example, can be done using indicators such as regional income (GDP), financial/economic viability, specialization/comparative-competitive advantage, and productivity of superior products (</w:t>
      </w:r>
      <w:proofErr w:type="spellStart"/>
      <w:r w:rsidRPr="005C0CC3">
        <w:rPr>
          <w:rFonts w:ascii="Arial" w:hAnsi="Arial" w:cs="Arial"/>
          <w:lang w:val="en"/>
        </w:rPr>
        <w:t>Saragih</w:t>
      </w:r>
      <w:proofErr w:type="spellEnd"/>
      <w:r w:rsidRPr="005C0CC3">
        <w:rPr>
          <w:rFonts w:ascii="Arial" w:hAnsi="Arial" w:cs="Arial"/>
          <w:lang w:val="en"/>
        </w:rPr>
        <w:t xml:space="preserve">, 2018, p. 43). This measurement is a concept from a theory, namely the theory of economic bases. In this case, the theory sees an economic sector based on both base and </w:t>
      </w:r>
      <w:proofErr w:type="spellStart"/>
      <w:r w:rsidRPr="005C0CC3">
        <w:rPr>
          <w:rFonts w:ascii="Arial" w:hAnsi="Arial" w:cs="Arial"/>
          <w:lang w:val="en"/>
        </w:rPr>
        <w:t>nonbase</w:t>
      </w:r>
      <w:proofErr w:type="spellEnd"/>
      <w:r w:rsidRPr="005C0CC3">
        <w:rPr>
          <w:rFonts w:ascii="Arial" w:hAnsi="Arial" w:cs="Arial"/>
          <w:lang w:val="en"/>
        </w:rPr>
        <w:t xml:space="preserve"> sectors. The base sector is seen in terms of production that can meet the consumption needs of the region independently. Moreover, this sector – the base sector – can also export its production to other regions. Meanwhile, its non-production base sector is only sufficient for the consumption of the area (Stimson, Stough, &amp; Roberts, 2006, p. 106).</w:t>
      </w:r>
    </w:p>
    <w:p w14:paraId="68EC40F7" w14:textId="77777777" w:rsidR="005C0CC3" w:rsidRPr="005C0CC3" w:rsidRDefault="005C0CC3" w:rsidP="00681157">
      <w:pPr>
        <w:pBdr>
          <w:top w:val="nil"/>
          <w:left w:val="nil"/>
          <w:bottom w:val="nil"/>
          <w:right w:val="nil"/>
          <w:between w:val="nil"/>
        </w:pBdr>
        <w:spacing w:after="0" w:line="240" w:lineRule="auto"/>
        <w:ind w:leftChars="0" w:left="0" w:firstLineChars="0" w:firstLine="720"/>
        <w:jc w:val="both"/>
        <w:rPr>
          <w:rFonts w:ascii="Arial" w:eastAsia="Arial" w:hAnsi="Arial" w:cs="Arial"/>
        </w:rPr>
      </w:pPr>
      <w:r w:rsidRPr="005C0CC3">
        <w:rPr>
          <w:rFonts w:ascii="Arial" w:hAnsi="Arial" w:cs="Arial"/>
          <w:lang w:val="en"/>
        </w:rPr>
        <w:t xml:space="preserve">One method for measuring base economic sectors is </w:t>
      </w:r>
      <w:r w:rsidRPr="005C0CC3">
        <w:rPr>
          <w:rFonts w:ascii="Arial" w:hAnsi="Arial" w:cs="Arial"/>
          <w:i/>
          <w:lang w:val="en"/>
        </w:rPr>
        <w:t xml:space="preserve">Location </w:t>
      </w:r>
      <w:proofErr w:type="gramStart"/>
      <w:r w:rsidRPr="005C0CC3">
        <w:rPr>
          <w:rFonts w:ascii="Arial" w:hAnsi="Arial" w:cs="Arial"/>
          <w:i/>
          <w:lang w:val="en"/>
        </w:rPr>
        <w:t xml:space="preserve">Quotient </w:t>
      </w:r>
      <w:r w:rsidRPr="005C0CC3">
        <w:rPr>
          <w:rFonts w:ascii="Arial" w:hAnsi="Arial" w:cs="Arial"/>
          <w:lang w:val="en"/>
        </w:rPr>
        <w:t xml:space="preserve"> (</w:t>
      </w:r>
      <w:proofErr w:type="gramEnd"/>
      <w:r w:rsidRPr="005C0CC3">
        <w:rPr>
          <w:rFonts w:ascii="Arial" w:hAnsi="Arial" w:cs="Arial"/>
          <w:lang w:val="en"/>
        </w:rPr>
        <w:t>LQ) whose calculations have been popular among researchers and tend to be easy to do because they do not require complicated calculations and analysis (</w:t>
      </w:r>
      <w:proofErr w:type="spellStart"/>
      <w:r w:rsidRPr="005C0CC3">
        <w:rPr>
          <w:rFonts w:ascii="Arial" w:hAnsi="Arial" w:cs="Arial"/>
          <w:lang w:val="en"/>
        </w:rPr>
        <w:t>Isserman</w:t>
      </w:r>
      <w:proofErr w:type="spellEnd"/>
      <w:r w:rsidRPr="005C0CC3">
        <w:rPr>
          <w:rFonts w:ascii="Arial" w:hAnsi="Arial" w:cs="Arial"/>
          <w:lang w:val="en"/>
        </w:rPr>
        <w:t>, 1977, p. 33). In addition, this method can also show a comparative picture of the advantages of a region in producing a commodity/sector (</w:t>
      </w:r>
      <w:proofErr w:type="spellStart"/>
      <w:r w:rsidRPr="005C0CC3">
        <w:rPr>
          <w:rFonts w:ascii="Arial" w:hAnsi="Arial" w:cs="Arial"/>
          <w:lang w:val="en"/>
        </w:rPr>
        <w:t>Saragih</w:t>
      </w:r>
      <w:proofErr w:type="spellEnd"/>
      <w:r w:rsidRPr="005C0CC3">
        <w:rPr>
          <w:rFonts w:ascii="Arial" w:hAnsi="Arial" w:cs="Arial"/>
          <w:lang w:val="en"/>
        </w:rPr>
        <w:t xml:space="preserve">, 2018, p. 140). Here are various studies that use this method. The </w:t>
      </w:r>
      <w:r w:rsidRPr="005C0CC3">
        <w:rPr>
          <w:rFonts w:ascii="Arial" w:hAnsi="Arial" w:cs="Arial"/>
          <w:i/>
          <w:lang w:val="en"/>
        </w:rPr>
        <w:t xml:space="preserve">Shift Share </w:t>
      </w:r>
      <w:proofErr w:type="gramStart"/>
      <w:r w:rsidRPr="005C0CC3">
        <w:rPr>
          <w:rFonts w:ascii="Arial" w:hAnsi="Arial" w:cs="Arial"/>
          <w:i/>
          <w:lang w:val="en"/>
        </w:rPr>
        <w:t xml:space="preserve">Analysis </w:t>
      </w:r>
      <w:r w:rsidRPr="005C0CC3">
        <w:rPr>
          <w:rFonts w:ascii="Arial" w:hAnsi="Arial" w:cs="Arial"/>
          <w:lang w:val="en"/>
        </w:rPr>
        <w:t xml:space="preserve"> approach</w:t>
      </w:r>
      <w:proofErr w:type="gramEnd"/>
      <w:r w:rsidRPr="005C0CC3">
        <w:rPr>
          <w:rFonts w:ascii="Arial" w:hAnsi="Arial" w:cs="Arial"/>
          <w:lang w:val="en"/>
        </w:rPr>
        <w:t xml:space="preserve"> is also often used to measure sectoral competitive advantage in a region.</w:t>
      </w:r>
    </w:p>
    <w:p w14:paraId="4EBFDD58" w14:textId="77777777" w:rsidR="000D1319" w:rsidRPr="005C0CC3" w:rsidRDefault="000D1319">
      <w:pPr>
        <w:pBdr>
          <w:top w:val="nil"/>
          <w:left w:val="nil"/>
          <w:bottom w:val="nil"/>
          <w:right w:val="nil"/>
          <w:between w:val="nil"/>
        </w:pBdr>
        <w:spacing w:after="0" w:line="240" w:lineRule="auto"/>
        <w:ind w:left="0" w:hanging="2"/>
        <w:jc w:val="both"/>
        <w:rPr>
          <w:rFonts w:ascii="Arial" w:eastAsia="Arial" w:hAnsi="Arial" w:cs="Arial"/>
          <w:color w:val="000000"/>
        </w:rPr>
      </w:pPr>
    </w:p>
    <w:p w14:paraId="319B519C" w14:textId="77777777" w:rsidR="000D1319" w:rsidRDefault="00DF52E6">
      <w:pPr>
        <w:spacing w:after="0" w:line="240" w:lineRule="auto"/>
        <w:ind w:left="0" w:hanging="2"/>
        <w:jc w:val="both"/>
        <w:rPr>
          <w:rFonts w:ascii="Arial" w:eastAsia="Arial" w:hAnsi="Arial" w:cs="Arial"/>
          <w:b/>
        </w:rPr>
      </w:pPr>
      <w:r>
        <w:rPr>
          <w:rFonts w:ascii="Arial" w:eastAsia="Arial" w:hAnsi="Arial" w:cs="Arial"/>
          <w:b/>
        </w:rPr>
        <w:t>Literature Review</w:t>
      </w:r>
    </w:p>
    <w:p w14:paraId="2E96A2F1" w14:textId="77777777" w:rsidR="000D1319" w:rsidRDefault="000D1319">
      <w:pPr>
        <w:spacing w:after="0" w:line="240" w:lineRule="auto"/>
        <w:ind w:left="0" w:hanging="2"/>
        <w:jc w:val="both"/>
        <w:rPr>
          <w:rFonts w:ascii="Arial" w:eastAsia="Arial" w:hAnsi="Arial" w:cs="Arial"/>
          <w:b/>
        </w:rPr>
      </w:pPr>
    </w:p>
    <w:p w14:paraId="49D63212" w14:textId="77777777" w:rsidR="00954CF4" w:rsidRDefault="005C0CC3" w:rsidP="005C0CC3">
      <w:pPr>
        <w:pBdr>
          <w:top w:val="nil"/>
          <w:left w:val="nil"/>
          <w:bottom w:val="nil"/>
          <w:right w:val="nil"/>
          <w:between w:val="nil"/>
        </w:pBdr>
        <w:spacing w:after="0" w:line="240" w:lineRule="auto"/>
        <w:ind w:leftChars="0" w:left="0" w:firstLineChars="0" w:firstLine="720"/>
        <w:jc w:val="both"/>
        <w:rPr>
          <w:rFonts w:ascii="Arial" w:hAnsi="Arial" w:cs="Arial"/>
          <w:lang w:val="en"/>
        </w:rPr>
      </w:pPr>
      <w:r w:rsidRPr="005C0CC3">
        <w:rPr>
          <w:rFonts w:ascii="Arial" w:hAnsi="Arial" w:cs="Arial"/>
          <w:lang w:val="en"/>
        </w:rPr>
        <w:t xml:space="preserve">Here are some research precedents through </w:t>
      </w:r>
      <w:r w:rsidRPr="005C0CC3">
        <w:rPr>
          <w:rFonts w:ascii="Arial" w:hAnsi="Arial" w:cs="Arial"/>
          <w:i/>
          <w:iCs/>
          <w:lang w:val="en"/>
        </w:rPr>
        <w:t xml:space="preserve">location quotient </w:t>
      </w:r>
      <w:r w:rsidRPr="005C0CC3">
        <w:rPr>
          <w:rFonts w:ascii="Arial" w:hAnsi="Arial" w:cs="Arial"/>
          <w:lang w:val="en"/>
        </w:rPr>
        <w:t xml:space="preserve">and </w:t>
      </w:r>
      <w:r w:rsidRPr="005C0CC3">
        <w:rPr>
          <w:rFonts w:ascii="Arial" w:hAnsi="Arial" w:cs="Arial"/>
          <w:i/>
          <w:iCs/>
          <w:lang w:val="en"/>
        </w:rPr>
        <w:t>shift-</w:t>
      </w:r>
      <w:proofErr w:type="gramStart"/>
      <w:r w:rsidRPr="005C0CC3">
        <w:rPr>
          <w:rFonts w:ascii="Arial" w:hAnsi="Arial" w:cs="Arial"/>
          <w:i/>
          <w:iCs/>
          <w:lang w:val="en"/>
        </w:rPr>
        <w:t xml:space="preserve">share </w:t>
      </w:r>
      <w:r w:rsidRPr="005C0CC3">
        <w:rPr>
          <w:rFonts w:ascii="Arial" w:hAnsi="Arial" w:cs="Arial"/>
          <w:lang w:val="en"/>
        </w:rPr>
        <w:t xml:space="preserve"> methods</w:t>
      </w:r>
      <w:proofErr w:type="gramEnd"/>
      <w:r w:rsidRPr="005C0CC3">
        <w:rPr>
          <w:rFonts w:ascii="Arial" w:hAnsi="Arial" w:cs="Arial"/>
          <w:lang w:val="en"/>
        </w:rPr>
        <w:t xml:space="preserve"> </w:t>
      </w:r>
      <w:r w:rsidRPr="005C0CC3">
        <w:rPr>
          <w:rFonts w:ascii="Arial" w:hAnsi="Arial" w:cs="Arial"/>
          <w:iCs/>
          <w:lang w:val="en"/>
        </w:rPr>
        <w:t>carried out</w:t>
      </w:r>
      <w:r w:rsidRPr="005C0CC3">
        <w:rPr>
          <w:rFonts w:ascii="Arial" w:hAnsi="Arial" w:cs="Arial"/>
          <w:lang w:val="en"/>
        </w:rPr>
        <w:t xml:space="preserve"> to  identify base/superior economic sectors to develop the regional economy.</w:t>
      </w:r>
    </w:p>
    <w:p w14:paraId="2A83632F" w14:textId="77777777" w:rsidR="00954CF4" w:rsidRDefault="00954CF4" w:rsidP="005C0CC3">
      <w:pPr>
        <w:pBdr>
          <w:top w:val="nil"/>
          <w:left w:val="nil"/>
          <w:bottom w:val="nil"/>
          <w:right w:val="nil"/>
          <w:between w:val="nil"/>
        </w:pBdr>
        <w:spacing w:after="0" w:line="240" w:lineRule="auto"/>
        <w:ind w:leftChars="0" w:left="0" w:firstLineChars="0" w:firstLine="720"/>
        <w:jc w:val="both"/>
        <w:rPr>
          <w:rFonts w:ascii="Arial" w:hAnsi="Arial" w:cs="Arial"/>
          <w:lang w:val="en"/>
        </w:rPr>
      </w:pPr>
    </w:p>
    <w:p w14:paraId="232B3590" w14:textId="77777777" w:rsidR="00954CF4" w:rsidRDefault="00954CF4" w:rsidP="005C0CC3">
      <w:pPr>
        <w:pBdr>
          <w:top w:val="nil"/>
          <w:left w:val="nil"/>
          <w:bottom w:val="nil"/>
          <w:right w:val="nil"/>
          <w:between w:val="nil"/>
        </w:pBdr>
        <w:spacing w:after="0" w:line="240" w:lineRule="auto"/>
        <w:ind w:leftChars="0" w:left="0" w:firstLineChars="0" w:firstLine="720"/>
        <w:jc w:val="both"/>
        <w:rPr>
          <w:rFonts w:ascii="Arial" w:hAnsi="Arial" w:cs="Arial"/>
          <w:lang w:val="en"/>
        </w:rPr>
      </w:pPr>
    </w:p>
    <w:p w14:paraId="1C6CF117" w14:textId="77777777" w:rsidR="00954CF4" w:rsidRDefault="00954CF4" w:rsidP="005C0CC3">
      <w:pPr>
        <w:pBdr>
          <w:top w:val="nil"/>
          <w:left w:val="nil"/>
          <w:bottom w:val="nil"/>
          <w:right w:val="nil"/>
          <w:between w:val="nil"/>
        </w:pBdr>
        <w:spacing w:after="0" w:line="240" w:lineRule="auto"/>
        <w:ind w:leftChars="0" w:left="0" w:firstLineChars="0" w:firstLine="720"/>
        <w:jc w:val="both"/>
        <w:rPr>
          <w:rFonts w:ascii="Arial" w:hAnsi="Arial" w:cs="Arial"/>
          <w:lang w:val="en"/>
        </w:rPr>
      </w:pPr>
    </w:p>
    <w:p w14:paraId="66378D71" w14:textId="77777777" w:rsidR="00954CF4" w:rsidRDefault="00954CF4" w:rsidP="005C0CC3">
      <w:pPr>
        <w:pBdr>
          <w:top w:val="nil"/>
          <w:left w:val="nil"/>
          <w:bottom w:val="nil"/>
          <w:right w:val="nil"/>
          <w:between w:val="nil"/>
        </w:pBdr>
        <w:spacing w:after="0" w:line="240" w:lineRule="auto"/>
        <w:ind w:leftChars="0" w:left="0" w:firstLineChars="0" w:firstLine="720"/>
        <w:jc w:val="both"/>
        <w:rPr>
          <w:rFonts w:ascii="Arial" w:hAnsi="Arial" w:cs="Arial"/>
          <w:lang w:val="en"/>
        </w:rPr>
      </w:pPr>
    </w:p>
    <w:p w14:paraId="5C8929E8" w14:textId="77777777" w:rsidR="00954CF4" w:rsidRDefault="00954CF4" w:rsidP="005C0CC3">
      <w:pPr>
        <w:pBdr>
          <w:top w:val="nil"/>
          <w:left w:val="nil"/>
          <w:bottom w:val="nil"/>
          <w:right w:val="nil"/>
          <w:between w:val="nil"/>
        </w:pBdr>
        <w:spacing w:after="0" w:line="240" w:lineRule="auto"/>
        <w:ind w:leftChars="0" w:left="0" w:firstLineChars="0" w:firstLine="720"/>
        <w:jc w:val="both"/>
        <w:rPr>
          <w:rFonts w:ascii="Arial" w:hAnsi="Arial" w:cs="Arial"/>
          <w:lang w:val="en"/>
        </w:rPr>
      </w:pPr>
    </w:p>
    <w:p w14:paraId="382DE01C" w14:textId="7C3A1D76" w:rsidR="005C0CC3" w:rsidRPr="005C0CC3" w:rsidRDefault="005C0CC3" w:rsidP="005C0CC3">
      <w:pPr>
        <w:pBdr>
          <w:top w:val="nil"/>
          <w:left w:val="nil"/>
          <w:bottom w:val="nil"/>
          <w:right w:val="nil"/>
          <w:between w:val="nil"/>
        </w:pBdr>
        <w:spacing w:after="0" w:line="240" w:lineRule="auto"/>
        <w:ind w:leftChars="0" w:left="0" w:firstLineChars="0" w:firstLine="720"/>
        <w:jc w:val="both"/>
        <w:rPr>
          <w:rFonts w:ascii="Arial" w:eastAsia="Arial" w:hAnsi="Arial" w:cs="Arial"/>
          <w:lang w:val="en-US"/>
        </w:rPr>
      </w:pPr>
      <w:r w:rsidRPr="005C0CC3">
        <w:rPr>
          <w:rFonts w:ascii="Arial" w:hAnsi="Arial" w:cs="Arial"/>
          <w:lang w:val="en"/>
        </w:rPr>
        <w:t xml:space="preserve"> </w:t>
      </w:r>
    </w:p>
    <w:p w14:paraId="568BA8C3" w14:textId="77777777" w:rsidR="009B1160" w:rsidRPr="005C0CC3" w:rsidRDefault="009B1160" w:rsidP="009B1160">
      <w:pPr>
        <w:pBdr>
          <w:top w:val="nil"/>
          <w:left w:val="nil"/>
          <w:bottom w:val="nil"/>
          <w:right w:val="nil"/>
          <w:between w:val="nil"/>
        </w:pBdr>
        <w:spacing w:after="0" w:line="240" w:lineRule="auto"/>
        <w:ind w:left="0" w:hanging="2"/>
        <w:jc w:val="both"/>
        <w:rPr>
          <w:rFonts w:ascii="Arial" w:eastAsia="Arial" w:hAnsi="Arial" w:cs="Arial"/>
          <w:b/>
          <w:bCs/>
          <w:lang w:val="en-US"/>
        </w:rPr>
      </w:pPr>
    </w:p>
    <w:p w14:paraId="46D61F53" w14:textId="3A80BA75" w:rsidR="009B1160" w:rsidRPr="009B1160" w:rsidRDefault="005C0CC3" w:rsidP="009B1160">
      <w:pPr>
        <w:pBdr>
          <w:top w:val="nil"/>
          <w:left w:val="nil"/>
          <w:bottom w:val="nil"/>
          <w:right w:val="nil"/>
          <w:between w:val="nil"/>
        </w:pBdr>
        <w:spacing w:after="0" w:line="240" w:lineRule="auto"/>
        <w:ind w:left="0" w:hanging="2"/>
        <w:jc w:val="center"/>
        <w:rPr>
          <w:rFonts w:ascii="Arial" w:eastAsia="Arial" w:hAnsi="Arial" w:cs="Arial"/>
          <w:lang w:val="en-US"/>
        </w:rPr>
      </w:pPr>
      <w:r w:rsidRPr="005C0CC3">
        <w:rPr>
          <w:rFonts w:ascii="Arial" w:hAnsi="Arial" w:cs="Arial"/>
          <w:b/>
          <w:bCs/>
          <w:lang w:val="en"/>
        </w:rPr>
        <w:lastRenderedPageBreak/>
        <w:t xml:space="preserve">Table 1. </w:t>
      </w:r>
      <w:r w:rsidRPr="005C0CC3">
        <w:rPr>
          <w:rFonts w:ascii="Arial" w:hAnsi="Arial" w:cs="Arial"/>
          <w:lang w:val="en"/>
        </w:rPr>
        <w:t xml:space="preserve"> Various studies use </w:t>
      </w:r>
      <w:r w:rsidRPr="005C0CC3">
        <w:rPr>
          <w:rFonts w:ascii="Arial" w:hAnsi="Arial" w:cs="Arial"/>
          <w:i/>
          <w:iCs/>
          <w:lang w:val="en"/>
        </w:rPr>
        <w:t>the Location Quotient</w:t>
      </w:r>
      <w:r w:rsidRPr="005C0CC3">
        <w:rPr>
          <w:rFonts w:ascii="Arial" w:hAnsi="Arial" w:cs="Arial"/>
          <w:lang w:val="en"/>
        </w:rPr>
        <w:t xml:space="preserve"> (LQ) method.</w:t>
      </w:r>
    </w:p>
    <w:tbl>
      <w:tblPr>
        <w:tblStyle w:val="TableGridLight"/>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43"/>
        <w:gridCol w:w="2207"/>
        <w:gridCol w:w="5120"/>
      </w:tblGrid>
      <w:tr w:rsidR="009B1160" w:rsidRPr="009B1160" w14:paraId="319041A2" w14:textId="77777777" w:rsidTr="00A54334">
        <w:trPr>
          <w:trHeight w:val="20"/>
        </w:trPr>
        <w:tc>
          <w:tcPr>
            <w:tcW w:w="851" w:type="pct"/>
            <w:vAlign w:val="bottom"/>
          </w:tcPr>
          <w:p w14:paraId="1F7C8EDE" w14:textId="40E2D2AE" w:rsidR="009B1160" w:rsidRPr="009B1160" w:rsidRDefault="005C0CC3" w:rsidP="009B1160">
            <w:pPr>
              <w:pBdr>
                <w:top w:val="nil"/>
                <w:left w:val="nil"/>
                <w:bottom w:val="nil"/>
                <w:right w:val="nil"/>
                <w:between w:val="nil"/>
              </w:pBdr>
              <w:ind w:left="0" w:hanging="2"/>
              <w:jc w:val="both"/>
              <w:rPr>
                <w:rFonts w:ascii="Arial" w:eastAsia="Arial" w:hAnsi="Arial" w:cs="Arial"/>
                <w:b/>
                <w:lang w:val="en-US"/>
              </w:rPr>
            </w:pPr>
            <w:r w:rsidRPr="009B1160">
              <w:rPr>
                <w:b/>
                <w:lang w:val="en"/>
              </w:rPr>
              <w:t>Writer</w:t>
            </w:r>
          </w:p>
        </w:tc>
        <w:tc>
          <w:tcPr>
            <w:tcW w:w="1272" w:type="pct"/>
            <w:vAlign w:val="bottom"/>
          </w:tcPr>
          <w:p w14:paraId="08819AB7" w14:textId="20C106DB" w:rsidR="009B1160" w:rsidRPr="009B1160" w:rsidRDefault="005C0CC3" w:rsidP="009B1160">
            <w:pPr>
              <w:pBdr>
                <w:top w:val="nil"/>
                <w:left w:val="nil"/>
                <w:bottom w:val="nil"/>
                <w:right w:val="nil"/>
                <w:between w:val="nil"/>
              </w:pBdr>
              <w:ind w:left="0" w:hanging="2"/>
              <w:jc w:val="both"/>
              <w:rPr>
                <w:rFonts w:ascii="Arial" w:eastAsia="Arial" w:hAnsi="Arial" w:cs="Arial"/>
                <w:b/>
                <w:lang w:val="en-US"/>
              </w:rPr>
            </w:pPr>
            <w:r w:rsidRPr="009B1160">
              <w:rPr>
                <w:b/>
                <w:lang w:val="en"/>
              </w:rPr>
              <w:t>Method</w:t>
            </w:r>
          </w:p>
        </w:tc>
        <w:tc>
          <w:tcPr>
            <w:tcW w:w="2877" w:type="pct"/>
            <w:vAlign w:val="bottom"/>
          </w:tcPr>
          <w:p w14:paraId="6F191D91" w14:textId="165B9F7C" w:rsidR="009B1160" w:rsidRPr="009B1160" w:rsidRDefault="005C0CC3" w:rsidP="009B1160">
            <w:pPr>
              <w:pBdr>
                <w:top w:val="nil"/>
                <w:left w:val="nil"/>
                <w:bottom w:val="nil"/>
                <w:right w:val="nil"/>
                <w:between w:val="nil"/>
              </w:pBdr>
              <w:ind w:left="0" w:hanging="2"/>
              <w:jc w:val="both"/>
              <w:rPr>
                <w:rFonts w:ascii="Arial" w:eastAsia="Arial" w:hAnsi="Arial" w:cs="Arial"/>
                <w:b/>
                <w:lang w:val="en-US"/>
              </w:rPr>
            </w:pPr>
            <w:r w:rsidRPr="009B1160">
              <w:rPr>
                <w:b/>
                <w:lang w:val="en"/>
              </w:rPr>
              <w:t>Result</w:t>
            </w:r>
          </w:p>
        </w:tc>
      </w:tr>
      <w:tr w:rsidR="009B1160" w:rsidRPr="009B1160" w14:paraId="637E5385" w14:textId="77777777" w:rsidTr="00A54334">
        <w:trPr>
          <w:trHeight w:val="20"/>
        </w:trPr>
        <w:tc>
          <w:tcPr>
            <w:tcW w:w="851" w:type="pct"/>
          </w:tcPr>
          <w:p w14:paraId="0632A45E"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proofErr w:type="spellStart"/>
            <w:r w:rsidRPr="009B1160">
              <w:rPr>
                <w:rFonts w:ascii="Arial" w:eastAsia="Arial" w:hAnsi="Arial" w:cs="Arial"/>
                <w:lang w:val="en-US"/>
              </w:rPr>
              <w:t>Isabhandia</w:t>
            </w:r>
            <w:proofErr w:type="spellEnd"/>
            <w:r w:rsidRPr="009B1160">
              <w:rPr>
                <w:rFonts w:ascii="Arial" w:eastAsia="Arial" w:hAnsi="Arial" w:cs="Arial"/>
                <w:lang w:val="en-US"/>
              </w:rPr>
              <w:t xml:space="preserve"> &amp; </w:t>
            </w:r>
            <w:proofErr w:type="spellStart"/>
            <w:r w:rsidRPr="009B1160">
              <w:rPr>
                <w:rFonts w:ascii="Arial" w:eastAsia="Arial" w:hAnsi="Arial" w:cs="Arial"/>
                <w:lang w:val="en-US"/>
              </w:rPr>
              <w:t>Setiartiti</w:t>
            </w:r>
            <w:proofErr w:type="spellEnd"/>
            <w:r w:rsidRPr="009B1160">
              <w:rPr>
                <w:rFonts w:ascii="Arial" w:eastAsia="Arial" w:hAnsi="Arial" w:cs="Arial"/>
                <w:lang w:val="en-US"/>
              </w:rPr>
              <w:t xml:space="preserve"> (2021)</w:t>
            </w:r>
          </w:p>
        </w:tc>
        <w:tc>
          <w:tcPr>
            <w:tcW w:w="1272" w:type="pct"/>
          </w:tcPr>
          <w:p w14:paraId="5FD86CAF" w14:textId="77777777" w:rsidR="009B1160" w:rsidRPr="009B1160" w:rsidRDefault="009B1160" w:rsidP="009B1160">
            <w:pPr>
              <w:pBdr>
                <w:top w:val="nil"/>
                <w:left w:val="nil"/>
                <w:bottom w:val="nil"/>
                <w:right w:val="nil"/>
                <w:between w:val="nil"/>
              </w:pBdr>
              <w:ind w:left="0" w:hanging="2"/>
              <w:jc w:val="both"/>
              <w:rPr>
                <w:rFonts w:ascii="Arial" w:eastAsia="Arial" w:hAnsi="Arial" w:cs="Arial"/>
                <w:i/>
                <w:lang w:val="en-US"/>
              </w:rPr>
            </w:pPr>
            <w:r w:rsidRPr="009B1160">
              <w:rPr>
                <w:rFonts w:ascii="Arial" w:eastAsia="Arial" w:hAnsi="Arial" w:cs="Arial"/>
                <w:i/>
                <w:lang w:val="en-US"/>
              </w:rPr>
              <w:t>SLQ, DLQ</w:t>
            </w:r>
            <w:r w:rsidRPr="009B1160">
              <w:rPr>
                <w:rFonts w:ascii="Arial" w:eastAsia="Arial" w:hAnsi="Arial" w:cs="Arial"/>
                <w:lang w:val="en-US"/>
              </w:rPr>
              <w:t>,</w:t>
            </w:r>
            <w:r w:rsidRPr="009B1160">
              <w:rPr>
                <w:rFonts w:ascii="Arial" w:eastAsia="Arial" w:hAnsi="Arial" w:cs="Arial"/>
                <w:i/>
                <w:lang w:val="en-US"/>
              </w:rPr>
              <w:t xml:space="preserve"> Shift Share Analysis (SSA), Klassen Typology &amp; SWOT</w:t>
            </w:r>
          </w:p>
        </w:tc>
        <w:tc>
          <w:tcPr>
            <w:tcW w:w="2877" w:type="pct"/>
          </w:tcPr>
          <w:p w14:paraId="0CCE5ACE" w14:textId="7E1CC6F5" w:rsidR="009B1160" w:rsidRPr="005C0CC3" w:rsidRDefault="005C0CC3" w:rsidP="009B1160">
            <w:pPr>
              <w:pBdr>
                <w:top w:val="nil"/>
                <w:left w:val="nil"/>
                <w:bottom w:val="nil"/>
                <w:right w:val="nil"/>
                <w:between w:val="nil"/>
              </w:pBdr>
              <w:ind w:left="0" w:hanging="2"/>
              <w:jc w:val="both"/>
              <w:rPr>
                <w:rFonts w:ascii="Arial" w:eastAsia="Arial" w:hAnsi="Arial" w:cs="Arial"/>
                <w:lang w:val="en-US"/>
              </w:rPr>
            </w:pPr>
            <w:r w:rsidRPr="005C0CC3">
              <w:rPr>
                <w:rFonts w:ascii="Arial" w:hAnsi="Arial" w:cs="Arial"/>
                <w:lang w:val="en"/>
              </w:rPr>
              <w:t xml:space="preserve">SLQ &amp; DLQ results show 3 (three) base and prospective sectors in Kulon </w:t>
            </w:r>
            <w:proofErr w:type="spellStart"/>
            <w:r w:rsidRPr="005C0CC3">
              <w:rPr>
                <w:rFonts w:ascii="Arial" w:hAnsi="Arial" w:cs="Arial"/>
                <w:lang w:val="en"/>
              </w:rPr>
              <w:t>Progo</w:t>
            </w:r>
            <w:proofErr w:type="spellEnd"/>
            <w:r w:rsidRPr="005C0CC3">
              <w:rPr>
                <w:rFonts w:ascii="Arial" w:hAnsi="Arial" w:cs="Arial"/>
                <w:lang w:val="en"/>
              </w:rPr>
              <w:t xml:space="preserve"> with identification based on 2013-2017. Calculations are used for the development of regional economic strategies. </w:t>
            </w:r>
          </w:p>
        </w:tc>
      </w:tr>
      <w:tr w:rsidR="009B1160" w:rsidRPr="009B1160" w14:paraId="1B711A4E" w14:textId="77777777" w:rsidTr="00A54334">
        <w:trPr>
          <w:trHeight w:val="20"/>
        </w:trPr>
        <w:tc>
          <w:tcPr>
            <w:tcW w:w="851" w:type="pct"/>
          </w:tcPr>
          <w:p w14:paraId="0057087C"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proofErr w:type="spellStart"/>
            <w:r w:rsidRPr="009B1160">
              <w:rPr>
                <w:rFonts w:ascii="Arial" w:eastAsia="Arial" w:hAnsi="Arial" w:cs="Arial"/>
                <w:lang w:val="en-US"/>
              </w:rPr>
              <w:t>Morissey</w:t>
            </w:r>
            <w:proofErr w:type="spellEnd"/>
            <w:r w:rsidRPr="009B1160">
              <w:rPr>
                <w:rFonts w:ascii="Arial" w:eastAsia="Arial" w:hAnsi="Arial" w:cs="Arial"/>
                <w:lang w:val="en-US"/>
              </w:rPr>
              <w:t xml:space="preserve"> (2014)</w:t>
            </w:r>
          </w:p>
        </w:tc>
        <w:tc>
          <w:tcPr>
            <w:tcW w:w="1272" w:type="pct"/>
          </w:tcPr>
          <w:p w14:paraId="25ED377E" w14:textId="77777777" w:rsidR="009B1160" w:rsidRPr="009B1160" w:rsidRDefault="009B1160" w:rsidP="009B1160">
            <w:pPr>
              <w:pBdr>
                <w:top w:val="nil"/>
                <w:left w:val="nil"/>
                <w:bottom w:val="nil"/>
                <w:right w:val="nil"/>
                <w:between w:val="nil"/>
              </w:pBdr>
              <w:ind w:left="0" w:hanging="2"/>
              <w:jc w:val="both"/>
              <w:rPr>
                <w:rFonts w:ascii="Arial" w:eastAsia="Arial" w:hAnsi="Arial" w:cs="Arial"/>
                <w:i/>
                <w:lang w:val="en-US"/>
              </w:rPr>
            </w:pPr>
            <w:r w:rsidRPr="009B1160">
              <w:rPr>
                <w:rFonts w:ascii="Arial" w:eastAsia="Arial" w:hAnsi="Arial" w:cs="Arial"/>
                <w:i/>
                <w:lang w:val="en-US"/>
              </w:rPr>
              <w:t>Location Quotient (LQ)</w:t>
            </w:r>
          </w:p>
        </w:tc>
        <w:tc>
          <w:tcPr>
            <w:tcW w:w="2877" w:type="pct"/>
          </w:tcPr>
          <w:p w14:paraId="1876AA54" w14:textId="35CB76A5" w:rsidR="009B1160" w:rsidRPr="005C0CC3" w:rsidRDefault="005C0CC3" w:rsidP="009B1160">
            <w:pPr>
              <w:pBdr>
                <w:top w:val="nil"/>
                <w:left w:val="nil"/>
                <w:bottom w:val="nil"/>
                <w:right w:val="nil"/>
                <w:between w:val="nil"/>
              </w:pBdr>
              <w:ind w:left="0" w:hanging="2"/>
              <w:jc w:val="both"/>
              <w:rPr>
                <w:rFonts w:ascii="Arial" w:eastAsia="Arial" w:hAnsi="Arial" w:cs="Arial"/>
                <w:lang w:val="en-US"/>
              </w:rPr>
            </w:pPr>
            <w:r w:rsidRPr="005C0CC3">
              <w:rPr>
                <w:rFonts w:ascii="Arial" w:hAnsi="Arial" w:cs="Arial"/>
                <w:lang w:val="en"/>
              </w:rPr>
              <w:t xml:space="preserve">The related sectors of Financial Services and Insurance as well as Transport and Telecommunications have prospects in the BMW region of Ireland so regional policies can lead to efforts to develop that potential. </w:t>
            </w:r>
          </w:p>
        </w:tc>
      </w:tr>
      <w:tr w:rsidR="009B1160" w:rsidRPr="009B1160" w14:paraId="4432FA8B" w14:textId="77777777" w:rsidTr="00A54334">
        <w:trPr>
          <w:trHeight w:val="20"/>
        </w:trPr>
        <w:tc>
          <w:tcPr>
            <w:tcW w:w="851" w:type="pct"/>
          </w:tcPr>
          <w:p w14:paraId="5D0AE83E"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proofErr w:type="spellStart"/>
            <w:r w:rsidRPr="009B1160">
              <w:rPr>
                <w:rFonts w:ascii="Arial" w:eastAsia="Arial" w:hAnsi="Arial" w:cs="Arial"/>
                <w:lang w:val="en-US"/>
              </w:rPr>
              <w:t>Puspitaningrum</w:t>
            </w:r>
            <w:proofErr w:type="spellEnd"/>
            <w:r w:rsidRPr="009B1160">
              <w:rPr>
                <w:rFonts w:ascii="Arial" w:eastAsia="Arial" w:hAnsi="Arial" w:cs="Arial"/>
                <w:lang w:val="en-US"/>
              </w:rPr>
              <w:t xml:space="preserve"> &amp; </w:t>
            </w:r>
            <w:proofErr w:type="spellStart"/>
            <w:r w:rsidRPr="009B1160">
              <w:rPr>
                <w:rFonts w:ascii="Arial" w:eastAsia="Arial" w:hAnsi="Arial" w:cs="Arial"/>
                <w:lang w:val="en-US"/>
              </w:rPr>
              <w:t>Sudrajat</w:t>
            </w:r>
            <w:proofErr w:type="spellEnd"/>
            <w:r w:rsidRPr="009B1160">
              <w:rPr>
                <w:rFonts w:ascii="Arial" w:eastAsia="Arial" w:hAnsi="Arial" w:cs="Arial"/>
                <w:lang w:val="en-US"/>
              </w:rPr>
              <w:t xml:space="preserve"> (2021)</w:t>
            </w:r>
          </w:p>
        </w:tc>
        <w:tc>
          <w:tcPr>
            <w:tcW w:w="1272" w:type="pct"/>
          </w:tcPr>
          <w:p w14:paraId="067C7E6D" w14:textId="77777777" w:rsidR="009B1160" w:rsidRPr="009B1160" w:rsidRDefault="009B1160" w:rsidP="009B1160">
            <w:pPr>
              <w:pBdr>
                <w:top w:val="nil"/>
                <w:left w:val="nil"/>
                <w:bottom w:val="nil"/>
                <w:right w:val="nil"/>
                <w:between w:val="nil"/>
              </w:pBdr>
              <w:ind w:left="0" w:hanging="2"/>
              <w:jc w:val="both"/>
              <w:rPr>
                <w:rFonts w:ascii="Arial" w:eastAsia="Arial" w:hAnsi="Arial" w:cs="Arial"/>
                <w:i/>
                <w:lang w:val="en-US"/>
              </w:rPr>
            </w:pPr>
            <w:r w:rsidRPr="009B1160">
              <w:rPr>
                <w:rFonts w:ascii="Arial" w:eastAsia="Arial" w:hAnsi="Arial" w:cs="Arial"/>
                <w:i/>
                <w:lang w:val="en-US"/>
              </w:rPr>
              <w:t>Location Quotient, Shift Share, SWOT Analysis</w:t>
            </w:r>
          </w:p>
        </w:tc>
        <w:tc>
          <w:tcPr>
            <w:tcW w:w="2877" w:type="pct"/>
          </w:tcPr>
          <w:p w14:paraId="710ABE49" w14:textId="4C6ABDD5" w:rsidR="009B1160" w:rsidRPr="005C0CC3" w:rsidRDefault="005C0CC3" w:rsidP="009B1160">
            <w:pPr>
              <w:pBdr>
                <w:top w:val="nil"/>
                <w:left w:val="nil"/>
                <w:bottom w:val="nil"/>
                <w:right w:val="nil"/>
                <w:between w:val="nil"/>
              </w:pBdr>
              <w:ind w:left="0" w:hanging="2"/>
              <w:jc w:val="both"/>
              <w:rPr>
                <w:rFonts w:ascii="Arial" w:eastAsia="Arial" w:hAnsi="Arial" w:cs="Arial"/>
                <w:lang w:val="en-US"/>
              </w:rPr>
            </w:pPr>
            <w:r w:rsidRPr="005C0CC3">
              <w:rPr>
                <w:rFonts w:ascii="Arial" w:hAnsi="Arial" w:cs="Arial"/>
                <w:lang w:val="en"/>
              </w:rPr>
              <w:t xml:space="preserve">The leading commodities in the agricultural sector are cashew, rice, coconut, sweet potato and sugarcane. While on farms in the form of rabbits, ducks and cows. In fisheries in the form of shrimp ponds and </w:t>
            </w:r>
            <w:proofErr w:type="spellStart"/>
            <w:r w:rsidRPr="005C0CC3">
              <w:rPr>
                <w:rFonts w:ascii="Arial" w:hAnsi="Arial" w:cs="Arial"/>
                <w:lang w:val="en"/>
              </w:rPr>
              <w:t>mujahir</w:t>
            </w:r>
            <w:proofErr w:type="spellEnd"/>
            <w:r w:rsidRPr="005C0CC3">
              <w:rPr>
                <w:rFonts w:ascii="Arial" w:hAnsi="Arial" w:cs="Arial"/>
                <w:lang w:val="en"/>
              </w:rPr>
              <w:t xml:space="preserve"> fish. Development policy in the South Coast of </w:t>
            </w:r>
            <w:proofErr w:type="spellStart"/>
            <w:r w:rsidRPr="005C0CC3">
              <w:rPr>
                <w:rFonts w:ascii="Arial" w:hAnsi="Arial" w:cs="Arial"/>
                <w:lang w:val="en"/>
              </w:rPr>
              <w:t>Purworejo</w:t>
            </w:r>
            <w:proofErr w:type="spellEnd"/>
            <w:r w:rsidRPr="005C0CC3">
              <w:rPr>
                <w:rFonts w:ascii="Arial" w:hAnsi="Arial" w:cs="Arial"/>
                <w:lang w:val="en"/>
              </w:rPr>
              <w:t xml:space="preserve"> Regency needs to be directed at technological modernization. </w:t>
            </w:r>
          </w:p>
        </w:tc>
      </w:tr>
      <w:tr w:rsidR="009B1160" w:rsidRPr="009B1160" w14:paraId="337D72B3" w14:textId="77777777" w:rsidTr="00A54334">
        <w:trPr>
          <w:trHeight w:val="20"/>
        </w:trPr>
        <w:tc>
          <w:tcPr>
            <w:tcW w:w="851" w:type="pct"/>
          </w:tcPr>
          <w:p w14:paraId="72C2826E"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proofErr w:type="spellStart"/>
            <w:r w:rsidRPr="009B1160">
              <w:rPr>
                <w:rFonts w:ascii="Arial" w:eastAsia="Arial" w:hAnsi="Arial" w:cs="Arial"/>
                <w:lang w:val="en-US"/>
              </w:rPr>
              <w:t>Manullang</w:t>
            </w:r>
            <w:proofErr w:type="spellEnd"/>
            <w:r w:rsidRPr="009B1160">
              <w:rPr>
                <w:rFonts w:ascii="Arial" w:eastAsia="Arial" w:hAnsi="Arial" w:cs="Arial"/>
                <w:lang w:val="en-US"/>
              </w:rPr>
              <w:t xml:space="preserve">, </w:t>
            </w:r>
            <w:proofErr w:type="spellStart"/>
            <w:r w:rsidRPr="009B1160">
              <w:rPr>
                <w:rFonts w:ascii="Arial" w:eastAsia="Arial" w:hAnsi="Arial" w:cs="Arial"/>
                <w:lang w:val="en-US"/>
              </w:rPr>
              <w:t>Rusgiyono</w:t>
            </w:r>
            <w:proofErr w:type="spellEnd"/>
            <w:r w:rsidRPr="009B1160">
              <w:rPr>
                <w:rFonts w:ascii="Arial" w:eastAsia="Arial" w:hAnsi="Arial" w:cs="Arial"/>
                <w:lang w:val="en-US"/>
              </w:rPr>
              <w:t xml:space="preserve">, &amp; </w:t>
            </w:r>
            <w:proofErr w:type="spellStart"/>
            <w:r w:rsidRPr="009B1160">
              <w:rPr>
                <w:rFonts w:ascii="Arial" w:eastAsia="Arial" w:hAnsi="Arial" w:cs="Arial"/>
                <w:lang w:val="en-US"/>
              </w:rPr>
              <w:t>Warsito</w:t>
            </w:r>
            <w:proofErr w:type="spellEnd"/>
            <w:r w:rsidRPr="009B1160">
              <w:rPr>
                <w:rFonts w:ascii="Arial" w:eastAsia="Arial" w:hAnsi="Arial" w:cs="Arial"/>
                <w:lang w:val="en-US"/>
              </w:rPr>
              <w:t xml:space="preserve"> (2019)</w:t>
            </w:r>
          </w:p>
        </w:tc>
        <w:tc>
          <w:tcPr>
            <w:tcW w:w="1272" w:type="pct"/>
          </w:tcPr>
          <w:p w14:paraId="2B12B14B" w14:textId="77777777" w:rsidR="009B1160" w:rsidRPr="009B1160" w:rsidRDefault="009B1160" w:rsidP="009B1160">
            <w:pPr>
              <w:pBdr>
                <w:top w:val="nil"/>
                <w:left w:val="nil"/>
                <w:bottom w:val="nil"/>
                <w:right w:val="nil"/>
                <w:between w:val="nil"/>
              </w:pBdr>
              <w:ind w:left="0" w:hanging="2"/>
              <w:jc w:val="both"/>
              <w:rPr>
                <w:rFonts w:ascii="Arial" w:eastAsia="Arial" w:hAnsi="Arial" w:cs="Arial"/>
                <w:i/>
                <w:lang w:val="en-US"/>
              </w:rPr>
            </w:pPr>
            <w:r w:rsidRPr="009B1160">
              <w:rPr>
                <w:rFonts w:ascii="Arial" w:eastAsia="Arial" w:hAnsi="Arial" w:cs="Arial"/>
                <w:i/>
                <w:lang w:val="en-US"/>
              </w:rPr>
              <w:t>Location Quotient, Shift Share &amp; Moran's Index</w:t>
            </w:r>
          </w:p>
        </w:tc>
        <w:tc>
          <w:tcPr>
            <w:tcW w:w="2877" w:type="pct"/>
          </w:tcPr>
          <w:p w14:paraId="0728637D" w14:textId="1CD4499D" w:rsidR="009B1160" w:rsidRPr="005C0CC3" w:rsidRDefault="005C0CC3" w:rsidP="009B1160">
            <w:pPr>
              <w:pBdr>
                <w:top w:val="nil"/>
                <w:left w:val="nil"/>
                <w:bottom w:val="nil"/>
                <w:right w:val="nil"/>
                <w:between w:val="nil"/>
              </w:pBdr>
              <w:ind w:left="0" w:hanging="2"/>
              <w:jc w:val="both"/>
              <w:rPr>
                <w:rFonts w:ascii="Arial" w:eastAsia="Arial" w:hAnsi="Arial" w:cs="Arial"/>
                <w:lang w:val="en-US"/>
              </w:rPr>
            </w:pPr>
            <w:r w:rsidRPr="005C0CC3">
              <w:rPr>
                <w:rFonts w:ascii="Arial" w:hAnsi="Arial" w:cs="Arial"/>
                <w:lang w:val="en"/>
              </w:rPr>
              <w:t xml:space="preserve">Each district/city in Central Java has its own superior aquaculture commodities and their production values are not related to each other. </w:t>
            </w:r>
            <w:proofErr w:type="spellStart"/>
            <w:r w:rsidRPr="005C0CC3">
              <w:rPr>
                <w:rFonts w:ascii="Arial" w:hAnsi="Arial" w:cs="Arial"/>
                <w:lang w:val="en"/>
              </w:rPr>
              <w:t>Cilacap</w:t>
            </w:r>
            <w:proofErr w:type="spellEnd"/>
            <w:r w:rsidRPr="005C0CC3">
              <w:rPr>
                <w:rFonts w:ascii="Arial" w:hAnsi="Arial" w:cs="Arial"/>
                <w:lang w:val="en"/>
              </w:rPr>
              <w:t xml:space="preserve"> Regency is the main area in this aquaculture commodity. </w:t>
            </w:r>
          </w:p>
        </w:tc>
      </w:tr>
      <w:tr w:rsidR="009B1160" w:rsidRPr="009B1160" w14:paraId="0102AE33" w14:textId="77777777" w:rsidTr="00A54334">
        <w:trPr>
          <w:trHeight w:val="20"/>
        </w:trPr>
        <w:tc>
          <w:tcPr>
            <w:tcW w:w="851" w:type="pct"/>
          </w:tcPr>
          <w:p w14:paraId="6EA61105"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proofErr w:type="spellStart"/>
            <w:r w:rsidRPr="009B1160">
              <w:rPr>
                <w:rFonts w:ascii="Arial" w:eastAsia="Arial" w:hAnsi="Arial" w:cs="Arial"/>
                <w:lang w:val="en-US"/>
              </w:rPr>
              <w:t>Sihaloho</w:t>
            </w:r>
            <w:proofErr w:type="spellEnd"/>
            <w:r w:rsidRPr="009B1160">
              <w:rPr>
                <w:rFonts w:ascii="Arial" w:eastAsia="Arial" w:hAnsi="Arial" w:cs="Arial"/>
                <w:lang w:val="en-US"/>
              </w:rPr>
              <w:t xml:space="preserve">, Saragi, &amp; </w:t>
            </w:r>
            <w:proofErr w:type="spellStart"/>
            <w:proofErr w:type="gramStart"/>
            <w:r w:rsidRPr="009B1160">
              <w:rPr>
                <w:rFonts w:ascii="Arial" w:eastAsia="Arial" w:hAnsi="Arial" w:cs="Arial"/>
                <w:lang w:val="en-US"/>
              </w:rPr>
              <w:t>Simbolon</w:t>
            </w:r>
            <w:proofErr w:type="spellEnd"/>
            <w:r w:rsidRPr="009B1160">
              <w:rPr>
                <w:rFonts w:ascii="Arial" w:eastAsia="Arial" w:hAnsi="Arial" w:cs="Arial"/>
                <w:lang w:val="en-US"/>
              </w:rPr>
              <w:t xml:space="preserve">  (</w:t>
            </w:r>
            <w:proofErr w:type="gramEnd"/>
            <w:r w:rsidRPr="009B1160">
              <w:rPr>
                <w:rFonts w:ascii="Arial" w:eastAsia="Arial" w:hAnsi="Arial" w:cs="Arial"/>
                <w:lang w:val="en-US"/>
              </w:rPr>
              <w:t>2018)</w:t>
            </w:r>
          </w:p>
        </w:tc>
        <w:tc>
          <w:tcPr>
            <w:tcW w:w="1272" w:type="pct"/>
          </w:tcPr>
          <w:p w14:paraId="73E7DE68"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r w:rsidRPr="009B1160">
              <w:rPr>
                <w:rFonts w:ascii="Arial" w:eastAsia="Arial" w:hAnsi="Arial" w:cs="Arial"/>
                <w:i/>
                <w:lang w:val="en-US"/>
              </w:rPr>
              <w:t>Location Quotient</w:t>
            </w:r>
          </w:p>
        </w:tc>
        <w:tc>
          <w:tcPr>
            <w:tcW w:w="2877" w:type="pct"/>
          </w:tcPr>
          <w:p w14:paraId="214C23B6" w14:textId="6A5A2EA1" w:rsidR="009B1160" w:rsidRPr="005C0CC3" w:rsidRDefault="005C0CC3" w:rsidP="009B1160">
            <w:pPr>
              <w:pBdr>
                <w:top w:val="nil"/>
                <w:left w:val="nil"/>
                <w:bottom w:val="nil"/>
                <w:right w:val="nil"/>
                <w:between w:val="nil"/>
              </w:pBdr>
              <w:ind w:left="0" w:hanging="2"/>
              <w:jc w:val="both"/>
              <w:rPr>
                <w:rFonts w:ascii="Arial" w:eastAsia="Arial" w:hAnsi="Arial" w:cs="Arial"/>
                <w:lang w:val="en-US"/>
              </w:rPr>
            </w:pPr>
            <w:r w:rsidRPr="005C0CC3">
              <w:rPr>
                <w:rFonts w:ascii="Arial" w:hAnsi="Arial" w:cs="Arial"/>
                <w:lang w:val="en"/>
              </w:rPr>
              <w:t xml:space="preserve">In Toba </w:t>
            </w:r>
            <w:proofErr w:type="spellStart"/>
            <w:r w:rsidRPr="005C0CC3">
              <w:rPr>
                <w:rFonts w:ascii="Arial" w:hAnsi="Arial" w:cs="Arial"/>
                <w:lang w:val="en"/>
              </w:rPr>
              <w:t>Samosir</w:t>
            </w:r>
            <w:proofErr w:type="spellEnd"/>
            <w:r w:rsidRPr="005C0CC3">
              <w:rPr>
                <w:rFonts w:ascii="Arial" w:hAnsi="Arial" w:cs="Arial"/>
                <w:lang w:val="en"/>
              </w:rPr>
              <w:t xml:space="preserve"> District, the leading sectors are Agriculture, Processing Industry and Procurement of Electricity, Water and Gas. The agricultural and industrial sectors contribute 2/3 to GDP. </w:t>
            </w:r>
          </w:p>
        </w:tc>
      </w:tr>
      <w:tr w:rsidR="009B1160" w:rsidRPr="009B1160" w14:paraId="55308332" w14:textId="77777777" w:rsidTr="00A54334">
        <w:trPr>
          <w:trHeight w:val="20"/>
        </w:trPr>
        <w:tc>
          <w:tcPr>
            <w:tcW w:w="851" w:type="pct"/>
          </w:tcPr>
          <w:p w14:paraId="5EE18D07"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proofErr w:type="spellStart"/>
            <w:r w:rsidRPr="009B1160">
              <w:rPr>
                <w:rFonts w:ascii="Arial" w:eastAsia="Arial" w:hAnsi="Arial" w:cs="Arial"/>
                <w:lang w:val="en-US"/>
              </w:rPr>
              <w:t>Ekowati</w:t>
            </w:r>
            <w:proofErr w:type="spellEnd"/>
            <w:r w:rsidRPr="009B1160">
              <w:rPr>
                <w:rFonts w:ascii="Arial" w:eastAsia="Arial" w:hAnsi="Arial" w:cs="Arial"/>
                <w:lang w:val="en-US"/>
              </w:rPr>
              <w:t xml:space="preserve">, </w:t>
            </w:r>
            <w:proofErr w:type="spellStart"/>
            <w:r w:rsidRPr="009B1160">
              <w:rPr>
                <w:rFonts w:ascii="Arial" w:eastAsia="Arial" w:hAnsi="Arial" w:cs="Arial"/>
                <w:lang w:val="en-US"/>
              </w:rPr>
              <w:t>Prastyo</w:t>
            </w:r>
            <w:proofErr w:type="spellEnd"/>
            <w:r w:rsidRPr="009B1160">
              <w:rPr>
                <w:rFonts w:ascii="Arial" w:eastAsia="Arial" w:hAnsi="Arial" w:cs="Arial"/>
                <w:lang w:val="en-US"/>
              </w:rPr>
              <w:t>, &amp; Mukson (2020)</w:t>
            </w:r>
          </w:p>
        </w:tc>
        <w:tc>
          <w:tcPr>
            <w:tcW w:w="1272" w:type="pct"/>
          </w:tcPr>
          <w:p w14:paraId="0DEC2FB9" w14:textId="77777777" w:rsidR="009B1160" w:rsidRPr="009B1160" w:rsidRDefault="009B1160" w:rsidP="009B1160">
            <w:pPr>
              <w:pBdr>
                <w:top w:val="nil"/>
                <w:left w:val="nil"/>
                <w:bottom w:val="nil"/>
                <w:right w:val="nil"/>
                <w:between w:val="nil"/>
              </w:pBdr>
              <w:ind w:left="0" w:hanging="2"/>
              <w:jc w:val="both"/>
              <w:rPr>
                <w:rFonts w:ascii="Arial" w:eastAsia="Arial" w:hAnsi="Arial" w:cs="Arial"/>
                <w:i/>
                <w:lang w:val="en-US"/>
              </w:rPr>
            </w:pPr>
            <w:r w:rsidRPr="009B1160">
              <w:rPr>
                <w:rFonts w:ascii="Arial" w:eastAsia="Arial" w:hAnsi="Arial" w:cs="Arial"/>
                <w:i/>
                <w:lang w:val="en-US"/>
              </w:rPr>
              <w:t>Location Quotient &amp; Co Variance</w:t>
            </w:r>
          </w:p>
        </w:tc>
        <w:tc>
          <w:tcPr>
            <w:tcW w:w="2877" w:type="pct"/>
          </w:tcPr>
          <w:p w14:paraId="38EF738C" w14:textId="0F146F39" w:rsidR="009B1160" w:rsidRPr="005C0CC3" w:rsidRDefault="005C0CC3" w:rsidP="009B1160">
            <w:pPr>
              <w:pBdr>
                <w:top w:val="nil"/>
                <w:left w:val="nil"/>
                <w:bottom w:val="nil"/>
                <w:right w:val="nil"/>
                <w:between w:val="nil"/>
              </w:pBdr>
              <w:ind w:left="0" w:hanging="2"/>
              <w:jc w:val="both"/>
              <w:rPr>
                <w:rFonts w:ascii="Arial" w:eastAsia="Arial" w:hAnsi="Arial" w:cs="Arial"/>
                <w:lang w:val="en-US"/>
              </w:rPr>
            </w:pPr>
            <w:proofErr w:type="spellStart"/>
            <w:r w:rsidRPr="005C0CC3">
              <w:rPr>
                <w:rFonts w:ascii="Arial" w:hAnsi="Arial" w:cs="Arial"/>
                <w:lang w:val="en"/>
              </w:rPr>
              <w:t>Grobogan</w:t>
            </w:r>
            <w:proofErr w:type="spellEnd"/>
            <w:r w:rsidRPr="005C0CC3">
              <w:rPr>
                <w:rFonts w:ascii="Arial" w:hAnsi="Arial" w:cs="Arial"/>
                <w:lang w:val="en"/>
              </w:rPr>
              <w:t xml:space="preserve"> district is the largest producer of rice and soybeans in Prov. Central Java so that the agricultural sector is the base / flagship and can supply food needs in Central Java, especially rice, soybeans and corn which have LQ &gt; 1. </w:t>
            </w:r>
          </w:p>
        </w:tc>
      </w:tr>
      <w:tr w:rsidR="009B1160" w:rsidRPr="009B1160" w14:paraId="5C15572C" w14:textId="77777777" w:rsidTr="00A54334">
        <w:trPr>
          <w:trHeight w:val="20"/>
        </w:trPr>
        <w:tc>
          <w:tcPr>
            <w:tcW w:w="851" w:type="pct"/>
          </w:tcPr>
          <w:p w14:paraId="4125FDFD"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proofErr w:type="spellStart"/>
            <w:r w:rsidRPr="009B1160">
              <w:rPr>
                <w:rFonts w:ascii="Arial" w:eastAsia="Arial" w:hAnsi="Arial" w:cs="Arial"/>
                <w:lang w:val="en-US"/>
              </w:rPr>
              <w:t>Diansari</w:t>
            </w:r>
            <w:proofErr w:type="spellEnd"/>
            <w:r w:rsidRPr="009B1160">
              <w:rPr>
                <w:rFonts w:ascii="Arial" w:eastAsia="Arial" w:hAnsi="Arial" w:cs="Arial"/>
                <w:lang w:val="en-US"/>
              </w:rPr>
              <w:t>, et al., (2021)</w:t>
            </w:r>
          </w:p>
        </w:tc>
        <w:tc>
          <w:tcPr>
            <w:tcW w:w="1272" w:type="pct"/>
          </w:tcPr>
          <w:p w14:paraId="698DB12B"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r w:rsidRPr="009B1160">
              <w:rPr>
                <w:rFonts w:ascii="Arial" w:eastAsia="Arial" w:hAnsi="Arial" w:cs="Arial"/>
                <w:i/>
                <w:lang w:val="en-US"/>
              </w:rPr>
              <w:t>Location Quotient</w:t>
            </w:r>
          </w:p>
        </w:tc>
        <w:tc>
          <w:tcPr>
            <w:tcW w:w="2877" w:type="pct"/>
          </w:tcPr>
          <w:p w14:paraId="7BD2ABCA" w14:textId="474B3398" w:rsidR="009B1160" w:rsidRPr="005C0CC3" w:rsidRDefault="005C0CC3" w:rsidP="009B1160">
            <w:pPr>
              <w:pBdr>
                <w:top w:val="nil"/>
                <w:left w:val="nil"/>
                <w:bottom w:val="nil"/>
                <w:right w:val="nil"/>
                <w:between w:val="nil"/>
              </w:pBdr>
              <w:ind w:left="0" w:hanging="2"/>
              <w:jc w:val="both"/>
              <w:rPr>
                <w:rFonts w:ascii="Arial" w:eastAsia="Arial" w:hAnsi="Arial" w:cs="Arial"/>
                <w:lang w:val="en-US"/>
              </w:rPr>
            </w:pPr>
            <w:r w:rsidRPr="005C0CC3">
              <w:rPr>
                <w:rFonts w:ascii="Arial" w:hAnsi="Arial" w:cs="Arial"/>
                <w:lang w:val="en"/>
              </w:rPr>
              <w:t xml:space="preserve">There are 15 commodities in the agricultural sector identified as superior/base to be developed in </w:t>
            </w:r>
            <w:proofErr w:type="spellStart"/>
            <w:r w:rsidRPr="005C0CC3">
              <w:rPr>
                <w:rFonts w:ascii="Arial" w:hAnsi="Arial" w:cs="Arial"/>
                <w:lang w:val="en"/>
              </w:rPr>
              <w:t>Molaan</w:t>
            </w:r>
            <w:proofErr w:type="spellEnd"/>
            <w:r w:rsidRPr="005C0CC3">
              <w:rPr>
                <w:rFonts w:ascii="Arial" w:hAnsi="Arial" w:cs="Arial"/>
                <w:lang w:val="en"/>
              </w:rPr>
              <w:t xml:space="preserve"> </w:t>
            </w:r>
            <w:proofErr w:type="spellStart"/>
            <w:r w:rsidRPr="005C0CC3">
              <w:rPr>
                <w:rFonts w:ascii="Arial" w:hAnsi="Arial" w:cs="Arial"/>
                <w:lang w:val="en"/>
              </w:rPr>
              <w:t>Mongondow</w:t>
            </w:r>
            <w:proofErr w:type="spellEnd"/>
            <w:r w:rsidRPr="005C0CC3">
              <w:rPr>
                <w:rFonts w:ascii="Arial" w:hAnsi="Arial" w:cs="Arial"/>
                <w:lang w:val="en"/>
              </w:rPr>
              <w:t xml:space="preserve"> District, </w:t>
            </w:r>
            <w:proofErr w:type="spellStart"/>
            <w:r w:rsidRPr="005C0CC3">
              <w:rPr>
                <w:rFonts w:ascii="Arial" w:hAnsi="Arial" w:cs="Arial"/>
                <w:lang w:val="en"/>
              </w:rPr>
              <w:t>Sulut</w:t>
            </w:r>
            <w:proofErr w:type="spellEnd"/>
            <w:r w:rsidRPr="005C0CC3">
              <w:rPr>
                <w:rFonts w:ascii="Arial" w:hAnsi="Arial" w:cs="Arial"/>
                <w:lang w:val="en"/>
              </w:rPr>
              <w:t xml:space="preserve">. Some of them have become the government's main focus to develop. </w:t>
            </w:r>
          </w:p>
        </w:tc>
      </w:tr>
      <w:tr w:rsidR="009B1160" w:rsidRPr="009B1160" w14:paraId="348D301C" w14:textId="77777777" w:rsidTr="00A54334">
        <w:trPr>
          <w:trHeight w:val="20"/>
        </w:trPr>
        <w:tc>
          <w:tcPr>
            <w:tcW w:w="851" w:type="pct"/>
          </w:tcPr>
          <w:p w14:paraId="39BE1750"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proofErr w:type="spellStart"/>
            <w:r w:rsidRPr="009B1160">
              <w:rPr>
                <w:rFonts w:ascii="Arial" w:eastAsia="Arial" w:hAnsi="Arial" w:cs="Arial"/>
                <w:lang w:val="en-US"/>
              </w:rPr>
              <w:t>Berawi</w:t>
            </w:r>
            <w:proofErr w:type="spellEnd"/>
            <w:r w:rsidRPr="009B1160">
              <w:rPr>
                <w:rFonts w:ascii="Arial" w:eastAsia="Arial" w:hAnsi="Arial" w:cs="Arial"/>
                <w:lang w:val="en-US"/>
              </w:rPr>
              <w:t xml:space="preserve">, </w:t>
            </w:r>
            <w:proofErr w:type="spellStart"/>
            <w:r w:rsidRPr="009B1160">
              <w:rPr>
                <w:rFonts w:ascii="Arial" w:eastAsia="Arial" w:hAnsi="Arial" w:cs="Arial"/>
                <w:lang w:val="en-US"/>
              </w:rPr>
              <w:t>Zagloel</w:t>
            </w:r>
            <w:proofErr w:type="spellEnd"/>
            <w:r w:rsidRPr="009B1160">
              <w:rPr>
                <w:rFonts w:ascii="Arial" w:eastAsia="Arial" w:hAnsi="Arial" w:cs="Arial"/>
                <w:lang w:val="en-US"/>
              </w:rPr>
              <w:t xml:space="preserve">, Perdana, &amp; </w:t>
            </w:r>
            <w:proofErr w:type="spellStart"/>
            <w:r w:rsidRPr="009B1160">
              <w:rPr>
                <w:rFonts w:ascii="Arial" w:eastAsia="Arial" w:hAnsi="Arial" w:cs="Arial"/>
                <w:lang w:val="en-US"/>
              </w:rPr>
              <w:t>Mulyanto</w:t>
            </w:r>
            <w:proofErr w:type="spellEnd"/>
            <w:r w:rsidRPr="009B1160">
              <w:rPr>
                <w:rFonts w:ascii="Arial" w:eastAsia="Arial" w:hAnsi="Arial" w:cs="Arial"/>
                <w:lang w:val="en-US"/>
              </w:rPr>
              <w:t xml:space="preserve"> (2017)</w:t>
            </w:r>
          </w:p>
        </w:tc>
        <w:tc>
          <w:tcPr>
            <w:tcW w:w="1272" w:type="pct"/>
          </w:tcPr>
          <w:p w14:paraId="4C913A38" w14:textId="77777777" w:rsidR="009B1160" w:rsidRPr="009B1160" w:rsidRDefault="009B1160" w:rsidP="009B1160">
            <w:pPr>
              <w:pBdr>
                <w:top w:val="nil"/>
                <w:left w:val="nil"/>
                <w:bottom w:val="nil"/>
                <w:right w:val="nil"/>
                <w:between w:val="nil"/>
              </w:pBdr>
              <w:ind w:left="0" w:hanging="2"/>
              <w:jc w:val="both"/>
              <w:rPr>
                <w:rFonts w:ascii="Arial" w:eastAsia="Arial" w:hAnsi="Arial" w:cs="Arial"/>
                <w:lang w:val="en-US"/>
              </w:rPr>
            </w:pPr>
            <w:r w:rsidRPr="009B1160">
              <w:rPr>
                <w:rFonts w:ascii="Arial" w:eastAsia="Arial" w:hAnsi="Arial" w:cs="Arial"/>
                <w:i/>
                <w:lang w:val="en-US"/>
              </w:rPr>
              <w:t>Location Quotient</w:t>
            </w:r>
          </w:p>
        </w:tc>
        <w:tc>
          <w:tcPr>
            <w:tcW w:w="2877" w:type="pct"/>
          </w:tcPr>
          <w:p w14:paraId="7A734E3B" w14:textId="05C4FFF7" w:rsidR="009B1160" w:rsidRPr="005C0CC3" w:rsidRDefault="005C0CC3" w:rsidP="009B1160">
            <w:pPr>
              <w:pBdr>
                <w:top w:val="nil"/>
                <w:left w:val="nil"/>
                <w:bottom w:val="nil"/>
                <w:right w:val="nil"/>
                <w:between w:val="nil"/>
              </w:pBdr>
              <w:ind w:left="0" w:hanging="2"/>
              <w:jc w:val="both"/>
              <w:rPr>
                <w:rFonts w:ascii="Arial" w:eastAsia="Arial" w:hAnsi="Arial" w:cs="Arial"/>
                <w:lang w:val="en-US"/>
              </w:rPr>
            </w:pPr>
            <w:r w:rsidRPr="005C0CC3">
              <w:rPr>
                <w:rFonts w:ascii="Arial" w:hAnsi="Arial" w:cs="Arial"/>
                <w:lang w:val="en"/>
              </w:rPr>
              <w:t xml:space="preserve">LQ is used to provide alternative routes for the Trans Sumatra toll road based on the calculation of GRDP, superior commodities and population density. </w:t>
            </w:r>
          </w:p>
        </w:tc>
      </w:tr>
    </w:tbl>
    <w:p w14:paraId="0525EAEE" w14:textId="52846B40" w:rsidR="009B1160" w:rsidRPr="005C0CC3" w:rsidRDefault="005C0CC3">
      <w:pPr>
        <w:pBdr>
          <w:top w:val="nil"/>
          <w:left w:val="nil"/>
          <w:bottom w:val="nil"/>
          <w:right w:val="nil"/>
          <w:between w:val="nil"/>
        </w:pBdr>
        <w:spacing w:after="0" w:line="240" w:lineRule="auto"/>
        <w:ind w:left="0" w:hanging="2"/>
        <w:jc w:val="both"/>
        <w:rPr>
          <w:rFonts w:ascii="Arial" w:eastAsia="Arial" w:hAnsi="Arial" w:cs="Arial"/>
        </w:rPr>
      </w:pPr>
      <w:r w:rsidRPr="005C0CC3">
        <w:rPr>
          <w:rFonts w:ascii="Arial" w:hAnsi="Arial" w:cs="Arial"/>
          <w:lang w:val="en"/>
        </w:rPr>
        <w:t xml:space="preserve">Source: </w:t>
      </w:r>
      <w:r w:rsidRPr="005C0CC3">
        <w:rPr>
          <w:rFonts w:ascii="Arial" w:hAnsi="Arial" w:cs="Arial"/>
          <w:i/>
          <w:lang w:val="en"/>
        </w:rPr>
        <w:t>processed by Researchers</w:t>
      </w:r>
      <w:r>
        <w:rPr>
          <w:rFonts w:ascii="Arial" w:hAnsi="Arial" w:cs="Arial"/>
          <w:i/>
          <w:lang w:val="en"/>
        </w:rPr>
        <w:t>, 2023</w:t>
      </w:r>
    </w:p>
    <w:p w14:paraId="66BF8E66" w14:textId="4C6084B9" w:rsidR="000D1319" w:rsidRDefault="000D1319">
      <w:pPr>
        <w:spacing w:after="0" w:line="240" w:lineRule="auto"/>
        <w:ind w:left="0" w:hanging="2"/>
        <w:jc w:val="both"/>
        <w:rPr>
          <w:rFonts w:ascii="Arial" w:eastAsia="Arial" w:hAnsi="Arial" w:cs="Arial"/>
          <w:b/>
        </w:rPr>
      </w:pPr>
    </w:p>
    <w:p w14:paraId="2DD07C7C" w14:textId="77777777" w:rsidR="009B1160" w:rsidRDefault="009B1160">
      <w:pPr>
        <w:spacing w:after="0" w:line="240" w:lineRule="auto"/>
        <w:ind w:left="0" w:hanging="2"/>
        <w:jc w:val="both"/>
        <w:rPr>
          <w:rFonts w:ascii="Arial" w:eastAsia="Arial" w:hAnsi="Arial" w:cs="Arial"/>
          <w:b/>
        </w:rPr>
      </w:pPr>
    </w:p>
    <w:p w14:paraId="5DC6BCCA" w14:textId="77777777" w:rsidR="000D1319" w:rsidRDefault="00DF52E6">
      <w:pPr>
        <w:spacing w:after="0" w:line="240" w:lineRule="auto"/>
        <w:ind w:left="0" w:hanging="2"/>
        <w:jc w:val="both"/>
        <w:rPr>
          <w:rFonts w:ascii="Arial" w:eastAsia="Arial" w:hAnsi="Arial" w:cs="Arial"/>
        </w:rPr>
      </w:pPr>
      <w:r>
        <w:rPr>
          <w:rFonts w:ascii="Arial" w:eastAsia="Arial" w:hAnsi="Arial" w:cs="Arial"/>
          <w:b/>
        </w:rPr>
        <w:t>Method</w:t>
      </w:r>
    </w:p>
    <w:p w14:paraId="2C457424" w14:textId="77777777" w:rsidR="000D1319" w:rsidRDefault="000D1319">
      <w:pPr>
        <w:tabs>
          <w:tab w:val="left" w:pos="567"/>
          <w:tab w:val="left" w:pos="709"/>
        </w:tabs>
        <w:spacing w:after="0" w:line="240" w:lineRule="auto"/>
        <w:ind w:left="0" w:hanging="2"/>
        <w:jc w:val="both"/>
        <w:rPr>
          <w:rFonts w:ascii="Arial" w:eastAsia="Arial" w:hAnsi="Arial" w:cs="Arial"/>
        </w:rPr>
      </w:pPr>
    </w:p>
    <w:p w14:paraId="28B13DD1" w14:textId="77777777" w:rsidR="0071795F" w:rsidRPr="0071795F" w:rsidRDefault="0071795F" w:rsidP="00906193">
      <w:pPr>
        <w:pBdr>
          <w:top w:val="nil"/>
          <w:left w:val="nil"/>
          <w:bottom w:val="nil"/>
          <w:right w:val="nil"/>
          <w:between w:val="nil"/>
        </w:pBdr>
        <w:spacing w:after="0" w:line="240" w:lineRule="auto"/>
        <w:ind w:leftChars="0" w:left="0" w:firstLineChars="0" w:firstLine="720"/>
        <w:jc w:val="both"/>
        <w:rPr>
          <w:rFonts w:ascii="Arial" w:eastAsia="Arial" w:hAnsi="Arial" w:cs="Arial"/>
          <w:lang w:val="en-US"/>
        </w:rPr>
      </w:pPr>
      <w:r w:rsidRPr="0071795F">
        <w:rPr>
          <w:rFonts w:ascii="Arial" w:hAnsi="Arial" w:cs="Arial"/>
          <w:lang w:val="en"/>
        </w:rPr>
        <w:t xml:space="preserve">This quantitative research takes the locus in </w:t>
      </w:r>
      <w:proofErr w:type="spellStart"/>
      <w:r w:rsidRPr="0071795F">
        <w:rPr>
          <w:rFonts w:ascii="Arial" w:hAnsi="Arial" w:cs="Arial"/>
          <w:lang w:val="en"/>
        </w:rPr>
        <w:t>Sragen</w:t>
      </w:r>
      <w:proofErr w:type="spellEnd"/>
      <w:r w:rsidRPr="0071795F">
        <w:rPr>
          <w:rFonts w:ascii="Arial" w:hAnsi="Arial" w:cs="Arial"/>
          <w:lang w:val="en"/>
        </w:rPr>
        <w:t xml:space="preserve"> Regency to examine the leading sectors or the base of the area. In this case, data analysis methods are carried out, namely </w:t>
      </w:r>
      <w:r w:rsidRPr="0071795F">
        <w:rPr>
          <w:rFonts w:ascii="Arial" w:hAnsi="Arial" w:cs="Arial"/>
          <w:i/>
          <w:lang w:val="en"/>
        </w:rPr>
        <w:t xml:space="preserve">Location Quotient </w:t>
      </w:r>
      <w:r w:rsidRPr="0071795F">
        <w:rPr>
          <w:rFonts w:ascii="Arial" w:hAnsi="Arial" w:cs="Arial"/>
          <w:lang w:val="en"/>
        </w:rPr>
        <w:t xml:space="preserve">(LQ) and </w:t>
      </w:r>
      <w:r w:rsidRPr="0071795F">
        <w:rPr>
          <w:rFonts w:ascii="Arial" w:hAnsi="Arial" w:cs="Arial"/>
          <w:i/>
          <w:lang w:val="en"/>
        </w:rPr>
        <w:t xml:space="preserve">Shift Share Analysis </w:t>
      </w:r>
      <w:r w:rsidRPr="0071795F">
        <w:rPr>
          <w:rFonts w:ascii="Arial" w:hAnsi="Arial" w:cs="Arial"/>
          <w:lang w:val="en"/>
        </w:rPr>
        <w:t xml:space="preserve">with secondary data in the form of a </w:t>
      </w:r>
      <w:r w:rsidRPr="0071795F">
        <w:rPr>
          <w:rFonts w:ascii="Arial" w:hAnsi="Arial" w:cs="Arial"/>
          <w:lang w:val="en"/>
        </w:rPr>
        <w:lastRenderedPageBreak/>
        <w:t xml:space="preserve">percentage of Sectoral GDP on the Basis of Constant Prices in </w:t>
      </w:r>
      <w:proofErr w:type="spellStart"/>
      <w:r w:rsidRPr="0071795F">
        <w:rPr>
          <w:rFonts w:ascii="Arial" w:hAnsi="Arial" w:cs="Arial"/>
          <w:lang w:val="en"/>
        </w:rPr>
        <w:t>Sragen</w:t>
      </w:r>
      <w:proofErr w:type="spellEnd"/>
      <w:r w:rsidRPr="0071795F">
        <w:rPr>
          <w:rFonts w:ascii="Arial" w:hAnsi="Arial" w:cs="Arial"/>
          <w:lang w:val="en"/>
        </w:rPr>
        <w:t xml:space="preserve"> Regency. Moreover, the secondary data is also obtained from Central Java Province using data in the </w:t>
      </w:r>
      <w:proofErr w:type="gramStart"/>
      <w:r w:rsidRPr="0071795F">
        <w:rPr>
          <w:rFonts w:ascii="Arial" w:hAnsi="Arial" w:cs="Arial"/>
          <w:lang w:val="en"/>
        </w:rPr>
        <w:t>form  of</w:t>
      </w:r>
      <w:proofErr w:type="gramEnd"/>
      <w:r w:rsidRPr="0071795F">
        <w:rPr>
          <w:rFonts w:ascii="Arial" w:hAnsi="Arial" w:cs="Arial"/>
          <w:lang w:val="en"/>
        </w:rPr>
        <w:t xml:space="preserve"> </w:t>
      </w:r>
      <w:r w:rsidRPr="0071795F">
        <w:rPr>
          <w:rFonts w:ascii="Arial" w:hAnsi="Arial" w:cs="Arial"/>
          <w:i/>
          <w:lang w:val="en"/>
        </w:rPr>
        <w:t>time series</w:t>
      </w:r>
      <w:r w:rsidRPr="0071795F">
        <w:rPr>
          <w:rFonts w:ascii="Arial" w:hAnsi="Arial" w:cs="Arial"/>
          <w:lang w:val="en"/>
        </w:rPr>
        <w:t>, namely data from 2015 to 2019 in order to provide an overview of how far changes have occurred in each sector and in aggregate.</w:t>
      </w:r>
    </w:p>
    <w:p w14:paraId="42616F10" w14:textId="77777777" w:rsidR="0071795F" w:rsidRPr="0071795F" w:rsidRDefault="0071795F" w:rsidP="00D2006D">
      <w:pPr>
        <w:pBdr>
          <w:top w:val="nil"/>
          <w:left w:val="nil"/>
          <w:bottom w:val="nil"/>
          <w:right w:val="nil"/>
          <w:between w:val="nil"/>
        </w:pBdr>
        <w:spacing w:after="0" w:line="240" w:lineRule="auto"/>
        <w:ind w:leftChars="0" w:left="0" w:firstLineChars="0" w:firstLine="720"/>
        <w:jc w:val="both"/>
        <w:rPr>
          <w:rFonts w:ascii="Arial" w:eastAsia="Arial" w:hAnsi="Arial" w:cs="Arial"/>
          <w:lang w:val="en-US"/>
        </w:rPr>
      </w:pPr>
      <w:r w:rsidRPr="0071795F">
        <w:rPr>
          <w:rFonts w:ascii="Arial" w:hAnsi="Arial" w:cs="Arial"/>
          <w:lang w:val="en"/>
        </w:rPr>
        <w:t xml:space="preserve">This LQ method has 2 (two) ways, namely </w:t>
      </w:r>
      <w:r w:rsidRPr="0071795F">
        <w:rPr>
          <w:rFonts w:ascii="Arial" w:hAnsi="Arial" w:cs="Arial"/>
          <w:i/>
          <w:lang w:val="en"/>
        </w:rPr>
        <w:t xml:space="preserve">Static </w:t>
      </w:r>
      <w:r w:rsidRPr="0071795F">
        <w:rPr>
          <w:rFonts w:ascii="Arial" w:hAnsi="Arial" w:cs="Arial"/>
          <w:lang w:val="en"/>
        </w:rPr>
        <w:t xml:space="preserve">and </w:t>
      </w:r>
      <w:r w:rsidRPr="0071795F">
        <w:rPr>
          <w:rFonts w:ascii="Arial" w:hAnsi="Arial" w:cs="Arial"/>
          <w:i/>
          <w:lang w:val="en"/>
        </w:rPr>
        <w:t xml:space="preserve">Dynamic. </w:t>
      </w:r>
      <w:r w:rsidRPr="0071795F">
        <w:rPr>
          <w:rFonts w:ascii="Arial" w:hAnsi="Arial" w:cs="Arial"/>
          <w:lang w:val="en"/>
        </w:rPr>
        <w:t>The difference is that DLQ introduces the growth rate in its calculations while SLQ focuses on the value of GDP only (</w:t>
      </w:r>
      <w:proofErr w:type="spellStart"/>
      <w:r w:rsidRPr="0071795F">
        <w:rPr>
          <w:rFonts w:ascii="Arial" w:hAnsi="Arial" w:cs="Arial"/>
          <w:lang w:val="en"/>
        </w:rPr>
        <w:t>Arrazy</w:t>
      </w:r>
      <w:proofErr w:type="spellEnd"/>
      <w:r w:rsidRPr="0071795F">
        <w:rPr>
          <w:rFonts w:ascii="Arial" w:hAnsi="Arial" w:cs="Arial"/>
          <w:lang w:val="en"/>
        </w:rPr>
        <w:t xml:space="preserve">, 2020, pp. 370-371). </w:t>
      </w:r>
      <w:r w:rsidRPr="0071795F">
        <w:rPr>
          <w:rFonts w:ascii="Arial" w:hAnsi="Arial" w:cs="Arial"/>
          <w:i/>
          <w:lang w:val="en"/>
        </w:rPr>
        <w:t xml:space="preserve">Shift-share analysis </w:t>
      </w:r>
      <w:r w:rsidRPr="0071795F">
        <w:rPr>
          <w:rFonts w:ascii="Arial" w:hAnsi="Arial" w:cs="Arial"/>
          <w:lang w:val="en"/>
        </w:rPr>
        <w:t>itself is used to determine the extent of competitiveness of</w:t>
      </w:r>
      <w:r w:rsidRPr="0071795F">
        <w:rPr>
          <w:rFonts w:ascii="Arial" w:hAnsi="Arial" w:cs="Arial"/>
          <w:i/>
          <w:iCs/>
          <w:lang w:val="en"/>
        </w:rPr>
        <w:t xml:space="preserve"> </w:t>
      </w:r>
      <w:r w:rsidRPr="0071795F">
        <w:rPr>
          <w:rFonts w:ascii="Arial" w:hAnsi="Arial" w:cs="Arial"/>
          <w:lang w:val="en"/>
        </w:rPr>
        <w:t xml:space="preserve">a sector to local and regional economic growth (Stimson, Stough, &amp; Roberts, 2006, pp. 84-85). </w:t>
      </w:r>
      <w:r w:rsidRPr="0071795F">
        <w:rPr>
          <w:rFonts w:ascii="Arial" w:hAnsi="Arial" w:cs="Arial"/>
          <w:i/>
          <w:lang w:val="en"/>
        </w:rPr>
        <w:t xml:space="preserve">Shift share analysis </w:t>
      </w:r>
      <w:r w:rsidRPr="0071795F">
        <w:rPr>
          <w:rFonts w:ascii="Arial" w:hAnsi="Arial" w:cs="Arial"/>
          <w:lang w:val="en"/>
        </w:rPr>
        <w:t>calculates the influence of regional growth (Nij), competitive advantage (</w:t>
      </w:r>
      <w:proofErr w:type="spellStart"/>
      <w:r w:rsidRPr="0071795F">
        <w:rPr>
          <w:rFonts w:ascii="Arial" w:hAnsi="Arial" w:cs="Arial"/>
          <w:lang w:val="en"/>
        </w:rPr>
        <w:t>Cij</w:t>
      </w:r>
      <w:proofErr w:type="spellEnd"/>
      <w:r w:rsidRPr="0071795F">
        <w:rPr>
          <w:rFonts w:ascii="Arial" w:hAnsi="Arial" w:cs="Arial"/>
          <w:lang w:val="en"/>
        </w:rPr>
        <w:t xml:space="preserve">), and </w:t>
      </w:r>
      <w:r w:rsidRPr="0071795F">
        <w:rPr>
          <w:rFonts w:ascii="Arial" w:hAnsi="Arial" w:cs="Arial"/>
          <w:i/>
          <w:lang w:val="en"/>
        </w:rPr>
        <w:t>proportional shift</w:t>
      </w:r>
      <w:r w:rsidRPr="0071795F">
        <w:rPr>
          <w:rFonts w:ascii="Arial" w:hAnsi="Arial" w:cs="Arial"/>
          <w:lang w:val="en"/>
        </w:rPr>
        <w:t>/industry mix (</w:t>
      </w:r>
      <w:proofErr w:type="spellStart"/>
      <w:r w:rsidRPr="0071795F">
        <w:rPr>
          <w:rFonts w:ascii="Arial" w:hAnsi="Arial" w:cs="Arial"/>
          <w:lang w:val="en"/>
        </w:rPr>
        <w:t>Mij</w:t>
      </w:r>
      <w:proofErr w:type="spellEnd"/>
      <w:r w:rsidRPr="0071795F">
        <w:rPr>
          <w:rFonts w:ascii="Arial" w:hAnsi="Arial" w:cs="Arial"/>
          <w:lang w:val="en"/>
        </w:rPr>
        <w:t>), and (Hermanto, 2000, p. 56).</w:t>
      </w:r>
    </w:p>
    <w:p w14:paraId="2748B46E" w14:textId="77777777" w:rsidR="009B1160" w:rsidRPr="009B1160"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
    <w:p w14:paraId="396BAC44" w14:textId="77777777" w:rsidR="0071795F" w:rsidRPr="0071795F" w:rsidRDefault="0071795F" w:rsidP="0071795F">
      <w:pPr>
        <w:numPr>
          <w:ilvl w:val="0"/>
          <w:numId w:val="9"/>
        </w:numPr>
        <w:pBdr>
          <w:top w:val="nil"/>
          <w:left w:val="nil"/>
          <w:bottom w:val="nil"/>
          <w:right w:val="nil"/>
          <w:between w:val="nil"/>
        </w:pBdr>
        <w:spacing w:after="0" w:line="240" w:lineRule="auto"/>
        <w:ind w:left="0" w:hanging="2"/>
        <w:jc w:val="both"/>
        <w:rPr>
          <w:rFonts w:ascii="Arial" w:eastAsia="Arial" w:hAnsi="Arial" w:cs="Arial"/>
          <w:b/>
          <w:lang w:val="en-US"/>
        </w:rPr>
      </w:pPr>
      <w:r w:rsidRPr="0071795F">
        <w:rPr>
          <w:rFonts w:ascii="Arial" w:hAnsi="Arial" w:cs="Arial"/>
          <w:b/>
          <w:i/>
          <w:lang w:val="en"/>
        </w:rPr>
        <w:t>Static Location Quotient</w:t>
      </w:r>
      <w:r w:rsidRPr="0071795F">
        <w:rPr>
          <w:rFonts w:ascii="Arial" w:hAnsi="Arial" w:cs="Arial"/>
          <w:b/>
          <w:lang w:val="en"/>
        </w:rPr>
        <w:t xml:space="preserve"> (SLQ) formula: </w:t>
      </w:r>
    </w:p>
    <w:p w14:paraId="1C996B1E" w14:textId="5A17B4DA"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m:oMathPara>
        <m:oMath>
          <m:r>
            <m:rPr>
              <m:sty m:val="p"/>
            </m:rPr>
            <w:rPr>
              <w:rFonts w:ascii="Cambria Math" w:eastAsia="Arial" w:hAnsi="Cambria Math" w:cs="Arial"/>
              <w:lang w:val="en-US"/>
            </w:rPr>
            <m:t xml:space="preserve">LQ= </m:t>
          </m:r>
          <m:f>
            <m:fPr>
              <m:ctrlPr>
                <w:rPr>
                  <w:rFonts w:ascii="Cambria Math" w:eastAsia="Arial" w:hAnsi="Cambria Math" w:cs="Arial"/>
                  <w:lang w:val="en-US"/>
                </w:rPr>
              </m:ctrlPr>
            </m:fPr>
            <m:num>
              <m:f>
                <m:fPr>
                  <m:type m:val="lin"/>
                  <m:ctrlPr>
                    <w:rPr>
                      <w:rFonts w:ascii="Cambria Math" w:eastAsia="Arial" w:hAnsi="Cambria Math" w:cs="Arial"/>
                      <w:i/>
                      <w:lang w:val="en-US"/>
                    </w:rPr>
                  </m:ctrlPr>
                </m:fPr>
                <m:num>
                  <m:sSub>
                    <m:sSubPr>
                      <m:ctrlPr>
                        <w:rPr>
                          <w:rFonts w:ascii="Cambria Math" w:eastAsia="Arial" w:hAnsi="Cambria Math" w:cs="Arial"/>
                          <w:i/>
                          <w:lang w:val="en-US"/>
                        </w:rPr>
                      </m:ctrlPr>
                    </m:sSubPr>
                    <m:e>
                      <m:r>
                        <w:rPr>
                          <w:rFonts w:ascii="Cambria Math" w:eastAsia="Arial" w:hAnsi="Cambria Math" w:cs="Arial"/>
                          <w:lang w:val="en-US"/>
                        </w:rPr>
                        <m:t>V</m:t>
                      </m:r>
                    </m:e>
                    <m:sub>
                      <m:r>
                        <w:rPr>
                          <w:rFonts w:ascii="Cambria Math" w:eastAsia="Arial" w:hAnsi="Cambria Math" w:cs="Arial"/>
                          <w:lang w:val="en-US"/>
                        </w:rPr>
                        <m:t>i</m:t>
                      </m:r>
                    </m:sub>
                  </m:sSub>
                </m:num>
                <m:den>
                  <m:sSub>
                    <m:sSubPr>
                      <m:ctrlPr>
                        <w:rPr>
                          <w:rFonts w:ascii="Cambria Math" w:eastAsia="Arial" w:hAnsi="Cambria Math" w:cs="Arial"/>
                          <w:i/>
                          <w:lang w:val="en-US"/>
                        </w:rPr>
                      </m:ctrlPr>
                    </m:sSubPr>
                    <m:e>
                      <m:r>
                        <w:rPr>
                          <w:rFonts w:ascii="Cambria Math" w:eastAsia="Arial" w:hAnsi="Cambria Math" w:cs="Arial"/>
                          <w:lang w:val="en-US"/>
                        </w:rPr>
                        <m:t>V</m:t>
                      </m:r>
                    </m:e>
                    <m:sub>
                      <m:r>
                        <w:rPr>
                          <w:rFonts w:ascii="Cambria Math" w:eastAsia="Arial" w:hAnsi="Cambria Math" w:cs="Arial"/>
                          <w:lang w:val="en-US"/>
                        </w:rPr>
                        <m:t>t</m:t>
                      </m:r>
                    </m:sub>
                  </m:sSub>
                </m:den>
              </m:f>
            </m:num>
            <m:den>
              <m:f>
                <m:fPr>
                  <m:type m:val="lin"/>
                  <m:ctrlPr>
                    <w:rPr>
                      <w:rFonts w:ascii="Cambria Math" w:eastAsia="Arial" w:hAnsi="Cambria Math" w:cs="Arial"/>
                      <w:i/>
                      <w:lang w:val="en-US"/>
                    </w:rPr>
                  </m:ctrlPr>
                </m:fPr>
                <m:num>
                  <m:sSub>
                    <m:sSubPr>
                      <m:ctrlPr>
                        <w:rPr>
                          <w:rFonts w:ascii="Cambria Math" w:eastAsia="Arial" w:hAnsi="Cambria Math" w:cs="Arial"/>
                          <w:i/>
                          <w:lang w:val="en-US"/>
                        </w:rPr>
                      </m:ctrlPr>
                    </m:sSubPr>
                    <m:e>
                      <m:r>
                        <w:rPr>
                          <w:rFonts w:ascii="Cambria Math" w:eastAsia="Arial" w:hAnsi="Cambria Math" w:cs="Arial"/>
                          <w:lang w:val="en-US"/>
                        </w:rPr>
                        <m:t>Y</m:t>
                      </m:r>
                    </m:e>
                    <m:sub>
                      <m:r>
                        <w:rPr>
                          <w:rFonts w:ascii="Cambria Math" w:eastAsia="Arial" w:hAnsi="Cambria Math" w:cs="Arial"/>
                          <w:lang w:val="en-US"/>
                        </w:rPr>
                        <m:t>i</m:t>
                      </m:r>
                    </m:sub>
                  </m:sSub>
                </m:num>
                <m:den>
                  <m:sSub>
                    <m:sSubPr>
                      <m:ctrlPr>
                        <w:rPr>
                          <w:rFonts w:ascii="Cambria Math" w:eastAsia="Arial" w:hAnsi="Cambria Math" w:cs="Arial"/>
                          <w:i/>
                          <w:lang w:val="en-US"/>
                        </w:rPr>
                      </m:ctrlPr>
                    </m:sSubPr>
                    <m:e>
                      <m:r>
                        <w:rPr>
                          <w:rFonts w:ascii="Cambria Math" w:eastAsia="Arial" w:hAnsi="Cambria Math" w:cs="Arial"/>
                          <w:lang w:val="en-US"/>
                        </w:rPr>
                        <m:t>Y</m:t>
                      </m:r>
                    </m:e>
                    <m:sub>
                      <m:r>
                        <w:rPr>
                          <w:rFonts w:ascii="Cambria Math" w:eastAsia="Arial" w:hAnsi="Cambria Math" w:cs="Arial"/>
                          <w:lang w:val="en-US"/>
                        </w:rPr>
                        <m:t>t</m:t>
                      </m:r>
                    </m:sub>
                  </m:sSub>
                </m:den>
              </m:f>
            </m:den>
          </m:f>
        </m:oMath>
      </m:oMathPara>
    </w:p>
    <w:p w14:paraId="44AF2501" w14:textId="63A30F93"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i/>
          <w:lang w:val="en-US"/>
        </w:rPr>
        <w:t>V</w:t>
      </w:r>
      <w:r w:rsidRPr="0071795F">
        <w:rPr>
          <w:rFonts w:ascii="Arial" w:eastAsia="Arial" w:hAnsi="Arial" w:cs="Arial"/>
          <w:i/>
          <w:vertAlign w:val="subscript"/>
          <w:lang w:val="en-US"/>
        </w:rPr>
        <w:t>i</w:t>
      </w:r>
      <w:r w:rsidRPr="0071795F">
        <w:rPr>
          <w:rFonts w:ascii="Arial" w:eastAsia="Arial" w:hAnsi="Arial" w:cs="Arial"/>
          <w:i/>
          <w:lang w:val="en-US"/>
        </w:rPr>
        <w:t xml:space="preserve"> </w:t>
      </w:r>
      <w:r w:rsidRPr="0071795F">
        <w:rPr>
          <w:rFonts w:ascii="Arial" w:eastAsia="Arial" w:hAnsi="Arial" w:cs="Arial"/>
          <w:lang w:val="en-US"/>
        </w:rPr>
        <w:t xml:space="preserve">= </w:t>
      </w:r>
      <w:r w:rsidR="0071795F" w:rsidRPr="0071795F">
        <w:rPr>
          <w:rFonts w:ascii="Arial" w:hAnsi="Arial" w:cs="Arial"/>
          <w:lang w:val="en"/>
        </w:rPr>
        <w:t xml:space="preserve">Sectoral GRDP Value of </w:t>
      </w:r>
      <w:proofErr w:type="spellStart"/>
      <w:r w:rsidR="0071795F" w:rsidRPr="0071795F">
        <w:rPr>
          <w:rFonts w:ascii="Arial" w:hAnsi="Arial" w:cs="Arial"/>
          <w:lang w:val="en"/>
        </w:rPr>
        <w:t>Sragen</w:t>
      </w:r>
      <w:proofErr w:type="spellEnd"/>
      <w:r w:rsidR="0071795F" w:rsidRPr="0071795F">
        <w:rPr>
          <w:rFonts w:ascii="Arial" w:hAnsi="Arial" w:cs="Arial"/>
          <w:lang w:val="en"/>
        </w:rPr>
        <w:t xml:space="preserve"> Regency</w:t>
      </w:r>
    </w:p>
    <w:p w14:paraId="129C8EDA" w14:textId="77777777" w:rsidR="0071795F" w:rsidRPr="0071795F" w:rsidRDefault="009B1160" w:rsidP="001B2CB3">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i/>
          <w:lang w:val="en-US"/>
        </w:rPr>
        <w:t>V</w:t>
      </w:r>
      <w:r w:rsidRPr="0071795F">
        <w:rPr>
          <w:rFonts w:ascii="Arial" w:eastAsia="Arial" w:hAnsi="Arial" w:cs="Arial"/>
          <w:i/>
          <w:vertAlign w:val="subscript"/>
          <w:lang w:val="en-US"/>
        </w:rPr>
        <w:t>t</w:t>
      </w:r>
      <w:r w:rsidRPr="0071795F">
        <w:rPr>
          <w:rFonts w:ascii="Arial" w:eastAsia="Arial" w:hAnsi="Arial" w:cs="Arial"/>
          <w:vertAlign w:val="superscript"/>
          <w:lang w:val="en-US"/>
        </w:rPr>
        <w:t xml:space="preserve"> </w:t>
      </w:r>
      <w:r w:rsidRPr="0071795F">
        <w:rPr>
          <w:rFonts w:ascii="Arial" w:eastAsia="Arial" w:hAnsi="Arial" w:cs="Arial"/>
          <w:lang w:val="en-US"/>
        </w:rPr>
        <w:t xml:space="preserve">= </w:t>
      </w:r>
      <w:r w:rsidR="0071795F" w:rsidRPr="0071795F">
        <w:rPr>
          <w:rFonts w:ascii="Arial" w:hAnsi="Arial" w:cs="Arial"/>
          <w:lang w:val="en"/>
        </w:rPr>
        <w:t xml:space="preserve">Total GDP Value of </w:t>
      </w:r>
      <w:proofErr w:type="spellStart"/>
      <w:r w:rsidR="0071795F" w:rsidRPr="0071795F">
        <w:rPr>
          <w:rFonts w:ascii="Arial" w:hAnsi="Arial" w:cs="Arial"/>
          <w:lang w:val="en"/>
        </w:rPr>
        <w:t>Sragen</w:t>
      </w:r>
      <w:proofErr w:type="spellEnd"/>
      <w:r w:rsidR="0071795F" w:rsidRPr="0071795F">
        <w:rPr>
          <w:rFonts w:ascii="Arial" w:hAnsi="Arial" w:cs="Arial"/>
          <w:lang w:val="en"/>
        </w:rPr>
        <w:t xml:space="preserve"> Regency</w:t>
      </w:r>
    </w:p>
    <w:p w14:paraId="35CD709B" w14:textId="1B5C5C8A"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i/>
          <w:lang w:val="en-US"/>
        </w:rPr>
        <w:t>Y</w:t>
      </w:r>
      <w:r w:rsidRPr="0071795F">
        <w:rPr>
          <w:rFonts w:ascii="Arial" w:eastAsia="Arial" w:hAnsi="Arial" w:cs="Arial"/>
          <w:i/>
          <w:vertAlign w:val="subscript"/>
          <w:lang w:val="en-US"/>
        </w:rPr>
        <w:t xml:space="preserve">i </w:t>
      </w:r>
      <w:r w:rsidRPr="0071795F">
        <w:rPr>
          <w:rFonts w:ascii="Arial" w:eastAsia="Arial" w:hAnsi="Arial" w:cs="Arial"/>
          <w:lang w:val="en-US"/>
        </w:rPr>
        <w:t xml:space="preserve">= </w:t>
      </w:r>
      <w:r w:rsidR="0071795F" w:rsidRPr="0071795F">
        <w:rPr>
          <w:rFonts w:ascii="Arial" w:hAnsi="Arial" w:cs="Arial"/>
          <w:lang w:val="en"/>
        </w:rPr>
        <w:t>Sectoral GDP Value of Prov. Central Java</w:t>
      </w:r>
    </w:p>
    <w:p w14:paraId="323C93E1" w14:textId="77777777" w:rsidR="0071795F" w:rsidRPr="009B1160" w:rsidRDefault="009B1160" w:rsidP="005B3FDF">
      <w:pPr>
        <w:pBdr>
          <w:top w:val="nil"/>
          <w:left w:val="nil"/>
          <w:bottom w:val="nil"/>
          <w:right w:val="nil"/>
          <w:between w:val="nil"/>
        </w:pBdr>
        <w:spacing w:after="0" w:line="240" w:lineRule="auto"/>
        <w:ind w:left="0" w:hanging="2"/>
        <w:jc w:val="both"/>
        <w:rPr>
          <w:rFonts w:ascii="Arial" w:eastAsia="Arial" w:hAnsi="Arial" w:cs="Arial"/>
          <w:lang w:val="en-US"/>
        </w:rPr>
      </w:pPr>
      <w:proofErr w:type="spellStart"/>
      <w:r w:rsidRPr="0071795F">
        <w:rPr>
          <w:rFonts w:ascii="Arial" w:eastAsia="Arial" w:hAnsi="Arial" w:cs="Arial"/>
          <w:i/>
          <w:lang w:val="en-US"/>
        </w:rPr>
        <w:t>Y</w:t>
      </w:r>
      <w:r w:rsidRPr="0071795F">
        <w:rPr>
          <w:rFonts w:ascii="Arial" w:eastAsia="Arial" w:hAnsi="Arial" w:cs="Arial"/>
          <w:i/>
          <w:vertAlign w:val="subscript"/>
          <w:lang w:val="en-US"/>
        </w:rPr>
        <w:t>t</w:t>
      </w:r>
      <w:proofErr w:type="spellEnd"/>
      <w:r w:rsidRPr="0071795F">
        <w:rPr>
          <w:rFonts w:ascii="Arial" w:eastAsia="Arial" w:hAnsi="Arial" w:cs="Arial"/>
          <w:lang w:val="en-US"/>
        </w:rPr>
        <w:t xml:space="preserve"> = </w:t>
      </w:r>
      <w:r w:rsidR="0071795F" w:rsidRPr="0071795F">
        <w:rPr>
          <w:rFonts w:ascii="Arial" w:hAnsi="Arial" w:cs="Arial"/>
          <w:lang w:val="en"/>
        </w:rPr>
        <w:t>Total GDP Value of Prov. Central Java</w:t>
      </w:r>
    </w:p>
    <w:p w14:paraId="47DB88C0" w14:textId="5901DE34" w:rsidR="009B1160" w:rsidRPr="009B1160"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
    <w:p w14:paraId="4C1A045E" w14:textId="5CABA698" w:rsidR="009B1160" w:rsidRPr="0071795F" w:rsidRDefault="0071795F"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hAnsi="Arial" w:cs="Arial"/>
          <w:lang w:val="en"/>
        </w:rPr>
        <w:t>The results of the SLQ analysis will show, if</w:t>
      </w:r>
      <w:r w:rsidR="009B1160" w:rsidRPr="0071795F">
        <w:rPr>
          <w:rFonts w:ascii="Arial" w:eastAsia="Arial" w:hAnsi="Arial" w:cs="Arial"/>
          <w:lang w:val="en-US"/>
        </w:rPr>
        <w:t xml:space="preserve">: </w:t>
      </w:r>
    </w:p>
    <w:p w14:paraId="1D266317" w14:textId="031B5FE1"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 xml:space="preserve">SLQ &gt; 1; </w:t>
      </w:r>
      <w:r w:rsidR="0071795F" w:rsidRPr="0071795F">
        <w:rPr>
          <w:rFonts w:ascii="Arial" w:hAnsi="Arial" w:cs="Arial"/>
          <w:lang w:val="en"/>
        </w:rPr>
        <w:t>indicates base/featured sector, has comparative advantage</w:t>
      </w:r>
      <w:r w:rsidRPr="0071795F">
        <w:rPr>
          <w:rFonts w:ascii="Arial" w:eastAsia="Arial" w:hAnsi="Arial" w:cs="Arial"/>
          <w:lang w:val="en-US"/>
        </w:rPr>
        <w:t xml:space="preserve">. </w:t>
      </w:r>
    </w:p>
    <w:p w14:paraId="5B80F84B" w14:textId="3CEB6E71" w:rsidR="0071795F" w:rsidRPr="0071795F" w:rsidRDefault="009B1160" w:rsidP="006D2C2E">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 xml:space="preserve">SLQ &lt; 1; </w:t>
      </w:r>
      <w:r w:rsidR="0071795F" w:rsidRPr="0071795F">
        <w:rPr>
          <w:rFonts w:ascii="Arial" w:hAnsi="Arial" w:cs="Arial"/>
          <w:lang w:val="en"/>
        </w:rPr>
        <w:t>indicates a non-base sector, has no comparative advantage.</w:t>
      </w:r>
    </w:p>
    <w:p w14:paraId="61BDE331" w14:textId="77777777" w:rsidR="0071795F" w:rsidRPr="0071795F" w:rsidRDefault="009B1160" w:rsidP="002479DB">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 xml:space="preserve">SLQ = 1; </w:t>
      </w:r>
      <w:r w:rsidR="0071795F" w:rsidRPr="0071795F">
        <w:rPr>
          <w:rFonts w:ascii="Arial" w:hAnsi="Arial" w:cs="Arial"/>
          <w:lang w:val="en"/>
        </w:rPr>
        <w:t xml:space="preserve">indicates a non-base sector, the production is only sufficient for consumption of the area or needs to be imported from outside the region. </w:t>
      </w:r>
    </w:p>
    <w:p w14:paraId="03FE151D" w14:textId="4CC1AC76" w:rsidR="009B1160" w:rsidRPr="009B1160"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
    <w:p w14:paraId="457CA2D2" w14:textId="3216F85F" w:rsidR="009B1160" w:rsidRPr="009B1160" w:rsidRDefault="0071795F" w:rsidP="009B1160">
      <w:pPr>
        <w:numPr>
          <w:ilvl w:val="0"/>
          <w:numId w:val="3"/>
        </w:numPr>
        <w:pBdr>
          <w:top w:val="nil"/>
          <w:left w:val="nil"/>
          <w:bottom w:val="nil"/>
          <w:right w:val="nil"/>
          <w:between w:val="nil"/>
        </w:pBdr>
        <w:spacing w:after="0" w:line="240" w:lineRule="auto"/>
        <w:ind w:left="0" w:hanging="2"/>
        <w:jc w:val="both"/>
        <w:rPr>
          <w:rFonts w:ascii="Arial" w:eastAsia="Arial" w:hAnsi="Arial" w:cs="Arial"/>
          <w:b/>
          <w:lang w:val="en-US"/>
        </w:rPr>
      </w:pPr>
      <w:r w:rsidRPr="0071795F">
        <w:rPr>
          <w:rFonts w:ascii="Arial" w:hAnsi="Arial" w:cs="Arial"/>
          <w:b/>
          <w:lang w:val="en"/>
        </w:rPr>
        <w:t>Formula</w:t>
      </w:r>
      <w:r w:rsidR="009B1160" w:rsidRPr="0071795F">
        <w:rPr>
          <w:rFonts w:ascii="Arial" w:eastAsia="Arial" w:hAnsi="Arial" w:cs="Arial"/>
          <w:b/>
          <w:lang w:val="en-US"/>
        </w:rPr>
        <w:t xml:space="preserve"> </w:t>
      </w:r>
      <w:r w:rsidR="009B1160" w:rsidRPr="009B1160">
        <w:rPr>
          <w:rFonts w:ascii="Arial" w:eastAsia="Arial" w:hAnsi="Arial" w:cs="Arial"/>
          <w:b/>
          <w:i/>
          <w:lang w:val="en-US"/>
        </w:rPr>
        <w:t>Dynamic Location Quotient</w:t>
      </w:r>
      <w:r w:rsidR="009B1160" w:rsidRPr="009B1160">
        <w:rPr>
          <w:rFonts w:ascii="Arial" w:eastAsia="Arial" w:hAnsi="Arial" w:cs="Arial"/>
          <w:b/>
          <w:lang w:val="en-US"/>
        </w:rPr>
        <w:t xml:space="preserve"> (DLQ):</w:t>
      </w:r>
    </w:p>
    <w:p w14:paraId="597F2F59" w14:textId="70737AFE" w:rsidR="009B1160" w:rsidRPr="009B1160" w:rsidRDefault="00905E9C" w:rsidP="009B1160">
      <w:pPr>
        <w:pBdr>
          <w:top w:val="nil"/>
          <w:left w:val="nil"/>
          <w:bottom w:val="nil"/>
          <w:right w:val="nil"/>
          <w:between w:val="nil"/>
        </w:pBdr>
        <w:spacing w:after="0" w:line="240" w:lineRule="auto"/>
        <w:ind w:left="0" w:hanging="2"/>
        <w:jc w:val="both"/>
        <w:rPr>
          <w:rFonts w:ascii="Arial" w:eastAsia="Arial" w:hAnsi="Arial" w:cs="Arial"/>
          <w:lang w:val="en-US"/>
        </w:rPr>
      </w:pPr>
      <m:oMathPara>
        <m:oMath>
          <m:sSub>
            <m:sSubPr>
              <m:ctrlPr>
                <w:rPr>
                  <w:rFonts w:ascii="Cambria Math" w:eastAsia="Arial" w:hAnsi="Cambria Math" w:cs="Arial"/>
                  <w:i/>
                  <w:lang w:val="en-US"/>
                </w:rPr>
              </m:ctrlPr>
            </m:sSubPr>
            <m:e>
              <m:r>
                <w:rPr>
                  <w:rFonts w:ascii="Cambria Math" w:eastAsia="Arial" w:hAnsi="Cambria Math" w:cs="Arial"/>
                  <w:lang w:val="en-US"/>
                </w:rPr>
                <m:t>DLQ</m:t>
              </m:r>
            </m:e>
            <m:sub>
              <m:r>
                <w:rPr>
                  <w:rFonts w:ascii="Cambria Math" w:eastAsia="Arial" w:hAnsi="Cambria Math" w:cs="Arial"/>
                  <w:lang w:val="en-US"/>
                </w:rPr>
                <m:t>ij</m:t>
              </m:r>
            </m:sub>
          </m:sSub>
          <m:r>
            <w:rPr>
              <w:rFonts w:ascii="Cambria Math" w:eastAsia="Arial" w:hAnsi="Cambria Math" w:cs="Arial"/>
              <w:lang w:val="en-US"/>
            </w:rPr>
            <m:t xml:space="preserve">= </m:t>
          </m:r>
          <m:sSup>
            <m:sSupPr>
              <m:ctrlPr>
                <w:rPr>
                  <w:rFonts w:ascii="Cambria Math" w:eastAsia="Arial" w:hAnsi="Cambria Math" w:cs="Arial"/>
                  <w:i/>
                  <w:lang w:val="en-US"/>
                </w:rPr>
              </m:ctrlPr>
            </m:sSupPr>
            <m:e>
              <m:d>
                <m:dPr>
                  <m:ctrlPr>
                    <w:rPr>
                      <w:rFonts w:ascii="Cambria Math" w:eastAsia="Arial" w:hAnsi="Cambria Math" w:cs="Arial"/>
                      <w:i/>
                      <w:lang w:val="en-US"/>
                    </w:rPr>
                  </m:ctrlPr>
                </m:dPr>
                <m:e>
                  <m:f>
                    <m:fPr>
                      <m:type m:val="skw"/>
                      <m:ctrlPr>
                        <w:rPr>
                          <w:rFonts w:ascii="Cambria Math" w:eastAsia="Arial" w:hAnsi="Cambria Math" w:cs="Arial"/>
                          <w:i/>
                          <w:lang w:val="en-US"/>
                        </w:rPr>
                      </m:ctrlPr>
                    </m:fPr>
                    <m:num>
                      <m:sSub>
                        <m:sSubPr>
                          <m:ctrlPr>
                            <w:rPr>
                              <w:rFonts w:ascii="Cambria Math" w:eastAsia="Arial" w:hAnsi="Cambria Math" w:cs="Arial"/>
                              <w:i/>
                              <w:lang w:val="en-US"/>
                            </w:rPr>
                          </m:ctrlPr>
                        </m:sSubPr>
                        <m:e>
                          <m:r>
                            <w:rPr>
                              <w:rFonts w:ascii="Cambria Math" w:eastAsia="Arial" w:hAnsi="Cambria Math" w:cs="Arial"/>
                              <w:lang w:val="en-US"/>
                            </w:rPr>
                            <m:t>IPPS</m:t>
                          </m:r>
                        </m:e>
                        <m:sub>
                          <m:r>
                            <w:rPr>
                              <w:rFonts w:ascii="Cambria Math" w:eastAsia="Arial" w:hAnsi="Cambria Math" w:cs="Arial"/>
                              <w:lang w:val="en-US"/>
                            </w:rPr>
                            <m:t>ij</m:t>
                          </m:r>
                        </m:sub>
                      </m:sSub>
                    </m:num>
                    <m:den>
                      <m:sSub>
                        <m:sSubPr>
                          <m:ctrlPr>
                            <w:rPr>
                              <w:rFonts w:ascii="Cambria Math" w:eastAsia="Arial" w:hAnsi="Cambria Math" w:cs="Arial"/>
                              <w:i/>
                              <w:lang w:val="en-US"/>
                            </w:rPr>
                          </m:ctrlPr>
                        </m:sSubPr>
                        <m:e>
                          <m:r>
                            <w:rPr>
                              <w:rFonts w:ascii="Cambria Math" w:eastAsia="Arial" w:hAnsi="Cambria Math" w:cs="Arial"/>
                              <w:lang w:val="en-US"/>
                            </w:rPr>
                            <m:t>IPPS</m:t>
                          </m:r>
                        </m:e>
                        <m:sub>
                          <m:r>
                            <w:rPr>
                              <w:rFonts w:ascii="Cambria Math" w:eastAsia="Arial" w:hAnsi="Cambria Math" w:cs="Arial"/>
                              <w:lang w:val="en-US"/>
                            </w:rPr>
                            <m:t>t</m:t>
                          </m:r>
                        </m:sub>
                      </m:sSub>
                    </m:den>
                  </m:f>
                </m:e>
              </m:d>
            </m:e>
            <m:sup>
              <m:r>
                <w:rPr>
                  <w:rFonts w:ascii="Cambria Math" w:eastAsia="Arial" w:hAnsi="Cambria Math" w:cs="Arial"/>
                  <w:lang w:val="en-US"/>
                </w:rPr>
                <m:t>t</m:t>
              </m:r>
            </m:sup>
          </m:sSup>
        </m:oMath>
      </m:oMathPara>
    </w:p>
    <w:p w14:paraId="7F485A18" w14:textId="7FFF96DF" w:rsidR="009B1160" w:rsidRPr="009B1160" w:rsidRDefault="00905E9C" w:rsidP="009B1160">
      <w:pPr>
        <w:pBdr>
          <w:top w:val="nil"/>
          <w:left w:val="nil"/>
          <w:bottom w:val="nil"/>
          <w:right w:val="nil"/>
          <w:between w:val="nil"/>
        </w:pBdr>
        <w:spacing w:after="0" w:line="240" w:lineRule="auto"/>
        <w:ind w:left="0" w:hanging="2"/>
        <w:jc w:val="both"/>
        <w:rPr>
          <w:rFonts w:ascii="Arial" w:eastAsia="Arial" w:hAnsi="Arial" w:cs="Arial"/>
          <w:lang w:val="en-US"/>
        </w:rPr>
      </w:pPr>
      <m:oMathPara>
        <m:oMath>
          <m:sSub>
            <m:sSubPr>
              <m:ctrlPr>
                <w:rPr>
                  <w:rFonts w:ascii="Cambria Math" w:eastAsia="Arial" w:hAnsi="Cambria Math" w:cs="Arial"/>
                  <w:i/>
                  <w:lang w:val="en-US"/>
                </w:rPr>
              </m:ctrlPr>
            </m:sSubPr>
            <m:e>
              <m:r>
                <w:rPr>
                  <w:rFonts w:ascii="Cambria Math" w:eastAsia="Arial" w:hAnsi="Cambria Math" w:cs="Arial"/>
                  <w:lang w:val="en-US"/>
                </w:rPr>
                <m:t>IPPS</m:t>
              </m:r>
            </m:e>
            <m:sub>
              <m:r>
                <w:rPr>
                  <w:rFonts w:ascii="Cambria Math" w:eastAsia="Arial" w:hAnsi="Cambria Math" w:cs="Arial"/>
                  <w:lang w:val="en-US"/>
                </w:rPr>
                <m:t>ij</m:t>
              </m:r>
            </m:sub>
          </m:sSub>
          <m:r>
            <w:rPr>
              <w:rFonts w:ascii="Cambria Math" w:eastAsia="Arial" w:hAnsi="Cambria Math" w:cs="Arial"/>
              <w:lang w:val="en-US"/>
            </w:rPr>
            <m:t>=</m:t>
          </m:r>
          <m:f>
            <m:fPr>
              <m:type m:val="skw"/>
              <m:ctrlPr>
                <w:rPr>
                  <w:rFonts w:ascii="Cambria Math" w:eastAsia="Arial" w:hAnsi="Cambria Math" w:cs="Arial"/>
                  <w:i/>
                  <w:lang w:val="en-US"/>
                </w:rPr>
              </m:ctrlPr>
            </m:fPr>
            <m:num>
              <m:r>
                <w:rPr>
                  <w:rFonts w:ascii="Cambria Math" w:eastAsia="Arial" w:hAnsi="Cambria Math" w:cs="Arial"/>
                  <w:lang w:val="en-US"/>
                </w:rPr>
                <m:t>(1+</m:t>
              </m:r>
              <m:sSub>
                <m:sSubPr>
                  <m:ctrlPr>
                    <w:rPr>
                      <w:rFonts w:ascii="Cambria Math" w:eastAsia="Arial" w:hAnsi="Cambria Math" w:cs="Arial"/>
                      <w:i/>
                      <w:lang w:val="en-US"/>
                    </w:rPr>
                  </m:ctrlPr>
                </m:sSubPr>
                <m:e>
                  <m:r>
                    <w:rPr>
                      <w:rFonts w:ascii="Cambria Math" w:eastAsia="Arial" w:hAnsi="Cambria Math" w:cs="Arial"/>
                      <w:lang w:val="en-US"/>
                    </w:rPr>
                    <m:t>g</m:t>
                  </m:r>
                </m:e>
                <m:sub>
                  <m:r>
                    <w:rPr>
                      <w:rFonts w:ascii="Cambria Math" w:eastAsia="Arial" w:hAnsi="Cambria Math" w:cs="Arial"/>
                      <w:lang w:val="en-US"/>
                    </w:rPr>
                    <m:t>ij</m:t>
                  </m:r>
                </m:sub>
              </m:sSub>
              <m:r>
                <w:rPr>
                  <w:rFonts w:ascii="Cambria Math" w:eastAsia="Arial" w:hAnsi="Cambria Math" w:cs="Arial"/>
                  <w:lang w:val="en-US"/>
                </w:rPr>
                <m:t>)</m:t>
              </m:r>
            </m:num>
            <m:den>
              <m:r>
                <w:rPr>
                  <w:rFonts w:ascii="Cambria Math" w:eastAsia="Arial" w:hAnsi="Cambria Math" w:cs="Arial"/>
                  <w:lang w:val="en-US"/>
                </w:rPr>
                <m:t>(1+</m:t>
              </m:r>
              <m:sSub>
                <m:sSubPr>
                  <m:ctrlPr>
                    <w:rPr>
                      <w:rFonts w:ascii="Cambria Math" w:eastAsia="Arial" w:hAnsi="Cambria Math" w:cs="Arial"/>
                      <w:i/>
                      <w:lang w:val="en-US"/>
                    </w:rPr>
                  </m:ctrlPr>
                </m:sSubPr>
                <m:e>
                  <m:r>
                    <w:rPr>
                      <w:rFonts w:ascii="Cambria Math" w:eastAsia="Arial" w:hAnsi="Cambria Math" w:cs="Arial"/>
                      <w:lang w:val="en-US"/>
                    </w:rPr>
                    <m:t>g</m:t>
                  </m:r>
                </m:e>
                <m:sub>
                  <m:r>
                    <w:rPr>
                      <w:rFonts w:ascii="Cambria Math" w:eastAsia="Arial" w:hAnsi="Cambria Math" w:cs="Arial"/>
                      <w:lang w:val="en-US"/>
                    </w:rPr>
                    <m:t>j</m:t>
                  </m:r>
                </m:sub>
              </m:sSub>
              <m:r>
                <w:rPr>
                  <w:rFonts w:ascii="Cambria Math" w:eastAsia="Arial" w:hAnsi="Cambria Math" w:cs="Arial"/>
                  <w:lang w:val="en-US"/>
                </w:rPr>
                <m:t>)</m:t>
              </m:r>
            </m:den>
          </m:f>
        </m:oMath>
      </m:oMathPara>
    </w:p>
    <w:p w14:paraId="15B55916" w14:textId="3E2001B5" w:rsidR="009B1160" w:rsidRPr="009B1160" w:rsidRDefault="00905E9C" w:rsidP="009B1160">
      <w:pPr>
        <w:pBdr>
          <w:top w:val="nil"/>
          <w:left w:val="nil"/>
          <w:bottom w:val="nil"/>
          <w:right w:val="nil"/>
          <w:between w:val="nil"/>
        </w:pBdr>
        <w:spacing w:after="0" w:line="240" w:lineRule="auto"/>
        <w:ind w:left="0" w:hanging="2"/>
        <w:jc w:val="both"/>
        <w:rPr>
          <w:rFonts w:ascii="Arial" w:eastAsia="Arial" w:hAnsi="Arial" w:cs="Arial"/>
          <w:lang w:val="en-US"/>
        </w:rPr>
      </w:pPr>
      <m:oMathPara>
        <m:oMath>
          <m:sSub>
            <m:sSubPr>
              <m:ctrlPr>
                <w:rPr>
                  <w:rFonts w:ascii="Cambria Math" w:eastAsia="Arial" w:hAnsi="Cambria Math" w:cs="Arial"/>
                  <w:i/>
                  <w:lang w:val="en-US"/>
                </w:rPr>
              </m:ctrlPr>
            </m:sSubPr>
            <m:e>
              <m:r>
                <w:rPr>
                  <w:rFonts w:ascii="Cambria Math" w:eastAsia="Arial" w:hAnsi="Cambria Math" w:cs="Arial"/>
                  <w:lang w:val="en-US"/>
                </w:rPr>
                <m:t>IPPS</m:t>
              </m:r>
            </m:e>
            <m:sub>
              <m:r>
                <w:rPr>
                  <w:rFonts w:ascii="Cambria Math" w:eastAsia="Arial" w:hAnsi="Cambria Math" w:cs="Arial"/>
                  <w:lang w:val="en-US"/>
                </w:rPr>
                <m:t>i</m:t>
              </m:r>
            </m:sub>
          </m:sSub>
          <m:r>
            <w:rPr>
              <w:rFonts w:ascii="Cambria Math" w:eastAsia="Arial" w:hAnsi="Cambria Math" w:cs="Arial"/>
              <w:lang w:val="en-US"/>
            </w:rPr>
            <m:t>=</m:t>
          </m:r>
          <m:f>
            <m:fPr>
              <m:type m:val="skw"/>
              <m:ctrlPr>
                <w:rPr>
                  <w:rFonts w:ascii="Cambria Math" w:eastAsia="Arial" w:hAnsi="Cambria Math" w:cs="Arial"/>
                  <w:i/>
                  <w:lang w:val="en-US"/>
                </w:rPr>
              </m:ctrlPr>
            </m:fPr>
            <m:num>
              <m:r>
                <w:rPr>
                  <w:rFonts w:ascii="Cambria Math" w:eastAsia="Arial" w:hAnsi="Cambria Math" w:cs="Arial"/>
                  <w:lang w:val="en-US"/>
                </w:rPr>
                <m:t>(1+</m:t>
              </m:r>
              <m:sSub>
                <m:sSubPr>
                  <m:ctrlPr>
                    <w:rPr>
                      <w:rFonts w:ascii="Cambria Math" w:eastAsia="Arial" w:hAnsi="Cambria Math" w:cs="Arial"/>
                      <w:i/>
                      <w:lang w:val="en-US"/>
                    </w:rPr>
                  </m:ctrlPr>
                </m:sSubPr>
                <m:e>
                  <m:r>
                    <w:rPr>
                      <w:rFonts w:ascii="Cambria Math" w:eastAsia="Arial" w:hAnsi="Cambria Math" w:cs="Arial"/>
                      <w:lang w:val="en-US"/>
                    </w:rPr>
                    <m:t>G</m:t>
                  </m:r>
                </m:e>
                <m:sub>
                  <m:r>
                    <w:rPr>
                      <w:rFonts w:ascii="Cambria Math" w:eastAsia="Arial" w:hAnsi="Cambria Math" w:cs="Arial"/>
                      <w:lang w:val="en-US"/>
                    </w:rPr>
                    <m:t>i</m:t>
                  </m:r>
                </m:sub>
              </m:sSub>
              <m:r>
                <w:rPr>
                  <w:rFonts w:ascii="Cambria Math" w:eastAsia="Arial" w:hAnsi="Cambria Math" w:cs="Arial"/>
                  <w:lang w:val="en-US"/>
                </w:rPr>
                <m:t>)</m:t>
              </m:r>
            </m:num>
            <m:den>
              <m:r>
                <w:rPr>
                  <w:rFonts w:ascii="Cambria Math" w:eastAsia="Arial" w:hAnsi="Cambria Math" w:cs="Arial"/>
                  <w:lang w:val="en-US"/>
                </w:rPr>
                <m:t>(1+G)</m:t>
              </m:r>
            </m:den>
          </m:f>
        </m:oMath>
      </m:oMathPara>
    </w:p>
    <w:p w14:paraId="692758F6" w14:textId="77777777" w:rsidR="009B1160" w:rsidRPr="009B1160"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
    <w:p w14:paraId="258CC982" w14:textId="2206FA11"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roofErr w:type="spellStart"/>
      <w:r w:rsidRPr="0071795F">
        <w:rPr>
          <w:rFonts w:ascii="Arial" w:eastAsia="Arial" w:hAnsi="Arial" w:cs="Arial"/>
          <w:lang w:val="en-US"/>
        </w:rPr>
        <w:t>DLQ</w:t>
      </w:r>
      <w:r w:rsidRPr="0071795F">
        <w:rPr>
          <w:rFonts w:ascii="Arial" w:eastAsia="Arial" w:hAnsi="Arial" w:cs="Arial"/>
          <w:vertAlign w:val="subscript"/>
          <w:lang w:val="en-US"/>
        </w:rPr>
        <w:t>ij</w:t>
      </w:r>
      <w:proofErr w:type="spellEnd"/>
      <w:r w:rsidRPr="0071795F">
        <w:rPr>
          <w:rFonts w:ascii="Arial" w:eastAsia="Arial" w:hAnsi="Arial" w:cs="Arial"/>
          <w:vertAlign w:val="subscript"/>
          <w:lang w:val="en-US"/>
        </w:rPr>
        <w:tab/>
      </w:r>
      <w:r w:rsidRPr="0071795F">
        <w:rPr>
          <w:rFonts w:ascii="Arial" w:eastAsia="Arial" w:hAnsi="Arial" w:cs="Arial"/>
          <w:lang w:val="en-US"/>
        </w:rPr>
        <w:t xml:space="preserve">= </w:t>
      </w:r>
      <w:r w:rsidR="0071795F" w:rsidRPr="0071795F">
        <w:rPr>
          <w:rFonts w:ascii="Arial" w:hAnsi="Arial" w:cs="Arial"/>
          <w:i/>
          <w:lang w:val="en"/>
        </w:rPr>
        <w:t xml:space="preserve">Sectoral Dynamic Location Quotient </w:t>
      </w:r>
      <w:r w:rsidR="0071795F" w:rsidRPr="0071795F">
        <w:rPr>
          <w:rFonts w:ascii="Arial" w:hAnsi="Arial" w:cs="Arial"/>
          <w:lang w:val="en"/>
        </w:rPr>
        <w:t xml:space="preserve">in </w:t>
      </w:r>
      <w:proofErr w:type="spellStart"/>
      <w:r w:rsidR="0071795F" w:rsidRPr="0071795F">
        <w:rPr>
          <w:rFonts w:ascii="Arial" w:hAnsi="Arial" w:cs="Arial"/>
          <w:lang w:val="en"/>
        </w:rPr>
        <w:t>Sragen</w:t>
      </w:r>
      <w:proofErr w:type="spellEnd"/>
      <w:r w:rsidR="0071795F" w:rsidRPr="0071795F">
        <w:rPr>
          <w:rFonts w:ascii="Arial" w:hAnsi="Arial" w:cs="Arial"/>
          <w:lang w:val="en"/>
        </w:rPr>
        <w:t xml:space="preserve"> District</w:t>
      </w:r>
    </w:p>
    <w:p w14:paraId="251B4889" w14:textId="58C2E27C"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roofErr w:type="spellStart"/>
      <w:r w:rsidRPr="0071795F">
        <w:rPr>
          <w:rFonts w:ascii="Arial" w:eastAsia="Arial" w:hAnsi="Arial" w:cs="Arial"/>
          <w:lang w:val="en-US"/>
        </w:rPr>
        <w:t>IPPS</w:t>
      </w:r>
      <w:r w:rsidRPr="0071795F">
        <w:rPr>
          <w:rFonts w:ascii="Arial" w:eastAsia="Arial" w:hAnsi="Arial" w:cs="Arial"/>
          <w:vertAlign w:val="subscript"/>
          <w:lang w:val="en-US"/>
        </w:rPr>
        <w:t>ij</w:t>
      </w:r>
      <w:proofErr w:type="spellEnd"/>
      <w:r w:rsidRPr="0071795F">
        <w:rPr>
          <w:rFonts w:ascii="Arial" w:eastAsia="Arial" w:hAnsi="Arial" w:cs="Arial"/>
          <w:lang w:val="en-US"/>
        </w:rPr>
        <w:tab/>
        <w:t xml:space="preserve">= </w:t>
      </w:r>
      <w:r w:rsidR="0071795F" w:rsidRPr="0071795F">
        <w:rPr>
          <w:rFonts w:ascii="Arial" w:hAnsi="Arial" w:cs="Arial"/>
          <w:lang w:val="en"/>
        </w:rPr>
        <w:t xml:space="preserve">Index of potential development of sector </w:t>
      </w:r>
      <w:proofErr w:type="spellStart"/>
      <w:r w:rsidR="0071795F" w:rsidRPr="0071795F">
        <w:rPr>
          <w:rFonts w:ascii="Arial" w:hAnsi="Arial" w:cs="Arial"/>
          <w:i/>
          <w:iCs/>
          <w:lang w:val="en"/>
        </w:rPr>
        <w:t>i</w:t>
      </w:r>
      <w:proofErr w:type="spellEnd"/>
      <w:r w:rsidR="0071795F" w:rsidRPr="0071795F">
        <w:rPr>
          <w:rFonts w:ascii="Arial" w:hAnsi="Arial" w:cs="Arial"/>
          <w:lang w:val="en"/>
        </w:rPr>
        <w:t xml:space="preserve"> in </w:t>
      </w:r>
      <w:proofErr w:type="spellStart"/>
      <w:r w:rsidR="0071795F" w:rsidRPr="0071795F">
        <w:rPr>
          <w:rFonts w:ascii="Arial" w:hAnsi="Arial" w:cs="Arial"/>
          <w:lang w:val="en"/>
        </w:rPr>
        <w:t>Sragen</w:t>
      </w:r>
      <w:proofErr w:type="spellEnd"/>
      <w:r w:rsidR="0071795F" w:rsidRPr="0071795F">
        <w:rPr>
          <w:rFonts w:ascii="Arial" w:hAnsi="Arial" w:cs="Arial"/>
          <w:lang w:val="en"/>
        </w:rPr>
        <w:t xml:space="preserve"> Regency</w:t>
      </w:r>
    </w:p>
    <w:p w14:paraId="22BA6E1D" w14:textId="6028C219"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roofErr w:type="spellStart"/>
      <w:r w:rsidRPr="0071795F">
        <w:rPr>
          <w:rFonts w:ascii="Arial" w:eastAsia="Arial" w:hAnsi="Arial" w:cs="Arial"/>
          <w:lang w:val="en-US"/>
        </w:rPr>
        <w:t>IPPS</w:t>
      </w:r>
      <w:r w:rsidRPr="0071795F">
        <w:rPr>
          <w:rFonts w:ascii="Arial" w:eastAsia="Arial" w:hAnsi="Arial" w:cs="Arial"/>
          <w:vertAlign w:val="subscript"/>
          <w:lang w:val="en-US"/>
        </w:rPr>
        <w:t>i</w:t>
      </w:r>
      <w:proofErr w:type="spellEnd"/>
      <w:r w:rsidRPr="0071795F">
        <w:rPr>
          <w:rFonts w:ascii="Arial" w:eastAsia="Arial" w:hAnsi="Arial" w:cs="Arial"/>
          <w:lang w:val="en-US"/>
        </w:rPr>
        <w:tab/>
        <w:t xml:space="preserve">= </w:t>
      </w:r>
      <w:r w:rsidR="0071795F" w:rsidRPr="0071795F">
        <w:rPr>
          <w:rFonts w:ascii="Arial" w:hAnsi="Arial" w:cs="Arial"/>
          <w:lang w:val="en"/>
        </w:rPr>
        <w:t>Index of development potential of sector</w:t>
      </w:r>
      <w:r w:rsidR="0071795F" w:rsidRPr="0071795F">
        <w:rPr>
          <w:rFonts w:ascii="Arial" w:hAnsi="Arial" w:cs="Arial"/>
          <w:i/>
          <w:iCs/>
          <w:lang w:val="en"/>
        </w:rPr>
        <w:t xml:space="preserve"> </w:t>
      </w:r>
      <w:proofErr w:type="spellStart"/>
      <w:r w:rsidR="0071795F" w:rsidRPr="0071795F">
        <w:rPr>
          <w:rFonts w:ascii="Arial" w:hAnsi="Arial" w:cs="Arial"/>
          <w:i/>
          <w:iCs/>
          <w:lang w:val="en"/>
        </w:rPr>
        <w:t>i</w:t>
      </w:r>
      <w:proofErr w:type="spellEnd"/>
      <w:r w:rsidR="0071795F" w:rsidRPr="0071795F">
        <w:rPr>
          <w:rFonts w:ascii="Arial" w:hAnsi="Arial" w:cs="Arial"/>
          <w:lang w:val="en"/>
        </w:rPr>
        <w:t xml:space="preserve"> in Prov. Central Java</w:t>
      </w:r>
    </w:p>
    <w:p w14:paraId="651F06CE" w14:textId="0BF3C65E"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t</w:t>
      </w:r>
      <w:r w:rsidRPr="0071795F">
        <w:rPr>
          <w:rFonts w:ascii="Arial" w:eastAsia="Arial" w:hAnsi="Arial" w:cs="Arial"/>
          <w:lang w:val="en-US"/>
        </w:rPr>
        <w:tab/>
      </w:r>
      <w:r w:rsidRPr="0071795F">
        <w:rPr>
          <w:rFonts w:ascii="Arial" w:eastAsia="Arial" w:hAnsi="Arial" w:cs="Arial"/>
          <w:lang w:val="en-US"/>
        </w:rPr>
        <w:tab/>
        <w:t xml:space="preserve">= </w:t>
      </w:r>
      <w:r w:rsidR="0071795F" w:rsidRPr="0071795F">
        <w:rPr>
          <w:rFonts w:ascii="Arial" w:hAnsi="Arial" w:cs="Arial"/>
          <w:lang w:val="en"/>
        </w:rPr>
        <w:t>The difference between the final year and the initial year used in the study</w:t>
      </w:r>
    </w:p>
    <w:p w14:paraId="75F4FDD2" w14:textId="77777777" w:rsidR="0071795F" w:rsidRPr="0071795F" w:rsidRDefault="009B1160" w:rsidP="009C749A">
      <w:pPr>
        <w:pBdr>
          <w:top w:val="nil"/>
          <w:left w:val="nil"/>
          <w:bottom w:val="nil"/>
          <w:right w:val="nil"/>
          <w:between w:val="nil"/>
        </w:pBdr>
        <w:spacing w:after="0" w:line="240" w:lineRule="auto"/>
        <w:ind w:left="0" w:hanging="2"/>
        <w:jc w:val="both"/>
        <w:rPr>
          <w:rFonts w:ascii="Arial" w:eastAsia="Arial" w:hAnsi="Arial" w:cs="Arial"/>
          <w:lang w:val="en-US"/>
        </w:rPr>
      </w:pPr>
      <w:proofErr w:type="spellStart"/>
      <w:r w:rsidRPr="0071795F">
        <w:rPr>
          <w:rFonts w:ascii="Arial" w:eastAsia="Arial" w:hAnsi="Arial" w:cs="Arial"/>
          <w:lang w:val="en-US"/>
        </w:rPr>
        <w:t>g</w:t>
      </w:r>
      <w:r w:rsidRPr="0071795F">
        <w:rPr>
          <w:rFonts w:ascii="Arial" w:eastAsia="Arial" w:hAnsi="Arial" w:cs="Arial"/>
          <w:vertAlign w:val="subscript"/>
          <w:lang w:val="en-US"/>
        </w:rPr>
        <w:t>ij</w:t>
      </w:r>
      <w:proofErr w:type="spellEnd"/>
      <w:r w:rsidRPr="0071795F">
        <w:rPr>
          <w:rFonts w:ascii="Arial" w:eastAsia="Arial" w:hAnsi="Arial" w:cs="Arial"/>
          <w:lang w:val="en-US"/>
        </w:rPr>
        <w:tab/>
      </w:r>
      <w:r w:rsidRPr="0071795F">
        <w:rPr>
          <w:rFonts w:ascii="Arial" w:eastAsia="Arial" w:hAnsi="Arial" w:cs="Arial"/>
          <w:lang w:val="en-US"/>
        </w:rPr>
        <w:tab/>
        <w:t xml:space="preserve">= </w:t>
      </w:r>
      <w:r w:rsidR="0071795F" w:rsidRPr="0071795F">
        <w:rPr>
          <w:rFonts w:ascii="Arial" w:hAnsi="Arial" w:cs="Arial"/>
          <w:lang w:val="en"/>
        </w:rPr>
        <w:t xml:space="preserve">sectoral growth rate in </w:t>
      </w:r>
      <w:proofErr w:type="spellStart"/>
      <w:r w:rsidR="0071795F" w:rsidRPr="0071795F">
        <w:rPr>
          <w:rFonts w:ascii="Arial" w:hAnsi="Arial" w:cs="Arial"/>
          <w:lang w:val="en"/>
        </w:rPr>
        <w:t>Sragen</w:t>
      </w:r>
      <w:proofErr w:type="spellEnd"/>
      <w:r w:rsidR="0071795F" w:rsidRPr="0071795F">
        <w:rPr>
          <w:rFonts w:ascii="Arial" w:hAnsi="Arial" w:cs="Arial"/>
          <w:lang w:val="en"/>
        </w:rPr>
        <w:t xml:space="preserve"> Regency</w:t>
      </w:r>
    </w:p>
    <w:p w14:paraId="34E736C9" w14:textId="77777777" w:rsidR="0071795F" w:rsidRPr="0071795F" w:rsidRDefault="009B1160" w:rsidP="0000349B">
      <w:pPr>
        <w:pBdr>
          <w:top w:val="nil"/>
          <w:left w:val="nil"/>
          <w:bottom w:val="nil"/>
          <w:right w:val="nil"/>
          <w:between w:val="nil"/>
        </w:pBdr>
        <w:spacing w:after="0" w:line="240" w:lineRule="auto"/>
        <w:ind w:left="0" w:hanging="2"/>
        <w:jc w:val="both"/>
        <w:rPr>
          <w:rFonts w:ascii="Arial" w:eastAsia="Arial" w:hAnsi="Arial" w:cs="Arial"/>
          <w:lang w:val="en-US"/>
        </w:rPr>
      </w:pPr>
      <w:proofErr w:type="spellStart"/>
      <w:r w:rsidRPr="0071795F">
        <w:rPr>
          <w:rFonts w:ascii="Arial" w:eastAsia="Arial" w:hAnsi="Arial" w:cs="Arial"/>
          <w:lang w:val="en-US"/>
        </w:rPr>
        <w:t>g</w:t>
      </w:r>
      <w:r w:rsidRPr="0071795F">
        <w:rPr>
          <w:rFonts w:ascii="Arial" w:eastAsia="Arial" w:hAnsi="Arial" w:cs="Arial"/>
          <w:vertAlign w:val="subscript"/>
          <w:lang w:val="en-US"/>
        </w:rPr>
        <w:t>j</w:t>
      </w:r>
      <w:proofErr w:type="spellEnd"/>
      <w:r w:rsidRPr="0071795F">
        <w:rPr>
          <w:rFonts w:ascii="Arial" w:eastAsia="Arial" w:hAnsi="Arial" w:cs="Arial"/>
          <w:lang w:val="en-US"/>
        </w:rPr>
        <w:tab/>
      </w:r>
      <w:r w:rsidRPr="0071795F">
        <w:rPr>
          <w:rFonts w:ascii="Arial" w:eastAsia="Arial" w:hAnsi="Arial" w:cs="Arial"/>
          <w:lang w:val="en-US"/>
        </w:rPr>
        <w:tab/>
        <w:t xml:space="preserve">= </w:t>
      </w:r>
      <w:r w:rsidR="0071795F" w:rsidRPr="0071795F">
        <w:rPr>
          <w:rFonts w:ascii="Arial" w:hAnsi="Arial" w:cs="Arial"/>
          <w:lang w:val="en"/>
        </w:rPr>
        <w:t xml:space="preserve">average sector growth in </w:t>
      </w:r>
      <w:proofErr w:type="spellStart"/>
      <w:r w:rsidR="0071795F" w:rsidRPr="0071795F">
        <w:rPr>
          <w:rFonts w:ascii="Arial" w:hAnsi="Arial" w:cs="Arial"/>
          <w:lang w:val="en"/>
        </w:rPr>
        <w:t>Sragen</w:t>
      </w:r>
      <w:proofErr w:type="spellEnd"/>
      <w:r w:rsidR="0071795F" w:rsidRPr="0071795F">
        <w:rPr>
          <w:rFonts w:ascii="Arial" w:hAnsi="Arial" w:cs="Arial"/>
          <w:lang w:val="en"/>
        </w:rPr>
        <w:t xml:space="preserve"> Regency</w:t>
      </w:r>
    </w:p>
    <w:p w14:paraId="28E7AAB6" w14:textId="6B41C5ED"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G</w:t>
      </w:r>
      <w:r w:rsidRPr="0071795F">
        <w:rPr>
          <w:rFonts w:ascii="Arial" w:eastAsia="Arial" w:hAnsi="Arial" w:cs="Arial"/>
          <w:vertAlign w:val="subscript"/>
          <w:lang w:val="en-US"/>
        </w:rPr>
        <w:t>i</w:t>
      </w:r>
      <w:r w:rsidRPr="0071795F">
        <w:rPr>
          <w:rFonts w:ascii="Arial" w:eastAsia="Arial" w:hAnsi="Arial" w:cs="Arial"/>
          <w:lang w:val="en-US"/>
        </w:rPr>
        <w:tab/>
      </w:r>
      <w:r w:rsidRPr="0071795F">
        <w:rPr>
          <w:rFonts w:ascii="Arial" w:eastAsia="Arial" w:hAnsi="Arial" w:cs="Arial"/>
          <w:lang w:val="en-US"/>
        </w:rPr>
        <w:tab/>
        <w:t xml:space="preserve">= </w:t>
      </w:r>
      <w:r w:rsidR="0071795F" w:rsidRPr="0071795F">
        <w:rPr>
          <w:rFonts w:ascii="Arial" w:hAnsi="Arial" w:cs="Arial"/>
          <w:lang w:val="en"/>
        </w:rPr>
        <w:t>sectoral growth rate in Prov. Central Java</w:t>
      </w:r>
    </w:p>
    <w:p w14:paraId="5A8CDFA2" w14:textId="6A7335D6"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G</w:t>
      </w:r>
      <w:r w:rsidRPr="0071795F">
        <w:rPr>
          <w:rFonts w:ascii="Arial" w:eastAsia="Arial" w:hAnsi="Arial" w:cs="Arial"/>
          <w:lang w:val="en-US"/>
        </w:rPr>
        <w:tab/>
      </w:r>
      <w:r w:rsidRPr="0071795F">
        <w:rPr>
          <w:rFonts w:ascii="Arial" w:eastAsia="Arial" w:hAnsi="Arial" w:cs="Arial"/>
          <w:lang w:val="en-US"/>
        </w:rPr>
        <w:tab/>
        <w:t xml:space="preserve">= </w:t>
      </w:r>
      <w:r w:rsidR="0071795F" w:rsidRPr="0071795F">
        <w:rPr>
          <w:rFonts w:ascii="Arial" w:hAnsi="Arial" w:cs="Arial"/>
          <w:lang w:val="en"/>
        </w:rPr>
        <w:t>average sector growth in Prov. Central Java</w:t>
      </w:r>
    </w:p>
    <w:p w14:paraId="696C29AF" w14:textId="7C4C6BB6" w:rsidR="009B1160" w:rsidRPr="0071795F" w:rsidRDefault="0071795F"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hAnsi="Arial" w:cs="Arial"/>
          <w:lang w:val="en"/>
        </w:rPr>
        <w:t>The results of the DLQ analysis will show if:</w:t>
      </w:r>
    </w:p>
    <w:p w14:paraId="758804A0" w14:textId="55D38C5E"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 xml:space="preserve">DLQ &gt; 1; </w:t>
      </w:r>
      <w:r w:rsidR="0071795F" w:rsidRPr="0071795F">
        <w:rPr>
          <w:rFonts w:ascii="Arial" w:hAnsi="Arial" w:cs="Arial"/>
          <w:lang w:val="en"/>
        </w:rPr>
        <w:t xml:space="preserve">The sector is prospective. </w:t>
      </w:r>
    </w:p>
    <w:p w14:paraId="44A27CC4" w14:textId="77777777" w:rsidR="0071795F" w:rsidRPr="0071795F" w:rsidRDefault="009B1160" w:rsidP="002A1D37">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 xml:space="preserve">DLQ &lt; 1; </w:t>
      </w:r>
      <w:r w:rsidR="0071795F" w:rsidRPr="0071795F">
        <w:rPr>
          <w:rFonts w:ascii="Arial" w:hAnsi="Arial" w:cs="Arial"/>
          <w:lang w:val="en"/>
        </w:rPr>
        <w:t xml:space="preserve">The sector is not prospective. </w:t>
      </w:r>
    </w:p>
    <w:p w14:paraId="6E455D4E" w14:textId="289954EE" w:rsidR="009B1160"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
    <w:p w14:paraId="50A19FA6" w14:textId="77777777" w:rsidR="00E07263" w:rsidRPr="009B1160" w:rsidRDefault="00E07263" w:rsidP="0071795F">
      <w:pPr>
        <w:pBdr>
          <w:top w:val="nil"/>
          <w:left w:val="nil"/>
          <w:bottom w:val="nil"/>
          <w:right w:val="nil"/>
          <w:between w:val="nil"/>
        </w:pBdr>
        <w:spacing w:after="0" w:line="240" w:lineRule="auto"/>
        <w:ind w:leftChars="0" w:left="0" w:firstLineChars="0" w:firstLine="0"/>
        <w:jc w:val="both"/>
        <w:rPr>
          <w:rFonts w:ascii="Arial" w:eastAsia="Arial" w:hAnsi="Arial" w:cs="Arial"/>
          <w:lang w:val="en-US"/>
        </w:rPr>
      </w:pPr>
    </w:p>
    <w:p w14:paraId="1FE8465B" w14:textId="54455226" w:rsidR="009B1160" w:rsidRPr="0071795F" w:rsidRDefault="0071795F" w:rsidP="009B1160">
      <w:pPr>
        <w:numPr>
          <w:ilvl w:val="0"/>
          <w:numId w:val="4"/>
        </w:numPr>
        <w:pBdr>
          <w:top w:val="nil"/>
          <w:left w:val="nil"/>
          <w:bottom w:val="nil"/>
          <w:right w:val="nil"/>
          <w:between w:val="nil"/>
        </w:pBdr>
        <w:spacing w:after="0" w:line="240" w:lineRule="auto"/>
        <w:ind w:left="0" w:hanging="2"/>
        <w:jc w:val="both"/>
        <w:rPr>
          <w:rFonts w:ascii="Arial" w:eastAsia="Arial" w:hAnsi="Arial" w:cs="Arial"/>
          <w:b/>
          <w:lang w:val="en-US"/>
        </w:rPr>
      </w:pPr>
      <w:r w:rsidRPr="0071795F">
        <w:rPr>
          <w:rFonts w:ascii="Arial" w:eastAsia="Arial" w:hAnsi="Arial" w:cs="Arial"/>
          <w:b/>
          <w:lang w:val="en-US"/>
        </w:rPr>
        <w:t>Formula</w:t>
      </w:r>
      <w:r w:rsidR="009B1160" w:rsidRPr="0071795F">
        <w:rPr>
          <w:rFonts w:ascii="Arial" w:eastAsia="Arial" w:hAnsi="Arial" w:cs="Arial"/>
          <w:b/>
          <w:lang w:val="en-US"/>
        </w:rPr>
        <w:t xml:space="preserve"> </w:t>
      </w:r>
      <w:r w:rsidR="009B1160" w:rsidRPr="0071795F">
        <w:rPr>
          <w:rFonts w:ascii="Arial" w:eastAsia="Arial" w:hAnsi="Arial" w:cs="Arial"/>
          <w:b/>
          <w:i/>
          <w:lang w:val="en-US"/>
        </w:rPr>
        <w:t xml:space="preserve">Shift Share Analysis </w:t>
      </w:r>
      <w:r w:rsidR="009B1160" w:rsidRPr="0071795F">
        <w:rPr>
          <w:rFonts w:ascii="Arial" w:eastAsia="Arial" w:hAnsi="Arial" w:cs="Arial"/>
          <w:b/>
          <w:lang w:val="en-US"/>
        </w:rPr>
        <w:t>(SSA)</w:t>
      </w:r>
      <w:r w:rsidR="009B1160" w:rsidRPr="0071795F">
        <w:rPr>
          <w:rFonts w:ascii="Arial" w:eastAsia="Arial" w:hAnsi="Arial" w:cs="Arial"/>
          <w:b/>
          <w:i/>
          <w:lang w:val="en-US"/>
        </w:rPr>
        <w:t>:</w:t>
      </w:r>
    </w:p>
    <w:p w14:paraId="60BF022A" w14:textId="77777777" w:rsidR="0071795F" w:rsidRPr="0071795F" w:rsidRDefault="0071795F" w:rsidP="0071795F">
      <w:pPr>
        <w:numPr>
          <w:ilvl w:val="0"/>
          <w:numId w:val="10"/>
        </w:num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hAnsi="Arial" w:cs="Arial"/>
          <w:lang w:val="en"/>
        </w:rPr>
        <w:t>Effects of regional economic growth</w:t>
      </w:r>
    </w:p>
    <w:p w14:paraId="223B2E26" w14:textId="2D4CF075"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ab/>
      </w:r>
      <m:oMath>
        <m:r>
          <w:rPr>
            <w:rFonts w:ascii="Cambria Math" w:eastAsia="Arial" w:hAnsi="Cambria Math" w:cs="Arial"/>
            <w:lang w:val="en-US"/>
          </w:rPr>
          <m:t>Nij= Eij . Rn</m:t>
        </m:r>
      </m:oMath>
    </w:p>
    <w:p w14:paraId="575DD7B3" w14:textId="77777777" w:rsidR="0071795F" w:rsidRPr="0071795F" w:rsidRDefault="0071795F" w:rsidP="00C860F0">
      <w:pPr>
        <w:pBdr>
          <w:top w:val="nil"/>
          <w:left w:val="nil"/>
          <w:bottom w:val="nil"/>
          <w:right w:val="nil"/>
          <w:between w:val="nil"/>
        </w:pBdr>
        <w:spacing w:after="0" w:line="240" w:lineRule="auto"/>
        <w:ind w:leftChars="0" w:left="720" w:firstLineChars="0" w:firstLine="0"/>
        <w:jc w:val="both"/>
        <w:rPr>
          <w:rFonts w:ascii="Arial" w:eastAsia="Arial" w:hAnsi="Arial" w:cs="Arial"/>
          <w:lang w:val="en-US"/>
        </w:rPr>
      </w:pPr>
      <w:r w:rsidRPr="0071795F">
        <w:rPr>
          <w:rFonts w:ascii="Arial" w:hAnsi="Arial" w:cs="Arial"/>
          <w:i/>
          <w:lang w:val="en"/>
        </w:rPr>
        <w:t>Proportional shift/</w:t>
      </w:r>
      <w:r w:rsidRPr="0071795F">
        <w:rPr>
          <w:rFonts w:ascii="Arial" w:hAnsi="Arial" w:cs="Arial"/>
          <w:lang w:val="en"/>
        </w:rPr>
        <w:t>sector mix</w:t>
      </w:r>
    </w:p>
    <w:p w14:paraId="0F25EB59" w14:textId="581D09C9"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lastRenderedPageBreak/>
        <w:tab/>
      </w:r>
      <m:oMath>
        <m:r>
          <w:rPr>
            <w:rFonts w:ascii="Cambria Math" w:eastAsia="Arial" w:hAnsi="Cambria Math" w:cs="Arial"/>
            <w:lang w:val="en-US"/>
          </w:rPr>
          <m:t>Mij= (Rin - Rn) . Eij</m:t>
        </m:r>
      </m:oMath>
    </w:p>
    <w:p w14:paraId="3CC278D8" w14:textId="06531D0A" w:rsidR="009B1160" w:rsidRPr="0071795F" w:rsidRDefault="0071795F" w:rsidP="00C860F0">
      <w:pPr>
        <w:pBdr>
          <w:top w:val="nil"/>
          <w:left w:val="nil"/>
          <w:bottom w:val="nil"/>
          <w:right w:val="nil"/>
          <w:between w:val="nil"/>
        </w:pBdr>
        <w:spacing w:after="0" w:line="240" w:lineRule="auto"/>
        <w:ind w:leftChars="0" w:left="0" w:firstLineChars="0" w:firstLine="720"/>
        <w:jc w:val="both"/>
        <w:rPr>
          <w:rFonts w:ascii="Arial" w:eastAsia="Arial" w:hAnsi="Arial" w:cs="Arial"/>
          <w:lang w:val="en-US"/>
        </w:rPr>
      </w:pPr>
      <w:r w:rsidRPr="0071795F">
        <w:rPr>
          <w:rFonts w:ascii="Arial" w:hAnsi="Arial" w:cs="Arial"/>
          <w:lang w:val="en"/>
        </w:rPr>
        <w:t>Level of competitive advantage/sector competitiveness</w:t>
      </w:r>
    </w:p>
    <w:p w14:paraId="0BA2C333" w14:textId="4338736E"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ab/>
      </w:r>
      <m:oMath>
        <m:r>
          <w:rPr>
            <w:rFonts w:ascii="Cambria Math" w:eastAsia="Arial" w:hAnsi="Cambria Math" w:cs="Arial"/>
            <w:lang w:val="en-US"/>
          </w:rPr>
          <m:t>Cij= (Rij - Rin) . Eij</m:t>
        </m:r>
      </m:oMath>
    </w:p>
    <w:p w14:paraId="7E272F00" w14:textId="61756CAA" w:rsidR="009B1160" w:rsidRPr="0071795F" w:rsidRDefault="0071795F" w:rsidP="00C860F0">
      <w:pPr>
        <w:pBdr>
          <w:top w:val="nil"/>
          <w:left w:val="nil"/>
          <w:bottom w:val="nil"/>
          <w:right w:val="nil"/>
          <w:between w:val="nil"/>
        </w:pBdr>
        <w:spacing w:after="0" w:line="240" w:lineRule="auto"/>
        <w:ind w:leftChars="0" w:left="0" w:firstLineChars="0" w:firstLine="720"/>
        <w:jc w:val="both"/>
        <w:rPr>
          <w:rFonts w:ascii="Arial" w:eastAsia="Arial" w:hAnsi="Arial" w:cs="Arial"/>
          <w:lang w:val="en-US"/>
        </w:rPr>
      </w:pPr>
      <w:r w:rsidRPr="0071795F">
        <w:rPr>
          <w:rFonts w:ascii="Arial" w:hAnsi="Arial" w:cs="Arial"/>
          <w:lang w:val="en"/>
        </w:rPr>
        <w:t>Impact of Regional Economic Growth</w:t>
      </w:r>
    </w:p>
    <w:p w14:paraId="40430B09" w14:textId="6222D36B"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lang w:val="en-US"/>
        </w:rPr>
        <w:tab/>
      </w:r>
      <m:oMath>
        <m:r>
          <w:rPr>
            <w:rFonts w:ascii="Cambria Math" w:eastAsia="Arial" w:hAnsi="Cambria Math" w:cs="Arial"/>
            <w:lang w:val="en-US"/>
          </w:rPr>
          <m:t>Dij= Nij + Mij + Cij</m:t>
        </m:r>
      </m:oMath>
    </w:p>
    <w:p w14:paraId="670B31CF" w14:textId="77777777" w:rsidR="009B1160" w:rsidRPr="009B1160"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
    <w:p w14:paraId="3382AE5D" w14:textId="16DED47D" w:rsidR="009B1160" w:rsidRPr="0071795F" w:rsidRDefault="0071795F"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hAnsi="Arial" w:cs="Arial"/>
          <w:lang w:val="en"/>
        </w:rPr>
        <w:t>where:</w:t>
      </w:r>
    </w:p>
    <w:p w14:paraId="3767E94C" w14:textId="2DD0D484"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roofErr w:type="spellStart"/>
      <w:r w:rsidRPr="0071795F">
        <w:rPr>
          <w:rFonts w:ascii="Arial" w:eastAsia="Arial" w:hAnsi="Arial" w:cs="Arial"/>
          <w:i/>
          <w:lang w:val="en-US"/>
        </w:rPr>
        <w:t>Eij</w:t>
      </w:r>
      <w:proofErr w:type="spellEnd"/>
      <w:r w:rsidRPr="0071795F">
        <w:rPr>
          <w:rFonts w:ascii="Arial" w:eastAsia="Arial" w:hAnsi="Arial" w:cs="Arial"/>
          <w:i/>
          <w:lang w:val="en-US"/>
        </w:rPr>
        <w:tab/>
      </w:r>
      <w:r w:rsidRPr="0071795F">
        <w:rPr>
          <w:rFonts w:ascii="Arial" w:eastAsia="Arial" w:hAnsi="Arial" w:cs="Arial"/>
          <w:lang w:val="en-US"/>
        </w:rPr>
        <w:t xml:space="preserve">: </w:t>
      </w:r>
      <w:r w:rsidR="0071795F" w:rsidRPr="0071795F">
        <w:rPr>
          <w:rFonts w:ascii="Arial" w:hAnsi="Arial" w:cs="Arial"/>
          <w:lang w:val="en"/>
        </w:rPr>
        <w:t xml:space="preserve">Value of GDP Sector </w:t>
      </w:r>
      <w:proofErr w:type="spellStart"/>
      <w:r w:rsidR="0071795F" w:rsidRPr="0071795F">
        <w:rPr>
          <w:rFonts w:ascii="Arial" w:hAnsi="Arial" w:cs="Arial"/>
          <w:i/>
          <w:lang w:val="en"/>
        </w:rPr>
        <w:t>i</w:t>
      </w:r>
      <w:proofErr w:type="spellEnd"/>
      <w:r w:rsidR="0071795F" w:rsidRPr="0071795F">
        <w:rPr>
          <w:rFonts w:ascii="Arial" w:hAnsi="Arial" w:cs="Arial"/>
          <w:i/>
          <w:lang w:val="en"/>
        </w:rPr>
        <w:t xml:space="preserve"> </w:t>
      </w:r>
      <w:r w:rsidR="0071795F" w:rsidRPr="0071795F">
        <w:rPr>
          <w:rFonts w:ascii="Arial" w:hAnsi="Arial" w:cs="Arial"/>
          <w:lang w:val="en"/>
        </w:rPr>
        <w:t>at the district level</w:t>
      </w:r>
    </w:p>
    <w:p w14:paraId="286DD556" w14:textId="590AA43C"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proofErr w:type="spellStart"/>
      <w:r w:rsidRPr="0071795F">
        <w:rPr>
          <w:rFonts w:ascii="Arial" w:eastAsia="Arial" w:hAnsi="Arial" w:cs="Arial"/>
          <w:i/>
          <w:lang w:val="en-US"/>
        </w:rPr>
        <w:t>Rij</w:t>
      </w:r>
      <w:proofErr w:type="spellEnd"/>
      <w:r w:rsidRPr="0071795F">
        <w:rPr>
          <w:rFonts w:ascii="Arial" w:eastAsia="Arial" w:hAnsi="Arial" w:cs="Arial"/>
          <w:lang w:val="en-US"/>
        </w:rPr>
        <w:tab/>
        <w:t xml:space="preserve">: </w:t>
      </w:r>
      <w:r w:rsidR="0071795F" w:rsidRPr="0071795F">
        <w:rPr>
          <w:rFonts w:ascii="Arial" w:hAnsi="Arial" w:cs="Arial"/>
          <w:lang w:val="en"/>
        </w:rPr>
        <w:t xml:space="preserve">GDP growth rate of Sector </w:t>
      </w:r>
      <w:proofErr w:type="spellStart"/>
      <w:r w:rsidR="0071795F" w:rsidRPr="0071795F">
        <w:rPr>
          <w:rFonts w:ascii="Arial" w:hAnsi="Arial" w:cs="Arial"/>
          <w:i/>
          <w:lang w:val="en"/>
        </w:rPr>
        <w:t>i</w:t>
      </w:r>
      <w:proofErr w:type="spellEnd"/>
      <w:r w:rsidR="0071795F" w:rsidRPr="0071795F">
        <w:rPr>
          <w:rFonts w:ascii="Arial" w:hAnsi="Arial" w:cs="Arial"/>
          <w:i/>
          <w:lang w:val="en"/>
        </w:rPr>
        <w:t xml:space="preserve"> </w:t>
      </w:r>
      <w:r w:rsidR="0071795F" w:rsidRPr="0071795F">
        <w:rPr>
          <w:rFonts w:ascii="Arial" w:hAnsi="Arial" w:cs="Arial"/>
          <w:lang w:val="en"/>
        </w:rPr>
        <w:t xml:space="preserve">in </w:t>
      </w:r>
      <w:proofErr w:type="spellStart"/>
      <w:r w:rsidR="0071795F" w:rsidRPr="0071795F">
        <w:rPr>
          <w:rFonts w:ascii="Arial" w:hAnsi="Arial" w:cs="Arial"/>
          <w:lang w:val="en"/>
        </w:rPr>
        <w:t>Sragen</w:t>
      </w:r>
      <w:proofErr w:type="spellEnd"/>
      <w:r w:rsidR="0071795F" w:rsidRPr="0071795F">
        <w:rPr>
          <w:rFonts w:ascii="Arial" w:hAnsi="Arial" w:cs="Arial"/>
          <w:lang w:val="en"/>
        </w:rPr>
        <w:t xml:space="preserve"> Regency</w:t>
      </w:r>
    </w:p>
    <w:p w14:paraId="189E1E15" w14:textId="6ED3160B" w:rsidR="009B1160" w:rsidRPr="0071795F" w:rsidRDefault="009B1160" w:rsidP="009B1160">
      <w:pPr>
        <w:pBdr>
          <w:top w:val="nil"/>
          <w:left w:val="nil"/>
          <w:bottom w:val="nil"/>
          <w:right w:val="nil"/>
          <w:between w:val="nil"/>
        </w:pBdr>
        <w:spacing w:after="0" w:line="240" w:lineRule="auto"/>
        <w:ind w:left="0" w:hanging="2"/>
        <w:jc w:val="both"/>
        <w:rPr>
          <w:rFonts w:ascii="Arial" w:eastAsia="Arial" w:hAnsi="Arial" w:cs="Arial"/>
          <w:lang w:val="en-US"/>
        </w:rPr>
      </w:pPr>
      <w:r w:rsidRPr="0071795F">
        <w:rPr>
          <w:rFonts w:ascii="Arial" w:eastAsia="Arial" w:hAnsi="Arial" w:cs="Arial"/>
          <w:i/>
          <w:lang w:val="en-US"/>
        </w:rPr>
        <w:t>Rin</w:t>
      </w:r>
      <w:r w:rsidRPr="0071795F">
        <w:rPr>
          <w:rFonts w:ascii="Arial" w:eastAsia="Arial" w:hAnsi="Arial" w:cs="Arial"/>
          <w:i/>
          <w:lang w:val="en-US"/>
        </w:rPr>
        <w:tab/>
      </w:r>
      <w:r w:rsidRPr="0071795F">
        <w:rPr>
          <w:rFonts w:ascii="Arial" w:eastAsia="Arial" w:hAnsi="Arial" w:cs="Arial"/>
          <w:lang w:val="en-US"/>
        </w:rPr>
        <w:t xml:space="preserve">: </w:t>
      </w:r>
      <w:r w:rsidR="0071795F" w:rsidRPr="0071795F">
        <w:rPr>
          <w:rFonts w:ascii="Arial" w:hAnsi="Arial" w:cs="Arial"/>
          <w:lang w:val="en"/>
        </w:rPr>
        <w:t xml:space="preserve">GDP growth rate of Sector </w:t>
      </w:r>
      <w:proofErr w:type="spellStart"/>
      <w:r w:rsidR="0071795F" w:rsidRPr="0071795F">
        <w:rPr>
          <w:rFonts w:ascii="Arial" w:hAnsi="Arial" w:cs="Arial"/>
          <w:i/>
          <w:lang w:val="en"/>
        </w:rPr>
        <w:t>i</w:t>
      </w:r>
      <w:proofErr w:type="spellEnd"/>
      <w:r w:rsidR="0071795F" w:rsidRPr="0071795F">
        <w:rPr>
          <w:rFonts w:ascii="Arial" w:hAnsi="Arial" w:cs="Arial"/>
          <w:i/>
          <w:lang w:val="en"/>
        </w:rPr>
        <w:t xml:space="preserve"> </w:t>
      </w:r>
      <w:r w:rsidR="0071795F" w:rsidRPr="0071795F">
        <w:rPr>
          <w:rFonts w:ascii="Arial" w:hAnsi="Arial" w:cs="Arial"/>
          <w:lang w:val="en"/>
        </w:rPr>
        <w:t>in Prov. Central Java</w:t>
      </w:r>
    </w:p>
    <w:p w14:paraId="27FC44DE" w14:textId="77777777" w:rsidR="0071795F" w:rsidRDefault="009B1160" w:rsidP="002F4103">
      <w:pPr>
        <w:pBdr>
          <w:top w:val="nil"/>
          <w:left w:val="nil"/>
          <w:bottom w:val="nil"/>
          <w:right w:val="nil"/>
          <w:between w:val="nil"/>
        </w:pBdr>
        <w:spacing w:after="0" w:line="240" w:lineRule="auto"/>
        <w:ind w:left="0" w:hanging="2"/>
        <w:jc w:val="both"/>
        <w:rPr>
          <w:rFonts w:ascii="Arial" w:eastAsia="Arial" w:hAnsi="Arial" w:cs="Arial"/>
        </w:rPr>
      </w:pPr>
      <w:r w:rsidRPr="0071795F">
        <w:rPr>
          <w:rFonts w:ascii="Arial" w:eastAsia="Arial" w:hAnsi="Arial" w:cs="Arial"/>
          <w:i/>
          <w:lang w:val="en-US"/>
        </w:rPr>
        <w:t>Rn</w:t>
      </w:r>
      <w:r w:rsidRPr="0071795F">
        <w:rPr>
          <w:rFonts w:ascii="Arial" w:eastAsia="Arial" w:hAnsi="Arial" w:cs="Arial"/>
          <w:lang w:val="en-US"/>
        </w:rPr>
        <w:tab/>
        <w:t xml:space="preserve">: </w:t>
      </w:r>
      <w:r w:rsidR="0071795F" w:rsidRPr="0071795F">
        <w:rPr>
          <w:rFonts w:ascii="Arial" w:hAnsi="Arial" w:cs="Arial"/>
          <w:lang w:val="en"/>
        </w:rPr>
        <w:t>Average GDP growth at the Prov. Central Java</w:t>
      </w:r>
    </w:p>
    <w:p w14:paraId="37C10A9E" w14:textId="13EABD96" w:rsidR="000D1319" w:rsidRDefault="000D1319">
      <w:pPr>
        <w:spacing w:after="0" w:line="240" w:lineRule="auto"/>
        <w:ind w:left="0" w:hanging="2"/>
        <w:jc w:val="both"/>
        <w:rPr>
          <w:rFonts w:ascii="Arial" w:eastAsia="Arial" w:hAnsi="Arial" w:cs="Arial"/>
        </w:rPr>
      </w:pPr>
    </w:p>
    <w:p w14:paraId="03C123D9" w14:textId="6AE6BE99" w:rsidR="000D1319" w:rsidRPr="0071795F" w:rsidRDefault="0071795F">
      <w:pPr>
        <w:spacing w:after="0" w:line="240" w:lineRule="auto"/>
        <w:ind w:left="0" w:hanging="2"/>
        <w:jc w:val="both"/>
        <w:rPr>
          <w:rFonts w:ascii="Arial" w:eastAsia="Arial" w:hAnsi="Arial" w:cs="Arial"/>
        </w:rPr>
      </w:pPr>
      <w:r w:rsidRPr="0071795F">
        <w:rPr>
          <w:rFonts w:ascii="Arial" w:hAnsi="Arial" w:cs="Arial"/>
          <w:b/>
          <w:lang w:val="en"/>
        </w:rPr>
        <w:t>Result and Discussion</w:t>
      </w:r>
    </w:p>
    <w:p w14:paraId="3DF5A1ED" w14:textId="77777777" w:rsidR="009B1160" w:rsidRPr="0071795F" w:rsidRDefault="009B1160" w:rsidP="009B1160">
      <w:pPr>
        <w:spacing w:after="0"/>
        <w:ind w:leftChars="0" w:left="0" w:firstLineChars="0" w:firstLine="0"/>
        <w:jc w:val="both"/>
        <w:rPr>
          <w:rFonts w:ascii="Arial" w:eastAsia="Arial" w:hAnsi="Arial" w:cs="Arial"/>
        </w:rPr>
      </w:pPr>
    </w:p>
    <w:p w14:paraId="4BB7DED4" w14:textId="71CA4A54" w:rsidR="009B1160" w:rsidRDefault="0071795F" w:rsidP="009B1160">
      <w:pPr>
        <w:pStyle w:val="ListParagraph"/>
        <w:numPr>
          <w:ilvl w:val="0"/>
          <w:numId w:val="8"/>
        </w:numPr>
        <w:spacing w:after="0"/>
        <w:ind w:leftChars="0" w:left="426" w:firstLineChars="0"/>
        <w:jc w:val="both"/>
        <w:rPr>
          <w:rFonts w:ascii="Arial" w:eastAsia="Arial" w:hAnsi="Arial" w:cs="Arial"/>
          <w:b/>
          <w:lang w:val="en-US"/>
        </w:rPr>
      </w:pPr>
      <w:r w:rsidRPr="0071795F">
        <w:rPr>
          <w:rFonts w:ascii="Arial" w:hAnsi="Arial" w:cs="Arial"/>
          <w:b/>
          <w:lang w:val="en"/>
        </w:rPr>
        <w:t>SLQ Calculation Results</w:t>
      </w:r>
    </w:p>
    <w:p w14:paraId="5A9281B3" w14:textId="77777777" w:rsidR="009B1160" w:rsidRPr="009B1160" w:rsidRDefault="009B1160" w:rsidP="009B1160">
      <w:pPr>
        <w:pStyle w:val="ListParagraph"/>
        <w:spacing w:after="0"/>
        <w:ind w:leftChars="0" w:left="426" w:firstLineChars="0" w:firstLine="0"/>
        <w:jc w:val="both"/>
        <w:rPr>
          <w:rFonts w:ascii="Arial" w:eastAsia="Arial" w:hAnsi="Arial" w:cs="Arial"/>
          <w:b/>
          <w:lang w:val="en-US"/>
        </w:rPr>
      </w:pPr>
    </w:p>
    <w:p w14:paraId="7E1819CB" w14:textId="77777777" w:rsidR="00E93D69" w:rsidRDefault="0071795F" w:rsidP="009B1160">
      <w:pPr>
        <w:spacing w:after="0"/>
        <w:ind w:left="0" w:hanging="2"/>
        <w:jc w:val="center"/>
        <w:rPr>
          <w:rFonts w:ascii="Arial" w:eastAsia="Arial" w:hAnsi="Arial" w:cs="Arial"/>
          <w:bCs/>
          <w:noProof/>
          <w:lang w:val="en-US"/>
        </w:rPr>
      </w:pPr>
      <w:r w:rsidRPr="0071795F">
        <w:rPr>
          <w:rFonts w:ascii="Arial" w:hAnsi="Arial" w:cs="Arial"/>
          <w:b/>
          <w:lang w:val="en"/>
        </w:rPr>
        <w:t xml:space="preserve">Table 2. </w:t>
      </w:r>
      <w:r w:rsidRPr="0071795F">
        <w:rPr>
          <w:rFonts w:ascii="Arial" w:hAnsi="Arial" w:cs="Arial"/>
          <w:bCs/>
          <w:lang w:val="en"/>
        </w:rPr>
        <w:t xml:space="preserve"> SLQ Calculation Results of </w:t>
      </w:r>
      <w:proofErr w:type="spellStart"/>
      <w:r w:rsidRPr="0071795F">
        <w:rPr>
          <w:rFonts w:ascii="Arial" w:hAnsi="Arial" w:cs="Arial"/>
          <w:bCs/>
          <w:lang w:val="en"/>
        </w:rPr>
        <w:t>Sragen</w:t>
      </w:r>
      <w:proofErr w:type="spellEnd"/>
      <w:r w:rsidRPr="0071795F">
        <w:rPr>
          <w:rFonts w:ascii="Arial" w:hAnsi="Arial" w:cs="Arial"/>
          <w:bCs/>
          <w:lang w:val="en"/>
        </w:rPr>
        <w:t xml:space="preserve"> Regency</w:t>
      </w:r>
    </w:p>
    <w:tbl>
      <w:tblPr>
        <w:tblW w:w="8754" w:type="dxa"/>
        <w:tblInd w:w="108" w:type="dxa"/>
        <w:tblLayout w:type="fixed"/>
        <w:tblLook w:val="04A0" w:firstRow="1" w:lastRow="0" w:firstColumn="1" w:lastColumn="0" w:noHBand="0" w:noVBand="1"/>
      </w:tblPr>
      <w:tblGrid>
        <w:gridCol w:w="496"/>
        <w:gridCol w:w="3932"/>
        <w:gridCol w:w="709"/>
        <w:gridCol w:w="709"/>
        <w:gridCol w:w="709"/>
        <w:gridCol w:w="763"/>
        <w:gridCol w:w="727"/>
        <w:gridCol w:w="709"/>
      </w:tblGrid>
      <w:tr w:rsidR="00E93D69" w:rsidRPr="00E93D69" w14:paraId="2E781BEC" w14:textId="77777777" w:rsidTr="004A5BB2">
        <w:trPr>
          <w:trHeight w:val="227"/>
        </w:trPr>
        <w:tc>
          <w:tcPr>
            <w:tcW w:w="496" w:type="dxa"/>
            <w:tcBorders>
              <w:top w:val="single" w:sz="4" w:space="0" w:color="auto"/>
              <w:left w:val="nil"/>
              <w:bottom w:val="single" w:sz="4" w:space="0" w:color="auto"/>
              <w:right w:val="nil"/>
            </w:tcBorders>
            <w:shd w:val="clear" w:color="auto" w:fill="auto"/>
            <w:noWrap/>
            <w:vAlign w:val="center"/>
            <w:hideMark/>
          </w:tcPr>
          <w:p w14:paraId="493A066E"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No</w:t>
            </w:r>
          </w:p>
        </w:tc>
        <w:tc>
          <w:tcPr>
            <w:tcW w:w="3932" w:type="dxa"/>
            <w:tcBorders>
              <w:top w:val="single" w:sz="4" w:space="0" w:color="auto"/>
              <w:left w:val="nil"/>
              <w:bottom w:val="single" w:sz="4" w:space="0" w:color="auto"/>
              <w:right w:val="nil"/>
            </w:tcBorders>
            <w:shd w:val="clear" w:color="auto" w:fill="auto"/>
            <w:noWrap/>
            <w:vAlign w:val="center"/>
            <w:hideMark/>
          </w:tcPr>
          <w:p w14:paraId="521590C3" w14:textId="308D06A5"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0"/>
                <w:szCs w:val="20"/>
                <w:lang w:val="en-ID"/>
              </w:rPr>
            </w:pPr>
            <w:r w:rsidRPr="00F52FE4">
              <w:rPr>
                <w:rFonts w:ascii="Arial" w:eastAsia="Times New Roman" w:hAnsi="Arial" w:cs="Arial"/>
                <w:position w:val="0"/>
                <w:sz w:val="20"/>
                <w:szCs w:val="20"/>
                <w:lang w:val="en-ID"/>
              </w:rPr>
              <w:t>Se</w:t>
            </w:r>
            <w:r w:rsidR="009F64BC">
              <w:rPr>
                <w:rFonts w:ascii="Arial" w:eastAsia="Times New Roman" w:hAnsi="Arial" w:cs="Arial"/>
                <w:position w:val="0"/>
                <w:sz w:val="20"/>
                <w:szCs w:val="20"/>
                <w:lang w:val="en-ID"/>
              </w:rPr>
              <w:t>ctor</w:t>
            </w:r>
          </w:p>
        </w:tc>
        <w:tc>
          <w:tcPr>
            <w:tcW w:w="709" w:type="dxa"/>
            <w:tcBorders>
              <w:top w:val="single" w:sz="4" w:space="0" w:color="auto"/>
              <w:left w:val="nil"/>
              <w:bottom w:val="single" w:sz="4" w:space="0" w:color="auto"/>
              <w:right w:val="nil"/>
            </w:tcBorders>
            <w:shd w:val="clear" w:color="auto" w:fill="auto"/>
            <w:noWrap/>
            <w:vAlign w:val="center"/>
            <w:hideMark/>
          </w:tcPr>
          <w:p w14:paraId="205F6AC6"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2015</w:t>
            </w:r>
          </w:p>
        </w:tc>
        <w:tc>
          <w:tcPr>
            <w:tcW w:w="709" w:type="dxa"/>
            <w:tcBorders>
              <w:top w:val="single" w:sz="4" w:space="0" w:color="auto"/>
              <w:left w:val="nil"/>
              <w:bottom w:val="single" w:sz="4" w:space="0" w:color="auto"/>
              <w:right w:val="nil"/>
            </w:tcBorders>
            <w:shd w:val="clear" w:color="auto" w:fill="auto"/>
            <w:noWrap/>
            <w:vAlign w:val="center"/>
            <w:hideMark/>
          </w:tcPr>
          <w:p w14:paraId="078FF0EB"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2016</w:t>
            </w:r>
          </w:p>
        </w:tc>
        <w:tc>
          <w:tcPr>
            <w:tcW w:w="709" w:type="dxa"/>
            <w:tcBorders>
              <w:top w:val="single" w:sz="4" w:space="0" w:color="auto"/>
              <w:left w:val="nil"/>
              <w:bottom w:val="single" w:sz="4" w:space="0" w:color="auto"/>
              <w:right w:val="nil"/>
            </w:tcBorders>
            <w:shd w:val="clear" w:color="auto" w:fill="auto"/>
            <w:noWrap/>
            <w:vAlign w:val="center"/>
            <w:hideMark/>
          </w:tcPr>
          <w:p w14:paraId="381A29A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2017</w:t>
            </w:r>
          </w:p>
        </w:tc>
        <w:tc>
          <w:tcPr>
            <w:tcW w:w="763" w:type="dxa"/>
            <w:tcBorders>
              <w:top w:val="single" w:sz="4" w:space="0" w:color="auto"/>
              <w:left w:val="nil"/>
              <w:bottom w:val="single" w:sz="4" w:space="0" w:color="auto"/>
              <w:right w:val="nil"/>
            </w:tcBorders>
            <w:shd w:val="clear" w:color="auto" w:fill="auto"/>
            <w:noWrap/>
            <w:vAlign w:val="center"/>
            <w:hideMark/>
          </w:tcPr>
          <w:p w14:paraId="5EBDEEE5"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2018</w:t>
            </w:r>
          </w:p>
        </w:tc>
        <w:tc>
          <w:tcPr>
            <w:tcW w:w="727" w:type="dxa"/>
            <w:tcBorders>
              <w:top w:val="single" w:sz="4" w:space="0" w:color="auto"/>
              <w:left w:val="nil"/>
              <w:bottom w:val="single" w:sz="4" w:space="0" w:color="auto"/>
              <w:right w:val="nil"/>
            </w:tcBorders>
            <w:shd w:val="clear" w:color="auto" w:fill="auto"/>
            <w:noWrap/>
            <w:vAlign w:val="center"/>
            <w:hideMark/>
          </w:tcPr>
          <w:p w14:paraId="3782BC9B"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2019</w:t>
            </w:r>
          </w:p>
        </w:tc>
        <w:tc>
          <w:tcPr>
            <w:tcW w:w="709" w:type="dxa"/>
            <w:tcBorders>
              <w:top w:val="single" w:sz="4" w:space="0" w:color="auto"/>
              <w:left w:val="nil"/>
              <w:bottom w:val="single" w:sz="4" w:space="0" w:color="auto"/>
              <w:right w:val="nil"/>
            </w:tcBorders>
            <w:vAlign w:val="center"/>
            <w:hideMark/>
          </w:tcPr>
          <w:p w14:paraId="2D8A51FD" w14:textId="4BB652C3" w:rsidR="00E93D69" w:rsidRPr="00F52FE4" w:rsidRDefault="00264534"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Pr>
                <w:rFonts w:ascii="Arial" w:eastAsia="Times New Roman" w:hAnsi="Arial" w:cs="Arial"/>
                <w:color w:val="000000"/>
                <w:position w:val="0"/>
                <w:sz w:val="20"/>
                <w:szCs w:val="20"/>
                <w:lang w:val="en-ID"/>
              </w:rPr>
              <w:t>Ave</w:t>
            </w:r>
            <w:r w:rsidR="006161DB">
              <w:rPr>
                <w:rFonts w:ascii="Arial" w:eastAsia="Times New Roman" w:hAnsi="Arial" w:cs="Arial"/>
                <w:color w:val="000000"/>
                <w:position w:val="0"/>
                <w:sz w:val="20"/>
                <w:szCs w:val="20"/>
                <w:lang w:val="en-ID"/>
              </w:rPr>
              <w:t>rage</w:t>
            </w:r>
          </w:p>
        </w:tc>
      </w:tr>
      <w:tr w:rsidR="00E93D69" w:rsidRPr="00E93D69" w14:paraId="441C9C13" w14:textId="77777777" w:rsidTr="004A5BB2">
        <w:trPr>
          <w:trHeight w:val="227"/>
        </w:trPr>
        <w:tc>
          <w:tcPr>
            <w:tcW w:w="496" w:type="dxa"/>
            <w:tcBorders>
              <w:top w:val="single" w:sz="4" w:space="0" w:color="auto"/>
              <w:left w:val="nil"/>
              <w:bottom w:val="nil"/>
              <w:right w:val="nil"/>
            </w:tcBorders>
            <w:shd w:val="clear" w:color="auto" w:fill="auto"/>
            <w:noWrap/>
            <w:hideMark/>
          </w:tcPr>
          <w:p w14:paraId="50D3EB60"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w:t>
            </w:r>
          </w:p>
        </w:tc>
        <w:tc>
          <w:tcPr>
            <w:tcW w:w="3932" w:type="dxa"/>
            <w:tcBorders>
              <w:top w:val="single" w:sz="4" w:space="0" w:color="auto"/>
              <w:left w:val="nil"/>
              <w:bottom w:val="nil"/>
              <w:right w:val="nil"/>
            </w:tcBorders>
            <w:shd w:val="clear" w:color="auto" w:fill="auto"/>
            <w:noWrap/>
            <w:vAlign w:val="bottom"/>
            <w:hideMark/>
          </w:tcPr>
          <w:p w14:paraId="6CF99604" w14:textId="0D9EB45D"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Agriculture, Forestry and Fisheries</w:t>
            </w:r>
          </w:p>
        </w:tc>
        <w:tc>
          <w:tcPr>
            <w:tcW w:w="709" w:type="dxa"/>
            <w:tcBorders>
              <w:top w:val="single" w:sz="4" w:space="0" w:color="auto"/>
              <w:left w:val="nil"/>
              <w:bottom w:val="nil"/>
              <w:right w:val="nil"/>
            </w:tcBorders>
            <w:shd w:val="clear" w:color="auto" w:fill="auto"/>
            <w:noWrap/>
            <w:vAlign w:val="center"/>
            <w:hideMark/>
          </w:tcPr>
          <w:p w14:paraId="3DFD16FB"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0,99</w:t>
            </w:r>
          </w:p>
        </w:tc>
        <w:tc>
          <w:tcPr>
            <w:tcW w:w="709" w:type="dxa"/>
            <w:tcBorders>
              <w:top w:val="single" w:sz="4" w:space="0" w:color="auto"/>
              <w:left w:val="nil"/>
              <w:bottom w:val="nil"/>
              <w:right w:val="nil"/>
            </w:tcBorders>
            <w:shd w:val="clear" w:color="000000" w:fill="FFC7CE"/>
            <w:noWrap/>
            <w:vAlign w:val="center"/>
            <w:hideMark/>
          </w:tcPr>
          <w:p w14:paraId="31677B05"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1,15</w:t>
            </w:r>
          </w:p>
        </w:tc>
        <w:tc>
          <w:tcPr>
            <w:tcW w:w="709" w:type="dxa"/>
            <w:tcBorders>
              <w:top w:val="single" w:sz="4" w:space="0" w:color="auto"/>
              <w:left w:val="nil"/>
              <w:bottom w:val="nil"/>
              <w:right w:val="nil"/>
            </w:tcBorders>
            <w:shd w:val="clear" w:color="000000" w:fill="FFC7CE"/>
            <w:noWrap/>
            <w:vAlign w:val="center"/>
            <w:hideMark/>
          </w:tcPr>
          <w:p w14:paraId="69E72E8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1,13</w:t>
            </w:r>
          </w:p>
        </w:tc>
        <w:tc>
          <w:tcPr>
            <w:tcW w:w="763" w:type="dxa"/>
            <w:tcBorders>
              <w:top w:val="single" w:sz="4" w:space="0" w:color="auto"/>
              <w:left w:val="nil"/>
              <w:bottom w:val="nil"/>
              <w:right w:val="nil"/>
            </w:tcBorders>
            <w:shd w:val="clear" w:color="000000" w:fill="FFC7CE"/>
            <w:noWrap/>
            <w:vAlign w:val="center"/>
            <w:hideMark/>
          </w:tcPr>
          <w:p w14:paraId="64EFF3D6"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1,12</w:t>
            </w:r>
          </w:p>
        </w:tc>
        <w:tc>
          <w:tcPr>
            <w:tcW w:w="727" w:type="dxa"/>
            <w:tcBorders>
              <w:top w:val="single" w:sz="4" w:space="0" w:color="auto"/>
              <w:left w:val="nil"/>
              <w:bottom w:val="nil"/>
              <w:right w:val="nil"/>
            </w:tcBorders>
            <w:shd w:val="clear" w:color="000000" w:fill="FFC7CE"/>
            <w:noWrap/>
            <w:vAlign w:val="center"/>
            <w:hideMark/>
          </w:tcPr>
          <w:p w14:paraId="646A44F0"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1,12</w:t>
            </w:r>
          </w:p>
        </w:tc>
        <w:tc>
          <w:tcPr>
            <w:tcW w:w="709" w:type="dxa"/>
            <w:tcBorders>
              <w:top w:val="single" w:sz="4" w:space="0" w:color="auto"/>
              <w:left w:val="nil"/>
              <w:bottom w:val="nil"/>
              <w:right w:val="nil"/>
            </w:tcBorders>
            <w:shd w:val="clear" w:color="000000" w:fill="FFC7CE"/>
            <w:noWrap/>
            <w:vAlign w:val="center"/>
            <w:hideMark/>
          </w:tcPr>
          <w:p w14:paraId="5BE3901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1,10</w:t>
            </w:r>
          </w:p>
        </w:tc>
      </w:tr>
      <w:tr w:rsidR="00E93D69" w:rsidRPr="00E93D69" w14:paraId="2B11F49E" w14:textId="77777777" w:rsidTr="004A5BB2">
        <w:trPr>
          <w:trHeight w:val="227"/>
        </w:trPr>
        <w:tc>
          <w:tcPr>
            <w:tcW w:w="496" w:type="dxa"/>
            <w:tcBorders>
              <w:top w:val="nil"/>
              <w:left w:val="nil"/>
              <w:bottom w:val="nil"/>
              <w:right w:val="nil"/>
            </w:tcBorders>
            <w:shd w:val="clear" w:color="auto" w:fill="auto"/>
            <w:noWrap/>
            <w:hideMark/>
          </w:tcPr>
          <w:p w14:paraId="189C623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2</w:t>
            </w:r>
          </w:p>
        </w:tc>
        <w:tc>
          <w:tcPr>
            <w:tcW w:w="3932" w:type="dxa"/>
            <w:tcBorders>
              <w:top w:val="nil"/>
              <w:left w:val="nil"/>
              <w:bottom w:val="nil"/>
              <w:right w:val="nil"/>
            </w:tcBorders>
            <w:shd w:val="clear" w:color="auto" w:fill="auto"/>
            <w:noWrap/>
            <w:vAlign w:val="bottom"/>
            <w:hideMark/>
          </w:tcPr>
          <w:p w14:paraId="426FAABF" w14:textId="5D074DAE"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Mining and Quarrying</w:t>
            </w:r>
          </w:p>
        </w:tc>
        <w:tc>
          <w:tcPr>
            <w:tcW w:w="709" w:type="dxa"/>
            <w:tcBorders>
              <w:top w:val="nil"/>
              <w:left w:val="nil"/>
              <w:bottom w:val="nil"/>
              <w:right w:val="nil"/>
            </w:tcBorders>
            <w:shd w:val="clear" w:color="auto" w:fill="auto"/>
            <w:noWrap/>
            <w:vAlign w:val="center"/>
            <w:hideMark/>
          </w:tcPr>
          <w:p w14:paraId="50F63D06"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0,15</w:t>
            </w:r>
          </w:p>
        </w:tc>
        <w:tc>
          <w:tcPr>
            <w:tcW w:w="709" w:type="dxa"/>
            <w:tcBorders>
              <w:top w:val="nil"/>
              <w:left w:val="nil"/>
              <w:bottom w:val="nil"/>
              <w:right w:val="nil"/>
            </w:tcBorders>
            <w:shd w:val="clear" w:color="auto" w:fill="auto"/>
            <w:noWrap/>
            <w:vAlign w:val="center"/>
            <w:hideMark/>
          </w:tcPr>
          <w:p w14:paraId="118FEEA4"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0,18</w:t>
            </w:r>
          </w:p>
        </w:tc>
        <w:tc>
          <w:tcPr>
            <w:tcW w:w="709" w:type="dxa"/>
            <w:tcBorders>
              <w:top w:val="nil"/>
              <w:left w:val="nil"/>
              <w:bottom w:val="nil"/>
              <w:right w:val="nil"/>
            </w:tcBorders>
            <w:shd w:val="clear" w:color="auto" w:fill="auto"/>
            <w:noWrap/>
            <w:vAlign w:val="center"/>
            <w:hideMark/>
          </w:tcPr>
          <w:p w14:paraId="59C2CCCA"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0,19</w:t>
            </w:r>
          </w:p>
        </w:tc>
        <w:tc>
          <w:tcPr>
            <w:tcW w:w="763" w:type="dxa"/>
            <w:tcBorders>
              <w:top w:val="nil"/>
              <w:left w:val="nil"/>
              <w:bottom w:val="nil"/>
              <w:right w:val="nil"/>
            </w:tcBorders>
            <w:shd w:val="clear" w:color="auto" w:fill="auto"/>
            <w:noWrap/>
            <w:vAlign w:val="center"/>
            <w:hideMark/>
          </w:tcPr>
          <w:p w14:paraId="2137389A"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0,18</w:t>
            </w:r>
          </w:p>
        </w:tc>
        <w:tc>
          <w:tcPr>
            <w:tcW w:w="727" w:type="dxa"/>
            <w:tcBorders>
              <w:top w:val="nil"/>
              <w:left w:val="nil"/>
              <w:bottom w:val="nil"/>
              <w:right w:val="nil"/>
            </w:tcBorders>
            <w:shd w:val="clear" w:color="auto" w:fill="auto"/>
            <w:noWrap/>
            <w:vAlign w:val="center"/>
            <w:hideMark/>
          </w:tcPr>
          <w:p w14:paraId="5E832FE7"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0,18</w:t>
            </w:r>
          </w:p>
        </w:tc>
        <w:tc>
          <w:tcPr>
            <w:tcW w:w="709" w:type="dxa"/>
            <w:tcBorders>
              <w:top w:val="nil"/>
              <w:left w:val="nil"/>
              <w:bottom w:val="nil"/>
              <w:right w:val="nil"/>
            </w:tcBorders>
            <w:shd w:val="clear" w:color="auto" w:fill="auto"/>
            <w:noWrap/>
            <w:vAlign w:val="center"/>
            <w:hideMark/>
          </w:tcPr>
          <w:p w14:paraId="69D1A774"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0,18</w:t>
            </w:r>
          </w:p>
        </w:tc>
      </w:tr>
      <w:tr w:rsidR="00E93D69" w:rsidRPr="00E93D69" w14:paraId="59474F49" w14:textId="77777777" w:rsidTr="004A5BB2">
        <w:trPr>
          <w:trHeight w:val="227"/>
        </w:trPr>
        <w:tc>
          <w:tcPr>
            <w:tcW w:w="496" w:type="dxa"/>
            <w:tcBorders>
              <w:top w:val="nil"/>
              <w:left w:val="nil"/>
              <w:bottom w:val="nil"/>
              <w:right w:val="nil"/>
            </w:tcBorders>
            <w:shd w:val="clear" w:color="auto" w:fill="auto"/>
            <w:noWrap/>
            <w:hideMark/>
          </w:tcPr>
          <w:p w14:paraId="6AE2255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3</w:t>
            </w:r>
          </w:p>
        </w:tc>
        <w:tc>
          <w:tcPr>
            <w:tcW w:w="3932" w:type="dxa"/>
            <w:tcBorders>
              <w:top w:val="nil"/>
              <w:left w:val="nil"/>
              <w:bottom w:val="nil"/>
              <w:right w:val="nil"/>
            </w:tcBorders>
            <w:shd w:val="clear" w:color="auto" w:fill="auto"/>
            <w:noWrap/>
            <w:vAlign w:val="bottom"/>
            <w:hideMark/>
          </w:tcPr>
          <w:p w14:paraId="00BE7F0E" w14:textId="1F9483EE"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Processing Industry</w:t>
            </w:r>
          </w:p>
        </w:tc>
        <w:tc>
          <w:tcPr>
            <w:tcW w:w="709" w:type="dxa"/>
            <w:tcBorders>
              <w:top w:val="nil"/>
              <w:left w:val="nil"/>
              <w:bottom w:val="nil"/>
              <w:right w:val="nil"/>
            </w:tcBorders>
            <w:shd w:val="clear" w:color="auto" w:fill="auto"/>
            <w:noWrap/>
            <w:vAlign w:val="center"/>
            <w:hideMark/>
          </w:tcPr>
          <w:p w14:paraId="271CDB7C"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0,81</w:t>
            </w:r>
          </w:p>
        </w:tc>
        <w:tc>
          <w:tcPr>
            <w:tcW w:w="709" w:type="dxa"/>
            <w:tcBorders>
              <w:top w:val="nil"/>
              <w:left w:val="nil"/>
              <w:bottom w:val="nil"/>
              <w:right w:val="nil"/>
            </w:tcBorders>
            <w:shd w:val="clear" w:color="auto" w:fill="auto"/>
            <w:noWrap/>
            <w:vAlign w:val="center"/>
            <w:hideMark/>
          </w:tcPr>
          <w:p w14:paraId="191CDBA6"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0,97</w:t>
            </w:r>
          </w:p>
        </w:tc>
        <w:tc>
          <w:tcPr>
            <w:tcW w:w="709" w:type="dxa"/>
            <w:tcBorders>
              <w:top w:val="nil"/>
              <w:left w:val="nil"/>
              <w:bottom w:val="nil"/>
              <w:right w:val="nil"/>
            </w:tcBorders>
            <w:shd w:val="clear" w:color="auto" w:fill="auto"/>
            <w:noWrap/>
            <w:vAlign w:val="center"/>
            <w:hideMark/>
          </w:tcPr>
          <w:p w14:paraId="032325BE"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1,00</w:t>
            </w:r>
          </w:p>
        </w:tc>
        <w:tc>
          <w:tcPr>
            <w:tcW w:w="763" w:type="dxa"/>
            <w:tcBorders>
              <w:top w:val="nil"/>
              <w:left w:val="nil"/>
              <w:bottom w:val="nil"/>
              <w:right w:val="nil"/>
            </w:tcBorders>
            <w:shd w:val="clear" w:color="000000" w:fill="FFC7CE"/>
            <w:noWrap/>
            <w:vAlign w:val="center"/>
            <w:hideMark/>
          </w:tcPr>
          <w:p w14:paraId="766BAF37"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1,02</w:t>
            </w:r>
          </w:p>
        </w:tc>
        <w:tc>
          <w:tcPr>
            <w:tcW w:w="727" w:type="dxa"/>
            <w:tcBorders>
              <w:top w:val="nil"/>
              <w:left w:val="nil"/>
              <w:bottom w:val="nil"/>
              <w:right w:val="nil"/>
            </w:tcBorders>
            <w:shd w:val="clear" w:color="000000" w:fill="FFC7CE"/>
            <w:noWrap/>
            <w:vAlign w:val="center"/>
            <w:hideMark/>
          </w:tcPr>
          <w:p w14:paraId="1C2DDA97"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1,04</w:t>
            </w:r>
          </w:p>
        </w:tc>
        <w:tc>
          <w:tcPr>
            <w:tcW w:w="709" w:type="dxa"/>
            <w:tcBorders>
              <w:top w:val="nil"/>
              <w:left w:val="nil"/>
              <w:bottom w:val="nil"/>
              <w:right w:val="nil"/>
            </w:tcBorders>
            <w:shd w:val="clear" w:color="auto" w:fill="auto"/>
            <w:noWrap/>
            <w:vAlign w:val="center"/>
            <w:hideMark/>
          </w:tcPr>
          <w:p w14:paraId="2627A08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0,97</w:t>
            </w:r>
          </w:p>
        </w:tc>
      </w:tr>
      <w:tr w:rsidR="00E93D69" w:rsidRPr="00E93D69" w14:paraId="2507C2DA" w14:textId="77777777" w:rsidTr="004A5BB2">
        <w:trPr>
          <w:trHeight w:val="227"/>
        </w:trPr>
        <w:tc>
          <w:tcPr>
            <w:tcW w:w="496" w:type="dxa"/>
            <w:tcBorders>
              <w:top w:val="nil"/>
              <w:left w:val="nil"/>
              <w:bottom w:val="nil"/>
              <w:right w:val="nil"/>
            </w:tcBorders>
            <w:shd w:val="clear" w:color="auto" w:fill="auto"/>
            <w:noWrap/>
            <w:hideMark/>
          </w:tcPr>
          <w:p w14:paraId="1FB98C59"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4</w:t>
            </w:r>
          </w:p>
        </w:tc>
        <w:tc>
          <w:tcPr>
            <w:tcW w:w="3932" w:type="dxa"/>
            <w:tcBorders>
              <w:top w:val="nil"/>
              <w:left w:val="nil"/>
              <w:bottom w:val="nil"/>
              <w:right w:val="nil"/>
            </w:tcBorders>
            <w:shd w:val="clear" w:color="auto" w:fill="auto"/>
            <w:noWrap/>
            <w:vAlign w:val="bottom"/>
            <w:hideMark/>
          </w:tcPr>
          <w:p w14:paraId="2C49EA3B" w14:textId="1BCAED26"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Electricity and Gas Procurement</w:t>
            </w:r>
          </w:p>
        </w:tc>
        <w:tc>
          <w:tcPr>
            <w:tcW w:w="709" w:type="dxa"/>
            <w:tcBorders>
              <w:top w:val="nil"/>
              <w:left w:val="nil"/>
              <w:bottom w:val="nil"/>
              <w:right w:val="nil"/>
            </w:tcBorders>
            <w:shd w:val="clear" w:color="000000" w:fill="FFC7CE"/>
            <w:noWrap/>
            <w:vAlign w:val="center"/>
            <w:hideMark/>
          </w:tcPr>
          <w:p w14:paraId="2AABA03E"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1,36</w:t>
            </w:r>
          </w:p>
        </w:tc>
        <w:tc>
          <w:tcPr>
            <w:tcW w:w="709" w:type="dxa"/>
            <w:tcBorders>
              <w:top w:val="nil"/>
              <w:left w:val="nil"/>
              <w:bottom w:val="nil"/>
              <w:right w:val="nil"/>
            </w:tcBorders>
            <w:shd w:val="clear" w:color="000000" w:fill="FFC7CE"/>
            <w:noWrap/>
            <w:vAlign w:val="center"/>
            <w:hideMark/>
          </w:tcPr>
          <w:p w14:paraId="152F36F4"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1,58</w:t>
            </w:r>
          </w:p>
        </w:tc>
        <w:tc>
          <w:tcPr>
            <w:tcW w:w="709" w:type="dxa"/>
            <w:tcBorders>
              <w:top w:val="nil"/>
              <w:left w:val="nil"/>
              <w:bottom w:val="nil"/>
              <w:right w:val="nil"/>
            </w:tcBorders>
            <w:shd w:val="clear" w:color="000000" w:fill="FFC7CE"/>
            <w:noWrap/>
            <w:vAlign w:val="center"/>
            <w:hideMark/>
          </w:tcPr>
          <w:p w14:paraId="4F5BEC9B"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1,56</w:t>
            </w:r>
          </w:p>
        </w:tc>
        <w:tc>
          <w:tcPr>
            <w:tcW w:w="763" w:type="dxa"/>
            <w:tcBorders>
              <w:top w:val="nil"/>
              <w:left w:val="nil"/>
              <w:bottom w:val="nil"/>
              <w:right w:val="nil"/>
            </w:tcBorders>
            <w:shd w:val="clear" w:color="000000" w:fill="FFC7CE"/>
            <w:noWrap/>
            <w:vAlign w:val="center"/>
            <w:hideMark/>
          </w:tcPr>
          <w:p w14:paraId="1490D878"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1,58</w:t>
            </w:r>
          </w:p>
        </w:tc>
        <w:tc>
          <w:tcPr>
            <w:tcW w:w="727" w:type="dxa"/>
            <w:tcBorders>
              <w:top w:val="nil"/>
              <w:left w:val="nil"/>
              <w:bottom w:val="nil"/>
              <w:right w:val="nil"/>
            </w:tcBorders>
            <w:shd w:val="clear" w:color="000000" w:fill="FFC7CE"/>
            <w:noWrap/>
            <w:vAlign w:val="center"/>
            <w:hideMark/>
          </w:tcPr>
          <w:p w14:paraId="13CD2520"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1,45</w:t>
            </w:r>
          </w:p>
        </w:tc>
        <w:tc>
          <w:tcPr>
            <w:tcW w:w="709" w:type="dxa"/>
            <w:tcBorders>
              <w:top w:val="nil"/>
              <w:left w:val="nil"/>
              <w:bottom w:val="nil"/>
              <w:right w:val="nil"/>
            </w:tcBorders>
            <w:shd w:val="clear" w:color="000000" w:fill="FFC7CE"/>
            <w:noWrap/>
            <w:vAlign w:val="center"/>
            <w:hideMark/>
          </w:tcPr>
          <w:p w14:paraId="4015F293"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1,51</w:t>
            </w:r>
          </w:p>
        </w:tc>
      </w:tr>
      <w:tr w:rsidR="00E93D69" w:rsidRPr="00E93D69" w14:paraId="32328D1C" w14:textId="77777777" w:rsidTr="004A5BB2">
        <w:trPr>
          <w:trHeight w:val="227"/>
        </w:trPr>
        <w:tc>
          <w:tcPr>
            <w:tcW w:w="496" w:type="dxa"/>
            <w:tcBorders>
              <w:top w:val="nil"/>
              <w:left w:val="nil"/>
              <w:bottom w:val="nil"/>
              <w:right w:val="nil"/>
            </w:tcBorders>
            <w:shd w:val="clear" w:color="auto" w:fill="auto"/>
            <w:noWrap/>
            <w:hideMark/>
          </w:tcPr>
          <w:p w14:paraId="35CAE9AE"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5</w:t>
            </w:r>
          </w:p>
        </w:tc>
        <w:tc>
          <w:tcPr>
            <w:tcW w:w="3932" w:type="dxa"/>
            <w:tcBorders>
              <w:top w:val="nil"/>
              <w:left w:val="nil"/>
              <w:bottom w:val="nil"/>
              <w:right w:val="nil"/>
            </w:tcBorders>
            <w:shd w:val="clear" w:color="auto" w:fill="auto"/>
            <w:noWrap/>
            <w:vAlign w:val="bottom"/>
            <w:hideMark/>
          </w:tcPr>
          <w:p w14:paraId="447392CD" w14:textId="1F9164EC"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Water Procurement; Waste Management, Waste, and Recycling</w:t>
            </w:r>
          </w:p>
        </w:tc>
        <w:tc>
          <w:tcPr>
            <w:tcW w:w="709" w:type="dxa"/>
            <w:tcBorders>
              <w:top w:val="nil"/>
              <w:left w:val="nil"/>
              <w:bottom w:val="nil"/>
              <w:right w:val="nil"/>
            </w:tcBorders>
            <w:shd w:val="clear" w:color="auto" w:fill="auto"/>
            <w:noWrap/>
            <w:vAlign w:val="center"/>
            <w:hideMark/>
          </w:tcPr>
          <w:p w14:paraId="20D38D1A"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0,88</w:t>
            </w:r>
          </w:p>
        </w:tc>
        <w:tc>
          <w:tcPr>
            <w:tcW w:w="709" w:type="dxa"/>
            <w:tcBorders>
              <w:top w:val="nil"/>
              <w:left w:val="nil"/>
              <w:bottom w:val="nil"/>
              <w:right w:val="nil"/>
            </w:tcBorders>
            <w:shd w:val="clear" w:color="000000" w:fill="FFC7CE"/>
            <w:noWrap/>
            <w:vAlign w:val="center"/>
            <w:hideMark/>
          </w:tcPr>
          <w:p w14:paraId="6ED8F4FC"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1,03</w:t>
            </w:r>
          </w:p>
        </w:tc>
        <w:tc>
          <w:tcPr>
            <w:tcW w:w="709" w:type="dxa"/>
            <w:tcBorders>
              <w:top w:val="nil"/>
              <w:left w:val="nil"/>
              <w:bottom w:val="nil"/>
              <w:right w:val="nil"/>
            </w:tcBorders>
            <w:shd w:val="clear" w:color="000000" w:fill="FFC7CE"/>
            <w:noWrap/>
            <w:vAlign w:val="center"/>
            <w:hideMark/>
          </w:tcPr>
          <w:p w14:paraId="143B5FE2"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1,02</w:t>
            </w:r>
          </w:p>
        </w:tc>
        <w:tc>
          <w:tcPr>
            <w:tcW w:w="763" w:type="dxa"/>
            <w:tcBorders>
              <w:top w:val="nil"/>
              <w:left w:val="nil"/>
              <w:bottom w:val="nil"/>
              <w:right w:val="nil"/>
            </w:tcBorders>
            <w:shd w:val="clear" w:color="000000" w:fill="FFC7CE"/>
            <w:noWrap/>
            <w:vAlign w:val="center"/>
            <w:hideMark/>
          </w:tcPr>
          <w:p w14:paraId="44DA3027"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1,02</w:t>
            </w:r>
          </w:p>
        </w:tc>
        <w:tc>
          <w:tcPr>
            <w:tcW w:w="727" w:type="dxa"/>
            <w:tcBorders>
              <w:top w:val="nil"/>
              <w:left w:val="nil"/>
              <w:bottom w:val="nil"/>
              <w:right w:val="nil"/>
            </w:tcBorders>
            <w:shd w:val="clear" w:color="000000" w:fill="FFC7CE"/>
            <w:noWrap/>
            <w:vAlign w:val="center"/>
            <w:hideMark/>
          </w:tcPr>
          <w:p w14:paraId="017613DA"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1,02</w:t>
            </w:r>
          </w:p>
        </w:tc>
        <w:tc>
          <w:tcPr>
            <w:tcW w:w="709" w:type="dxa"/>
            <w:tcBorders>
              <w:top w:val="nil"/>
              <w:left w:val="nil"/>
              <w:bottom w:val="nil"/>
              <w:right w:val="nil"/>
            </w:tcBorders>
            <w:shd w:val="clear" w:color="auto" w:fill="auto"/>
            <w:noWrap/>
            <w:vAlign w:val="center"/>
            <w:hideMark/>
          </w:tcPr>
          <w:p w14:paraId="29E430D8"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0,99</w:t>
            </w:r>
          </w:p>
        </w:tc>
      </w:tr>
      <w:tr w:rsidR="00E93D69" w:rsidRPr="00E93D69" w14:paraId="57ECE490" w14:textId="77777777" w:rsidTr="004A5BB2">
        <w:trPr>
          <w:trHeight w:val="227"/>
        </w:trPr>
        <w:tc>
          <w:tcPr>
            <w:tcW w:w="496" w:type="dxa"/>
            <w:tcBorders>
              <w:top w:val="nil"/>
              <w:left w:val="nil"/>
              <w:bottom w:val="nil"/>
              <w:right w:val="nil"/>
            </w:tcBorders>
            <w:shd w:val="clear" w:color="auto" w:fill="auto"/>
            <w:noWrap/>
            <w:hideMark/>
          </w:tcPr>
          <w:p w14:paraId="585C4AD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6</w:t>
            </w:r>
          </w:p>
        </w:tc>
        <w:tc>
          <w:tcPr>
            <w:tcW w:w="3932" w:type="dxa"/>
            <w:tcBorders>
              <w:top w:val="nil"/>
              <w:left w:val="nil"/>
              <w:bottom w:val="nil"/>
              <w:right w:val="nil"/>
            </w:tcBorders>
            <w:shd w:val="clear" w:color="auto" w:fill="auto"/>
            <w:noWrap/>
            <w:vAlign w:val="bottom"/>
            <w:hideMark/>
          </w:tcPr>
          <w:p w14:paraId="67AF1BBD" w14:textId="1192732C"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Construction</w:t>
            </w:r>
          </w:p>
        </w:tc>
        <w:tc>
          <w:tcPr>
            <w:tcW w:w="709" w:type="dxa"/>
            <w:tcBorders>
              <w:top w:val="nil"/>
              <w:left w:val="nil"/>
              <w:bottom w:val="nil"/>
              <w:right w:val="nil"/>
            </w:tcBorders>
            <w:shd w:val="clear" w:color="auto" w:fill="auto"/>
            <w:noWrap/>
            <w:vAlign w:val="center"/>
            <w:hideMark/>
          </w:tcPr>
          <w:p w14:paraId="43C801B8"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0,58</w:t>
            </w:r>
          </w:p>
        </w:tc>
        <w:tc>
          <w:tcPr>
            <w:tcW w:w="709" w:type="dxa"/>
            <w:tcBorders>
              <w:top w:val="nil"/>
              <w:left w:val="nil"/>
              <w:bottom w:val="nil"/>
              <w:right w:val="nil"/>
            </w:tcBorders>
            <w:shd w:val="clear" w:color="auto" w:fill="auto"/>
            <w:noWrap/>
            <w:vAlign w:val="center"/>
            <w:hideMark/>
          </w:tcPr>
          <w:p w14:paraId="6AF6C46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0,67</w:t>
            </w:r>
          </w:p>
        </w:tc>
        <w:tc>
          <w:tcPr>
            <w:tcW w:w="709" w:type="dxa"/>
            <w:tcBorders>
              <w:top w:val="nil"/>
              <w:left w:val="nil"/>
              <w:bottom w:val="nil"/>
              <w:right w:val="nil"/>
            </w:tcBorders>
            <w:shd w:val="clear" w:color="auto" w:fill="auto"/>
            <w:noWrap/>
            <w:vAlign w:val="center"/>
            <w:hideMark/>
          </w:tcPr>
          <w:p w14:paraId="17DAD94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0,66</w:t>
            </w:r>
          </w:p>
        </w:tc>
        <w:tc>
          <w:tcPr>
            <w:tcW w:w="763" w:type="dxa"/>
            <w:tcBorders>
              <w:top w:val="nil"/>
              <w:left w:val="nil"/>
              <w:bottom w:val="nil"/>
              <w:right w:val="nil"/>
            </w:tcBorders>
            <w:shd w:val="clear" w:color="auto" w:fill="auto"/>
            <w:noWrap/>
            <w:vAlign w:val="center"/>
            <w:hideMark/>
          </w:tcPr>
          <w:p w14:paraId="41CF25EE"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0,65</w:t>
            </w:r>
          </w:p>
        </w:tc>
        <w:tc>
          <w:tcPr>
            <w:tcW w:w="727" w:type="dxa"/>
            <w:tcBorders>
              <w:top w:val="nil"/>
              <w:left w:val="nil"/>
              <w:bottom w:val="nil"/>
              <w:right w:val="nil"/>
            </w:tcBorders>
            <w:shd w:val="clear" w:color="auto" w:fill="auto"/>
            <w:noWrap/>
            <w:vAlign w:val="center"/>
            <w:hideMark/>
          </w:tcPr>
          <w:p w14:paraId="42EEF5D3"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0,64</w:t>
            </w:r>
          </w:p>
        </w:tc>
        <w:tc>
          <w:tcPr>
            <w:tcW w:w="709" w:type="dxa"/>
            <w:tcBorders>
              <w:top w:val="nil"/>
              <w:left w:val="nil"/>
              <w:bottom w:val="nil"/>
              <w:right w:val="nil"/>
            </w:tcBorders>
            <w:shd w:val="clear" w:color="auto" w:fill="auto"/>
            <w:noWrap/>
            <w:vAlign w:val="center"/>
            <w:hideMark/>
          </w:tcPr>
          <w:p w14:paraId="64597BB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0,64</w:t>
            </w:r>
          </w:p>
        </w:tc>
      </w:tr>
      <w:tr w:rsidR="00E93D69" w:rsidRPr="00E93D69" w14:paraId="407D27B3" w14:textId="77777777" w:rsidTr="004A5BB2">
        <w:trPr>
          <w:trHeight w:val="227"/>
        </w:trPr>
        <w:tc>
          <w:tcPr>
            <w:tcW w:w="496" w:type="dxa"/>
            <w:tcBorders>
              <w:top w:val="nil"/>
              <w:left w:val="nil"/>
              <w:bottom w:val="nil"/>
              <w:right w:val="nil"/>
            </w:tcBorders>
            <w:shd w:val="clear" w:color="auto" w:fill="auto"/>
            <w:noWrap/>
            <w:hideMark/>
          </w:tcPr>
          <w:p w14:paraId="36095F86"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7</w:t>
            </w:r>
          </w:p>
        </w:tc>
        <w:tc>
          <w:tcPr>
            <w:tcW w:w="3932" w:type="dxa"/>
            <w:tcBorders>
              <w:top w:val="nil"/>
              <w:left w:val="nil"/>
              <w:bottom w:val="nil"/>
              <w:right w:val="nil"/>
            </w:tcBorders>
            <w:shd w:val="clear" w:color="auto" w:fill="auto"/>
            <w:noWrap/>
            <w:vAlign w:val="bottom"/>
            <w:hideMark/>
          </w:tcPr>
          <w:p w14:paraId="20A27125" w14:textId="3BD3F736"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Wholesale and Retail Trade; Car and Motorcycle Repair</w:t>
            </w:r>
          </w:p>
        </w:tc>
        <w:tc>
          <w:tcPr>
            <w:tcW w:w="709" w:type="dxa"/>
            <w:tcBorders>
              <w:top w:val="nil"/>
              <w:left w:val="nil"/>
              <w:bottom w:val="nil"/>
              <w:right w:val="nil"/>
            </w:tcBorders>
            <w:shd w:val="clear" w:color="000000" w:fill="FFC7CE"/>
            <w:noWrap/>
            <w:vAlign w:val="center"/>
            <w:hideMark/>
          </w:tcPr>
          <w:p w14:paraId="12DB6DA3"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1,26</w:t>
            </w:r>
          </w:p>
        </w:tc>
        <w:tc>
          <w:tcPr>
            <w:tcW w:w="709" w:type="dxa"/>
            <w:tcBorders>
              <w:top w:val="nil"/>
              <w:left w:val="nil"/>
              <w:bottom w:val="nil"/>
              <w:right w:val="nil"/>
            </w:tcBorders>
            <w:shd w:val="clear" w:color="000000" w:fill="FFC7CE"/>
            <w:noWrap/>
            <w:vAlign w:val="center"/>
            <w:hideMark/>
          </w:tcPr>
          <w:p w14:paraId="0709CDDA"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1,45</w:t>
            </w:r>
          </w:p>
        </w:tc>
        <w:tc>
          <w:tcPr>
            <w:tcW w:w="709" w:type="dxa"/>
            <w:tcBorders>
              <w:top w:val="nil"/>
              <w:left w:val="nil"/>
              <w:bottom w:val="nil"/>
              <w:right w:val="nil"/>
            </w:tcBorders>
            <w:shd w:val="clear" w:color="000000" w:fill="FFC7CE"/>
            <w:noWrap/>
            <w:vAlign w:val="center"/>
            <w:hideMark/>
          </w:tcPr>
          <w:p w14:paraId="1E2ACA30"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1,43</w:t>
            </w:r>
          </w:p>
        </w:tc>
        <w:tc>
          <w:tcPr>
            <w:tcW w:w="763" w:type="dxa"/>
            <w:tcBorders>
              <w:top w:val="nil"/>
              <w:left w:val="nil"/>
              <w:bottom w:val="nil"/>
              <w:right w:val="nil"/>
            </w:tcBorders>
            <w:shd w:val="clear" w:color="000000" w:fill="FFC7CE"/>
            <w:noWrap/>
            <w:vAlign w:val="center"/>
            <w:hideMark/>
          </w:tcPr>
          <w:p w14:paraId="6A9B4A6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1,40</w:t>
            </w:r>
          </w:p>
        </w:tc>
        <w:tc>
          <w:tcPr>
            <w:tcW w:w="727" w:type="dxa"/>
            <w:tcBorders>
              <w:top w:val="nil"/>
              <w:left w:val="nil"/>
              <w:bottom w:val="nil"/>
              <w:right w:val="nil"/>
            </w:tcBorders>
            <w:shd w:val="clear" w:color="000000" w:fill="FFC7CE"/>
            <w:noWrap/>
            <w:vAlign w:val="center"/>
            <w:hideMark/>
          </w:tcPr>
          <w:p w14:paraId="62836A99"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1,40</w:t>
            </w:r>
          </w:p>
        </w:tc>
        <w:tc>
          <w:tcPr>
            <w:tcW w:w="709" w:type="dxa"/>
            <w:tcBorders>
              <w:top w:val="nil"/>
              <w:left w:val="nil"/>
              <w:bottom w:val="nil"/>
              <w:right w:val="nil"/>
            </w:tcBorders>
            <w:shd w:val="clear" w:color="000000" w:fill="FFC7CE"/>
            <w:noWrap/>
            <w:vAlign w:val="center"/>
            <w:hideMark/>
          </w:tcPr>
          <w:p w14:paraId="669D6D76"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1,39</w:t>
            </w:r>
          </w:p>
        </w:tc>
      </w:tr>
      <w:tr w:rsidR="00E93D69" w:rsidRPr="00E93D69" w14:paraId="21B891FB" w14:textId="77777777" w:rsidTr="004A5BB2">
        <w:trPr>
          <w:trHeight w:val="227"/>
        </w:trPr>
        <w:tc>
          <w:tcPr>
            <w:tcW w:w="496" w:type="dxa"/>
            <w:tcBorders>
              <w:top w:val="nil"/>
              <w:left w:val="nil"/>
              <w:bottom w:val="nil"/>
              <w:right w:val="nil"/>
            </w:tcBorders>
            <w:shd w:val="clear" w:color="auto" w:fill="auto"/>
            <w:noWrap/>
            <w:hideMark/>
          </w:tcPr>
          <w:p w14:paraId="1C68E415"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8</w:t>
            </w:r>
          </w:p>
        </w:tc>
        <w:tc>
          <w:tcPr>
            <w:tcW w:w="3932" w:type="dxa"/>
            <w:tcBorders>
              <w:top w:val="nil"/>
              <w:left w:val="nil"/>
              <w:bottom w:val="nil"/>
              <w:right w:val="nil"/>
            </w:tcBorders>
            <w:shd w:val="clear" w:color="auto" w:fill="auto"/>
            <w:noWrap/>
            <w:vAlign w:val="bottom"/>
            <w:hideMark/>
          </w:tcPr>
          <w:p w14:paraId="7F02BC3D" w14:textId="5CEBDEBC" w:rsidR="00E93D69" w:rsidRPr="00264534" w:rsidRDefault="00264534" w:rsidP="00E93D69">
            <w:pPr>
              <w:suppressAutoHyphens w:val="0"/>
              <w:spacing w:after="0" w:line="240" w:lineRule="auto"/>
              <w:ind w:leftChars="0" w:left="0" w:right="445"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Transportation and Warehousing</w:t>
            </w:r>
          </w:p>
        </w:tc>
        <w:tc>
          <w:tcPr>
            <w:tcW w:w="709" w:type="dxa"/>
            <w:tcBorders>
              <w:top w:val="nil"/>
              <w:left w:val="nil"/>
              <w:bottom w:val="nil"/>
              <w:right w:val="nil"/>
            </w:tcBorders>
            <w:shd w:val="clear" w:color="auto" w:fill="auto"/>
            <w:noWrap/>
            <w:vAlign w:val="center"/>
            <w:hideMark/>
          </w:tcPr>
          <w:p w14:paraId="26FC5C5C"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0,73</w:t>
            </w:r>
          </w:p>
        </w:tc>
        <w:tc>
          <w:tcPr>
            <w:tcW w:w="709" w:type="dxa"/>
            <w:tcBorders>
              <w:top w:val="nil"/>
              <w:left w:val="nil"/>
              <w:bottom w:val="nil"/>
              <w:right w:val="nil"/>
            </w:tcBorders>
            <w:shd w:val="clear" w:color="auto" w:fill="auto"/>
            <w:noWrap/>
            <w:vAlign w:val="center"/>
            <w:hideMark/>
          </w:tcPr>
          <w:p w14:paraId="3A6FF3F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0,83</w:t>
            </w:r>
          </w:p>
        </w:tc>
        <w:tc>
          <w:tcPr>
            <w:tcW w:w="709" w:type="dxa"/>
            <w:tcBorders>
              <w:top w:val="nil"/>
              <w:left w:val="nil"/>
              <w:bottom w:val="nil"/>
              <w:right w:val="nil"/>
            </w:tcBorders>
            <w:shd w:val="clear" w:color="auto" w:fill="auto"/>
            <w:noWrap/>
            <w:vAlign w:val="center"/>
            <w:hideMark/>
          </w:tcPr>
          <w:p w14:paraId="73EFFE15"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0,81</w:t>
            </w:r>
          </w:p>
        </w:tc>
        <w:tc>
          <w:tcPr>
            <w:tcW w:w="763" w:type="dxa"/>
            <w:tcBorders>
              <w:top w:val="nil"/>
              <w:left w:val="nil"/>
              <w:bottom w:val="nil"/>
              <w:right w:val="nil"/>
            </w:tcBorders>
            <w:shd w:val="clear" w:color="auto" w:fill="auto"/>
            <w:noWrap/>
            <w:vAlign w:val="center"/>
            <w:hideMark/>
          </w:tcPr>
          <w:p w14:paraId="58F36F47"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0,79</w:t>
            </w:r>
          </w:p>
        </w:tc>
        <w:tc>
          <w:tcPr>
            <w:tcW w:w="727" w:type="dxa"/>
            <w:tcBorders>
              <w:top w:val="nil"/>
              <w:left w:val="nil"/>
              <w:bottom w:val="nil"/>
              <w:right w:val="nil"/>
            </w:tcBorders>
            <w:shd w:val="clear" w:color="auto" w:fill="auto"/>
            <w:noWrap/>
            <w:vAlign w:val="center"/>
            <w:hideMark/>
          </w:tcPr>
          <w:p w14:paraId="0E00D62E"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0,78</w:t>
            </w:r>
          </w:p>
        </w:tc>
        <w:tc>
          <w:tcPr>
            <w:tcW w:w="709" w:type="dxa"/>
            <w:tcBorders>
              <w:top w:val="nil"/>
              <w:left w:val="nil"/>
              <w:bottom w:val="nil"/>
              <w:right w:val="nil"/>
            </w:tcBorders>
            <w:shd w:val="clear" w:color="auto" w:fill="auto"/>
            <w:noWrap/>
            <w:vAlign w:val="center"/>
            <w:hideMark/>
          </w:tcPr>
          <w:p w14:paraId="51255EF4"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0,79</w:t>
            </w:r>
          </w:p>
        </w:tc>
      </w:tr>
      <w:tr w:rsidR="00E93D69" w:rsidRPr="00E93D69" w14:paraId="7CBAE23D" w14:textId="77777777" w:rsidTr="004A5BB2">
        <w:trPr>
          <w:trHeight w:val="227"/>
        </w:trPr>
        <w:tc>
          <w:tcPr>
            <w:tcW w:w="496" w:type="dxa"/>
            <w:tcBorders>
              <w:top w:val="nil"/>
              <w:left w:val="nil"/>
              <w:bottom w:val="nil"/>
              <w:right w:val="nil"/>
            </w:tcBorders>
            <w:shd w:val="clear" w:color="auto" w:fill="auto"/>
            <w:noWrap/>
            <w:hideMark/>
          </w:tcPr>
          <w:p w14:paraId="40C50DC5"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9</w:t>
            </w:r>
          </w:p>
        </w:tc>
        <w:tc>
          <w:tcPr>
            <w:tcW w:w="3932" w:type="dxa"/>
            <w:tcBorders>
              <w:top w:val="nil"/>
              <w:left w:val="nil"/>
              <w:bottom w:val="nil"/>
              <w:right w:val="nil"/>
            </w:tcBorders>
            <w:shd w:val="clear" w:color="auto" w:fill="auto"/>
            <w:noWrap/>
            <w:vAlign w:val="bottom"/>
            <w:hideMark/>
          </w:tcPr>
          <w:p w14:paraId="62AE1242" w14:textId="022527BB"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Provision of Accommodation and Food &amp; Drink</w:t>
            </w:r>
          </w:p>
        </w:tc>
        <w:tc>
          <w:tcPr>
            <w:tcW w:w="709" w:type="dxa"/>
            <w:tcBorders>
              <w:top w:val="nil"/>
              <w:left w:val="nil"/>
              <w:bottom w:val="nil"/>
              <w:right w:val="nil"/>
            </w:tcBorders>
            <w:shd w:val="clear" w:color="auto" w:fill="auto"/>
            <w:noWrap/>
            <w:vAlign w:val="center"/>
            <w:hideMark/>
          </w:tcPr>
          <w:p w14:paraId="4AFF6A0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0,83</w:t>
            </w:r>
          </w:p>
        </w:tc>
        <w:tc>
          <w:tcPr>
            <w:tcW w:w="709" w:type="dxa"/>
            <w:tcBorders>
              <w:top w:val="nil"/>
              <w:left w:val="nil"/>
              <w:bottom w:val="nil"/>
              <w:right w:val="nil"/>
            </w:tcBorders>
            <w:shd w:val="clear" w:color="auto" w:fill="auto"/>
            <w:noWrap/>
            <w:vAlign w:val="center"/>
            <w:hideMark/>
          </w:tcPr>
          <w:p w14:paraId="4394937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0,98</w:t>
            </w:r>
          </w:p>
        </w:tc>
        <w:tc>
          <w:tcPr>
            <w:tcW w:w="709" w:type="dxa"/>
            <w:tcBorders>
              <w:top w:val="nil"/>
              <w:left w:val="nil"/>
              <w:bottom w:val="nil"/>
              <w:right w:val="nil"/>
            </w:tcBorders>
            <w:shd w:val="clear" w:color="auto" w:fill="auto"/>
            <w:noWrap/>
            <w:vAlign w:val="center"/>
            <w:hideMark/>
          </w:tcPr>
          <w:p w14:paraId="35EB450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0,99</w:t>
            </w:r>
          </w:p>
        </w:tc>
        <w:tc>
          <w:tcPr>
            <w:tcW w:w="763" w:type="dxa"/>
            <w:tcBorders>
              <w:top w:val="nil"/>
              <w:left w:val="nil"/>
              <w:bottom w:val="nil"/>
              <w:right w:val="nil"/>
            </w:tcBorders>
            <w:shd w:val="clear" w:color="000000" w:fill="FFC7CE"/>
            <w:noWrap/>
            <w:vAlign w:val="center"/>
            <w:hideMark/>
          </w:tcPr>
          <w:p w14:paraId="1DC31759"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1,00</w:t>
            </w:r>
          </w:p>
        </w:tc>
        <w:tc>
          <w:tcPr>
            <w:tcW w:w="727" w:type="dxa"/>
            <w:tcBorders>
              <w:top w:val="nil"/>
              <w:left w:val="nil"/>
              <w:bottom w:val="nil"/>
              <w:right w:val="nil"/>
            </w:tcBorders>
            <w:shd w:val="clear" w:color="000000" w:fill="FFC7CE"/>
            <w:noWrap/>
            <w:vAlign w:val="center"/>
            <w:hideMark/>
          </w:tcPr>
          <w:p w14:paraId="60637EF5"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1,01</w:t>
            </w:r>
          </w:p>
        </w:tc>
        <w:tc>
          <w:tcPr>
            <w:tcW w:w="709" w:type="dxa"/>
            <w:tcBorders>
              <w:top w:val="nil"/>
              <w:left w:val="nil"/>
              <w:bottom w:val="nil"/>
              <w:right w:val="nil"/>
            </w:tcBorders>
            <w:shd w:val="clear" w:color="auto" w:fill="auto"/>
            <w:noWrap/>
            <w:vAlign w:val="center"/>
            <w:hideMark/>
          </w:tcPr>
          <w:p w14:paraId="640A5DBC"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0,96</w:t>
            </w:r>
          </w:p>
        </w:tc>
      </w:tr>
      <w:tr w:rsidR="00E93D69" w:rsidRPr="00E93D69" w14:paraId="0F139AFF" w14:textId="77777777" w:rsidTr="004A5BB2">
        <w:trPr>
          <w:trHeight w:val="227"/>
        </w:trPr>
        <w:tc>
          <w:tcPr>
            <w:tcW w:w="496" w:type="dxa"/>
            <w:tcBorders>
              <w:top w:val="nil"/>
              <w:left w:val="nil"/>
              <w:bottom w:val="nil"/>
              <w:right w:val="nil"/>
            </w:tcBorders>
            <w:shd w:val="clear" w:color="auto" w:fill="auto"/>
            <w:noWrap/>
            <w:hideMark/>
          </w:tcPr>
          <w:p w14:paraId="28864269"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10</w:t>
            </w:r>
          </w:p>
        </w:tc>
        <w:tc>
          <w:tcPr>
            <w:tcW w:w="3932" w:type="dxa"/>
            <w:tcBorders>
              <w:top w:val="nil"/>
              <w:left w:val="nil"/>
              <w:bottom w:val="nil"/>
              <w:right w:val="nil"/>
            </w:tcBorders>
            <w:shd w:val="clear" w:color="auto" w:fill="auto"/>
            <w:noWrap/>
            <w:vAlign w:val="bottom"/>
            <w:hideMark/>
          </w:tcPr>
          <w:p w14:paraId="41AE808C" w14:textId="2E353EC9"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Information and Communication</w:t>
            </w:r>
          </w:p>
        </w:tc>
        <w:tc>
          <w:tcPr>
            <w:tcW w:w="709" w:type="dxa"/>
            <w:tcBorders>
              <w:top w:val="nil"/>
              <w:left w:val="nil"/>
              <w:bottom w:val="nil"/>
              <w:right w:val="nil"/>
            </w:tcBorders>
            <w:shd w:val="clear" w:color="auto" w:fill="auto"/>
            <w:noWrap/>
            <w:vAlign w:val="center"/>
            <w:hideMark/>
          </w:tcPr>
          <w:p w14:paraId="5E8662DC"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0,33</w:t>
            </w:r>
          </w:p>
        </w:tc>
        <w:tc>
          <w:tcPr>
            <w:tcW w:w="709" w:type="dxa"/>
            <w:tcBorders>
              <w:top w:val="nil"/>
              <w:left w:val="nil"/>
              <w:bottom w:val="nil"/>
              <w:right w:val="nil"/>
            </w:tcBorders>
            <w:shd w:val="clear" w:color="auto" w:fill="auto"/>
            <w:noWrap/>
            <w:vAlign w:val="center"/>
            <w:hideMark/>
          </w:tcPr>
          <w:p w14:paraId="648B704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0,39</w:t>
            </w:r>
          </w:p>
        </w:tc>
        <w:tc>
          <w:tcPr>
            <w:tcW w:w="709" w:type="dxa"/>
            <w:tcBorders>
              <w:top w:val="nil"/>
              <w:left w:val="nil"/>
              <w:bottom w:val="nil"/>
              <w:right w:val="nil"/>
            </w:tcBorders>
            <w:shd w:val="clear" w:color="auto" w:fill="auto"/>
            <w:noWrap/>
            <w:vAlign w:val="center"/>
            <w:hideMark/>
          </w:tcPr>
          <w:p w14:paraId="545E61C0"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0,39</w:t>
            </w:r>
          </w:p>
        </w:tc>
        <w:tc>
          <w:tcPr>
            <w:tcW w:w="763" w:type="dxa"/>
            <w:tcBorders>
              <w:top w:val="nil"/>
              <w:left w:val="nil"/>
              <w:bottom w:val="nil"/>
              <w:right w:val="nil"/>
            </w:tcBorders>
            <w:shd w:val="clear" w:color="auto" w:fill="auto"/>
            <w:noWrap/>
            <w:vAlign w:val="center"/>
            <w:hideMark/>
          </w:tcPr>
          <w:p w14:paraId="43D8F16B"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0,39</w:t>
            </w:r>
          </w:p>
        </w:tc>
        <w:tc>
          <w:tcPr>
            <w:tcW w:w="727" w:type="dxa"/>
            <w:tcBorders>
              <w:top w:val="nil"/>
              <w:left w:val="nil"/>
              <w:bottom w:val="nil"/>
              <w:right w:val="nil"/>
            </w:tcBorders>
            <w:shd w:val="clear" w:color="auto" w:fill="auto"/>
            <w:noWrap/>
            <w:vAlign w:val="center"/>
            <w:hideMark/>
          </w:tcPr>
          <w:p w14:paraId="74B27A92"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0,38</w:t>
            </w:r>
          </w:p>
        </w:tc>
        <w:tc>
          <w:tcPr>
            <w:tcW w:w="709" w:type="dxa"/>
            <w:tcBorders>
              <w:top w:val="nil"/>
              <w:left w:val="nil"/>
              <w:bottom w:val="nil"/>
              <w:right w:val="nil"/>
            </w:tcBorders>
            <w:shd w:val="clear" w:color="auto" w:fill="auto"/>
            <w:noWrap/>
            <w:vAlign w:val="center"/>
            <w:hideMark/>
          </w:tcPr>
          <w:p w14:paraId="7E153809"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0,38</w:t>
            </w:r>
          </w:p>
        </w:tc>
      </w:tr>
      <w:tr w:rsidR="00E93D69" w:rsidRPr="00E93D69" w14:paraId="71019C3D" w14:textId="77777777" w:rsidTr="004A5BB2">
        <w:trPr>
          <w:trHeight w:val="227"/>
        </w:trPr>
        <w:tc>
          <w:tcPr>
            <w:tcW w:w="496" w:type="dxa"/>
            <w:tcBorders>
              <w:top w:val="nil"/>
              <w:left w:val="nil"/>
              <w:bottom w:val="nil"/>
              <w:right w:val="nil"/>
            </w:tcBorders>
            <w:shd w:val="clear" w:color="auto" w:fill="auto"/>
            <w:noWrap/>
            <w:hideMark/>
          </w:tcPr>
          <w:p w14:paraId="7E2DE780"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11</w:t>
            </w:r>
          </w:p>
        </w:tc>
        <w:tc>
          <w:tcPr>
            <w:tcW w:w="3932" w:type="dxa"/>
            <w:tcBorders>
              <w:top w:val="nil"/>
              <w:left w:val="nil"/>
              <w:bottom w:val="nil"/>
              <w:right w:val="nil"/>
            </w:tcBorders>
            <w:shd w:val="clear" w:color="auto" w:fill="auto"/>
            <w:noWrap/>
            <w:vAlign w:val="bottom"/>
            <w:hideMark/>
          </w:tcPr>
          <w:p w14:paraId="4217028D" w14:textId="184F9CCB"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Financial Services and Insurance</w:t>
            </w:r>
          </w:p>
        </w:tc>
        <w:tc>
          <w:tcPr>
            <w:tcW w:w="709" w:type="dxa"/>
            <w:tcBorders>
              <w:top w:val="nil"/>
              <w:left w:val="nil"/>
              <w:bottom w:val="nil"/>
              <w:right w:val="nil"/>
            </w:tcBorders>
            <w:shd w:val="clear" w:color="auto" w:fill="auto"/>
            <w:noWrap/>
            <w:vAlign w:val="center"/>
            <w:hideMark/>
          </w:tcPr>
          <w:p w14:paraId="07C9A82E"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0,85</w:t>
            </w:r>
          </w:p>
        </w:tc>
        <w:tc>
          <w:tcPr>
            <w:tcW w:w="709" w:type="dxa"/>
            <w:tcBorders>
              <w:top w:val="nil"/>
              <w:left w:val="nil"/>
              <w:bottom w:val="nil"/>
              <w:right w:val="nil"/>
            </w:tcBorders>
            <w:shd w:val="clear" w:color="auto" w:fill="auto"/>
            <w:noWrap/>
            <w:vAlign w:val="center"/>
            <w:hideMark/>
          </w:tcPr>
          <w:p w14:paraId="5E458EBA"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0,90</w:t>
            </w:r>
          </w:p>
        </w:tc>
        <w:tc>
          <w:tcPr>
            <w:tcW w:w="709" w:type="dxa"/>
            <w:tcBorders>
              <w:top w:val="nil"/>
              <w:left w:val="nil"/>
              <w:bottom w:val="nil"/>
              <w:right w:val="nil"/>
            </w:tcBorders>
            <w:shd w:val="clear" w:color="auto" w:fill="auto"/>
            <w:noWrap/>
            <w:vAlign w:val="center"/>
            <w:hideMark/>
          </w:tcPr>
          <w:p w14:paraId="2D81613E"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0,99</w:t>
            </w:r>
          </w:p>
        </w:tc>
        <w:tc>
          <w:tcPr>
            <w:tcW w:w="763" w:type="dxa"/>
            <w:tcBorders>
              <w:top w:val="nil"/>
              <w:left w:val="nil"/>
              <w:bottom w:val="nil"/>
              <w:right w:val="nil"/>
            </w:tcBorders>
            <w:shd w:val="clear" w:color="000000" w:fill="FFC7CE"/>
            <w:noWrap/>
            <w:vAlign w:val="center"/>
            <w:hideMark/>
          </w:tcPr>
          <w:p w14:paraId="577C6209"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1,01</w:t>
            </w:r>
          </w:p>
        </w:tc>
        <w:tc>
          <w:tcPr>
            <w:tcW w:w="727" w:type="dxa"/>
            <w:tcBorders>
              <w:top w:val="nil"/>
              <w:left w:val="nil"/>
              <w:bottom w:val="nil"/>
              <w:right w:val="nil"/>
            </w:tcBorders>
            <w:shd w:val="clear" w:color="000000" w:fill="FFC7CE"/>
            <w:noWrap/>
            <w:vAlign w:val="center"/>
            <w:hideMark/>
          </w:tcPr>
          <w:p w14:paraId="59C9DD4B"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1,01</w:t>
            </w:r>
          </w:p>
        </w:tc>
        <w:tc>
          <w:tcPr>
            <w:tcW w:w="709" w:type="dxa"/>
            <w:tcBorders>
              <w:top w:val="nil"/>
              <w:left w:val="nil"/>
              <w:bottom w:val="nil"/>
              <w:right w:val="nil"/>
            </w:tcBorders>
            <w:shd w:val="clear" w:color="auto" w:fill="auto"/>
            <w:noWrap/>
            <w:vAlign w:val="center"/>
            <w:hideMark/>
          </w:tcPr>
          <w:p w14:paraId="303B60E9"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0,95</w:t>
            </w:r>
          </w:p>
        </w:tc>
      </w:tr>
      <w:tr w:rsidR="00E93D69" w:rsidRPr="00E93D69" w14:paraId="777D28BE" w14:textId="77777777" w:rsidTr="004A5BB2">
        <w:trPr>
          <w:trHeight w:val="227"/>
        </w:trPr>
        <w:tc>
          <w:tcPr>
            <w:tcW w:w="496" w:type="dxa"/>
            <w:tcBorders>
              <w:top w:val="nil"/>
              <w:left w:val="nil"/>
              <w:bottom w:val="nil"/>
              <w:right w:val="nil"/>
            </w:tcBorders>
            <w:shd w:val="clear" w:color="auto" w:fill="auto"/>
            <w:noWrap/>
            <w:hideMark/>
          </w:tcPr>
          <w:p w14:paraId="65D3C8F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12</w:t>
            </w:r>
          </w:p>
        </w:tc>
        <w:tc>
          <w:tcPr>
            <w:tcW w:w="3932" w:type="dxa"/>
            <w:tcBorders>
              <w:top w:val="nil"/>
              <w:left w:val="nil"/>
              <w:bottom w:val="nil"/>
              <w:right w:val="nil"/>
            </w:tcBorders>
            <w:shd w:val="clear" w:color="auto" w:fill="auto"/>
            <w:noWrap/>
            <w:vAlign w:val="bottom"/>
            <w:hideMark/>
          </w:tcPr>
          <w:p w14:paraId="08D0BE44" w14:textId="3F7645BC"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Real Estate</w:t>
            </w:r>
          </w:p>
        </w:tc>
        <w:tc>
          <w:tcPr>
            <w:tcW w:w="709" w:type="dxa"/>
            <w:tcBorders>
              <w:top w:val="nil"/>
              <w:left w:val="nil"/>
              <w:bottom w:val="nil"/>
              <w:right w:val="nil"/>
            </w:tcBorders>
            <w:shd w:val="clear" w:color="auto" w:fill="auto"/>
            <w:noWrap/>
            <w:vAlign w:val="center"/>
            <w:hideMark/>
          </w:tcPr>
          <w:p w14:paraId="4B1FDBB8"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0,46</w:t>
            </w:r>
          </w:p>
        </w:tc>
        <w:tc>
          <w:tcPr>
            <w:tcW w:w="709" w:type="dxa"/>
            <w:tcBorders>
              <w:top w:val="nil"/>
              <w:left w:val="nil"/>
              <w:bottom w:val="nil"/>
              <w:right w:val="nil"/>
            </w:tcBorders>
            <w:shd w:val="clear" w:color="auto" w:fill="auto"/>
            <w:noWrap/>
            <w:vAlign w:val="center"/>
            <w:hideMark/>
          </w:tcPr>
          <w:p w14:paraId="203CF158"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0,54</w:t>
            </w:r>
          </w:p>
        </w:tc>
        <w:tc>
          <w:tcPr>
            <w:tcW w:w="709" w:type="dxa"/>
            <w:tcBorders>
              <w:top w:val="nil"/>
              <w:left w:val="nil"/>
              <w:bottom w:val="nil"/>
              <w:right w:val="nil"/>
            </w:tcBorders>
            <w:shd w:val="clear" w:color="auto" w:fill="auto"/>
            <w:noWrap/>
            <w:vAlign w:val="center"/>
            <w:hideMark/>
          </w:tcPr>
          <w:p w14:paraId="5D038C17"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0,53</w:t>
            </w:r>
          </w:p>
        </w:tc>
        <w:tc>
          <w:tcPr>
            <w:tcW w:w="763" w:type="dxa"/>
            <w:tcBorders>
              <w:top w:val="nil"/>
              <w:left w:val="nil"/>
              <w:bottom w:val="nil"/>
              <w:right w:val="nil"/>
            </w:tcBorders>
            <w:shd w:val="clear" w:color="auto" w:fill="auto"/>
            <w:noWrap/>
            <w:vAlign w:val="center"/>
            <w:hideMark/>
          </w:tcPr>
          <w:p w14:paraId="6C22475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0,54</w:t>
            </w:r>
          </w:p>
        </w:tc>
        <w:tc>
          <w:tcPr>
            <w:tcW w:w="727" w:type="dxa"/>
            <w:tcBorders>
              <w:top w:val="nil"/>
              <w:left w:val="nil"/>
              <w:bottom w:val="nil"/>
              <w:right w:val="nil"/>
            </w:tcBorders>
            <w:shd w:val="clear" w:color="auto" w:fill="auto"/>
            <w:noWrap/>
            <w:vAlign w:val="center"/>
            <w:hideMark/>
          </w:tcPr>
          <w:p w14:paraId="7A18A208"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0,54</w:t>
            </w:r>
          </w:p>
        </w:tc>
        <w:tc>
          <w:tcPr>
            <w:tcW w:w="709" w:type="dxa"/>
            <w:tcBorders>
              <w:top w:val="nil"/>
              <w:left w:val="nil"/>
              <w:bottom w:val="nil"/>
              <w:right w:val="nil"/>
            </w:tcBorders>
            <w:shd w:val="clear" w:color="auto" w:fill="auto"/>
            <w:noWrap/>
            <w:vAlign w:val="center"/>
            <w:hideMark/>
          </w:tcPr>
          <w:p w14:paraId="1E0D18C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0,52</w:t>
            </w:r>
          </w:p>
        </w:tc>
      </w:tr>
      <w:tr w:rsidR="00E93D69" w:rsidRPr="00E93D69" w14:paraId="7D54A2AC" w14:textId="77777777" w:rsidTr="004A5BB2">
        <w:trPr>
          <w:trHeight w:val="227"/>
        </w:trPr>
        <w:tc>
          <w:tcPr>
            <w:tcW w:w="496" w:type="dxa"/>
            <w:tcBorders>
              <w:top w:val="nil"/>
              <w:left w:val="nil"/>
              <w:bottom w:val="nil"/>
              <w:right w:val="nil"/>
            </w:tcBorders>
            <w:shd w:val="clear" w:color="auto" w:fill="auto"/>
            <w:noWrap/>
            <w:hideMark/>
          </w:tcPr>
          <w:p w14:paraId="1790EAA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13</w:t>
            </w:r>
          </w:p>
        </w:tc>
        <w:tc>
          <w:tcPr>
            <w:tcW w:w="3932" w:type="dxa"/>
            <w:tcBorders>
              <w:top w:val="nil"/>
              <w:left w:val="nil"/>
              <w:bottom w:val="nil"/>
              <w:right w:val="nil"/>
            </w:tcBorders>
            <w:shd w:val="clear" w:color="auto" w:fill="auto"/>
            <w:noWrap/>
            <w:vAlign w:val="bottom"/>
            <w:hideMark/>
          </w:tcPr>
          <w:p w14:paraId="2D87A6D2" w14:textId="75F2F11F"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Company Services</w:t>
            </w:r>
          </w:p>
        </w:tc>
        <w:tc>
          <w:tcPr>
            <w:tcW w:w="709" w:type="dxa"/>
            <w:tcBorders>
              <w:top w:val="nil"/>
              <w:left w:val="nil"/>
              <w:bottom w:val="nil"/>
              <w:right w:val="nil"/>
            </w:tcBorders>
            <w:shd w:val="clear" w:color="000000" w:fill="FFC7CE"/>
            <w:noWrap/>
            <w:vAlign w:val="center"/>
            <w:hideMark/>
          </w:tcPr>
          <w:p w14:paraId="4817941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1,03</w:t>
            </w:r>
          </w:p>
        </w:tc>
        <w:tc>
          <w:tcPr>
            <w:tcW w:w="709" w:type="dxa"/>
            <w:tcBorders>
              <w:top w:val="nil"/>
              <w:left w:val="nil"/>
              <w:bottom w:val="nil"/>
              <w:right w:val="nil"/>
            </w:tcBorders>
            <w:shd w:val="clear" w:color="000000" w:fill="FFC7CE"/>
            <w:noWrap/>
            <w:vAlign w:val="center"/>
            <w:hideMark/>
          </w:tcPr>
          <w:p w14:paraId="4B98187B"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1,18</w:t>
            </w:r>
          </w:p>
        </w:tc>
        <w:tc>
          <w:tcPr>
            <w:tcW w:w="709" w:type="dxa"/>
            <w:tcBorders>
              <w:top w:val="nil"/>
              <w:left w:val="nil"/>
              <w:bottom w:val="nil"/>
              <w:right w:val="nil"/>
            </w:tcBorders>
            <w:shd w:val="clear" w:color="000000" w:fill="FFC7CE"/>
            <w:noWrap/>
            <w:vAlign w:val="center"/>
            <w:hideMark/>
          </w:tcPr>
          <w:p w14:paraId="24F00B64"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1,18</w:t>
            </w:r>
          </w:p>
        </w:tc>
        <w:tc>
          <w:tcPr>
            <w:tcW w:w="763" w:type="dxa"/>
            <w:tcBorders>
              <w:top w:val="nil"/>
              <w:left w:val="nil"/>
              <w:bottom w:val="nil"/>
              <w:right w:val="nil"/>
            </w:tcBorders>
            <w:shd w:val="clear" w:color="000000" w:fill="FFC7CE"/>
            <w:noWrap/>
            <w:vAlign w:val="center"/>
            <w:hideMark/>
          </w:tcPr>
          <w:p w14:paraId="27F1B39A"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1,18</w:t>
            </w:r>
          </w:p>
        </w:tc>
        <w:tc>
          <w:tcPr>
            <w:tcW w:w="727" w:type="dxa"/>
            <w:tcBorders>
              <w:top w:val="nil"/>
              <w:left w:val="nil"/>
              <w:bottom w:val="nil"/>
              <w:right w:val="nil"/>
            </w:tcBorders>
            <w:shd w:val="clear" w:color="000000" w:fill="FFC7CE"/>
            <w:noWrap/>
            <w:vAlign w:val="center"/>
            <w:hideMark/>
          </w:tcPr>
          <w:p w14:paraId="7E83DE3A"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1,17</w:t>
            </w:r>
          </w:p>
        </w:tc>
        <w:tc>
          <w:tcPr>
            <w:tcW w:w="709" w:type="dxa"/>
            <w:tcBorders>
              <w:top w:val="nil"/>
              <w:left w:val="nil"/>
              <w:bottom w:val="nil"/>
              <w:right w:val="nil"/>
            </w:tcBorders>
            <w:shd w:val="clear" w:color="000000" w:fill="FFC7CE"/>
            <w:noWrap/>
            <w:vAlign w:val="center"/>
            <w:hideMark/>
          </w:tcPr>
          <w:p w14:paraId="23F15B9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1,15</w:t>
            </w:r>
          </w:p>
        </w:tc>
      </w:tr>
      <w:tr w:rsidR="00E93D69" w:rsidRPr="00E93D69" w14:paraId="22520532" w14:textId="77777777" w:rsidTr="004A5BB2">
        <w:trPr>
          <w:trHeight w:val="227"/>
        </w:trPr>
        <w:tc>
          <w:tcPr>
            <w:tcW w:w="496" w:type="dxa"/>
            <w:tcBorders>
              <w:top w:val="nil"/>
              <w:left w:val="nil"/>
              <w:bottom w:val="nil"/>
              <w:right w:val="nil"/>
            </w:tcBorders>
            <w:shd w:val="clear" w:color="auto" w:fill="auto"/>
            <w:noWrap/>
            <w:hideMark/>
          </w:tcPr>
          <w:p w14:paraId="32F19E5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14</w:t>
            </w:r>
          </w:p>
        </w:tc>
        <w:tc>
          <w:tcPr>
            <w:tcW w:w="3932" w:type="dxa"/>
            <w:tcBorders>
              <w:top w:val="nil"/>
              <w:left w:val="nil"/>
              <w:bottom w:val="nil"/>
              <w:right w:val="nil"/>
            </w:tcBorders>
            <w:shd w:val="clear" w:color="auto" w:fill="auto"/>
            <w:noWrap/>
            <w:vAlign w:val="bottom"/>
            <w:hideMark/>
          </w:tcPr>
          <w:p w14:paraId="7A55359D" w14:textId="23D6AB11"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Government Administration, Defense, and Compulsory Social Security</w:t>
            </w:r>
          </w:p>
        </w:tc>
        <w:tc>
          <w:tcPr>
            <w:tcW w:w="709" w:type="dxa"/>
            <w:tcBorders>
              <w:top w:val="nil"/>
              <w:left w:val="nil"/>
              <w:bottom w:val="nil"/>
              <w:right w:val="nil"/>
            </w:tcBorders>
            <w:shd w:val="clear" w:color="auto" w:fill="auto"/>
            <w:noWrap/>
            <w:vAlign w:val="center"/>
            <w:hideMark/>
          </w:tcPr>
          <w:p w14:paraId="31F6D474"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0,70</w:t>
            </w:r>
          </w:p>
        </w:tc>
        <w:tc>
          <w:tcPr>
            <w:tcW w:w="709" w:type="dxa"/>
            <w:tcBorders>
              <w:top w:val="nil"/>
              <w:left w:val="nil"/>
              <w:bottom w:val="nil"/>
              <w:right w:val="nil"/>
            </w:tcBorders>
            <w:shd w:val="clear" w:color="auto" w:fill="auto"/>
            <w:noWrap/>
            <w:vAlign w:val="center"/>
            <w:hideMark/>
          </w:tcPr>
          <w:p w14:paraId="654128E6"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0,81</w:t>
            </w:r>
          </w:p>
        </w:tc>
        <w:tc>
          <w:tcPr>
            <w:tcW w:w="709" w:type="dxa"/>
            <w:tcBorders>
              <w:top w:val="nil"/>
              <w:left w:val="nil"/>
              <w:bottom w:val="nil"/>
              <w:right w:val="nil"/>
            </w:tcBorders>
            <w:shd w:val="clear" w:color="auto" w:fill="auto"/>
            <w:noWrap/>
            <w:vAlign w:val="center"/>
            <w:hideMark/>
          </w:tcPr>
          <w:p w14:paraId="0FCAF9B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0,80</w:t>
            </w:r>
          </w:p>
        </w:tc>
        <w:tc>
          <w:tcPr>
            <w:tcW w:w="763" w:type="dxa"/>
            <w:tcBorders>
              <w:top w:val="nil"/>
              <w:left w:val="nil"/>
              <w:bottom w:val="nil"/>
              <w:right w:val="nil"/>
            </w:tcBorders>
            <w:shd w:val="clear" w:color="auto" w:fill="auto"/>
            <w:noWrap/>
            <w:vAlign w:val="center"/>
            <w:hideMark/>
          </w:tcPr>
          <w:p w14:paraId="78D9B19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0,80</w:t>
            </w:r>
          </w:p>
        </w:tc>
        <w:tc>
          <w:tcPr>
            <w:tcW w:w="727" w:type="dxa"/>
            <w:tcBorders>
              <w:top w:val="nil"/>
              <w:left w:val="nil"/>
              <w:bottom w:val="nil"/>
              <w:right w:val="nil"/>
            </w:tcBorders>
            <w:shd w:val="clear" w:color="auto" w:fill="auto"/>
            <w:noWrap/>
            <w:vAlign w:val="center"/>
            <w:hideMark/>
          </w:tcPr>
          <w:p w14:paraId="5280150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0,79</w:t>
            </w:r>
          </w:p>
        </w:tc>
        <w:tc>
          <w:tcPr>
            <w:tcW w:w="709" w:type="dxa"/>
            <w:tcBorders>
              <w:top w:val="nil"/>
              <w:left w:val="nil"/>
              <w:bottom w:val="nil"/>
              <w:right w:val="nil"/>
            </w:tcBorders>
            <w:shd w:val="clear" w:color="auto" w:fill="auto"/>
            <w:noWrap/>
            <w:vAlign w:val="center"/>
            <w:hideMark/>
          </w:tcPr>
          <w:p w14:paraId="16B469F8"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0,78</w:t>
            </w:r>
          </w:p>
        </w:tc>
      </w:tr>
      <w:tr w:rsidR="00E93D69" w:rsidRPr="00E93D69" w14:paraId="21C4E958" w14:textId="77777777" w:rsidTr="004A5BB2">
        <w:trPr>
          <w:trHeight w:val="227"/>
        </w:trPr>
        <w:tc>
          <w:tcPr>
            <w:tcW w:w="496" w:type="dxa"/>
            <w:tcBorders>
              <w:top w:val="nil"/>
              <w:left w:val="nil"/>
              <w:bottom w:val="nil"/>
              <w:right w:val="nil"/>
            </w:tcBorders>
            <w:shd w:val="clear" w:color="auto" w:fill="auto"/>
            <w:noWrap/>
            <w:hideMark/>
          </w:tcPr>
          <w:p w14:paraId="3F9E082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15</w:t>
            </w:r>
          </w:p>
        </w:tc>
        <w:tc>
          <w:tcPr>
            <w:tcW w:w="3932" w:type="dxa"/>
            <w:tcBorders>
              <w:top w:val="nil"/>
              <w:left w:val="nil"/>
              <w:bottom w:val="nil"/>
              <w:right w:val="nil"/>
            </w:tcBorders>
            <w:shd w:val="clear" w:color="auto" w:fill="auto"/>
            <w:noWrap/>
            <w:vAlign w:val="bottom"/>
            <w:hideMark/>
          </w:tcPr>
          <w:p w14:paraId="2CACD5AE" w14:textId="3C925111"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Education Services</w:t>
            </w:r>
          </w:p>
        </w:tc>
        <w:tc>
          <w:tcPr>
            <w:tcW w:w="709" w:type="dxa"/>
            <w:tcBorders>
              <w:top w:val="nil"/>
              <w:left w:val="nil"/>
              <w:bottom w:val="nil"/>
              <w:right w:val="nil"/>
            </w:tcBorders>
            <w:shd w:val="clear" w:color="auto" w:fill="auto"/>
            <w:noWrap/>
            <w:vAlign w:val="center"/>
            <w:hideMark/>
          </w:tcPr>
          <w:p w14:paraId="7D8E4F8C"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0,92</w:t>
            </w:r>
          </w:p>
        </w:tc>
        <w:tc>
          <w:tcPr>
            <w:tcW w:w="709" w:type="dxa"/>
            <w:tcBorders>
              <w:top w:val="nil"/>
              <w:left w:val="nil"/>
              <w:bottom w:val="nil"/>
              <w:right w:val="nil"/>
            </w:tcBorders>
            <w:shd w:val="clear" w:color="000000" w:fill="FFC7CE"/>
            <w:noWrap/>
            <w:vAlign w:val="center"/>
            <w:hideMark/>
          </w:tcPr>
          <w:p w14:paraId="578E97CF"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1,07</w:t>
            </w:r>
          </w:p>
        </w:tc>
        <w:tc>
          <w:tcPr>
            <w:tcW w:w="709" w:type="dxa"/>
            <w:tcBorders>
              <w:top w:val="nil"/>
              <w:left w:val="nil"/>
              <w:bottom w:val="nil"/>
              <w:right w:val="nil"/>
            </w:tcBorders>
            <w:shd w:val="clear" w:color="000000" w:fill="FFC7CE"/>
            <w:noWrap/>
            <w:vAlign w:val="center"/>
            <w:hideMark/>
          </w:tcPr>
          <w:p w14:paraId="1462B40C"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1,06</w:t>
            </w:r>
          </w:p>
        </w:tc>
        <w:tc>
          <w:tcPr>
            <w:tcW w:w="763" w:type="dxa"/>
            <w:tcBorders>
              <w:top w:val="nil"/>
              <w:left w:val="nil"/>
              <w:bottom w:val="nil"/>
              <w:right w:val="nil"/>
            </w:tcBorders>
            <w:shd w:val="clear" w:color="000000" w:fill="FFC7CE"/>
            <w:noWrap/>
            <w:vAlign w:val="center"/>
            <w:hideMark/>
          </w:tcPr>
          <w:p w14:paraId="29A1EDA7"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1,07</w:t>
            </w:r>
          </w:p>
        </w:tc>
        <w:tc>
          <w:tcPr>
            <w:tcW w:w="727" w:type="dxa"/>
            <w:tcBorders>
              <w:top w:val="nil"/>
              <w:left w:val="nil"/>
              <w:bottom w:val="nil"/>
              <w:right w:val="nil"/>
            </w:tcBorders>
            <w:shd w:val="clear" w:color="000000" w:fill="FFC7CE"/>
            <w:noWrap/>
            <w:vAlign w:val="center"/>
            <w:hideMark/>
          </w:tcPr>
          <w:p w14:paraId="4426E979"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1,06</w:t>
            </w:r>
          </w:p>
        </w:tc>
        <w:tc>
          <w:tcPr>
            <w:tcW w:w="709" w:type="dxa"/>
            <w:tcBorders>
              <w:top w:val="nil"/>
              <w:left w:val="nil"/>
              <w:bottom w:val="nil"/>
              <w:right w:val="nil"/>
            </w:tcBorders>
            <w:shd w:val="clear" w:color="000000" w:fill="FFC7CE"/>
            <w:noWrap/>
            <w:vAlign w:val="center"/>
            <w:hideMark/>
          </w:tcPr>
          <w:p w14:paraId="23D79D94"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1,04</w:t>
            </w:r>
          </w:p>
        </w:tc>
      </w:tr>
      <w:tr w:rsidR="00E93D69" w:rsidRPr="00E93D69" w14:paraId="7535EF51" w14:textId="77777777" w:rsidTr="004A5BB2">
        <w:trPr>
          <w:trHeight w:val="227"/>
        </w:trPr>
        <w:tc>
          <w:tcPr>
            <w:tcW w:w="496" w:type="dxa"/>
            <w:tcBorders>
              <w:top w:val="nil"/>
              <w:left w:val="nil"/>
              <w:right w:val="nil"/>
            </w:tcBorders>
            <w:shd w:val="clear" w:color="auto" w:fill="auto"/>
            <w:noWrap/>
            <w:hideMark/>
          </w:tcPr>
          <w:p w14:paraId="1A389FC0"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16</w:t>
            </w:r>
          </w:p>
        </w:tc>
        <w:tc>
          <w:tcPr>
            <w:tcW w:w="3932" w:type="dxa"/>
            <w:tcBorders>
              <w:top w:val="nil"/>
              <w:left w:val="nil"/>
              <w:right w:val="nil"/>
            </w:tcBorders>
            <w:shd w:val="clear" w:color="auto" w:fill="auto"/>
            <w:noWrap/>
            <w:vAlign w:val="bottom"/>
            <w:hideMark/>
          </w:tcPr>
          <w:p w14:paraId="095546DF" w14:textId="3987E328"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Health Services and Social Activities</w:t>
            </w:r>
          </w:p>
        </w:tc>
        <w:tc>
          <w:tcPr>
            <w:tcW w:w="709" w:type="dxa"/>
            <w:tcBorders>
              <w:top w:val="nil"/>
              <w:left w:val="nil"/>
              <w:right w:val="nil"/>
            </w:tcBorders>
            <w:shd w:val="clear" w:color="auto" w:fill="auto"/>
            <w:noWrap/>
            <w:vAlign w:val="center"/>
            <w:hideMark/>
          </w:tcPr>
          <w:p w14:paraId="278C7C6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0,80</w:t>
            </w:r>
          </w:p>
        </w:tc>
        <w:tc>
          <w:tcPr>
            <w:tcW w:w="709" w:type="dxa"/>
            <w:tcBorders>
              <w:top w:val="nil"/>
              <w:left w:val="nil"/>
              <w:right w:val="nil"/>
            </w:tcBorders>
            <w:shd w:val="clear" w:color="auto" w:fill="auto"/>
            <w:noWrap/>
            <w:vAlign w:val="center"/>
            <w:hideMark/>
          </w:tcPr>
          <w:p w14:paraId="538C64E3"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0,91</w:t>
            </w:r>
          </w:p>
        </w:tc>
        <w:tc>
          <w:tcPr>
            <w:tcW w:w="709" w:type="dxa"/>
            <w:tcBorders>
              <w:top w:val="nil"/>
              <w:left w:val="nil"/>
              <w:right w:val="nil"/>
            </w:tcBorders>
            <w:shd w:val="clear" w:color="auto" w:fill="auto"/>
            <w:noWrap/>
            <w:vAlign w:val="center"/>
            <w:hideMark/>
          </w:tcPr>
          <w:p w14:paraId="4C073586"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0,89</w:t>
            </w:r>
          </w:p>
        </w:tc>
        <w:tc>
          <w:tcPr>
            <w:tcW w:w="763" w:type="dxa"/>
            <w:tcBorders>
              <w:top w:val="nil"/>
              <w:left w:val="nil"/>
              <w:right w:val="nil"/>
            </w:tcBorders>
            <w:shd w:val="clear" w:color="auto" w:fill="auto"/>
            <w:noWrap/>
            <w:vAlign w:val="center"/>
            <w:hideMark/>
          </w:tcPr>
          <w:p w14:paraId="4B9D4672"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0,88</w:t>
            </w:r>
          </w:p>
        </w:tc>
        <w:tc>
          <w:tcPr>
            <w:tcW w:w="727" w:type="dxa"/>
            <w:tcBorders>
              <w:top w:val="nil"/>
              <w:left w:val="nil"/>
              <w:right w:val="nil"/>
            </w:tcBorders>
            <w:shd w:val="clear" w:color="auto" w:fill="auto"/>
            <w:noWrap/>
            <w:vAlign w:val="center"/>
            <w:hideMark/>
          </w:tcPr>
          <w:p w14:paraId="6BA46B6A"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0,88</w:t>
            </w:r>
          </w:p>
        </w:tc>
        <w:tc>
          <w:tcPr>
            <w:tcW w:w="709" w:type="dxa"/>
            <w:tcBorders>
              <w:top w:val="nil"/>
              <w:left w:val="nil"/>
              <w:right w:val="nil"/>
            </w:tcBorders>
            <w:shd w:val="clear" w:color="auto" w:fill="auto"/>
            <w:noWrap/>
            <w:vAlign w:val="center"/>
            <w:hideMark/>
          </w:tcPr>
          <w:p w14:paraId="1DB99FD8"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0,87</w:t>
            </w:r>
          </w:p>
        </w:tc>
      </w:tr>
      <w:tr w:rsidR="00E93D69" w:rsidRPr="00E93D69" w14:paraId="02158009" w14:textId="77777777" w:rsidTr="004A5BB2">
        <w:trPr>
          <w:trHeight w:val="227"/>
        </w:trPr>
        <w:tc>
          <w:tcPr>
            <w:tcW w:w="496" w:type="dxa"/>
            <w:tcBorders>
              <w:top w:val="nil"/>
              <w:left w:val="nil"/>
              <w:bottom w:val="single" w:sz="4" w:space="0" w:color="auto"/>
              <w:right w:val="nil"/>
            </w:tcBorders>
            <w:shd w:val="clear" w:color="auto" w:fill="auto"/>
            <w:noWrap/>
            <w:hideMark/>
          </w:tcPr>
          <w:p w14:paraId="312AEC10"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17</w:t>
            </w:r>
          </w:p>
        </w:tc>
        <w:tc>
          <w:tcPr>
            <w:tcW w:w="3932" w:type="dxa"/>
            <w:tcBorders>
              <w:top w:val="nil"/>
              <w:left w:val="nil"/>
              <w:bottom w:val="single" w:sz="4" w:space="0" w:color="auto"/>
              <w:right w:val="nil"/>
            </w:tcBorders>
            <w:shd w:val="clear" w:color="auto" w:fill="auto"/>
            <w:noWrap/>
            <w:vAlign w:val="bottom"/>
            <w:hideMark/>
          </w:tcPr>
          <w:p w14:paraId="56AF028B" w14:textId="156BAF7D" w:rsidR="00E93D69" w:rsidRPr="00264534" w:rsidRDefault="00264534" w:rsidP="00E93D69">
            <w:pPr>
              <w:suppressAutoHyphens w:val="0"/>
              <w:spacing w:after="0" w:line="240" w:lineRule="auto"/>
              <w:ind w:leftChars="0" w:left="0" w:firstLineChars="0" w:firstLine="0"/>
              <w:textDirection w:val="lrTb"/>
              <w:textAlignment w:val="auto"/>
              <w:outlineLvl w:val="9"/>
              <w:rPr>
                <w:rFonts w:ascii="Arial" w:eastAsia="Times New Roman" w:hAnsi="Arial" w:cs="Arial"/>
                <w:color w:val="000000"/>
                <w:position w:val="0"/>
                <w:sz w:val="20"/>
                <w:szCs w:val="20"/>
                <w:lang w:val="en-ID"/>
              </w:rPr>
            </w:pPr>
            <w:r w:rsidRPr="00264534">
              <w:rPr>
                <w:rFonts w:ascii="Arial" w:hAnsi="Arial" w:cs="Arial"/>
                <w:color w:val="000000"/>
                <w:position w:val="0"/>
                <w:sz w:val="20"/>
                <w:szCs w:val="20"/>
                <w:lang w:val="en"/>
              </w:rPr>
              <w:t>Other Services</w:t>
            </w:r>
          </w:p>
        </w:tc>
        <w:tc>
          <w:tcPr>
            <w:tcW w:w="709" w:type="dxa"/>
            <w:tcBorders>
              <w:top w:val="nil"/>
              <w:left w:val="nil"/>
              <w:bottom w:val="single" w:sz="4" w:space="0" w:color="auto"/>
              <w:right w:val="nil"/>
            </w:tcBorders>
            <w:shd w:val="clear" w:color="auto" w:fill="auto"/>
            <w:noWrap/>
            <w:vAlign w:val="center"/>
            <w:hideMark/>
          </w:tcPr>
          <w:p w14:paraId="13017B72"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000000"/>
                <w:position w:val="0"/>
                <w:sz w:val="20"/>
                <w:szCs w:val="20"/>
                <w:lang w:val="en-ID"/>
              </w:rPr>
            </w:pPr>
            <w:r w:rsidRPr="00F52FE4">
              <w:rPr>
                <w:rFonts w:ascii="Arial" w:eastAsia="Times New Roman" w:hAnsi="Arial" w:cs="Arial"/>
                <w:color w:val="000000"/>
                <w:position w:val="0"/>
                <w:sz w:val="20"/>
                <w:szCs w:val="20"/>
                <w:lang w:val="en-ID"/>
              </w:rPr>
              <w:t>0,96</w:t>
            </w:r>
          </w:p>
        </w:tc>
        <w:tc>
          <w:tcPr>
            <w:tcW w:w="709" w:type="dxa"/>
            <w:tcBorders>
              <w:top w:val="nil"/>
              <w:left w:val="nil"/>
              <w:bottom w:val="single" w:sz="4" w:space="0" w:color="auto"/>
              <w:right w:val="nil"/>
            </w:tcBorders>
            <w:shd w:val="clear" w:color="000000" w:fill="FFC7CE"/>
            <w:noWrap/>
            <w:vAlign w:val="center"/>
            <w:hideMark/>
          </w:tcPr>
          <w:p w14:paraId="3AE97BF0"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1,08</w:t>
            </w:r>
          </w:p>
        </w:tc>
        <w:tc>
          <w:tcPr>
            <w:tcW w:w="709" w:type="dxa"/>
            <w:tcBorders>
              <w:top w:val="nil"/>
              <w:left w:val="nil"/>
              <w:bottom w:val="single" w:sz="4" w:space="0" w:color="auto"/>
              <w:right w:val="nil"/>
            </w:tcBorders>
            <w:shd w:val="clear" w:color="000000" w:fill="FFC7CE"/>
            <w:noWrap/>
            <w:vAlign w:val="center"/>
            <w:hideMark/>
          </w:tcPr>
          <w:p w14:paraId="2A447085"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1,04</w:t>
            </w:r>
          </w:p>
        </w:tc>
        <w:tc>
          <w:tcPr>
            <w:tcW w:w="763" w:type="dxa"/>
            <w:tcBorders>
              <w:top w:val="nil"/>
              <w:left w:val="nil"/>
              <w:bottom w:val="single" w:sz="4" w:space="0" w:color="auto"/>
              <w:right w:val="nil"/>
            </w:tcBorders>
            <w:shd w:val="clear" w:color="000000" w:fill="FFC7CE"/>
            <w:noWrap/>
            <w:vAlign w:val="center"/>
            <w:hideMark/>
          </w:tcPr>
          <w:p w14:paraId="1E9D58FD"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1,03</w:t>
            </w:r>
          </w:p>
        </w:tc>
        <w:tc>
          <w:tcPr>
            <w:tcW w:w="727" w:type="dxa"/>
            <w:tcBorders>
              <w:top w:val="nil"/>
              <w:left w:val="nil"/>
              <w:bottom w:val="single" w:sz="4" w:space="0" w:color="auto"/>
              <w:right w:val="nil"/>
            </w:tcBorders>
            <w:shd w:val="clear" w:color="000000" w:fill="FFC7CE"/>
            <w:noWrap/>
            <w:vAlign w:val="center"/>
            <w:hideMark/>
          </w:tcPr>
          <w:p w14:paraId="156B9E01"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1,02</w:t>
            </w:r>
          </w:p>
        </w:tc>
        <w:tc>
          <w:tcPr>
            <w:tcW w:w="709" w:type="dxa"/>
            <w:tcBorders>
              <w:top w:val="nil"/>
              <w:left w:val="nil"/>
              <w:bottom w:val="single" w:sz="4" w:space="0" w:color="auto"/>
              <w:right w:val="nil"/>
            </w:tcBorders>
            <w:shd w:val="clear" w:color="000000" w:fill="FFC7CE"/>
            <w:noWrap/>
            <w:vAlign w:val="center"/>
            <w:hideMark/>
          </w:tcPr>
          <w:p w14:paraId="5C9959C3" w14:textId="77777777" w:rsidR="00E93D69" w:rsidRPr="00F52FE4" w:rsidRDefault="00E93D69" w:rsidP="00E93D69">
            <w:pPr>
              <w:suppressAutoHyphens w:val="0"/>
              <w:spacing w:after="0" w:line="240" w:lineRule="auto"/>
              <w:ind w:leftChars="0" w:left="0" w:firstLineChars="0" w:firstLine="0"/>
              <w:jc w:val="center"/>
              <w:textDirection w:val="lrTb"/>
              <w:textAlignment w:val="auto"/>
              <w:outlineLvl w:val="9"/>
              <w:rPr>
                <w:rFonts w:ascii="Arial" w:eastAsia="Times New Roman" w:hAnsi="Arial" w:cs="Arial"/>
                <w:color w:val="9C0006"/>
                <w:position w:val="0"/>
                <w:sz w:val="20"/>
                <w:szCs w:val="20"/>
                <w:lang w:val="en-ID"/>
              </w:rPr>
            </w:pPr>
            <w:r w:rsidRPr="00F52FE4">
              <w:rPr>
                <w:rFonts w:ascii="Arial" w:eastAsia="Times New Roman" w:hAnsi="Arial" w:cs="Arial"/>
                <w:color w:val="9C0006"/>
                <w:position w:val="0"/>
                <w:sz w:val="20"/>
                <w:szCs w:val="20"/>
                <w:lang w:val="en-ID"/>
              </w:rPr>
              <w:t>1,03</w:t>
            </w:r>
          </w:p>
        </w:tc>
      </w:tr>
    </w:tbl>
    <w:p w14:paraId="44E09B1F" w14:textId="77777777" w:rsidR="00E93D69" w:rsidRDefault="00E93D69" w:rsidP="009B1160">
      <w:pPr>
        <w:spacing w:after="0"/>
        <w:ind w:left="0" w:hanging="2"/>
        <w:jc w:val="center"/>
        <w:rPr>
          <w:rFonts w:ascii="Arial" w:hAnsi="Arial" w:cs="Arial"/>
          <w:lang w:val="en"/>
        </w:rPr>
      </w:pPr>
    </w:p>
    <w:p w14:paraId="67EC4E25" w14:textId="74358949" w:rsidR="009B1160" w:rsidRPr="009B1160" w:rsidRDefault="0071795F" w:rsidP="009B1160">
      <w:pPr>
        <w:spacing w:after="0"/>
        <w:ind w:left="0" w:hanging="2"/>
        <w:jc w:val="center"/>
        <w:rPr>
          <w:rFonts w:ascii="Arial" w:eastAsia="Arial" w:hAnsi="Arial" w:cs="Arial"/>
          <w:bCs/>
          <w:lang w:val="en-US"/>
        </w:rPr>
      </w:pPr>
      <w:r w:rsidRPr="0071795F">
        <w:rPr>
          <w:rFonts w:ascii="Arial" w:hAnsi="Arial" w:cs="Arial"/>
          <w:lang w:val="en"/>
        </w:rPr>
        <w:t>Source: processed by Researcher, 2023</w:t>
      </w:r>
    </w:p>
    <w:p w14:paraId="21D7A82D" w14:textId="77777777" w:rsidR="0071795F" w:rsidRPr="009B1160" w:rsidRDefault="0071795F" w:rsidP="00212BAE">
      <w:pPr>
        <w:spacing w:after="0"/>
        <w:ind w:left="0" w:hanging="2"/>
        <w:jc w:val="both"/>
        <w:rPr>
          <w:rFonts w:ascii="Arial" w:eastAsia="Arial" w:hAnsi="Arial" w:cs="Arial"/>
          <w:lang w:val="en-US"/>
        </w:rPr>
      </w:pPr>
    </w:p>
    <w:p w14:paraId="695B8C07" w14:textId="77777777" w:rsidR="0071795F" w:rsidRPr="0071795F" w:rsidRDefault="0071795F" w:rsidP="00212BAE">
      <w:pPr>
        <w:spacing w:after="0"/>
        <w:ind w:leftChars="0" w:left="0" w:firstLineChars="0" w:firstLine="720"/>
        <w:jc w:val="both"/>
        <w:rPr>
          <w:rFonts w:ascii="Arial" w:eastAsia="Arial" w:hAnsi="Arial" w:cs="Arial"/>
          <w:lang w:val="en-US"/>
        </w:rPr>
      </w:pPr>
      <w:r w:rsidRPr="0071795F">
        <w:rPr>
          <w:rFonts w:ascii="Arial" w:hAnsi="Arial" w:cs="Arial"/>
          <w:lang w:val="en"/>
        </w:rPr>
        <w:t>The leading sector (base) increased from 3 sectors (2015) to 10 sectors (2019). However, when viewed from the average value in the last 5 years, only 6 sectors are considered to be superior / base sectors. On trend, the majority of sectors have decreased SLQ numbers. This decrease occurred in 12 sectors out of a total of 17 sectors (deficit of 0.58%). In this case, the Mining &amp; Quarrying sector became the sector with the largest decline (-0.19).</w:t>
      </w:r>
    </w:p>
    <w:p w14:paraId="1F344360" w14:textId="77777777" w:rsidR="0071795F" w:rsidRPr="0071795F" w:rsidRDefault="0071795F" w:rsidP="004A6229">
      <w:pPr>
        <w:spacing w:after="0"/>
        <w:ind w:leftChars="0" w:left="0" w:firstLineChars="0" w:firstLine="720"/>
        <w:jc w:val="both"/>
        <w:rPr>
          <w:rFonts w:ascii="Arial" w:eastAsia="Arial" w:hAnsi="Arial" w:cs="Arial"/>
          <w:lang w:val="en-US"/>
        </w:rPr>
      </w:pPr>
      <w:r w:rsidRPr="0071795F">
        <w:rPr>
          <w:rFonts w:ascii="Arial" w:hAnsi="Arial" w:cs="Arial"/>
          <w:iCs/>
          <w:lang w:val="en"/>
        </w:rPr>
        <w:t xml:space="preserve">Meanwhile, the Processing Industry Sector has the potential to become a base sector in the future considering its significant upward trend every year even starting from 2017-2019 has passed SLQ &gt; 1 even though the 5-year average is still 0.97. This growth is also reflected </w:t>
      </w:r>
      <w:r w:rsidRPr="0071795F">
        <w:rPr>
          <w:rFonts w:ascii="Arial" w:hAnsi="Arial" w:cs="Arial"/>
          <w:iCs/>
          <w:lang w:val="en"/>
        </w:rPr>
        <w:lastRenderedPageBreak/>
        <w:t>in the processing industry sector, which is the largest contributor to Sragen's GDP, reaching 37.26% in 2020. Meanwhile, judging from the 4 (four) sectors that contributed the largest GDP in 2020, namely the Processing Industry (37.26%), Large Trade and Retail (18.32%), Agriculture (14.79%) and Construction (6.68%), only the Construction sector in 2019 and on average in the last 5 years has not reached SLQ &gt; 1; Even included in the bottom 4 (four) sectors</w:t>
      </w:r>
    </w:p>
    <w:p w14:paraId="4EB7D431" w14:textId="77777777" w:rsidR="009B1160" w:rsidRPr="009B1160" w:rsidRDefault="009B1160" w:rsidP="009B1160">
      <w:pPr>
        <w:spacing w:after="0"/>
        <w:ind w:left="0" w:hanging="2"/>
        <w:jc w:val="both"/>
        <w:rPr>
          <w:rFonts w:ascii="Arial" w:eastAsia="Arial" w:hAnsi="Arial" w:cs="Arial"/>
          <w:iCs/>
          <w:lang w:val="en-US"/>
        </w:rPr>
      </w:pPr>
    </w:p>
    <w:p w14:paraId="7D5439E8" w14:textId="18DE6F0A" w:rsidR="009B1160" w:rsidRDefault="0071795F" w:rsidP="009B1160">
      <w:pPr>
        <w:pStyle w:val="ListParagraph"/>
        <w:numPr>
          <w:ilvl w:val="0"/>
          <w:numId w:val="8"/>
        </w:numPr>
        <w:spacing w:after="0"/>
        <w:ind w:leftChars="0" w:left="426" w:firstLineChars="0"/>
        <w:jc w:val="both"/>
        <w:rPr>
          <w:rFonts w:ascii="Arial" w:eastAsia="Arial" w:hAnsi="Arial" w:cs="Arial"/>
          <w:b/>
          <w:iCs/>
          <w:lang w:val="en-US"/>
        </w:rPr>
      </w:pPr>
      <w:r>
        <w:rPr>
          <w:rFonts w:ascii="Arial" w:eastAsia="Arial" w:hAnsi="Arial" w:cs="Arial"/>
          <w:b/>
          <w:iCs/>
          <w:lang w:val="en-US"/>
        </w:rPr>
        <w:t>DLQ Calculation Results</w:t>
      </w:r>
    </w:p>
    <w:p w14:paraId="00B15637" w14:textId="77777777" w:rsidR="009B1160" w:rsidRPr="009B1160" w:rsidRDefault="009B1160" w:rsidP="009B1160">
      <w:pPr>
        <w:pStyle w:val="ListParagraph"/>
        <w:spacing w:after="0"/>
        <w:ind w:leftChars="0" w:left="426" w:firstLineChars="0" w:firstLine="0"/>
        <w:jc w:val="both"/>
        <w:rPr>
          <w:rFonts w:ascii="Arial" w:eastAsia="Arial" w:hAnsi="Arial" w:cs="Arial"/>
          <w:b/>
          <w:iCs/>
          <w:lang w:val="en-US"/>
        </w:rPr>
      </w:pPr>
    </w:p>
    <w:p w14:paraId="3FDB6B28" w14:textId="77777777" w:rsidR="0071795F" w:rsidRPr="0071795F" w:rsidRDefault="0071795F" w:rsidP="00915BAE">
      <w:pPr>
        <w:spacing w:after="0"/>
        <w:ind w:leftChars="0" w:left="0" w:firstLineChars="0" w:firstLine="426"/>
        <w:jc w:val="both"/>
        <w:rPr>
          <w:rFonts w:ascii="Arial" w:eastAsia="Arial" w:hAnsi="Arial" w:cs="Arial"/>
          <w:iCs/>
          <w:lang w:val="en-US"/>
        </w:rPr>
      </w:pPr>
      <w:r w:rsidRPr="0071795F">
        <w:rPr>
          <w:rFonts w:ascii="Arial" w:hAnsi="Arial" w:cs="Arial"/>
          <w:iCs/>
          <w:lang w:val="en"/>
        </w:rPr>
        <w:t>By calculation, DLQ is different from SLQ. The fundamental difference is that DLQ uses the basis of sectoral GDP growth rate in its calculations while SLQ does not.</w:t>
      </w:r>
    </w:p>
    <w:p w14:paraId="274BCD74" w14:textId="77777777" w:rsidR="006458FC" w:rsidRPr="009B1160" w:rsidRDefault="006458FC" w:rsidP="009B1160">
      <w:pPr>
        <w:spacing w:after="0"/>
        <w:ind w:leftChars="0" w:left="0" w:firstLineChars="0" w:firstLine="426"/>
        <w:jc w:val="both"/>
        <w:rPr>
          <w:rFonts w:ascii="Arial" w:eastAsia="Arial" w:hAnsi="Arial" w:cs="Arial"/>
          <w:iCs/>
          <w:lang w:val="en-US"/>
        </w:rPr>
      </w:pPr>
    </w:p>
    <w:p w14:paraId="2F96527C" w14:textId="38648686" w:rsidR="009B1160" w:rsidRPr="0071795F" w:rsidRDefault="0071795F" w:rsidP="009B1160">
      <w:pPr>
        <w:spacing w:after="0"/>
        <w:ind w:left="0" w:hanging="2"/>
        <w:jc w:val="center"/>
        <w:rPr>
          <w:rFonts w:ascii="Arial" w:eastAsia="Arial" w:hAnsi="Arial" w:cs="Arial"/>
          <w:bCs/>
          <w:iCs/>
          <w:lang w:val="en-US"/>
        </w:rPr>
      </w:pPr>
      <w:r w:rsidRPr="0071795F">
        <w:rPr>
          <w:rFonts w:ascii="Arial" w:hAnsi="Arial" w:cs="Arial"/>
          <w:b/>
          <w:iCs/>
          <w:lang w:val="en"/>
        </w:rPr>
        <w:t xml:space="preserve">Table 3. </w:t>
      </w:r>
      <w:r w:rsidRPr="0071795F">
        <w:rPr>
          <w:rFonts w:ascii="Arial" w:hAnsi="Arial" w:cs="Arial"/>
          <w:bCs/>
          <w:iCs/>
          <w:lang w:val="en"/>
        </w:rPr>
        <w:t xml:space="preserve">DLQ calculation results of </w:t>
      </w:r>
      <w:proofErr w:type="spellStart"/>
      <w:r w:rsidRPr="0071795F">
        <w:rPr>
          <w:rFonts w:ascii="Arial" w:hAnsi="Arial" w:cs="Arial"/>
          <w:bCs/>
          <w:iCs/>
          <w:lang w:val="en"/>
        </w:rPr>
        <w:t>Sragen</w:t>
      </w:r>
      <w:proofErr w:type="spellEnd"/>
      <w:r w:rsidRPr="0071795F">
        <w:rPr>
          <w:rFonts w:ascii="Arial" w:hAnsi="Arial" w:cs="Arial"/>
          <w:bCs/>
          <w:iCs/>
          <w:lang w:val="en"/>
        </w:rPr>
        <w:t xml:space="preserve"> District.</w:t>
      </w:r>
    </w:p>
    <w:tbl>
      <w:tblPr>
        <w:tblStyle w:val="TableGridLight1"/>
        <w:tblW w:w="8963" w:type="dxa"/>
        <w:tblInd w:w="-5" w:type="dxa"/>
        <w:tblBorders>
          <w:top w:val="single" w:sz="12" w:space="0" w:color="auto"/>
          <w:left w:val="none" w:sz="0" w:space="0" w:color="auto"/>
          <w:bottom w:val="single" w:sz="12"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39"/>
        <w:gridCol w:w="4219"/>
        <w:gridCol w:w="1512"/>
        <w:gridCol w:w="48"/>
        <w:gridCol w:w="1812"/>
        <w:gridCol w:w="48"/>
        <w:gridCol w:w="724"/>
        <w:gridCol w:w="61"/>
      </w:tblGrid>
      <w:tr w:rsidR="00E93D69" w:rsidRPr="00E93D69" w14:paraId="28A2D074" w14:textId="77777777" w:rsidTr="00A3263D">
        <w:trPr>
          <w:gridAfter w:val="1"/>
          <w:wAfter w:w="61" w:type="dxa"/>
          <w:trHeight w:val="586"/>
        </w:trPr>
        <w:tc>
          <w:tcPr>
            <w:tcW w:w="539" w:type="dxa"/>
            <w:tcBorders>
              <w:top w:val="single" w:sz="12" w:space="0" w:color="auto"/>
              <w:bottom w:val="single" w:sz="4" w:space="0" w:color="auto"/>
            </w:tcBorders>
            <w:noWrap/>
            <w:vAlign w:val="center"/>
            <w:hideMark/>
          </w:tcPr>
          <w:p w14:paraId="5372DFF8"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bCs/>
                <w:position w:val="0"/>
                <w:sz w:val="20"/>
                <w:szCs w:val="20"/>
                <w:lang w:eastAsia="ja-JP"/>
              </w:rPr>
            </w:pPr>
          </w:p>
        </w:tc>
        <w:tc>
          <w:tcPr>
            <w:tcW w:w="4219" w:type="dxa"/>
            <w:tcBorders>
              <w:top w:val="single" w:sz="12" w:space="0" w:color="auto"/>
              <w:bottom w:val="single" w:sz="4" w:space="0" w:color="auto"/>
            </w:tcBorders>
            <w:noWrap/>
            <w:vAlign w:val="center"/>
            <w:hideMark/>
          </w:tcPr>
          <w:p w14:paraId="79070F06" w14:textId="6F6FB640"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bCs/>
                <w:position w:val="0"/>
                <w:sz w:val="20"/>
                <w:szCs w:val="20"/>
                <w:lang w:eastAsia="ja-JP"/>
              </w:rPr>
            </w:pPr>
            <w:r w:rsidRPr="00F52FE4">
              <w:rPr>
                <w:rFonts w:ascii="Arial" w:eastAsia="Book Antiqua" w:hAnsi="Arial" w:cs="Arial"/>
                <w:bCs/>
                <w:position w:val="0"/>
                <w:sz w:val="20"/>
                <w:szCs w:val="20"/>
                <w:lang w:eastAsia="ja-JP"/>
              </w:rPr>
              <w:t>Se</w:t>
            </w:r>
            <w:r w:rsidR="00264534">
              <w:rPr>
                <w:rFonts w:ascii="Arial" w:eastAsia="Book Antiqua" w:hAnsi="Arial" w:cs="Arial"/>
                <w:bCs/>
                <w:position w:val="0"/>
                <w:sz w:val="20"/>
                <w:szCs w:val="20"/>
                <w:lang w:eastAsia="ja-JP"/>
              </w:rPr>
              <w:t>c</w:t>
            </w:r>
            <w:r w:rsidRPr="00F52FE4">
              <w:rPr>
                <w:rFonts w:ascii="Arial" w:eastAsia="Book Antiqua" w:hAnsi="Arial" w:cs="Arial"/>
                <w:bCs/>
                <w:position w:val="0"/>
                <w:sz w:val="20"/>
                <w:szCs w:val="20"/>
                <w:lang w:eastAsia="ja-JP"/>
              </w:rPr>
              <w:t>tor</w:t>
            </w:r>
          </w:p>
        </w:tc>
        <w:tc>
          <w:tcPr>
            <w:tcW w:w="1560" w:type="dxa"/>
            <w:gridSpan w:val="2"/>
            <w:tcBorders>
              <w:top w:val="single" w:sz="12" w:space="0" w:color="auto"/>
              <w:bottom w:val="single" w:sz="4" w:space="0" w:color="auto"/>
            </w:tcBorders>
            <w:vAlign w:val="center"/>
            <w:hideMark/>
          </w:tcPr>
          <w:p w14:paraId="1ED84288" w14:textId="57C2B20C" w:rsidR="00E93D69" w:rsidRPr="00264534" w:rsidRDefault="00264534" w:rsidP="00E93D69">
            <w:pPr>
              <w:suppressAutoHyphens w:val="0"/>
              <w:ind w:leftChars="0" w:left="0" w:firstLineChars="0" w:firstLine="0"/>
              <w:jc w:val="center"/>
              <w:textDirection w:val="lrTb"/>
              <w:textAlignment w:val="auto"/>
              <w:outlineLvl w:val="9"/>
              <w:rPr>
                <w:rFonts w:ascii="Arial" w:eastAsia="Book Antiqua" w:hAnsi="Arial" w:cs="Arial"/>
                <w:bCs/>
                <w:position w:val="0"/>
                <w:sz w:val="20"/>
                <w:szCs w:val="20"/>
                <w:lang w:eastAsia="ja-JP"/>
              </w:rPr>
            </w:pPr>
            <w:r w:rsidRPr="00264534">
              <w:rPr>
                <w:rFonts w:ascii="Arial" w:hAnsi="Arial" w:cs="Arial"/>
                <w:bCs/>
                <w:position w:val="0"/>
                <w:sz w:val="20"/>
                <w:szCs w:val="20"/>
                <w:lang w:val="en" w:eastAsia="ja-JP"/>
              </w:rPr>
              <w:t xml:space="preserve">Average </w:t>
            </w:r>
            <w:proofErr w:type="spellStart"/>
            <w:r w:rsidR="00E93D69" w:rsidRPr="00264534">
              <w:rPr>
                <w:rFonts w:ascii="Arial" w:eastAsia="Book Antiqua" w:hAnsi="Arial" w:cs="Arial"/>
                <w:bCs/>
                <w:position w:val="0"/>
                <w:sz w:val="20"/>
                <w:szCs w:val="20"/>
                <w:lang w:eastAsia="ja-JP"/>
              </w:rPr>
              <w:t>Sragen</w:t>
            </w:r>
            <w:proofErr w:type="spellEnd"/>
            <w:r w:rsidR="00E93D69" w:rsidRPr="00264534">
              <w:rPr>
                <w:rFonts w:ascii="Arial" w:eastAsia="Book Antiqua" w:hAnsi="Arial" w:cs="Arial"/>
                <w:bCs/>
                <w:position w:val="0"/>
                <w:sz w:val="20"/>
                <w:szCs w:val="20"/>
                <w:lang w:eastAsia="ja-JP"/>
              </w:rPr>
              <w:t xml:space="preserve"> (%)</w:t>
            </w:r>
          </w:p>
        </w:tc>
        <w:tc>
          <w:tcPr>
            <w:tcW w:w="1860" w:type="dxa"/>
            <w:gridSpan w:val="2"/>
            <w:tcBorders>
              <w:top w:val="single" w:sz="12" w:space="0" w:color="auto"/>
              <w:bottom w:val="single" w:sz="4" w:space="0" w:color="auto"/>
            </w:tcBorders>
            <w:vAlign w:val="center"/>
            <w:hideMark/>
          </w:tcPr>
          <w:p w14:paraId="0A1A5550" w14:textId="77777777" w:rsidR="00264534" w:rsidRPr="00264534" w:rsidRDefault="00264534" w:rsidP="00E93D69">
            <w:pPr>
              <w:suppressAutoHyphens w:val="0"/>
              <w:ind w:leftChars="0" w:left="0" w:firstLineChars="0" w:firstLine="0"/>
              <w:jc w:val="center"/>
              <w:textDirection w:val="lrTb"/>
              <w:textAlignment w:val="auto"/>
              <w:outlineLvl w:val="9"/>
              <w:rPr>
                <w:rFonts w:ascii="Arial" w:hAnsi="Arial" w:cs="Arial"/>
                <w:bCs/>
                <w:position w:val="0"/>
                <w:sz w:val="20"/>
                <w:szCs w:val="20"/>
                <w:lang w:val="en" w:eastAsia="ja-JP"/>
              </w:rPr>
            </w:pPr>
            <w:r w:rsidRPr="00264534">
              <w:rPr>
                <w:rFonts w:ascii="Arial" w:hAnsi="Arial" w:cs="Arial"/>
                <w:bCs/>
                <w:position w:val="0"/>
                <w:sz w:val="20"/>
                <w:szCs w:val="20"/>
                <w:lang w:val="en" w:eastAsia="ja-JP"/>
              </w:rPr>
              <w:t xml:space="preserve">Average </w:t>
            </w:r>
          </w:p>
          <w:p w14:paraId="697D1DDE" w14:textId="102F8552" w:rsidR="00E93D69" w:rsidRPr="00264534" w:rsidRDefault="00E93D69" w:rsidP="00E93D69">
            <w:pPr>
              <w:suppressAutoHyphens w:val="0"/>
              <w:ind w:leftChars="0" w:left="0" w:firstLineChars="0" w:firstLine="0"/>
              <w:jc w:val="center"/>
              <w:textDirection w:val="lrTb"/>
              <w:textAlignment w:val="auto"/>
              <w:outlineLvl w:val="9"/>
              <w:rPr>
                <w:rFonts w:ascii="Arial" w:eastAsia="Book Antiqua" w:hAnsi="Arial" w:cs="Arial"/>
                <w:bCs/>
                <w:position w:val="0"/>
                <w:sz w:val="20"/>
                <w:szCs w:val="20"/>
                <w:lang w:eastAsia="ja-JP"/>
              </w:rPr>
            </w:pPr>
            <w:r w:rsidRPr="00264534">
              <w:rPr>
                <w:rFonts w:ascii="Arial" w:eastAsia="Book Antiqua" w:hAnsi="Arial" w:cs="Arial"/>
                <w:bCs/>
                <w:position w:val="0"/>
                <w:sz w:val="20"/>
                <w:szCs w:val="20"/>
                <w:lang w:eastAsia="ja-JP"/>
              </w:rPr>
              <w:t>Jawa Tengah (%)</w:t>
            </w:r>
          </w:p>
        </w:tc>
        <w:tc>
          <w:tcPr>
            <w:tcW w:w="724" w:type="dxa"/>
            <w:tcBorders>
              <w:top w:val="single" w:sz="12" w:space="0" w:color="auto"/>
              <w:bottom w:val="single" w:sz="4" w:space="0" w:color="auto"/>
            </w:tcBorders>
            <w:vAlign w:val="center"/>
            <w:hideMark/>
          </w:tcPr>
          <w:p w14:paraId="7FEFABE8"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bCs/>
                <w:position w:val="0"/>
                <w:sz w:val="20"/>
                <w:szCs w:val="20"/>
                <w:lang w:eastAsia="ja-JP"/>
              </w:rPr>
            </w:pPr>
            <w:r w:rsidRPr="00F52FE4">
              <w:rPr>
                <w:rFonts w:ascii="Arial" w:eastAsia="Book Antiqua" w:hAnsi="Arial" w:cs="Arial"/>
                <w:bCs/>
                <w:position w:val="0"/>
                <w:sz w:val="20"/>
                <w:szCs w:val="20"/>
                <w:lang w:eastAsia="ja-JP"/>
              </w:rPr>
              <w:t>DLQ</w:t>
            </w:r>
          </w:p>
        </w:tc>
      </w:tr>
      <w:tr w:rsidR="00E93D69" w:rsidRPr="00E93D69" w14:paraId="25CB9B08" w14:textId="77777777" w:rsidTr="00A3263D">
        <w:trPr>
          <w:gridAfter w:val="1"/>
          <w:wAfter w:w="61" w:type="dxa"/>
          <w:trHeight w:val="321"/>
        </w:trPr>
        <w:tc>
          <w:tcPr>
            <w:tcW w:w="539" w:type="dxa"/>
            <w:tcBorders>
              <w:top w:val="single" w:sz="4" w:space="0" w:color="auto"/>
              <w:bottom w:val="nil"/>
            </w:tcBorders>
            <w:noWrap/>
            <w:hideMark/>
          </w:tcPr>
          <w:p w14:paraId="0923BEA5"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w:t>
            </w:r>
          </w:p>
        </w:tc>
        <w:tc>
          <w:tcPr>
            <w:tcW w:w="4219" w:type="dxa"/>
            <w:tcBorders>
              <w:top w:val="single" w:sz="4" w:space="0" w:color="auto"/>
              <w:bottom w:val="nil"/>
            </w:tcBorders>
            <w:noWrap/>
            <w:hideMark/>
          </w:tcPr>
          <w:p w14:paraId="3B5584E0" w14:textId="64A06FE6"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Agriculture, Forestry &amp; Fisheries</w:t>
            </w:r>
          </w:p>
        </w:tc>
        <w:tc>
          <w:tcPr>
            <w:tcW w:w="1560" w:type="dxa"/>
            <w:gridSpan w:val="2"/>
            <w:tcBorders>
              <w:top w:val="single" w:sz="4" w:space="0" w:color="auto"/>
              <w:bottom w:val="nil"/>
            </w:tcBorders>
            <w:noWrap/>
            <w:vAlign w:val="center"/>
            <w:hideMark/>
          </w:tcPr>
          <w:p w14:paraId="5AD76369"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1,89</w:t>
            </w:r>
          </w:p>
        </w:tc>
        <w:tc>
          <w:tcPr>
            <w:tcW w:w="1860" w:type="dxa"/>
            <w:gridSpan w:val="2"/>
            <w:tcBorders>
              <w:top w:val="single" w:sz="4" w:space="0" w:color="auto"/>
              <w:bottom w:val="nil"/>
            </w:tcBorders>
            <w:noWrap/>
            <w:vAlign w:val="center"/>
            <w:hideMark/>
          </w:tcPr>
          <w:p w14:paraId="140D8B6A"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2,00</w:t>
            </w:r>
          </w:p>
        </w:tc>
        <w:tc>
          <w:tcPr>
            <w:tcW w:w="724" w:type="dxa"/>
            <w:tcBorders>
              <w:top w:val="single" w:sz="4" w:space="0" w:color="auto"/>
              <w:bottom w:val="nil"/>
            </w:tcBorders>
            <w:noWrap/>
            <w:vAlign w:val="center"/>
            <w:hideMark/>
          </w:tcPr>
          <w:p w14:paraId="66AA13EF"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4,98</w:t>
            </w:r>
          </w:p>
        </w:tc>
      </w:tr>
      <w:tr w:rsidR="00E93D69" w:rsidRPr="00E93D69" w14:paraId="01823529" w14:textId="77777777" w:rsidTr="00A3263D">
        <w:trPr>
          <w:gridAfter w:val="1"/>
          <w:wAfter w:w="61" w:type="dxa"/>
          <w:trHeight w:val="20"/>
        </w:trPr>
        <w:tc>
          <w:tcPr>
            <w:tcW w:w="539" w:type="dxa"/>
            <w:tcBorders>
              <w:top w:val="nil"/>
              <w:bottom w:val="nil"/>
            </w:tcBorders>
            <w:noWrap/>
            <w:hideMark/>
          </w:tcPr>
          <w:p w14:paraId="0F074844"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w:t>
            </w:r>
          </w:p>
        </w:tc>
        <w:tc>
          <w:tcPr>
            <w:tcW w:w="4219" w:type="dxa"/>
            <w:tcBorders>
              <w:top w:val="nil"/>
              <w:bottom w:val="nil"/>
            </w:tcBorders>
            <w:noWrap/>
            <w:hideMark/>
          </w:tcPr>
          <w:p w14:paraId="256C21AF" w14:textId="09A83656"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Mining &amp; Quarrying</w:t>
            </w:r>
          </w:p>
        </w:tc>
        <w:tc>
          <w:tcPr>
            <w:tcW w:w="1560" w:type="dxa"/>
            <w:gridSpan w:val="2"/>
            <w:tcBorders>
              <w:top w:val="nil"/>
              <w:bottom w:val="nil"/>
            </w:tcBorders>
            <w:noWrap/>
            <w:vAlign w:val="center"/>
            <w:hideMark/>
          </w:tcPr>
          <w:p w14:paraId="40550D44"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3,40</w:t>
            </w:r>
          </w:p>
        </w:tc>
        <w:tc>
          <w:tcPr>
            <w:tcW w:w="1860" w:type="dxa"/>
            <w:gridSpan w:val="2"/>
            <w:tcBorders>
              <w:top w:val="nil"/>
              <w:bottom w:val="nil"/>
            </w:tcBorders>
            <w:noWrap/>
            <w:vAlign w:val="center"/>
            <w:hideMark/>
          </w:tcPr>
          <w:p w14:paraId="19EAC99D"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7,48</w:t>
            </w:r>
          </w:p>
        </w:tc>
        <w:tc>
          <w:tcPr>
            <w:tcW w:w="724" w:type="dxa"/>
            <w:tcBorders>
              <w:top w:val="nil"/>
              <w:bottom w:val="nil"/>
            </w:tcBorders>
            <w:noWrap/>
            <w:vAlign w:val="center"/>
            <w:hideMark/>
          </w:tcPr>
          <w:p w14:paraId="5F4552B1"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0,42</w:t>
            </w:r>
          </w:p>
        </w:tc>
      </w:tr>
      <w:tr w:rsidR="00E93D69" w:rsidRPr="00E93D69" w14:paraId="514CFBB1" w14:textId="77777777" w:rsidTr="00A3263D">
        <w:trPr>
          <w:gridAfter w:val="1"/>
          <w:wAfter w:w="61" w:type="dxa"/>
          <w:trHeight w:val="20"/>
        </w:trPr>
        <w:tc>
          <w:tcPr>
            <w:tcW w:w="539" w:type="dxa"/>
            <w:tcBorders>
              <w:top w:val="nil"/>
              <w:bottom w:val="nil"/>
            </w:tcBorders>
            <w:noWrap/>
            <w:hideMark/>
          </w:tcPr>
          <w:p w14:paraId="7B3E05BC"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w:t>
            </w:r>
          </w:p>
        </w:tc>
        <w:tc>
          <w:tcPr>
            <w:tcW w:w="4219" w:type="dxa"/>
            <w:tcBorders>
              <w:top w:val="nil"/>
              <w:bottom w:val="nil"/>
            </w:tcBorders>
            <w:noWrap/>
            <w:hideMark/>
          </w:tcPr>
          <w:p w14:paraId="156F0512" w14:textId="6E9DB215"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Processing Industry</w:t>
            </w:r>
          </w:p>
        </w:tc>
        <w:tc>
          <w:tcPr>
            <w:tcW w:w="1560" w:type="dxa"/>
            <w:gridSpan w:val="2"/>
            <w:tcBorders>
              <w:top w:val="nil"/>
              <w:bottom w:val="nil"/>
            </w:tcBorders>
            <w:noWrap/>
            <w:vAlign w:val="center"/>
            <w:hideMark/>
          </w:tcPr>
          <w:p w14:paraId="5F2247A6"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7,60</w:t>
            </w:r>
          </w:p>
        </w:tc>
        <w:tc>
          <w:tcPr>
            <w:tcW w:w="1860" w:type="dxa"/>
            <w:gridSpan w:val="2"/>
            <w:tcBorders>
              <w:top w:val="nil"/>
              <w:bottom w:val="nil"/>
            </w:tcBorders>
            <w:noWrap/>
            <w:vAlign w:val="center"/>
            <w:hideMark/>
          </w:tcPr>
          <w:p w14:paraId="4123896A"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4,49</w:t>
            </w:r>
          </w:p>
        </w:tc>
        <w:tc>
          <w:tcPr>
            <w:tcW w:w="724" w:type="dxa"/>
            <w:tcBorders>
              <w:top w:val="nil"/>
              <w:bottom w:val="nil"/>
            </w:tcBorders>
            <w:shd w:val="clear" w:color="auto" w:fill="FFC7CE"/>
            <w:noWrap/>
            <w:vAlign w:val="center"/>
            <w:hideMark/>
          </w:tcPr>
          <w:p w14:paraId="0B5B86BF"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34,97</w:t>
            </w:r>
          </w:p>
        </w:tc>
      </w:tr>
      <w:tr w:rsidR="00E93D69" w:rsidRPr="00E93D69" w14:paraId="0F44E340" w14:textId="77777777" w:rsidTr="00A3263D">
        <w:trPr>
          <w:gridAfter w:val="1"/>
          <w:wAfter w:w="61" w:type="dxa"/>
          <w:trHeight w:val="20"/>
        </w:trPr>
        <w:tc>
          <w:tcPr>
            <w:tcW w:w="539" w:type="dxa"/>
            <w:tcBorders>
              <w:top w:val="nil"/>
              <w:bottom w:val="nil"/>
            </w:tcBorders>
            <w:noWrap/>
            <w:hideMark/>
          </w:tcPr>
          <w:p w14:paraId="116098E2"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w:t>
            </w:r>
          </w:p>
        </w:tc>
        <w:tc>
          <w:tcPr>
            <w:tcW w:w="4219" w:type="dxa"/>
            <w:tcBorders>
              <w:top w:val="nil"/>
              <w:bottom w:val="nil"/>
            </w:tcBorders>
            <w:noWrap/>
            <w:hideMark/>
          </w:tcPr>
          <w:p w14:paraId="41D5D8F0" w14:textId="5CE4DFB1"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Electricity &amp; Gas Procurement</w:t>
            </w:r>
          </w:p>
        </w:tc>
        <w:tc>
          <w:tcPr>
            <w:tcW w:w="1560" w:type="dxa"/>
            <w:gridSpan w:val="2"/>
            <w:tcBorders>
              <w:top w:val="nil"/>
              <w:bottom w:val="nil"/>
            </w:tcBorders>
            <w:noWrap/>
            <w:vAlign w:val="center"/>
            <w:hideMark/>
          </w:tcPr>
          <w:p w14:paraId="43F049ED"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3,50</w:t>
            </w:r>
          </w:p>
        </w:tc>
        <w:tc>
          <w:tcPr>
            <w:tcW w:w="1860" w:type="dxa"/>
            <w:gridSpan w:val="2"/>
            <w:tcBorders>
              <w:top w:val="nil"/>
              <w:bottom w:val="nil"/>
            </w:tcBorders>
            <w:noWrap/>
            <w:vAlign w:val="center"/>
            <w:hideMark/>
          </w:tcPr>
          <w:p w14:paraId="7450E1A9"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5,16</w:t>
            </w:r>
          </w:p>
        </w:tc>
        <w:tc>
          <w:tcPr>
            <w:tcW w:w="724" w:type="dxa"/>
            <w:tcBorders>
              <w:top w:val="nil"/>
              <w:bottom w:val="nil"/>
            </w:tcBorders>
            <w:noWrap/>
            <w:vAlign w:val="center"/>
            <w:hideMark/>
          </w:tcPr>
          <w:p w14:paraId="5DEE050E"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1,66</w:t>
            </w:r>
          </w:p>
        </w:tc>
      </w:tr>
      <w:tr w:rsidR="00E93D69" w:rsidRPr="00E93D69" w14:paraId="034A4EBD" w14:textId="77777777" w:rsidTr="00A3263D">
        <w:trPr>
          <w:gridAfter w:val="1"/>
          <w:wAfter w:w="61" w:type="dxa"/>
          <w:trHeight w:val="20"/>
        </w:trPr>
        <w:tc>
          <w:tcPr>
            <w:tcW w:w="539" w:type="dxa"/>
            <w:tcBorders>
              <w:top w:val="nil"/>
              <w:bottom w:val="nil"/>
            </w:tcBorders>
            <w:noWrap/>
            <w:hideMark/>
          </w:tcPr>
          <w:p w14:paraId="60CEB6B6"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w:t>
            </w:r>
          </w:p>
        </w:tc>
        <w:tc>
          <w:tcPr>
            <w:tcW w:w="4219" w:type="dxa"/>
            <w:tcBorders>
              <w:top w:val="nil"/>
              <w:bottom w:val="nil"/>
            </w:tcBorders>
            <w:noWrap/>
            <w:hideMark/>
          </w:tcPr>
          <w:p w14:paraId="75444140" w14:textId="06BF7A6C"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Water Procurement; Waste Management, Waste, and Recycling</w:t>
            </w:r>
          </w:p>
        </w:tc>
        <w:tc>
          <w:tcPr>
            <w:tcW w:w="1560" w:type="dxa"/>
            <w:gridSpan w:val="2"/>
            <w:tcBorders>
              <w:top w:val="nil"/>
              <w:bottom w:val="nil"/>
            </w:tcBorders>
            <w:noWrap/>
            <w:vAlign w:val="center"/>
            <w:hideMark/>
          </w:tcPr>
          <w:p w14:paraId="56882BFC"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4,97</w:t>
            </w:r>
          </w:p>
        </w:tc>
        <w:tc>
          <w:tcPr>
            <w:tcW w:w="1860" w:type="dxa"/>
            <w:gridSpan w:val="2"/>
            <w:tcBorders>
              <w:top w:val="nil"/>
              <w:bottom w:val="nil"/>
            </w:tcBorders>
            <w:noWrap/>
            <w:vAlign w:val="center"/>
            <w:hideMark/>
          </w:tcPr>
          <w:p w14:paraId="410C4694"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4,49</w:t>
            </w:r>
          </w:p>
        </w:tc>
        <w:tc>
          <w:tcPr>
            <w:tcW w:w="724" w:type="dxa"/>
            <w:tcBorders>
              <w:top w:val="nil"/>
              <w:bottom w:val="nil"/>
            </w:tcBorders>
            <w:noWrap/>
            <w:vAlign w:val="center"/>
            <w:hideMark/>
          </w:tcPr>
          <w:p w14:paraId="0EFC620D"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8,16</w:t>
            </w:r>
          </w:p>
        </w:tc>
      </w:tr>
      <w:tr w:rsidR="00E93D69" w:rsidRPr="00E93D69" w14:paraId="0AF98972" w14:textId="77777777" w:rsidTr="00A3263D">
        <w:trPr>
          <w:gridAfter w:val="1"/>
          <w:wAfter w:w="61" w:type="dxa"/>
          <w:trHeight w:val="20"/>
        </w:trPr>
        <w:tc>
          <w:tcPr>
            <w:tcW w:w="539" w:type="dxa"/>
            <w:tcBorders>
              <w:top w:val="nil"/>
              <w:bottom w:val="nil"/>
            </w:tcBorders>
            <w:noWrap/>
            <w:hideMark/>
          </w:tcPr>
          <w:p w14:paraId="54BB5D1C"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w:t>
            </w:r>
          </w:p>
        </w:tc>
        <w:tc>
          <w:tcPr>
            <w:tcW w:w="4219" w:type="dxa"/>
            <w:tcBorders>
              <w:top w:val="nil"/>
              <w:bottom w:val="nil"/>
            </w:tcBorders>
            <w:noWrap/>
            <w:hideMark/>
          </w:tcPr>
          <w:p w14:paraId="32EFDAB5" w14:textId="4E7C9FF1"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Construction</w:t>
            </w:r>
          </w:p>
        </w:tc>
        <w:tc>
          <w:tcPr>
            <w:tcW w:w="1560" w:type="dxa"/>
            <w:gridSpan w:val="2"/>
            <w:tcBorders>
              <w:top w:val="nil"/>
              <w:bottom w:val="nil"/>
            </w:tcBorders>
            <w:noWrap/>
            <w:vAlign w:val="center"/>
            <w:hideMark/>
          </w:tcPr>
          <w:p w14:paraId="36A632F0"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5,16</w:t>
            </w:r>
          </w:p>
        </w:tc>
        <w:tc>
          <w:tcPr>
            <w:tcW w:w="1860" w:type="dxa"/>
            <w:gridSpan w:val="2"/>
            <w:tcBorders>
              <w:top w:val="nil"/>
              <w:bottom w:val="nil"/>
            </w:tcBorders>
            <w:noWrap/>
            <w:vAlign w:val="center"/>
            <w:hideMark/>
          </w:tcPr>
          <w:p w14:paraId="20FCEB38"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6,17</w:t>
            </w:r>
          </w:p>
        </w:tc>
        <w:tc>
          <w:tcPr>
            <w:tcW w:w="724" w:type="dxa"/>
            <w:tcBorders>
              <w:top w:val="nil"/>
              <w:bottom w:val="nil"/>
            </w:tcBorders>
            <w:noWrap/>
            <w:vAlign w:val="center"/>
            <w:hideMark/>
          </w:tcPr>
          <w:p w14:paraId="21D88881"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3,18</w:t>
            </w:r>
          </w:p>
        </w:tc>
      </w:tr>
      <w:tr w:rsidR="00E93D69" w:rsidRPr="00E93D69" w14:paraId="19168E87" w14:textId="77777777" w:rsidTr="00A3263D">
        <w:trPr>
          <w:gridAfter w:val="1"/>
          <w:wAfter w:w="61" w:type="dxa"/>
          <w:trHeight w:val="20"/>
        </w:trPr>
        <w:tc>
          <w:tcPr>
            <w:tcW w:w="539" w:type="dxa"/>
            <w:tcBorders>
              <w:top w:val="nil"/>
              <w:bottom w:val="nil"/>
            </w:tcBorders>
            <w:noWrap/>
            <w:hideMark/>
          </w:tcPr>
          <w:p w14:paraId="221A7FF5"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w:t>
            </w:r>
          </w:p>
        </w:tc>
        <w:tc>
          <w:tcPr>
            <w:tcW w:w="4219" w:type="dxa"/>
            <w:tcBorders>
              <w:top w:val="nil"/>
              <w:bottom w:val="nil"/>
            </w:tcBorders>
            <w:noWrap/>
            <w:hideMark/>
          </w:tcPr>
          <w:p w14:paraId="6DAB8D8D" w14:textId="3357C8C8"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Wholesale &amp;; Retail Trade; Car &amp; Motorcycle Repair</w:t>
            </w:r>
          </w:p>
        </w:tc>
        <w:tc>
          <w:tcPr>
            <w:tcW w:w="1560" w:type="dxa"/>
            <w:gridSpan w:val="2"/>
            <w:tcBorders>
              <w:top w:val="nil"/>
              <w:bottom w:val="nil"/>
            </w:tcBorders>
            <w:noWrap/>
            <w:vAlign w:val="center"/>
            <w:hideMark/>
          </w:tcPr>
          <w:p w14:paraId="69625939"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5,10</w:t>
            </w:r>
          </w:p>
        </w:tc>
        <w:tc>
          <w:tcPr>
            <w:tcW w:w="1860" w:type="dxa"/>
            <w:gridSpan w:val="2"/>
            <w:tcBorders>
              <w:top w:val="nil"/>
              <w:bottom w:val="nil"/>
            </w:tcBorders>
            <w:noWrap/>
            <w:vAlign w:val="center"/>
            <w:hideMark/>
          </w:tcPr>
          <w:p w14:paraId="7D05DB69"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5,82</w:t>
            </w:r>
          </w:p>
        </w:tc>
        <w:tc>
          <w:tcPr>
            <w:tcW w:w="724" w:type="dxa"/>
            <w:tcBorders>
              <w:top w:val="nil"/>
              <w:bottom w:val="nil"/>
            </w:tcBorders>
            <w:noWrap/>
            <w:vAlign w:val="center"/>
            <w:hideMark/>
          </w:tcPr>
          <w:p w14:paraId="64BF4713"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3,72</w:t>
            </w:r>
          </w:p>
        </w:tc>
      </w:tr>
      <w:tr w:rsidR="00E93D69" w:rsidRPr="00E93D69" w14:paraId="530DD266" w14:textId="77777777" w:rsidTr="00A3263D">
        <w:trPr>
          <w:gridAfter w:val="1"/>
          <w:wAfter w:w="61" w:type="dxa"/>
          <w:trHeight w:val="20"/>
        </w:trPr>
        <w:tc>
          <w:tcPr>
            <w:tcW w:w="539" w:type="dxa"/>
            <w:tcBorders>
              <w:top w:val="nil"/>
              <w:bottom w:val="nil"/>
            </w:tcBorders>
            <w:noWrap/>
            <w:hideMark/>
          </w:tcPr>
          <w:p w14:paraId="116696BB"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8</w:t>
            </w:r>
          </w:p>
        </w:tc>
        <w:tc>
          <w:tcPr>
            <w:tcW w:w="4219" w:type="dxa"/>
            <w:tcBorders>
              <w:top w:val="nil"/>
              <w:bottom w:val="nil"/>
            </w:tcBorders>
            <w:noWrap/>
            <w:hideMark/>
          </w:tcPr>
          <w:p w14:paraId="27B13490" w14:textId="5D88DC3C"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Transportation &amp; Warehousing</w:t>
            </w:r>
          </w:p>
        </w:tc>
        <w:tc>
          <w:tcPr>
            <w:tcW w:w="1560" w:type="dxa"/>
            <w:gridSpan w:val="2"/>
            <w:tcBorders>
              <w:top w:val="nil"/>
              <w:bottom w:val="nil"/>
            </w:tcBorders>
            <w:noWrap/>
            <w:vAlign w:val="center"/>
            <w:hideMark/>
          </w:tcPr>
          <w:p w14:paraId="543A4DBB"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5,25</w:t>
            </w:r>
          </w:p>
        </w:tc>
        <w:tc>
          <w:tcPr>
            <w:tcW w:w="1860" w:type="dxa"/>
            <w:gridSpan w:val="2"/>
            <w:tcBorders>
              <w:top w:val="nil"/>
              <w:bottom w:val="nil"/>
            </w:tcBorders>
            <w:noWrap/>
            <w:vAlign w:val="center"/>
            <w:hideMark/>
          </w:tcPr>
          <w:p w14:paraId="5BC4DB78"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6,81</w:t>
            </w:r>
          </w:p>
        </w:tc>
        <w:tc>
          <w:tcPr>
            <w:tcW w:w="724" w:type="dxa"/>
            <w:tcBorders>
              <w:top w:val="nil"/>
              <w:bottom w:val="nil"/>
            </w:tcBorders>
            <w:noWrap/>
            <w:vAlign w:val="center"/>
            <w:hideMark/>
          </w:tcPr>
          <w:p w14:paraId="2A2470F3"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2,38</w:t>
            </w:r>
          </w:p>
        </w:tc>
      </w:tr>
      <w:tr w:rsidR="00E93D69" w:rsidRPr="00E93D69" w14:paraId="7FA479AA" w14:textId="77777777" w:rsidTr="00A3263D">
        <w:trPr>
          <w:gridAfter w:val="1"/>
          <w:wAfter w:w="61" w:type="dxa"/>
          <w:trHeight w:val="20"/>
        </w:trPr>
        <w:tc>
          <w:tcPr>
            <w:tcW w:w="539" w:type="dxa"/>
            <w:tcBorders>
              <w:top w:val="nil"/>
              <w:bottom w:val="nil"/>
            </w:tcBorders>
            <w:noWrap/>
            <w:hideMark/>
          </w:tcPr>
          <w:p w14:paraId="544D6EC4"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w:t>
            </w:r>
          </w:p>
        </w:tc>
        <w:tc>
          <w:tcPr>
            <w:tcW w:w="4219" w:type="dxa"/>
            <w:tcBorders>
              <w:top w:val="nil"/>
              <w:bottom w:val="nil"/>
            </w:tcBorders>
            <w:noWrap/>
            <w:hideMark/>
          </w:tcPr>
          <w:p w14:paraId="399F3BA1" w14:textId="5DAE35E3"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Provision of Accommodation &amp; Food &amp; Drink</w:t>
            </w:r>
          </w:p>
        </w:tc>
        <w:tc>
          <w:tcPr>
            <w:tcW w:w="1560" w:type="dxa"/>
            <w:gridSpan w:val="2"/>
            <w:tcBorders>
              <w:top w:val="nil"/>
              <w:bottom w:val="nil"/>
            </w:tcBorders>
            <w:noWrap/>
            <w:vAlign w:val="center"/>
            <w:hideMark/>
          </w:tcPr>
          <w:p w14:paraId="2CBF74F1"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9,27</w:t>
            </w:r>
          </w:p>
        </w:tc>
        <w:tc>
          <w:tcPr>
            <w:tcW w:w="1860" w:type="dxa"/>
            <w:gridSpan w:val="2"/>
            <w:tcBorders>
              <w:top w:val="nil"/>
              <w:bottom w:val="nil"/>
            </w:tcBorders>
            <w:noWrap/>
            <w:vAlign w:val="center"/>
            <w:hideMark/>
          </w:tcPr>
          <w:p w14:paraId="47F61924"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7,50</w:t>
            </w:r>
          </w:p>
        </w:tc>
        <w:tc>
          <w:tcPr>
            <w:tcW w:w="724" w:type="dxa"/>
            <w:tcBorders>
              <w:top w:val="nil"/>
              <w:bottom w:val="nil"/>
            </w:tcBorders>
            <w:shd w:val="clear" w:color="auto" w:fill="FFC7CE"/>
            <w:noWrap/>
            <w:vAlign w:val="center"/>
            <w:hideMark/>
          </w:tcPr>
          <w:p w14:paraId="472F60E1"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12,39</w:t>
            </w:r>
          </w:p>
        </w:tc>
      </w:tr>
      <w:tr w:rsidR="00E93D69" w:rsidRPr="00E93D69" w14:paraId="2B111F1F" w14:textId="77777777" w:rsidTr="00A3263D">
        <w:trPr>
          <w:gridAfter w:val="1"/>
          <w:wAfter w:w="61" w:type="dxa"/>
          <w:trHeight w:val="20"/>
        </w:trPr>
        <w:tc>
          <w:tcPr>
            <w:tcW w:w="539" w:type="dxa"/>
            <w:tcBorders>
              <w:top w:val="nil"/>
              <w:bottom w:val="nil"/>
            </w:tcBorders>
            <w:noWrap/>
            <w:hideMark/>
          </w:tcPr>
          <w:p w14:paraId="63DC7E78"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10</w:t>
            </w:r>
          </w:p>
        </w:tc>
        <w:tc>
          <w:tcPr>
            <w:tcW w:w="4219" w:type="dxa"/>
            <w:tcBorders>
              <w:top w:val="nil"/>
              <w:bottom w:val="nil"/>
            </w:tcBorders>
            <w:noWrap/>
            <w:hideMark/>
          </w:tcPr>
          <w:p w14:paraId="1CECAA6C" w14:textId="239D2588"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Information &amp; Communication</w:t>
            </w:r>
          </w:p>
        </w:tc>
        <w:tc>
          <w:tcPr>
            <w:tcW w:w="1560" w:type="dxa"/>
            <w:gridSpan w:val="2"/>
            <w:tcBorders>
              <w:top w:val="nil"/>
              <w:bottom w:val="nil"/>
            </w:tcBorders>
            <w:noWrap/>
            <w:vAlign w:val="center"/>
            <w:hideMark/>
          </w:tcPr>
          <w:p w14:paraId="3E52A922"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12,10</w:t>
            </w:r>
          </w:p>
        </w:tc>
        <w:tc>
          <w:tcPr>
            <w:tcW w:w="1860" w:type="dxa"/>
            <w:gridSpan w:val="2"/>
            <w:tcBorders>
              <w:top w:val="nil"/>
              <w:bottom w:val="nil"/>
            </w:tcBorders>
            <w:noWrap/>
            <w:vAlign w:val="center"/>
            <w:hideMark/>
          </w:tcPr>
          <w:p w14:paraId="042F442A"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11,40</w:t>
            </w:r>
          </w:p>
        </w:tc>
        <w:tc>
          <w:tcPr>
            <w:tcW w:w="724" w:type="dxa"/>
            <w:tcBorders>
              <w:top w:val="nil"/>
              <w:bottom w:val="nil"/>
            </w:tcBorders>
            <w:noWrap/>
            <w:vAlign w:val="center"/>
            <w:hideMark/>
          </w:tcPr>
          <w:p w14:paraId="2456A553"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7,24</w:t>
            </w:r>
          </w:p>
        </w:tc>
      </w:tr>
      <w:tr w:rsidR="00E93D69" w:rsidRPr="00E93D69" w14:paraId="143EF198" w14:textId="77777777" w:rsidTr="00A3263D">
        <w:trPr>
          <w:gridAfter w:val="1"/>
          <w:wAfter w:w="61" w:type="dxa"/>
          <w:trHeight w:val="20"/>
        </w:trPr>
        <w:tc>
          <w:tcPr>
            <w:tcW w:w="539" w:type="dxa"/>
            <w:tcBorders>
              <w:top w:val="nil"/>
              <w:bottom w:val="nil"/>
            </w:tcBorders>
            <w:noWrap/>
            <w:hideMark/>
          </w:tcPr>
          <w:p w14:paraId="4AE3A40E"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11</w:t>
            </w:r>
          </w:p>
        </w:tc>
        <w:tc>
          <w:tcPr>
            <w:tcW w:w="4219" w:type="dxa"/>
            <w:tcBorders>
              <w:top w:val="nil"/>
              <w:bottom w:val="nil"/>
            </w:tcBorders>
            <w:noWrap/>
            <w:hideMark/>
          </w:tcPr>
          <w:p w14:paraId="1A1984FB" w14:textId="6705A6BF"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Financial Services &amp;; Insurance</w:t>
            </w:r>
          </w:p>
        </w:tc>
        <w:tc>
          <w:tcPr>
            <w:tcW w:w="1560" w:type="dxa"/>
            <w:gridSpan w:val="2"/>
            <w:tcBorders>
              <w:top w:val="nil"/>
              <w:bottom w:val="nil"/>
            </w:tcBorders>
            <w:noWrap/>
            <w:vAlign w:val="center"/>
            <w:hideMark/>
          </w:tcPr>
          <w:p w14:paraId="600F4721"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6,33</w:t>
            </w:r>
          </w:p>
        </w:tc>
        <w:tc>
          <w:tcPr>
            <w:tcW w:w="1860" w:type="dxa"/>
            <w:gridSpan w:val="2"/>
            <w:tcBorders>
              <w:top w:val="nil"/>
              <w:bottom w:val="nil"/>
            </w:tcBorders>
            <w:noWrap/>
            <w:vAlign w:val="center"/>
            <w:hideMark/>
          </w:tcPr>
          <w:p w14:paraId="4528B4CC"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5,51</w:t>
            </w:r>
          </w:p>
        </w:tc>
        <w:tc>
          <w:tcPr>
            <w:tcW w:w="724" w:type="dxa"/>
            <w:tcBorders>
              <w:top w:val="nil"/>
              <w:bottom w:val="nil"/>
            </w:tcBorders>
            <w:noWrap/>
            <w:vAlign w:val="center"/>
            <w:hideMark/>
          </w:tcPr>
          <w:p w14:paraId="45ACE0F5"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9,36</w:t>
            </w:r>
          </w:p>
        </w:tc>
      </w:tr>
      <w:tr w:rsidR="00E93D69" w:rsidRPr="00E93D69" w14:paraId="353C62AB" w14:textId="77777777" w:rsidTr="00A3263D">
        <w:trPr>
          <w:trHeight w:val="20"/>
        </w:trPr>
        <w:tc>
          <w:tcPr>
            <w:tcW w:w="539" w:type="dxa"/>
            <w:tcBorders>
              <w:top w:val="nil"/>
              <w:bottom w:val="nil"/>
            </w:tcBorders>
            <w:noWrap/>
            <w:hideMark/>
          </w:tcPr>
          <w:p w14:paraId="4DC71ED9"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12</w:t>
            </w:r>
          </w:p>
        </w:tc>
        <w:tc>
          <w:tcPr>
            <w:tcW w:w="4219" w:type="dxa"/>
            <w:tcBorders>
              <w:top w:val="nil"/>
              <w:bottom w:val="nil"/>
            </w:tcBorders>
            <w:noWrap/>
            <w:hideMark/>
          </w:tcPr>
          <w:p w14:paraId="6AF7415F" w14:textId="626B0E72"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Real Estate</w:t>
            </w:r>
          </w:p>
        </w:tc>
        <w:tc>
          <w:tcPr>
            <w:tcW w:w="1512" w:type="dxa"/>
            <w:tcBorders>
              <w:top w:val="nil"/>
              <w:bottom w:val="nil"/>
            </w:tcBorders>
            <w:noWrap/>
            <w:vAlign w:val="center"/>
            <w:hideMark/>
          </w:tcPr>
          <w:p w14:paraId="2A93D1D9"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6,78</w:t>
            </w:r>
          </w:p>
        </w:tc>
        <w:tc>
          <w:tcPr>
            <w:tcW w:w="1860" w:type="dxa"/>
            <w:gridSpan w:val="2"/>
            <w:tcBorders>
              <w:top w:val="nil"/>
              <w:bottom w:val="nil"/>
            </w:tcBorders>
            <w:noWrap/>
            <w:vAlign w:val="center"/>
            <w:hideMark/>
          </w:tcPr>
          <w:p w14:paraId="03E640E3"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6,10</w:t>
            </w:r>
          </w:p>
        </w:tc>
        <w:tc>
          <w:tcPr>
            <w:tcW w:w="833" w:type="dxa"/>
            <w:gridSpan w:val="3"/>
            <w:tcBorders>
              <w:top w:val="nil"/>
              <w:bottom w:val="nil"/>
            </w:tcBorders>
            <w:noWrap/>
            <w:vAlign w:val="center"/>
            <w:hideMark/>
          </w:tcPr>
          <w:p w14:paraId="3353E9C8"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8,41</w:t>
            </w:r>
          </w:p>
        </w:tc>
      </w:tr>
      <w:tr w:rsidR="00E93D69" w:rsidRPr="00E93D69" w14:paraId="20471895" w14:textId="77777777" w:rsidTr="00A3263D">
        <w:trPr>
          <w:gridAfter w:val="1"/>
          <w:wAfter w:w="61" w:type="dxa"/>
          <w:trHeight w:val="20"/>
        </w:trPr>
        <w:tc>
          <w:tcPr>
            <w:tcW w:w="539" w:type="dxa"/>
            <w:tcBorders>
              <w:top w:val="nil"/>
              <w:bottom w:val="nil"/>
            </w:tcBorders>
            <w:noWrap/>
            <w:hideMark/>
          </w:tcPr>
          <w:p w14:paraId="68A1F8C2"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13</w:t>
            </w:r>
          </w:p>
        </w:tc>
        <w:tc>
          <w:tcPr>
            <w:tcW w:w="4219" w:type="dxa"/>
            <w:tcBorders>
              <w:top w:val="nil"/>
              <w:bottom w:val="nil"/>
            </w:tcBorders>
            <w:noWrap/>
            <w:hideMark/>
          </w:tcPr>
          <w:p w14:paraId="28D124FC" w14:textId="46E837F7"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Company Services</w:t>
            </w:r>
          </w:p>
        </w:tc>
        <w:tc>
          <w:tcPr>
            <w:tcW w:w="1560" w:type="dxa"/>
            <w:gridSpan w:val="2"/>
            <w:tcBorders>
              <w:top w:val="nil"/>
              <w:bottom w:val="nil"/>
            </w:tcBorders>
            <w:noWrap/>
            <w:vAlign w:val="center"/>
            <w:hideMark/>
          </w:tcPr>
          <w:p w14:paraId="7A84B0B5"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9,75</w:t>
            </w:r>
          </w:p>
        </w:tc>
        <w:tc>
          <w:tcPr>
            <w:tcW w:w="1860" w:type="dxa"/>
            <w:gridSpan w:val="2"/>
            <w:tcBorders>
              <w:top w:val="nil"/>
              <w:bottom w:val="nil"/>
            </w:tcBorders>
            <w:noWrap/>
            <w:vAlign w:val="center"/>
            <w:hideMark/>
          </w:tcPr>
          <w:p w14:paraId="4F7C15CD"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9,84</w:t>
            </w:r>
          </w:p>
        </w:tc>
        <w:tc>
          <w:tcPr>
            <w:tcW w:w="724" w:type="dxa"/>
            <w:tcBorders>
              <w:top w:val="nil"/>
              <w:bottom w:val="nil"/>
            </w:tcBorders>
            <w:noWrap/>
            <w:vAlign w:val="center"/>
            <w:hideMark/>
          </w:tcPr>
          <w:p w14:paraId="665D31A9"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5,62</w:t>
            </w:r>
          </w:p>
        </w:tc>
      </w:tr>
      <w:tr w:rsidR="00E93D69" w:rsidRPr="00E93D69" w14:paraId="071236AA" w14:textId="77777777" w:rsidTr="00A3263D">
        <w:trPr>
          <w:gridAfter w:val="1"/>
          <w:wAfter w:w="61" w:type="dxa"/>
          <w:trHeight w:val="20"/>
        </w:trPr>
        <w:tc>
          <w:tcPr>
            <w:tcW w:w="539" w:type="dxa"/>
            <w:tcBorders>
              <w:top w:val="nil"/>
              <w:bottom w:val="nil"/>
            </w:tcBorders>
            <w:noWrap/>
            <w:hideMark/>
          </w:tcPr>
          <w:p w14:paraId="6286CD17"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14</w:t>
            </w:r>
          </w:p>
        </w:tc>
        <w:tc>
          <w:tcPr>
            <w:tcW w:w="4219" w:type="dxa"/>
            <w:tcBorders>
              <w:top w:val="nil"/>
              <w:bottom w:val="nil"/>
            </w:tcBorders>
            <w:noWrap/>
            <w:hideMark/>
          </w:tcPr>
          <w:p w14:paraId="6876D7B3" w14:textId="377FD3C9"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Government Administration, Defense, and Compulsory Social Security</w:t>
            </w:r>
          </w:p>
        </w:tc>
        <w:tc>
          <w:tcPr>
            <w:tcW w:w="1560" w:type="dxa"/>
            <w:gridSpan w:val="2"/>
            <w:tcBorders>
              <w:top w:val="nil"/>
              <w:bottom w:val="nil"/>
            </w:tcBorders>
            <w:noWrap/>
            <w:vAlign w:val="center"/>
            <w:hideMark/>
          </w:tcPr>
          <w:p w14:paraId="323DE0E5"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2,78</w:t>
            </w:r>
          </w:p>
        </w:tc>
        <w:tc>
          <w:tcPr>
            <w:tcW w:w="1860" w:type="dxa"/>
            <w:gridSpan w:val="2"/>
            <w:tcBorders>
              <w:top w:val="nil"/>
              <w:bottom w:val="nil"/>
            </w:tcBorders>
            <w:noWrap/>
            <w:vAlign w:val="center"/>
            <w:hideMark/>
          </w:tcPr>
          <w:p w14:paraId="0AE97621"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3,06</w:t>
            </w:r>
          </w:p>
        </w:tc>
        <w:tc>
          <w:tcPr>
            <w:tcW w:w="724" w:type="dxa"/>
            <w:tcBorders>
              <w:top w:val="nil"/>
              <w:bottom w:val="nil"/>
            </w:tcBorders>
            <w:noWrap/>
            <w:vAlign w:val="center"/>
            <w:hideMark/>
          </w:tcPr>
          <w:p w14:paraId="396587A9"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4,37</w:t>
            </w:r>
          </w:p>
        </w:tc>
      </w:tr>
      <w:tr w:rsidR="00E93D69" w:rsidRPr="00E93D69" w14:paraId="0709ECE8" w14:textId="77777777" w:rsidTr="00A3263D">
        <w:trPr>
          <w:gridAfter w:val="1"/>
          <w:wAfter w:w="61" w:type="dxa"/>
          <w:trHeight w:val="20"/>
        </w:trPr>
        <w:tc>
          <w:tcPr>
            <w:tcW w:w="539" w:type="dxa"/>
            <w:tcBorders>
              <w:top w:val="nil"/>
              <w:bottom w:val="nil"/>
            </w:tcBorders>
            <w:noWrap/>
            <w:hideMark/>
          </w:tcPr>
          <w:p w14:paraId="60C7CA2F"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15</w:t>
            </w:r>
          </w:p>
        </w:tc>
        <w:tc>
          <w:tcPr>
            <w:tcW w:w="4219" w:type="dxa"/>
            <w:tcBorders>
              <w:top w:val="nil"/>
              <w:bottom w:val="nil"/>
            </w:tcBorders>
            <w:noWrap/>
            <w:hideMark/>
          </w:tcPr>
          <w:p w14:paraId="6BA45047" w14:textId="075175EA"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Education Services</w:t>
            </w:r>
          </w:p>
        </w:tc>
        <w:tc>
          <w:tcPr>
            <w:tcW w:w="1560" w:type="dxa"/>
            <w:gridSpan w:val="2"/>
            <w:tcBorders>
              <w:top w:val="nil"/>
              <w:bottom w:val="nil"/>
            </w:tcBorders>
            <w:noWrap/>
            <w:vAlign w:val="center"/>
            <w:hideMark/>
          </w:tcPr>
          <w:p w14:paraId="19A8A084"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7,82</w:t>
            </w:r>
          </w:p>
        </w:tc>
        <w:tc>
          <w:tcPr>
            <w:tcW w:w="1860" w:type="dxa"/>
            <w:gridSpan w:val="2"/>
            <w:tcBorders>
              <w:top w:val="nil"/>
              <w:bottom w:val="nil"/>
            </w:tcBorders>
            <w:noWrap/>
            <w:vAlign w:val="center"/>
            <w:hideMark/>
          </w:tcPr>
          <w:p w14:paraId="7522B101"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7,42</w:t>
            </w:r>
          </w:p>
        </w:tc>
        <w:tc>
          <w:tcPr>
            <w:tcW w:w="724" w:type="dxa"/>
            <w:tcBorders>
              <w:top w:val="nil"/>
              <w:bottom w:val="nil"/>
            </w:tcBorders>
            <w:noWrap/>
            <w:vAlign w:val="center"/>
            <w:hideMark/>
          </w:tcPr>
          <w:p w14:paraId="4EED7763"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7,02</w:t>
            </w:r>
          </w:p>
        </w:tc>
      </w:tr>
      <w:tr w:rsidR="00E93D69" w:rsidRPr="00E93D69" w14:paraId="05DD5AB1" w14:textId="77777777" w:rsidTr="00A3263D">
        <w:trPr>
          <w:gridAfter w:val="1"/>
          <w:wAfter w:w="61" w:type="dxa"/>
          <w:trHeight w:val="20"/>
        </w:trPr>
        <w:tc>
          <w:tcPr>
            <w:tcW w:w="539" w:type="dxa"/>
            <w:tcBorders>
              <w:top w:val="nil"/>
              <w:bottom w:val="nil"/>
            </w:tcBorders>
            <w:noWrap/>
            <w:hideMark/>
          </w:tcPr>
          <w:p w14:paraId="22D22EE4"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16</w:t>
            </w:r>
          </w:p>
        </w:tc>
        <w:tc>
          <w:tcPr>
            <w:tcW w:w="4219" w:type="dxa"/>
            <w:tcBorders>
              <w:top w:val="nil"/>
              <w:bottom w:val="nil"/>
            </w:tcBorders>
            <w:noWrap/>
            <w:hideMark/>
          </w:tcPr>
          <w:p w14:paraId="745D938D" w14:textId="63F363DB"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Health Services &amp;; Social Activities</w:t>
            </w:r>
          </w:p>
        </w:tc>
        <w:tc>
          <w:tcPr>
            <w:tcW w:w="1560" w:type="dxa"/>
            <w:gridSpan w:val="2"/>
            <w:tcBorders>
              <w:top w:val="nil"/>
              <w:bottom w:val="nil"/>
            </w:tcBorders>
            <w:noWrap/>
            <w:vAlign w:val="center"/>
            <w:hideMark/>
          </w:tcPr>
          <w:p w14:paraId="44F2874D"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7,33</w:t>
            </w:r>
          </w:p>
        </w:tc>
        <w:tc>
          <w:tcPr>
            <w:tcW w:w="1860" w:type="dxa"/>
            <w:gridSpan w:val="2"/>
            <w:tcBorders>
              <w:top w:val="nil"/>
              <w:bottom w:val="nil"/>
            </w:tcBorders>
            <w:noWrap/>
            <w:vAlign w:val="center"/>
            <w:hideMark/>
          </w:tcPr>
          <w:p w14:paraId="273D7136"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8,50</w:t>
            </w:r>
          </w:p>
        </w:tc>
        <w:tc>
          <w:tcPr>
            <w:tcW w:w="724" w:type="dxa"/>
            <w:tcBorders>
              <w:top w:val="nil"/>
              <w:bottom w:val="nil"/>
            </w:tcBorders>
            <w:noWrap/>
            <w:vAlign w:val="center"/>
            <w:hideMark/>
          </w:tcPr>
          <w:p w14:paraId="7B2CEF18"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3,44</w:t>
            </w:r>
          </w:p>
        </w:tc>
      </w:tr>
      <w:tr w:rsidR="00E93D69" w:rsidRPr="00E93D69" w14:paraId="69C93B6F" w14:textId="77777777" w:rsidTr="00A3263D">
        <w:trPr>
          <w:gridAfter w:val="1"/>
          <w:wAfter w:w="61" w:type="dxa"/>
          <w:trHeight w:val="20"/>
        </w:trPr>
        <w:tc>
          <w:tcPr>
            <w:tcW w:w="539" w:type="dxa"/>
            <w:tcBorders>
              <w:top w:val="nil"/>
              <w:bottom w:val="single" w:sz="4" w:space="0" w:color="auto"/>
            </w:tcBorders>
            <w:noWrap/>
            <w:hideMark/>
          </w:tcPr>
          <w:p w14:paraId="17ECEC3B"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17</w:t>
            </w:r>
          </w:p>
        </w:tc>
        <w:tc>
          <w:tcPr>
            <w:tcW w:w="4219" w:type="dxa"/>
            <w:tcBorders>
              <w:top w:val="nil"/>
              <w:bottom w:val="single" w:sz="4" w:space="0" w:color="auto"/>
            </w:tcBorders>
            <w:noWrap/>
            <w:hideMark/>
          </w:tcPr>
          <w:p w14:paraId="772F4230" w14:textId="5385FF9E" w:rsidR="00E93D69" w:rsidRPr="00264534" w:rsidRDefault="00264534" w:rsidP="00E93D69">
            <w:pPr>
              <w:suppressAutoHyphens w:val="0"/>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Other Services</w:t>
            </w:r>
          </w:p>
        </w:tc>
        <w:tc>
          <w:tcPr>
            <w:tcW w:w="1560" w:type="dxa"/>
            <w:gridSpan w:val="2"/>
            <w:tcBorders>
              <w:top w:val="nil"/>
              <w:bottom w:val="single" w:sz="4" w:space="0" w:color="auto"/>
            </w:tcBorders>
            <w:noWrap/>
            <w:vAlign w:val="center"/>
            <w:hideMark/>
          </w:tcPr>
          <w:p w14:paraId="6B0B1276"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7,09</w:t>
            </w:r>
          </w:p>
        </w:tc>
        <w:tc>
          <w:tcPr>
            <w:tcW w:w="1860" w:type="dxa"/>
            <w:gridSpan w:val="2"/>
            <w:tcBorders>
              <w:top w:val="nil"/>
              <w:bottom w:val="single" w:sz="4" w:space="0" w:color="auto"/>
            </w:tcBorders>
            <w:noWrap/>
            <w:vAlign w:val="center"/>
            <w:hideMark/>
          </w:tcPr>
          <w:p w14:paraId="22D02FC8" w14:textId="77777777" w:rsidR="00E93D69" w:rsidRPr="00F52FE4" w:rsidRDefault="00E93D69" w:rsidP="00E93D69">
            <w:pPr>
              <w:suppressAutoHyphens w:val="0"/>
              <w:ind w:leftChars="0" w:left="0" w:firstLineChars="0" w:firstLine="284"/>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9,02</w:t>
            </w:r>
          </w:p>
        </w:tc>
        <w:tc>
          <w:tcPr>
            <w:tcW w:w="724" w:type="dxa"/>
            <w:tcBorders>
              <w:top w:val="nil"/>
              <w:bottom w:val="single" w:sz="4" w:space="0" w:color="auto"/>
            </w:tcBorders>
            <w:noWrap/>
            <w:vAlign w:val="center"/>
            <w:hideMark/>
          </w:tcPr>
          <w:p w14:paraId="27C5C953" w14:textId="77777777" w:rsidR="00E93D69" w:rsidRPr="00F52FE4" w:rsidRDefault="00E93D69" w:rsidP="00E93D69">
            <w:pPr>
              <w:suppressAutoHyphens w:val="0"/>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2,47</w:t>
            </w:r>
          </w:p>
        </w:tc>
      </w:tr>
    </w:tbl>
    <w:p w14:paraId="34E7233C" w14:textId="253EC196" w:rsidR="009B1160" w:rsidRPr="009B1160" w:rsidRDefault="009B1160" w:rsidP="009B1160">
      <w:pPr>
        <w:spacing w:after="0"/>
        <w:ind w:left="0" w:hanging="2"/>
        <w:jc w:val="both"/>
        <w:rPr>
          <w:rFonts w:ascii="Arial" w:eastAsia="Arial" w:hAnsi="Arial" w:cs="Arial"/>
          <w:b/>
          <w:iCs/>
          <w:lang w:val="en-US"/>
        </w:rPr>
      </w:pPr>
    </w:p>
    <w:p w14:paraId="223F7384" w14:textId="77E7F598" w:rsidR="009B1160" w:rsidRPr="0071795F" w:rsidRDefault="0071795F" w:rsidP="006458FC">
      <w:pPr>
        <w:spacing w:after="0"/>
        <w:ind w:left="0" w:hanging="2"/>
        <w:jc w:val="center"/>
        <w:rPr>
          <w:rFonts w:ascii="Arial" w:eastAsia="Arial" w:hAnsi="Arial" w:cs="Arial"/>
          <w:bCs/>
          <w:iCs/>
          <w:lang w:val="en-US"/>
        </w:rPr>
      </w:pPr>
      <w:r w:rsidRPr="0071795F">
        <w:rPr>
          <w:rFonts w:ascii="Arial" w:hAnsi="Arial" w:cs="Arial"/>
          <w:bCs/>
          <w:iCs/>
          <w:lang w:val="en"/>
        </w:rPr>
        <w:t>Source: processed by Researcher, 2023</w:t>
      </w:r>
    </w:p>
    <w:p w14:paraId="773F43B3" w14:textId="77777777" w:rsidR="009B1160" w:rsidRPr="009B1160" w:rsidRDefault="009B1160" w:rsidP="009B1160">
      <w:pPr>
        <w:spacing w:after="0"/>
        <w:ind w:left="0" w:hanging="2"/>
        <w:jc w:val="both"/>
        <w:rPr>
          <w:rFonts w:ascii="Arial" w:eastAsia="Arial" w:hAnsi="Arial" w:cs="Arial"/>
          <w:bCs/>
          <w:iCs/>
          <w:lang w:val="en-US"/>
        </w:rPr>
      </w:pPr>
    </w:p>
    <w:p w14:paraId="4D1F9624" w14:textId="77777777" w:rsidR="0071795F" w:rsidRDefault="0071795F" w:rsidP="0071795F">
      <w:pPr>
        <w:spacing w:after="0"/>
        <w:ind w:leftChars="0" w:left="0" w:firstLineChars="0" w:firstLine="720"/>
        <w:jc w:val="both"/>
        <w:rPr>
          <w:rFonts w:ascii="Arial" w:eastAsia="Arial" w:hAnsi="Arial" w:cs="Arial"/>
          <w:bCs/>
          <w:iCs/>
          <w:lang w:val="en-US"/>
        </w:rPr>
      </w:pPr>
      <w:r w:rsidRPr="0071795F">
        <w:rPr>
          <w:rFonts w:ascii="Arial" w:hAnsi="Arial" w:cs="Arial"/>
          <w:bCs/>
          <w:iCs/>
          <w:lang w:val="en"/>
        </w:rPr>
        <w:t xml:space="preserve">Based on calculations, almost all sectors (16 sectors) have DLQ numbers &gt; 1 which means that it has the potential for development. Only the Mining and Quarrying sector has DLQ &lt; 1, which is 0.42. This is understandable considering that </w:t>
      </w:r>
      <w:proofErr w:type="spellStart"/>
      <w:r w:rsidRPr="0071795F">
        <w:rPr>
          <w:rFonts w:ascii="Arial" w:hAnsi="Arial" w:cs="Arial"/>
          <w:bCs/>
          <w:iCs/>
          <w:lang w:val="en"/>
        </w:rPr>
        <w:t>Sragen</w:t>
      </w:r>
      <w:proofErr w:type="spellEnd"/>
      <w:r w:rsidRPr="0071795F">
        <w:rPr>
          <w:rFonts w:ascii="Arial" w:hAnsi="Arial" w:cs="Arial"/>
          <w:bCs/>
          <w:iCs/>
          <w:lang w:val="en"/>
        </w:rPr>
        <w:t xml:space="preserve"> Regency does not have many natural resources that can be exploited. </w:t>
      </w:r>
    </w:p>
    <w:p w14:paraId="2EAB9600" w14:textId="323C4493" w:rsidR="0071795F" w:rsidRPr="0071795F" w:rsidRDefault="0071795F" w:rsidP="0071795F">
      <w:pPr>
        <w:spacing w:after="0"/>
        <w:ind w:leftChars="0" w:left="0" w:firstLineChars="0" w:firstLine="720"/>
        <w:jc w:val="both"/>
        <w:rPr>
          <w:rFonts w:ascii="Arial" w:eastAsia="Arial" w:hAnsi="Arial" w:cs="Arial"/>
          <w:bCs/>
          <w:iCs/>
          <w:lang w:val="en-US"/>
        </w:rPr>
      </w:pPr>
      <w:r w:rsidRPr="0071795F">
        <w:rPr>
          <w:rFonts w:ascii="Arial" w:hAnsi="Arial" w:cs="Arial"/>
          <w:bCs/>
          <w:iCs/>
          <w:lang w:val="en"/>
        </w:rPr>
        <w:t>The Processing Industry sector has the highest DLQ value reaching 34.97 and followed by Accommodation and Food and Drink Provision at 12.39. This indicates that these three sectors have the best prospects in the future seen from their significantly increased growth rate, especially the Processing Industry sector which although on average 5 years has not become a base sector, in 2019 it is included in the base sector.</w:t>
      </w:r>
    </w:p>
    <w:p w14:paraId="07A65346" w14:textId="77777777" w:rsidR="0071795F" w:rsidRPr="009B1160" w:rsidRDefault="0071795F" w:rsidP="00B1556A">
      <w:pPr>
        <w:spacing w:after="0"/>
        <w:ind w:left="0" w:hanging="2"/>
        <w:jc w:val="both"/>
        <w:rPr>
          <w:rFonts w:ascii="Arial" w:eastAsia="Arial" w:hAnsi="Arial" w:cs="Arial"/>
          <w:bCs/>
          <w:iCs/>
          <w:lang w:val="en-US"/>
        </w:rPr>
      </w:pPr>
    </w:p>
    <w:p w14:paraId="226883AB" w14:textId="350BE31B" w:rsidR="009B1160" w:rsidRPr="006458FC" w:rsidRDefault="0071795F" w:rsidP="006458FC">
      <w:pPr>
        <w:pStyle w:val="ListParagraph"/>
        <w:numPr>
          <w:ilvl w:val="0"/>
          <w:numId w:val="8"/>
        </w:numPr>
        <w:spacing w:after="0"/>
        <w:ind w:leftChars="0" w:left="426" w:firstLineChars="0"/>
        <w:jc w:val="both"/>
        <w:rPr>
          <w:rFonts w:ascii="Arial" w:eastAsia="Arial" w:hAnsi="Arial" w:cs="Arial"/>
          <w:b/>
          <w:bCs/>
          <w:iCs/>
          <w:lang w:val="en-US"/>
        </w:rPr>
      </w:pPr>
      <w:r>
        <w:rPr>
          <w:rFonts w:ascii="Arial" w:eastAsia="Arial" w:hAnsi="Arial" w:cs="Arial"/>
          <w:b/>
          <w:bCs/>
          <w:iCs/>
          <w:lang w:val="en-US"/>
        </w:rPr>
        <w:t xml:space="preserve">SLQ &amp; DLQ Matrix of </w:t>
      </w:r>
      <w:proofErr w:type="spellStart"/>
      <w:r>
        <w:rPr>
          <w:rFonts w:ascii="Arial" w:eastAsia="Arial" w:hAnsi="Arial" w:cs="Arial"/>
          <w:b/>
          <w:bCs/>
          <w:iCs/>
          <w:lang w:val="en-US"/>
        </w:rPr>
        <w:t>Sragen</w:t>
      </w:r>
      <w:proofErr w:type="spellEnd"/>
      <w:r>
        <w:rPr>
          <w:rFonts w:ascii="Arial" w:eastAsia="Arial" w:hAnsi="Arial" w:cs="Arial"/>
          <w:b/>
          <w:bCs/>
          <w:iCs/>
          <w:lang w:val="en-US"/>
        </w:rPr>
        <w:t xml:space="preserve"> Regency</w:t>
      </w:r>
    </w:p>
    <w:p w14:paraId="5670D607" w14:textId="77777777" w:rsidR="006458FC" w:rsidRDefault="006458FC" w:rsidP="009B1160">
      <w:pPr>
        <w:spacing w:after="0"/>
        <w:ind w:left="0" w:hanging="2"/>
        <w:jc w:val="both"/>
        <w:rPr>
          <w:rFonts w:ascii="Arial" w:eastAsia="Arial" w:hAnsi="Arial" w:cs="Arial"/>
          <w:bCs/>
          <w:iCs/>
          <w:lang w:val="en-US"/>
        </w:rPr>
      </w:pPr>
    </w:p>
    <w:p w14:paraId="00641C1A" w14:textId="77777777" w:rsidR="00A72556" w:rsidRPr="00A72556" w:rsidRDefault="006458FC" w:rsidP="00966E54">
      <w:pPr>
        <w:spacing w:after="0"/>
        <w:ind w:left="0" w:hanging="2"/>
        <w:jc w:val="both"/>
        <w:rPr>
          <w:rFonts w:ascii="Arial" w:eastAsia="Arial" w:hAnsi="Arial" w:cs="Arial"/>
          <w:bCs/>
          <w:iCs/>
          <w:lang w:val="en-US"/>
        </w:rPr>
      </w:pPr>
      <w:r>
        <w:rPr>
          <w:rFonts w:ascii="Arial" w:eastAsia="Arial" w:hAnsi="Arial" w:cs="Arial"/>
          <w:bCs/>
          <w:iCs/>
          <w:lang w:val="en-US"/>
        </w:rPr>
        <w:lastRenderedPageBreak/>
        <w:tab/>
      </w:r>
      <w:r w:rsidR="009B1160" w:rsidRPr="009B1160">
        <w:rPr>
          <w:rFonts w:ascii="Arial" w:eastAsia="Arial" w:hAnsi="Arial" w:cs="Arial"/>
          <w:bCs/>
          <w:iCs/>
          <w:lang w:val="en-US"/>
        </w:rPr>
        <w:tab/>
      </w:r>
      <w:r w:rsidR="00A72556" w:rsidRPr="00A72556">
        <w:rPr>
          <w:rFonts w:ascii="Arial" w:hAnsi="Arial" w:cs="Arial"/>
          <w:bCs/>
          <w:iCs/>
          <w:lang w:val="en"/>
        </w:rPr>
        <w:t>The matrix below is used to illustrate the relationship between SLQ and DLQ values to determine which sectors are prospective-base, non-prospective base, non-prospective base, and non-prospective base.</w:t>
      </w:r>
    </w:p>
    <w:p w14:paraId="1B96B62A" w14:textId="77777777" w:rsidR="00A72556" w:rsidRPr="009B1160" w:rsidRDefault="00A72556" w:rsidP="00966E54">
      <w:pPr>
        <w:spacing w:after="0"/>
        <w:ind w:left="0" w:hanging="2"/>
        <w:jc w:val="both"/>
        <w:rPr>
          <w:rFonts w:ascii="Arial" w:eastAsia="Arial" w:hAnsi="Arial" w:cs="Arial"/>
          <w:b/>
          <w:bCs/>
          <w:iCs/>
          <w:lang w:val="en-US"/>
        </w:rPr>
      </w:pPr>
    </w:p>
    <w:p w14:paraId="41115107" w14:textId="7B6069D5" w:rsidR="009B1160" w:rsidRDefault="00A72556" w:rsidP="006458FC">
      <w:pPr>
        <w:spacing w:after="0"/>
        <w:ind w:left="0" w:hanging="2"/>
        <w:jc w:val="center"/>
        <w:rPr>
          <w:rFonts w:ascii="Arial" w:hAnsi="Arial" w:cs="Arial"/>
          <w:iCs/>
          <w:lang w:val="en"/>
        </w:rPr>
      </w:pPr>
      <w:r w:rsidRPr="00A72556">
        <w:rPr>
          <w:rFonts w:ascii="Arial" w:hAnsi="Arial" w:cs="Arial"/>
          <w:b/>
          <w:bCs/>
          <w:iCs/>
          <w:lang w:val="en"/>
        </w:rPr>
        <w:t xml:space="preserve">Table 4. </w:t>
      </w:r>
      <w:r w:rsidRPr="00A72556">
        <w:rPr>
          <w:rFonts w:ascii="Arial" w:hAnsi="Arial" w:cs="Arial"/>
          <w:iCs/>
          <w:lang w:val="en"/>
        </w:rPr>
        <w:t xml:space="preserve">SLQ &amp;; DLQ Matrix Quadrant </w:t>
      </w:r>
      <w:proofErr w:type="spellStart"/>
      <w:r w:rsidRPr="00A72556">
        <w:rPr>
          <w:rFonts w:ascii="Arial" w:hAnsi="Arial" w:cs="Arial"/>
          <w:iCs/>
          <w:lang w:val="en"/>
        </w:rPr>
        <w:t>Sragen</w:t>
      </w:r>
      <w:proofErr w:type="spellEnd"/>
      <w:r w:rsidRPr="00A72556">
        <w:rPr>
          <w:rFonts w:ascii="Arial" w:hAnsi="Arial" w:cs="Arial"/>
          <w:iCs/>
          <w:lang w:val="en"/>
        </w:rPr>
        <w:t xml:space="preserve"> District</w:t>
      </w:r>
    </w:p>
    <w:tbl>
      <w:tblPr>
        <w:tblStyle w:val="TableGrid"/>
        <w:tblW w:w="5000" w:type="pct"/>
        <w:tblLook w:val="04A0" w:firstRow="1" w:lastRow="0" w:firstColumn="1" w:lastColumn="0" w:noHBand="0" w:noVBand="1"/>
      </w:tblPr>
      <w:tblGrid>
        <w:gridCol w:w="3021"/>
        <w:gridCol w:w="3495"/>
        <w:gridCol w:w="2544"/>
      </w:tblGrid>
      <w:tr w:rsidR="00AD014C" w:rsidRPr="00F64261" w14:paraId="76C2DC22" w14:textId="77777777" w:rsidTr="00F64261">
        <w:tc>
          <w:tcPr>
            <w:tcW w:w="1667" w:type="pct"/>
          </w:tcPr>
          <w:p w14:paraId="170657E6" w14:textId="735378CD" w:rsidR="00AD014C" w:rsidRPr="00F64261" w:rsidRDefault="00F64261" w:rsidP="00AD014C">
            <w:pPr>
              <w:ind w:leftChars="0" w:left="0" w:firstLineChars="0" w:firstLine="0"/>
              <w:rPr>
                <w:rFonts w:ascii="Arial" w:eastAsia="Arial" w:hAnsi="Arial" w:cs="Arial"/>
                <w:bCs/>
                <w:iCs/>
                <w:lang w:val="en-US"/>
              </w:rPr>
            </w:pPr>
            <w:r w:rsidRPr="00F64261">
              <w:rPr>
                <w:rFonts w:ascii="Arial" w:hAnsi="Arial" w:cs="Arial"/>
                <w:bCs/>
                <w:iCs/>
                <w:lang w:val="en"/>
              </w:rPr>
              <w:t>Quadrant</w:t>
            </w:r>
          </w:p>
        </w:tc>
        <w:tc>
          <w:tcPr>
            <w:tcW w:w="1929" w:type="pct"/>
          </w:tcPr>
          <w:p w14:paraId="34B8ABB5" w14:textId="77777777" w:rsidR="00AD014C" w:rsidRPr="00F64261" w:rsidRDefault="00AD014C" w:rsidP="00AD014C">
            <w:pPr>
              <w:ind w:leftChars="0" w:left="0" w:firstLineChars="0" w:firstLine="0"/>
              <w:rPr>
                <w:rFonts w:ascii="Arial" w:eastAsia="Arial" w:hAnsi="Arial" w:cs="Arial"/>
                <w:bCs/>
                <w:iCs/>
                <w:lang w:val="en-US"/>
              </w:rPr>
            </w:pPr>
            <w:r w:rsidRPr="00F64261">
              <w:rPr>
                <w:rFonts w:ascii="Arial" w:eastAsia="Arial" w:hAnsi="Arial" w:cs="Arial"/>
                <w:bCs/>
                <w:iCs/>
                <w:lang w:val="en-US"/>
              </w:rPr>
              <w:t>DLQ&gt;1</w:t>
            </w:r>
          </w:p>
          <w:p w14:paraId="6966DCA8" w14:textId="5C40DA6C" w:rsidR="00AD014C" w:rsidRPr="00F64261" w:rsidRDefault="00AD014C" w:rsidP="00AD014C">
            <w:pPr>
              <w:ind w:leftChars="0" w:left="0" w:firstLineChars="0" w:firstLine="0"/>
              <w:rPr>
                <w:rFonts w:ascii="Arial" w:eastAsia="Arial" w:hAnsi="Arial" w:cs="Arial"/>
                <w:bCs/>
                <w:iCs/>
                <w:lang w:val="en-US"/>
              </w:rPr>
            </w:pPr>
            <w:r w:rsidRPr="00F64261">
              <w:rPr>
                <w:rFonts w:ascii="Arial" w:eastAsia="Arial" w:hAnsi="Arial" w:cs="Arial"/>
                <w:bCs/>
                <w:iCs/>
                <w:lang w:val="en-US"/>
              </w:rPr>
              <w:t>(</w:t>
            </w:r>
            <w:proofErr w:type="spellStart"/>
            <w:r w:rsidRPr="00F64261">
              <w:rPr>
                <w:rFonts w:ascii="Arial" w:eastAsia="Arial" w:hAnsi="Arial" w:cs="Arial"/>
                <w:bCs/>
                <w:iCs/>
                <w:lang w:val="en-US"/>
              </w:rPr>
              <w:t>Prospektif</w:t>
            </w:r>
            <w:proofErr w:type="spellEnd"/>
            <w:r w:rsidRPr="00F64261">
              <w:rPr>
                <w:rFonts w:ascii="Arial" w:eastAsia="Arial" w:hAnsi="Arial" w:cs="Arial"/>
                <w:bCs/>
                <w:iCs/>
                <w:lang w:val="en-US"/>
              </w:rPr>
              <w:t>)</w:t>
            </w:r>
          </w:p>
        </w:tc>
        <w:tc>
          <w:tcPr>
            <w:tcW w:w="1404" w:type="pct"/>
          </w:tcPr>
          <w:p w14:paraId="6D1DA4D0" w14:textId="77777777" w:rsidR="00AD014C" w:rsidRPr="00F64261" w:rsidRDefault="00AD014C" w:rsidP="00AD014C">
            <w:pPr>
              <w:ind w:leftChars="0" w:left="0" w:firstLineChars="0" w:firstLine="0"/>
              <w:rPr>
                <w:rFonts w:ascii="Arial" w:eastAsia="Arial" w:hAnsi="Arial" w:cs="Arial"/>
                <w:bCs/>
                <w:iCs/>
                <w:lang w:val="en-US"/>
              </w:rPr>
            </w:pPr>
            <w:r w:rsidRPr="00F64261">
              <w:rPr>
                <w:rFonts w:ascii="Arial" w:eastAsia="Arial" w:hAnsi="Arial" w:cs="Arial"/>
                <w:bCs/>
                <w:iCs/>
                <w:lang w:val="en-US"/>
              </w:rPr>
              <w:t>DLQ&lt;1</w:t>
            </w:r>
          </w:p>
          <w:p w14:paraId="2A2C0B86" w14:textId="77902D05" w:rsidR="00AD014C" w:rsidRPr="00F64261" w:rsidRDefault="00AD014C" w:rsidP="00AD014C">
            <w:pPr>
              <w:ind w:leftChars="0" w:left="0" w:firstLineChars="0" w:firstLine="0"/>
              <w:rPr>
                <w:rFonts w:ascii="Arial" w:eastAsia="Arial" w:hAnsi="Arial" w:cs="Arial"/>
                <w:bCs/>
                <w:iCs/>
                <w:lang w:val="en-US"/>
              </w:rPr>
            </w:pPr>
            <w:r w:rsidRPr="00F64261">
              <w:rPr>
                <w:rFonts w:ascii="Arial" w:eastAsia="Arial" w:hAnsi="Arial" w:cs="Arial"/>
                <w:bCs/>
                <w:iCs/>
                <w:lang w:val="en-US"/>
              </w:rPr>
              <w:t xml:space="preserve">(Tidak </w:t>
            </w:r>
            <w:proofErr w:type="spellStart"/>
            <w:r w:rsidRPr="00F64261">
              <w:rPr>
                <w:rFonts w:ascii="Arial" w:eastAsia="Arial" w:hAnsi="Arial" w:cs="Arial"/>
                <w:bCs/>
                <w:iCs/>
                <w:lang w:val="en-US"/>
              </w:rPr>
              <w:t>Prospektif</w:t>
            </w:r>
            <w:proofErr w:type="spellEnd"/>
            <w:r w:rsidRPr="00F64261">
              <w:rPr>
                <w:rFonts w:ascii="Arial" w:eastAsia="Arial" w:hAnsi="Arial" w:cs="Arial"/>
                <w:bCs/>
                <w:iCs/>
                <w:lang w:val="en-US"/>
              </w:rPr>
              <w:t>)</w:t>
            </w:r>
          </w:p>
        </w:tc>
      </w:tr>
      <w:tr w:rsidR="00AD014C" w:rsidRPr="00F64261" w14:paraId="48F26174" w14:textId="77777777" w:rsidTr="00F64261">
        <w:tc>
          <w:tcPr>
            <w:tcW w:w="1667" w:type="pct"/>
          </w:tcPr>
          <w:p w14:paraId="7033DAB6" w14:textId="77777777" w:rsidR="00AD014C" w:rsidRPr="00F64261" w:rsidRDefault="00AD014C" w:rsidP="00AD014C">
            <w:pPr>
              <w:ind w:leftChars="0" w:left="0" w:firstLineChars="0" w:firstLine="0"/>
              <w:rPr>
                <w:rFonts w:ascii="Arial" w:eastAsia="Arial" w:hAnsi="Arial" w:cs="Arial"/>
                <w:bCs/>
                <w:iCs/>
                <w:lang w:val="en-US"/>
              </w:rPr>
            </w:pPr>
            <w:r w:rsidRPr="00F64261">
              <w:rPr>
                <w:rFonts w:ascii="Arial" w:eastAsia="Arial" w:hAnsi="Arial" w:cs="Arial"/>
                <w:bCs/>
                <w:iCs/>
                <w:lang w:val="en-US"/>
              </w:rPr>
              <w:t>SLQ&gt;1</w:t>
            </w:r>
          </w:p>
          <w:p w14:paraId="2C83F6FE" w14:textId="240942CD" w:rsidR="00AD014C" w:rsidRPr="00F64261" w:rsidRDefault="00AD014C" w:rsidP="00AD014C">
            <w:pPr>
              <w:ind w:leftChars="0" w:left="0" w:firstLineChars="0" w:firstLine="0"/>
              <w:rPr>
                <w:rFonts w:ascii="Arial" w:eastAsia="Arial" w:hAnsi="Arial" w:cs="Arial"/>
                <w:bCs/>
                <w:iCs/>
                <w:lang w:val="en-US"/>
              </w:rPr>
            </w:pPr>
            <w:r w:rsidRPr="00F64261">
              <w:rPr>
                <w:rFonts w:ascii="Arial" w:eastAsia="Arial" w:hAnsi="Arial" w:cs="Arial"/>
                <w:bCs/>
                <w:iCs/>
                <w:lang w:val="en-US"/>
              </w:rPr>
              <w:t>(</w:t>
            </w:r>
            <w:r w:rsidR="00F64261" w:rsidRPr="00F64261">
              <w:rPr>
                <w:rFonts w:ascii="Arial" w:hAnsi="Arial" w:cs="Arial"/>
                <w:bCs/>
                <w:iCs/>
                <w:lang w:val="en"/>
              </w:rPr>
              <w:t>Base</w:t>
            </w:r>
            <w:r w:rsidRPr="00F64261">
              <w:rPr>
                <w:rFonts w:ascii="Arial" w:eastAsia="Arial" w:hAnsi="Arial" w:cs="Arial"/>
                <w:bCs/>
                <w:iCs/>
                <w:lang w:val="en-US"/>
              </w:rPr>
              <w:t>)</w:t>
            </w:r>
          </w:p>
        </w:tc>
        <w:tc>
          <w:tcPr>
            <w:tcW w:w="1929" w:type="pct"/>
          </w:tcPr>
          <w:p w14:paraId="59044A5E" w14:textId="77777777" w:rsidR="00F64261" w:rsidRPr="00F64261" w:rsidRDefault="00F64261" w:rsidP="00F64261">
            <w:pPr>
              <w:pStyle w:val="ListParagraph"/>
              <w:numPr>
                <w:ilvl w:val="1"/>
                <w:numId w:val="15"/>
              </w:numPr>
              <w:ind w:leftChars="0" w:left="276" w:firstLineChars="0" w:hanging="283"/>
              <w:rPr>
                <w:rFonts w:ascii="Arial" w:eastAsia="Arial" w:hAnsi="Arial" w:cs="Arial"/>
                <w:bCs/>
                <w:iCs/>
                <w:lang w:val="en-US"/>
              </w:rPr>
            </w:pPr>
            <w:r w:rsidRPr="00F64261">
              <w:rPr>
                <w:rFonts w:ascii="Arial" w:hAnsi="Arial" w:cs="Arial"/>
                <w:bCs/>
                <w:iCs/>
                <w:lang w:val="en"/>
              </w:rPr>
              <w:t>Agriculture, forestry &amp; fisheries</w:t>
            </w:r>
          </w:p>
          <w:p w14:paraId="14A5D822" w14:textId="77777777" w:rsidR="00F64261" w:rsidRPr="00F64261" w:rsidRDefault="00F64261" w:rsidP="00F64261">
            <w:pPr>
              <w:pStyle w:val="ListParagraph"/>
              <w:numPr>
                <w:ilvl w:val="1"/>
                <w:numId w:val="15"/>
              </w:numPr>
              <w:ind w:leftChars="0" w:left="276" w:firstLineChars="0" w:hanging="283"/>
              <w:rPr>
                <w:rFonts w:ascii="Arial" w:eastAsia="Arial" w:hAnsi="Arial" w:cs="Arial"/>
                <w:bCs/>
                <w:iCs/>
                <w:lang w:val="en-US"/>
              </w:rPr>
            </w:pPr>
            <w:r w:rsidRPr="00F64261">
              <w:rPr>
                <w:rFonts w:ascii="Arial" w:hAnsi="Arial" w:cs="Arial"/>
                <w:bCs/>
                <w:iCs/>
                <w:lang w:val="en"/>
              </w:rPr>
              <w:t>Electricity &amp; Gas Procurement</w:t>
            </w:r>
          </w:p>
          <w:p w14:paraId="39615DFA" w14:textId="77777777" w:rsidR="00F64261" w:rsidRPr="00F64261" w:rsidRDefault="00F64261" w:rsidP="00F64261">
            <w:pPr>
              <w:pStyle w:val="ListParagraph"/>
              <w:numPr>
                <w:ilvl w:val="1"/>
                <w:numId w:val="15"/>
              </w:numPr>
              <w:ind w:leftChars="0" w:left="276" w:firstLineChars="0" w:hanging="283"/>
              <w:rPr>
                <w:rFonts w:ascii="Arial" w:eastAsia="Arial" w:hAnsi="Arial" w:cs="Arial"/>
                <w:bCs/>
                <w:iCs/>
                <w:lang w:val="en-US"/>
              </w:rPr>
            </w:pPr>
            <w:r w:rsidRPr="00F64261">
              <w:rPr>
                <w:rFonts w:ascii="Arial" w:hAnsi="Arial" w:cs="Arial"/>
                <w:bCs/>
                <w:iCs/>
                <w:lang w:val="en"/>
              </w:rPr>
              <w:t>Large and Retail Procurement, Car and Motorcycle Repair</w:t>
            </w:r>
          </w:p>
          <w:p w14:paraId="675F208D" w14:textId="77777777" w:rsidR="00F64261" w:rsidRPr="00F64261" w:rsidRDefault="00F64261" w:rsidP="00F64261">
            <w:pPr>
              <w:pStyle w:val="ListParagraph"/>
              <w:numPr>
                <w:ilvl w:val="1"/>
                <w:numId w:val="15"/>
              </w:numPr>
              <w:ind w:leftChars="0" w:left="276" w:firstLineChars="0" w:hanging="283"/>
              <w:rPr>
                <w:rFonts w:ascii="Arial" w:eastAsia="Arial" w:hAnsi="Arial" w:cs="Arial"/>
                <w:bCs/>
                <w:iCs/>
                <w:lang w:val="en-US"/>
              </w:rPr>
            </w:pPr>
            <w:r w:rsidRPr="00F64261">
              <w:rPr>
                <w:rFonts w:ascii="Arial" w:hAnsi="Arial" w:cs="Arial"/>
                <w:bCs/>
                <w:iCs/>
                <w:lang w:val="en"/>
              </w:rPr>
              <w:t>Company Services</w:t>
            </w:r>
          </w:p>
          <w:p w14:paraId="4770AE2B" w14:textId="77777777" w:rsidR="00F64261" w:rsidRPr="00F64261" w:rsidRDefault="00F64261" w:rsidP="00F64261">
            <w:pPr>
              <w:pStyle w:val="ListParagraph"/>
              <w:numPr>
                <w:ilvl w:val="1"/>
                <w:numId w:val="15"/>
              </w:numPr>
              <w:ind w:leftChars="0" w:left="276" w:firstLineChars="0" w:hanging="283"/>
              <w:rPr>
                <w:rFonts w:ascii="Arial" w:eastAsia="Arial" w:hAnsi="Arial" w:cs="Arial"/>
                <w:bCs/>
                <w:iCs/>
                <w:lang w:val="en-US"/>
              </w:rPr>
            </w:pPr>
            <w:r w:rsidRPr="00F64261">
              <w:rPr>
                <w:rFonts w:ascii="Arial" w:hAnsi="Arial" w:cs="Arial"/>
                <w:bCs/>
                <w:iCs/>
                <w:lang w:val="en"/>
              </w:rPr>
              <w:t>Education Services</w:t>
            </w:r>
          </w:p>
          <w:p w14:paraId="5DA744D0" w14:textId="48D68582" w:rsidR="00AD014C" w:rsidRPr="00F64261" w:rsidRDefault="00F64261" w:rsidP="00AD014C">
            <w:pPr>
              <w:pStyle w:val="ListParagraph"/>
              <w:numPr>
                <w:ilvl w:val="1"/>
                <w:numId w:val="10"/>
              </w:numPr>
              <w:ind w:leftChars="0" w:left="276" w:firstLineChars="0" w:hanging="283"/>
              <w:rPr>
                <w:rFonts w:ascii="Arial" w:eastAsia="Arial" w:hAnsi="Arial" w:cs="Arial"/>
                <w:bCs/>
                <w:iCs/>
                <w:lang w:val="en-US"/>
              </w:rPr>
            </w:pPr>
            <w:r w:rsidRPr="00F64261">
              <w:rPr>
                <w:rFonts w:ascii="Arial" w:hAnsi="Arial" w:cs="Arial"/>
                <w:bCs/>
                <w:iCs/>
                <w:lang w:val="en"/>
              </w:rPr>
              <w:t>Other Services</w:t>
            </w:r>
          </w:p>
        </w:tc>
        <w:tc>
          <w:tcPr>
            <w:tcW w:w="1404" w:type="pct"/>
          </w:tcPr>
          <w:p w14:paraId="7507D7E5" w14:textId="6BF6532A" w:rsidR="00AD014C" w:rsidRPr="00F64261" w:rsidRDefault="00AD014C" w:rsidP="00AD014C">
            <w:pPr>
              <w:ind w:leftChars="0" w:left="0" w:firstLineChars="0" w:firstLine="0"/>
              <w:rPr>
                <w:rFonts w:ascii="Arial" w:eastAsia="Arial" w:hAnsi="Arial" w:cs="Arial"/>
                <w:bCs/>
                <w:iCs/>
                <w:lang w:val="en-US"/>
              </w:rPr>
            </w:pPr>
            <w:r w:rsidRPr="00F64261">
              <w:rPr>
                <w:rFonts w:ascii="Arial" w:eastAsia="Arial" w:hAnsi="Arial" w:cs="Arial"/>
                <w:bCs/>
                <w:iCs/>
                <w:lang w:val="en-US"/>
              </w:rPr>
              <w:t>-</w:t>
            </w:r>
          </w:p>
        </w:tc>
      </w:tr>
      <w:tr w:rsidR="00AD014C" w:rsidRPr="00F64261" w14:paraId="2A8CEC7C" w14:textId="77777777" w:rsidTr="00F64261">
        <w:tc>
          <w:tcPr>
            <w:tcW w:w="1667" w:type="pct"/>
          </w:tcPr>
          <w:p w14:paraId="153E7B81" w14:textId="77777777" w:rsidR="00AD014C" w:rsidRPr="00F64261" w:rsidRDefault="00AD014C" w:rsidP="00AD014C">
            <w:pPr>
              <w:ind w:leftChars="0" w:left="0" w:firstLineChars="0" w:firstLine="0"/>
              <w:rPr>
                <w:rFonts w:ascii="Arial" w:eastAsia="Arial" w:hAnsi="Arial" w:cs="Arial"/>
                <w:bCs/>
                <w:iCs/>
                <w:lang w:val="en-US"/>
              </w:rPr>
            </w:pPr>
            <w:r w:rsidRPr="00F64261">
              <w:rPr>
                <w:rFonts w:ascii="Arial" w:eastAsia="Arial" w:hAnsi="Arial" w:cs="Arial"/>
                <w:bCs/>
                <w:iCs/>
                <w:lang w:val="en-US"/>
              </w:rPr>
              <w:t>SLQ&lt;1</w:t>
            </w:r>
          </w:p>
          <w:p w14:paraId="15918353" w14:textId="6BAA6BA4" w:rsidR="00AD014C" w:rsidRPr="00F64261" w:rsidRDefault="00AD014C" w:rsidP="00AD014C">
            <w:pPr>
              <w:ind w:leftChars="0" w:left="0" w:firstLineChars="0" w:firstLine="0"/>
              <w:rPr>
                <w:rFonts w:ascii="Arial" w:eastAsia="Arial" w:hAnsi="Arial" w:cs="Arial"/>
                <w:bCs/>
                <w:iCs/>
                <w:lang w:val="en-US"/>
              </w:rPr>
            </w:pPr>
            <w:r w:rsidRPr="00F64261">
              <w:rPr>
                <w:rFonts w:ascii="Arial" w:eastAsia="Arial" w:hAnsi="Arial" w:cs="Arial"/>
                <w:bCs/>
                <w:iCs/>
                <w:lang w:val="en-US"/>
              </w:rPr>
              <w:t>(</w:t>
            </w:r>
            <w:r w:rsidR="00F64261" w:rsidRPr="00F64261">
              <w:rPr>
                <w:rFonts w:ascii="Arial" w:hAnsi="Arial" w:cs="Arial"/>
                <w:bCs/>
                <w:iCs/>
                <w:lang w:val="en"/>
              </w:rPr>
              <w:t>Non-Base</w:t>
            </w:r>
            <w:r w:rsidRPr="00F64261">
              <w:rPr>
                <w:rFonts w:ascii="Arial" w:eastAsia="Arial" w:hAnsi="Arial" w:cs="Arial"/>
                <w:bCs/>
                <w:iCs/>
                <w:lang w:val="en-US"/>
              </w:rPr>
              <w:t>)</w:t>
            </w:r>
          </w:p>
        </w:tc>
        <w:tc>
          <w:tcPr>
            <w:tcW w:w="1929" w:type="pct"/>
          </w:tcPr>
          <w:p w14:paraId="3B53062E" w14:textId="77777777" w:rsidR="00F64261" w:rsidRPr="00F64261" w:rsidRDefault="00F64261" w:rsidP="00E857E6">
            <w:pPr>
              <w:ind w:leftChars="0" w:left="0" w:right="-24" w:firstLineChars="0" w:hanging="2"/>
              <w:rPr>
                <w:rFonts w:ascii="Arial" w:eastAsia="Arial" w:hAnsi="Arial" w:cs="Arial"/>
                <w:bCs/>
                <w:iCs/>
                <w:lang w:val="en-US"/>
              </w:rPr>
            </w:pPr>
            <w:r w:rsidRPr="00F64261">
              <w:rPr>
                <w:rFonts w:ascii="Arial" w:hAnsi="Arial" w:cs="Arial"/>
                <w:bCs/>
                <w:iCs/>
                <w:lang w:val="en"/>
              </w:rPr>
              <w:t>1. Processing Industry</w:t>
            </w:r>
          </w:p>
          <w:p w14:paraId="7B20F709" w14:textId="77777777" w:rsidR="00F64261" w:rsidRPr="00F64261" w:rsidRDefault="00F64261" w:rsidP="00E857E6">
            <w:pPr>
              <w:ind w:leftChars="0" w:left="0" w:right="-24" w:firstLineChars="0" w:hanging="2"/>
              <w:rPr>
                <w:rFonts w:ascii="Arial" w:eastAsia="Arial" w:hAnsi="Arial" w:cs="Arial"/>
                <w:bCs/>
                <w:iCs/>
                <w:lang w:val="en-US"/>
              </w:rPr>
            </w:pPr>
            <w:r w:rsidRPr="00F64261">
              <w:rPr>
                <w:rFonts w:ascii="Arial" w:hAnsi="Arial" w:cs="Arial"/>
                <w:bCs/>
                <w:iCs/>
                <w:lang w:val="en"/>
              </w:rPr>
              <w:t>2. Water Procurement, Waste Management, Waste and Recycling</w:t>
            </w:r>
          </w:p>
          <w:p w14:paraId="3AB21CCA" w14:textId="77777777" w:rsidR="00F64261" w:rsidRPr="00F64261" w:rsidRDefault="00F64261" w:rsidP="00E857E6">
            <w:pPr>
              <w:ind w:leftChars="0" w:left="0" w:right="-24" w:firstLineChars="0" w:hanging="2"/>
              <w:rPr>
                <w:rFonts w:ascii="Arial" w:eastAsia="Arial" w:hAnsi="Arial" w:cs="Arial"/>
                <w:bCs/>
                <w:iCs/>
                <w:lang w:val="en-US"/>
              </w:rPr>
            </w:pPr>
            <w:r w:rsidRPr="00F64261">
              <w:rPr>
                <w:rFonts w:ascii="Arial" w:hAnsi="Arial" w:cs="Arial"/>
                <w:bCs/>
                <w:iCs/>
                <w:lang w:val="en"/>
              </w:rPr>
              <w:t>3. Construction</w:t>
            </w:r>
          </w:p>
          <w:p w14:paraId="5E07496C" w14:textId="77777777" w:rsidR="00F64261" w:rsidRPr="00F64261" w:rsidRDefault="00F64261" w:rsidP="00E857E6">
            <w:pPr>
              <w:ind w:leftChars="0" w:left="0" w:right="-24" w:firstLineChars="0" w:hanging="2"/>
              <w:rPr>
                <w:rFonts w:ascii="Arial" w:eastAsia="Arial" w:hAnsi="Arial" w:cs="Arial"/>
                <w:bCs/>
                <w:iCs/>
                <w:lang w:val="en-US"/>
              </w:rPr>
            </w:pPr>
            <w:r w:rsidRPr="00F64261">
              <w:rPr>
                <w:rFonts w:ascii="Arial" w:hAnsi="Arial" w:cs="Arial"/>
                <w:bCs/>
                <w:iCs/>
                <w:lang w:val="en"/>
              </w:rPr>
              <w:t>4. Transportation &amp;; Warehousing</w:t>
            </w:r>
          </w:p>
          <w:p w14:paraId="58989E7B" w14:textId="77777777" w:rsidR="00F64261" w:rsidRPr="00F64261" w:rsidRDefault="00F64261" w:rsidP="00E857E6">
            <w:pPr>
              <w:ind w:leftChars="0" w:left="0" w:right="-24" w:firstLineChars="0" w:hanging="2"/>
              <w:rPr>
                <w:rFonts w:ascii="Arial" w:eastAsia="Arial" w:hAnsi="Arial" w:cs="Arial"/>
                <w:bCs/>
                <w:iCs/>
                <w:lang w:val="en-US"/>
              </w:rPr>
            </w:pPr>
            <w:r w:rsidRPr="00F64261">
              <w:rPr>
                <w:rFonts w:ascii="Arial" w:hAnsi="Arial" w:cs="Arial"/>
                <w:bCs/>
                <w:iCs/>
                <w:lang w:val="en"/>
              </w:rPr>
              <w:t>5. Provision, Accommodation &amp;; Food &amp; Drink</w:t>
            </w:r>
          </w:p>
          <w:p w14:paraId="7204C440" w14:textId="77777777" w:rsidR="00F64261" w:rsidRPr="00F64261" w:rsidRDefault="00F64261" w:rsidP="00E857E6">
            <w:pPr>
              <w:ind w:leftChars="0" w:left="0" w:right="232" w:firstLineChars="0" w:hanging="2"/>
              <w:rPr>
                <w:rFonts w:ascii="Arial" w:eastAsia="Arial" w:hAnsi="Arial" w:cs="Arial"/>
                <w:bCs/>
                <w:iCs/>
                <w:lang w:val="en-US"/>
              </w:rPr>
            </w:pPr>
            <w:r w:rsidRPr="00F64261">
              <w:rPr>
                <w:rFonts w:ascii="Arial" w:hAnsi="Arial" w:cs="Arial"/>
                <w:bCs/>
                <w:iCs/>
                <w:lang w:val="en"/>
              </w:rPr>
              <w:t>6. Information &amp;; Communication</w:t>
            </w:r>
          </w:p>
          <w:p w14:paraId="3BE9B6D9" w14:textId="77777777" w:rsidR="00F64261" w:rsidRPr="00F64261" w:rsidRDefault="00F64261" w:rsidP="00E857E6">
            <w:pPr>
              <w:ind w:leftChars="0" w:left="0" w:right="232" w:firstLineChars="0" w:hanging="2"/>
              <w:rPr>
                <w:rFonts w:ascii="Arial" w:eastAsia="Arial" w:hAnsi="Arial" w:cs="Arial"/>
                <w:bCs/>
                <w:iCs/>
                <w:lang w:val="en-US"/>
              </w:rPr>
            </w:pPr>
            <w:r w:rsidRPr="00F64261">
              <w:rPr>
                <w:rFonts w:ascii="Arial" w:hAnsi="Arial" w:cs="Arial"/>
                <w:bCs/>
                <w:iCs/>
                <w:lang w:val="en"/>
              </w:rPr>
              <w:t>7. Financial Services &amp;; Insurance</w:t>
            </w:r>
          </w:p>
          <w:p w14:paraId="10187661" w14:textId="77777777" w:rsidR="00F64261" w:rsidRPr="00F64261" w:rsidRDefault="00F64261" w:rsidP="00E857E6">
            <w:pPr>
              <w:ind w:leftChars="0" w:left="0" w:right="232" w:firstLineChars="0" w:hanging="2"/>
              <w:rPr>
                <w:rFonts w:ascii="Arial" w:eastAsia="Arial" w:hAnsi="Arial" w:cs="Arial"/>
                <w:bCs/>
                <w:iCs/>
                <w:lang w:val="en-US"/>
              </w:rPr>
            </w:pPr>
            <w:r w:rsidRPr="00F64261">
              <w:rPr>
                <w:rFonts w:ascii="Arial" w:hAnsi="Arial" w:cs="Arial"/>
                <w:bCs/>
                <w:iCs/>
                <w:lang w:val="en"/>
              </w:rPr>
              <w:t>8. Real Estate</w:t>
            </w:r>
          </w:p>
          <w:p w14:paraId="15822F06" w14:textId="77777777" w:rsidR="00F64261" w:rsidRPr="00F64261" w:rsidRDefault="00F64261" w:rsidP="00E857E6">
            <w:pPr>
              <w:ind w:leftChars="0" w:left="0" w:right="232" w:firstLineChars="0" w:hanging="2"/>
              <w:rPr>
                <w:rFonts w:ascii="Arial" w:eastAsia="Arial" w:hAnsi="Arial" w:cs="Arial"/>
                <w:bCs/>
                <w:iCs/>
                <w:lang w:val="en-US"/>
              </w:rPr>
            </w:pPr>
            <w:r w:rsidRPr="00F64261">
              <w:rPr>
                <w:rFonts w:ascii="Arial" w:hAnsi="Arial" w:cs="Arial"/>
                <w:bCs/>
                <w:iCs/>
                <w:lang w:val="en"/>
              </w:rPr>
              <w:t>9. Government Administration, Land and Compulsory Social Security</w:t>
            </w:r>
          </w:p>
          <w:p w14:paraId="0A67B503" w14:textId="3E52AD1B" w:rsidR="00F64261" w:rsidRPr="00F64261" w:rsidRDefault="00F64261" w:rsidP="00AD014C">
            <w:pPr>
              <w:ind w:leftChars="0" w:left="0" w:right="232" w:firstLineChars="0" w:hanging="2"/>
              <w:rPr>
                <w:rFonts w:ascii="Arial" w:eastAsia="Arial" w:hAnsi="Arial" w:cs="Arial"/>
                <w:bCs/>
                <w:iCs/>
                <w:lang w:val="en-US"/>
              </w:rPr>
            </w:pPr>
            <w:r w:rsidRPr="00F64261">
              <w:rPr>
                <w:rFonts w:ascii="Arial" w:hAnsi="Arial" w:cs="Arial"/>
                <w:bCs/>
                <w:iCs/>
                <w:lang w:val="en"/>
              </w:rPr>
              <w:t>10. Health Services &amp;; Social Activities</w:t>
            </w:r>
          </w:p>
        </w:tc>
        <w:tc>
          <w:tcPr>
            <w:tcW w:w="1404" w:type="pct"/>
          </w:tcPr>
          <w:p w14:paraId="4797EDDC" w14:textId="39A3256F" w:rsidR="00AD014C" w:rsidRPr="00F64261" w:rsidRDefault="00F64261" w:rsidP="00AD014C">
            <w:pPr>
              <w:ind w:leftChars="0" w:left="0" w:firstLineChars="0" w:firstLine="0"/>
              <w:rPr>
                <w:rFonts w:ascii="Arial" w:eastAsia="Arial" w:hAnsi="Arial" w:cs="Arial"/>
                <w:bCs/>
                <w:iCs/>
                <w:lang w:val="en-US"/>
              </w:rPr>
            </w:pPr>
            <w:r w:rsidRPr="00F64261">
              <w:rPr>
                <w:rFonts w:ascii="Arial" w:hAnsi="Arial" w:cs="Arial"/>
                <w:bCs/>
                <w:iCs/>
                <w:lang w:val="en"/>
              </w:rPr>
              <w:t>Mining and Quarrying</w:t>
            </w:r>
          </w:p>
        </w:tc>
      </w:tr>
    </w:tbl>
    <w:p w14:paraId="3CC90B1D" w14:textId="77777777" w:rsidR="00AD014C" w:rsidRPr="00A72556" w:rsidRDefault="00AD014C" w:rsidP="00AD014C">
      <w:pPr>
        <w:spacing w:after="0"/>
        <w:ind w:left="0" w:hanging="2"/>
        <w:rPr>
          <w:rFonts w:ascii="Arial" w:eastAsia="Arial" w:hAnsi="Arial" w:cs="Arial"/>
          <w:bCs/>
          <w:iCs/>
          <w:lang w:val="en-US"/>
        </w:rPr>
      </w:pPr>
    </w:p>
    <w:p w14:paraId="505E5E52" w14:textId="36CE2F94" w:rsidR="009B1160" w:rsidRPr="009B1160" w:rsidRDefault="009B1160" w:rsidP="009B1160">
      <w:pPr>
        <w:spacing w:after="0"/>
        <w:ind w:left="0" w:hanging="2"/>
        <w:jc w:val="both"/>
        <w:rPr>
          <w:rFonts w:ascii="Arial" w:eastAsia="Arial" w:hAnsi="Arial" w:cs="Arial"/>
        </w:rPr>
      </w:pPr>
    </w:p>
    <w:p w14:paraId="41B1D105" w14:textId="77777777" w:rsidR="00A72556" w:rsidRPr="00A72556" w:rsidRDefault="00A72556" w:rsidP="001C35FA">
      <w:pPr>
        <w:spacing w:after="0"/>
        <w:ind w:left="0" w:hanging="2"/>
        <w:jc w:val="both"/>
        <w:rPr>
          <w:rFonts w:ascii="Arial" w:eastAsia="Arial" w:hAnsi="Arial" w:cs="Arial"/>
          <w:bCs/>
          <w:iCs/>
          <w:lang w:val="en-US"/>
        </w:rPr>
      </w:pPr>
      <w:r w:rsidRPr="00A72556">
        <w:rPr>
          <w:rFonts w:ascii="Arial" w:hAnsi="Arial" w:cs="Arial"/>
          <w:bCs/>
          <w:iCs/>
          <w:lang w:val="en"/>
        </w:rPr>
        <w:t>The above quadrant explains as follows:</w:t>
      </w:r>
    </w:p>
    <w:p w14:paraId="0251F799" w14:textId="77777777" w:rsidR="00A72556" w:rsidRPr="00A72556" w:rsidRDefault="00A72556" w:rsidP="00A72556">
      <w:pPr>
        <w:pStyle w:val="ListParagraph"/>
        <w:numPr>
          <w:ilvl w:val="0"/>
          <w:numId w:val="7"/>
        </w:numPr>
        <w:spacing w:after="0"/>
        <w:ind w:leftChars="0" w:left="567" w:firstLineChars="0"/>
        <w:jc w:val="both"/>
        <w:rPr>
          <w:rFonts w:ascii="Arial" w:eastAsia="Arial" w:hAnsi="Arial" w:cs="Arial"/>
          <w:bCs/>
          <w:iCs/>
          <w:lang w:val="en-US"/>
        </w:rPr>
      </w:pPr>
      <w:r w:rsidRPr="00A72556">
        <w:rPr>
          <w:rFonts w:ascii="Arial" w:hAnsi="Arial" w:cs="Arial"/>
          <w:bCs/>
          <w:iCs/>
          <w:lang w:val="en"/>
        </w:rPr>
        <w:t xml:space="preserve">Quadrant 1 (SLQ&gt;1 and DLQ&gt;1) explains that the current base sector will still be prospective in the future. Based on the results of the analysis that has been done, there are 6 (six) sectors in this quadrant. These various sectors have the potential to become </w:t>
      </w:r>
      <w:r w:rsidRPr="00A72556">
        <w:rPr>
          <w:rFonts w:ascii="Arial" w:hAnsi="Arial" w:cs="Arial"/>
          <w:bCs/>
          <w:i/>
          <w:iCs/>
          <w:lang w:val="en"/>
        </w:rPr>
        <w:t xml:space="preserve">winning sectors </w:t>
      </w:r>
      <w:r w:rsidRPr="00A72556">
        <w:rPr>
          <w:rFonts w:ascii="Arial" w:hAnsi="Arial" w:cs="Arial"/>
          <w:bCs/>
          <w:iCs/>
          <w:lang w:val="en"/>
        </w:rPr>
        <w:t xml:space="preserve">in the future so that development policies need to be directed to continue to optimize them. The sector in this quadrant has contributed as much as 40% to the formation of the GRDP of </w:t>
      </w:r>
      <w:proofErr w:type="spellStart"/>
      <w:r w:rsidRPr="00A72556">
        <w:rPr>
          <w:rFonts w:ascii="Arial" w:hAnsi="Arial" w:cs="Arial"/>
          <w:bCs/>
          <w:iCs/>
          <w:lang w:val="en"/>
        </w:rPr>
        <w:t>Sragen</w:t>
      </w:r>
      <w:proofErr w:type="spellEnd"/>
      <w:r w:rsidRPr="00A72556">
        <w:rPr>
          <w:rFonts w:ascii="Arial" w:hAnsi="Arial" w:cs="Arial"/>
          <w:bCs/>
          <w:iCs/>
          <w:lang w:val="en"/>
        </w:rPr>
        <w:t xml:space="preserve"> Regency in 2020. </w:t>
      </w:r>
    </w:p>
    <w:p w14:paraId="01F3FEE4" w14:textId="77777777" w:rsidR="00A72556" w:rsidRPr="00A72556" w:rsidRDefault="00A72556" w:rsidP="00A72556">
      <w:pPr>
        <w:pStyle w:val="ListParagraph"/>
        <w:numPr>
          <w:ilvl w:val="0"/>
          <w:numId w:val="7"/>
        </w:numPr>
        <w:spacing w:after="0"/>
        <w:ind w:leftChars="0" w:left="567" w:firstLineChars="0"/>
        <w:jc w:val="both"/>
        <w:rPr>
          <w:rFonts w:ascii="Arial" w:eastAsia="Arial" w:hAnsi="Arial" w:cs="Arial"/>
          <w:bCs/>
          <w:iCs/>
          <w:lang w:val="en-US"/>
        </w:rPr>
      </w:pPr>
      <w:r w:rsidRPr="00A72556">
        <w:rPr>
          <w:rFonts w:ascii="Arial" w:hAnsi="Arial" w:cs="Arial"/>
          <w:bCs/>
          <w:iCs/>
          <w:lang w:val="en"/>
        </w:rPr>
        <w:t xml:space="preserve">Quadrant 2 (SLQ&lt;1 and DLQ&gt;1) explains that a sector that is not seeded/non-base at present has prospects for becoming superior/base in the future. The results of the analysis show that the sectors in this quadrant are 10 (ten). The large number of sectors in this quadrant reflects the development of development in </w:t>
      </w:r>
      <w:proofErr w:type="spellStart"/>
      <w:r w:rsidRPr="00A72556">
        <w:rPr>
          <w:rFonts w:ascii="Arial" w:hAnsi="Arial" w:cs="Arial"/>
          <w:bCs/>
          <w:iCs/>
          <w:lang w:val="en"/>
        </w:rPr>
        <w:t>Sragen</w:t>
      </w:r>
      <w:proofErr w:type="spellEnd"/>
      <w:r w:rsidRPr="00A72556">
        <w:rPr>
          <w:rFonts w:ascii="Arial" w:hAnsi="Arial" w:cs="Arial"/>
          <w:bCs/>
          <w:iCs/>
          <w:lang w:val="en"/>
        </w:rPr>
        <w:t xml:space="preserve"> Regency, considering that the majority of </w:t>
      </w:r>
      <w:r w:rsidRPr="00A72556">
        <w:rPr>
          <w:rFonts w:ascii="Arial" w:hAnsi="Arial" w:cs="Arial"/>
          <w:bCs/>
          <w:i/>
          <w:iCs/>
          <w:lang w:val="en"/>
        </w:rPr>
        <w:t xml:space="preserve"> </w:t>
      </w:r>
      <w:r w:rsidRPr="00A72556">
        <w:rPr>
          <w:rFonts w:ascii="Arial" w:hAnsi="Arial" w:cs="Arial"/>
          <w:lang w:val="en"/>
        </w:rPr>
        <w:t xml:space="preserve"> existing sectors have the </w:t>
      </w:r>
      <w:r w:rsidRPr="00A72556">
        <w:rPr>
          <w:rFonts w:ascii="Arial" w:hAnsi="Arial" w:cs="Arial"/>
          <w:bCs/>
          <w:iCs/>
          <w:lang w:val="en"/>
        </w:rPr>
        <w:t xml:space="preserve">largest contribution share to the GDP of </w:t>
      </w:r>
      <w:proofErr w:type="spellStart"/>
      <w:r w:rsidRPr="00A72556">
        <w:rPr>
          <w:rFonts w:ascii="Arial" w:hAnsi="Arial" w:cs="Arial"/>
          <w:bCs/>
          <w:iCs/>
          <w:lang w:val="en"/>
        </w:rPr>
        <w:t>Sragen</w:t>
      </w:r>
      <w:proofErr w:type="spellEnd"/>
      <w:r w:rsidRPr="00A72556">
        <w:rPr>
          <w:rFonts w:ascii="Arial" w:hAnsi="Arial" w:cs="Arial"/>
          <w:bCs/>
          <w:iCs/>
          <w:lang w:val="en"/>
        </w:rPr>
        <w:t xml:space="preserve"> Regency in 2020 of 57.19%. </w:t>
      </w:r>
    </w:p>
    <w:p w14:paraId="71B16F4B" w14:textId="7CE896F4" w:rsidR="00A72556" w:rsidRPr="00A72556" w:rsidRDefault="00A72556" w:rsidP="00A72556">
      <w:pPr>
        <w:pStyle w:val="ListParagraph"/>
        <w:numPr>
          <w:ilvl w:val="0"/>
          <w:numId w:val="7"/>
        </w:numPr>
        <w:spacing w:after="0"/>
        <w:ind w:leftChars="0" w:left="567" w:firstLineChars="0"/>
        <w:jc w:val="both"/>
        <w:rPr>
          <w:rFonts w:ascii="Arial" w:eastAsia="Arial" w:hAnsi="Arial" w:cs="Arial"/>
          <w:bCs/>
          <w:iCs/>
          <w:lang w:val="en-US"/>
        </w:rPr>
      </w:pPr>
      <w:r w:rsidRPr="00A72556">
        <w:rPr>
          <w:rFonts w:ascii="Arial" w:hAnsi="Arial" w:cs="Arial"/>
          <w:bCs/>
          <w:iCs/>
          <w:lang w:val="en"/>
        </w:rPr>
        <w:lastRenderedPageBreak/>
        <w:t xml:space="preserve">Quadrant 3 (SLQ&gt;1 and DLQ&lt;1) explains that a sector that is currently base/superior but has no prospects for future growth. The analysis showed that no sectors were in this quadrant. </w:t>
      </w:r>
    </w:p>
    <w:p w14:paraId="62D94712" w14:textId="72816245" w:rsidR="009B1160" w:rsidRPr="006458FC" w:rsidRDefault="00A72556" w:rsidP="006458FC">
      <w:pPr>
        <w:pStyle w:val="ListParagraph"/>
        <w:numPr>
          <w:ilvl w:val="0"/>
          <w:numId w:val="7"/>
        </w:numPr>
        <w:spacing w:after="0"/>
        <w:ind w:leftChars="0" w:left="567" w:firstLineChars="0"/>
        <w:jc w:val="both"/>
        <w:rPr>
          <w:rFonts w:ascii="Arial" w:eastAsia="Arial" w:hAnsi="Arial" w:cs="Arial"/>
          <w:bCs/>
          <w:iCs/>
          <w:lang w:val="en-US"/>
        </w:rPr>
      </w:pPr>
      <w:r w:rsidRPr="00A72556">
        <w:rPr>
          <w:rFonts w:ascii="Arial" w:hAnsi="Arial" w:cs="Arial"/>
          <w:bCs/>
          <w:iCs/>
          <w:lang w:val="en"/>
        </w:rPr>
        <w:t xml:space="preserve">Quadrant 4 (SLQ&lt;1 and DLQ&lt;1) explains that a sector that is not a flagship/non-base sector cannot currently be expected to have good prospects in the future. In </w:t>
      </w:r>
      <w:proofErr w:type="spellStart"/>
      <w:r w:rsidRPr="00A72556">
        <w:rPr>
          <w:rFonts w:ascii="Arial" w:hAnsi="Arial" w:cs="Arial"/>
          <w:bCs/>
          <w:iCs/>
          <w:lang w:val="en"/>
        </w:rPr>
        <w:t>Sragen</w:t>
      </w:r>
      <w:proofErr w:type="spellEnd"/>
      <w:r w:rsidRPr="00A72556">
        <w:rPr>
          <w:rFonts w:ascii="Arial" w:hAnsi="Arial" w:cs="Arial"/>
          <w:bCs/>
          <w:iCs/>
          <w:lang w:val="en"/>
        </w:rPr>
        <w:t xml:space="preserve"> Regency there is only 1 (one) sector in this quadrant, namely Mining and Quarrying, which means it has no prospects to become a leading sector in the future. This could possibly be due to the lack of exploitable natural resources in </w:t>
      </w:r>
      <w:proofErr w:type="spellStart"/>
      <w:r w:rsidRPr="00A72556">
        <w:rPr>
          <w:rFonts w:ascii="Arial" w:hAnsi="Arial" w:cs="Arial"/>
          <w:bCs/>
          <w:iCs/>
          <w:lang w:val="en"/>
        </w:rPr>
        <w:t>Sragen</w:t>
      </w:r>
      <w:proofErr w:type="spellEnd"/>
      <w:r w:rsidRPr="00A72556">
        <w:rPr>
          <w:rFonts w:ascii="Arial" w:hAnsi="Arial" w:cs="Arial"/>
          <w:bCs/>
          <w:iCs/>
          <w:lang w:val="en"/>
        </w:rPr>
        <w:t xml:space="preserve"> District.</w:t>
      </w:r>
      <w:r w:rsidRPr="006458FC">
        <w:rPr>
          <w:bCs/>
          <w:iCs/>
          <w:lang w:val="en"/>
        </w:rPr>
        <w:t xml:space="preserve"> </w:t>
      </w:r>
    </w:p>
    <w:p w14:paraId="4488635E" w14:textId="560644A6" w:rsidR="009B1160" w:rsidRDefault="009B1160" w:rsidP="009B1160">
      <w:pPr>
        <w:spacing w:after="0"/>
        <w:ind w:left="0" w:hanging="2"/>
        <w:jc w:val="both"/>
        <w:rPr>
          <w:rFonts w:ascii="Arial" w:eastAsia="Arial" w:hAnsi="Arial" w:cs="Arial"/>
          <w:bCs/>
          <w:iCs/>
          <w:lang w:val="en-US"/>
        </w:rPr>
      </w:pPr>
    </w:p>
    <w:p w14:paraId="49847017" w14:textId="78CD0FBF" w:rsidR="00A72556" w:rsidRDefault="00A72556" w:rsidP="009B1160">
      <w:pPr>
        <w:spacing w:after="0"/>
        <w:ind w:left="0" w:hanging="2"/>
        <w:jc w:val="both"/>
        <w:rPr>
          <w:rFonts w:ascii="Arial" w:eastAsia="Arial" w:hAnsi="Arial" w:cs="Arial"/>
          <w:bCs/>
          <w:iCs/>
          <w:lang w:val="en-US"/>
        </w:rPr>
      </w:pPr>
    </w:p>
    <w:p w14:paraId="6DE21A14" w14:textId="77777777" w:rsidR="00A72556" w:rsidRPr="009B1160" w:rsidRDefault="00A72556" w:rsidP="009B1160">
      <w:pPr>
        <w:spacing w:after="0"/>
        <w:ind w:left="0" w:hanging="2"/>
        <w:jc w:val="both"/>
        <w:rPr>
          <w:rFonts w:ascii="Arial" w:eastAsia="Arial" w:hAnsi="Arial" w:cs="Arial"/>
          <w:bCs/>
          <w:iCs/>
          <w:lang w:val="en-US"/>
        </w:rPr>
      </w:pPr>
    </w:p>
    <w:p w14:paraId="3F58E138" w14:textId="01F308B8" w:rsidR="009B1160" w:rsidRPr="006458FC" w:rsidRDefault="00A72556" w:rsidP="006458FC">
      <w:pPr>
        <w:pStyle w:val="ListParagraph"/>
        <w:numPr>
          <w:ilvl w:val="0"/>
          <w:numId w:val="8"/>
        </w:numPr>
        <w:spacing w:after="0"/>
        <w:ind w:leftChars="0" w:left="426" w:firstLineChars="0"/>
        <w:jc w:val="both"/>
        <w:rPr>
          <w:rFonts w:ascii="Arial" w:eastAsia="Arial" w:hAnsi="Arial" w:cs="Arial"/>
          <w:b/>
          <w:bCs/>
          <w:i/>
          <w:iCs/>
          <w:lang w:val="en-US"/>
        </w:rPr>
      </w:pPr>
      <w:r>
        <w:rPr>
          <w:rFonts w:ascii="Arial" w:eastAsia="Arial" w:hAnsi="Arial" w:cs="Arial"/>
          <w:b/>
          <w:bCs/>
          <w:iCs/>
          <w:lang w:val="en-US"/>
        </w:rPr>
        <w:t>Shift Share Analysis (SSA) Calculation Results</w:t>
      </w:r>
      <w:r w:rsidR="009B1160" w:rsidRPr="006458FC">
        <w:rPr>
          <w:rFonts w:ascii="Arial" w:eastAsia="Arial" w:hAnsi="Arial" w:cs="Arial"/>
          <w:b/>
          <w:bCs/>
          <w:i/>
          <w:iCs/>
          <w:lang w:val="en-US"/>
        </w:rPr>
        <w:t xml:space="preserve"> </w:t>
      </w:r>
    </w:p>
    <w:p w14:paraId="3C63EEA7" w14:textId="77777777" w:rsidR="006458FC" w:rsidRDefault="006458FC" w:rsidP="009B1160">
      <w:pPr>
        <w:spacing w:after="0"/>
        <w:ind w:left="0" w:hanging="2"/>
        <w:jc w:val="both"/>
        <w:rPr>
          <w:rFonts w:ascii="Arial" w:eastAsia="Arial" w:hAnsi="Arial" w:cs="Arial"/>
          <w:bCs/>
          <w:iCs/>
          <w:lang w:val="en-US"/>
        </w:rPr>
      </w:pPr>
    </w:p>
    <w:p w14:paraId="4FC4F38A" w14:textId="51771A64" w:rsidR="009B1160" w:rsidRPr="00A72556" w:rsidRDefault="00A72556" w:rsidP="006458FC">
      <w:pPr>
        <w:spacing w:after="0"/>
        <w:ind w:leftChars="0" w:left="0" w:firstLineChars="0" w:firstLine="426"/>
        <w:jc w:val="both"/>
        <w:rPr>
          <w:rFonts w:ascii="Arial" w:eastAsia="Arial" w:hAnsi="Arial" w:cs="Arial"/>
          <w:bCs/>
          <w:iCs/>
          <w:lang w:val="en-US"/>
        </w:rPr>
      </w:pPr>
      <w:r w:rsidRPr="00A72556">
        <w:rPr>
          <w:rFonts w:ascii="Arial" w:hAnsi="Arial" w:cs="Arial"/>
          <w:bCs/>
          <w:iCs/>
          <w:lang w:val="en"/>
        </w:rPr>
        <w:t>The results of SSA calculations are outlined in Table 5 below.</w:t>
      </w:r>
    </w:p>
    <w:p w14:paraId="592F17D4" w14:textId="77777777" w:rsidR="006458FC" w:rsidRDefault="006458FC" w:rsidP="009B1160">
      <w:pPr>
        <w:spacing w:after="0"/>
        <w:ind w:left="0" w:hanging="2"/>
        <w:jc w:val="both"/>
        <w:rPr>
          <w:rFonts w:ascii="Arial" w:eastAsia="Arial" w:hAnsi="Arial" w:cs="Arial"/>
          <w:b/>
          <w:iCs/>
          <w:lang w:val="en-US"/>
        </w:rPr>
      </w:pPr>
    </w:p>
    <w:p w14:paraId="51BFD8F0" w14:textId="22D6BA80" w:rsidR="009B1160" w:rsidRPr="00A72556" w:rsidRDefault="00A72556" w:rsidP="006458FC">
      <w:pPr>
        <w:spacing w:after="0"/>
        <w:ind w:left="0" w:hanging="2"/>
        <w:jc w:val="center"/>
        <w:rPr>
          <w:rFonts w:ascii="Arial" w:eastAsia="Arial" w:hAnsi="Arial" w:cs="Arial"/>
          <w:bCs/>
          <w:iCs/>
          <w:lang w:val="en-US"/>
        </w:rPr>
      </w:pPr>
      <w:r w:rsidRPr="00A72556">
        <w:rPr>
          <w:rFonts w:ascii="Arial" w:hAnsi="Arial" w:cs="Arial"/>
          <w:b/>
          <w:iCs/>
          <w:lang w:val="en"/>
        </w:rPr>
        <w:t xml:space="preserve">Table 5. </w:t>
      </w:r>
      <w:r w:rsidRPr="00A72556">
        <w:rPr>
          <w:rFonts w:ascii="Arial" w:hAnsi="Arial" w:cs="Arial"/>
          <w:bCs/>
          <w:iCs/>
          <w:lang w:val="en"/>
        </w:rPr>
        <w:t xml:space="preserve"> SSA Analysis Results.</w:t>
      </w:r>
    </w:p>
    <w:tbl>
      <w:tblPr>
        <w:tblW w:w="8931" w:type="dxa"/>
        <w:tblInd w:w="108" w:type="dxa"/>
        <w:tblBorders>
          <w:insideH w:val="single" w:sz="4" w:space="0" w:color="auto"/>
        </w:tblBorders>
        <w:tblLayout w:type="fixed"/>
        <w:tblLook w:val="04A0" w:firstRow="1" w:lastRow="0" w:firstColumn="1" w:lastColumn="0" w:noHBand="0" w:noVBand="1"/>
      </w:tblPr>
      <w:tblGrid>
        <w:gridCol w:w="567"/>
        <w:gridCol w:w="2943"/>
        <w:gridCol w:w="1418"/>
        <w:gridCol w:w="1394"/>
        <w:gridCol w:w="1299"/>
        <w:gridCol w:w="1310"/>
      </w:tblGrid>
      <w:tr w:rsidR="00F52FE4" w:rsidRPr="00F52FE4" w14:paraId="62C87334" w14:textId="77777777" w:rsidTr="00A3263D">
        <w:trPr>
          <w:trHeight w:val="320"/>
        </w:trPr>
        <w:tc>
          <w:tcPr>
            <w:tcW w:w="567" w:type="dxa"/>
            <w:tcBorders>
              <w:top w:val="single" w:sz="12" w:space="0" w:color="auto"/>
              <w:bottom w:val="single" w:sz="4" w:space="0" w:color="auto"/>
            </w:tcBorders>
            <w:shd w:val="clear" w:color="auto" w:fill="auto"/>
            <w:noWrap/>
            <w:vAlign w:val="center"/>
            <w:hideMark/>
          </w:tcPr>
          <w:p w14:paraId="35AFA088" w14:textId="77777777" w:rsidR="00F52FE4" w:rsidRPr="00F52FE4" w:rsidRDefault="00F52FE4" w:rsidP="00F52FE4">
            <w:pPr>
              <w:suppressAutoHyphens w:val="0"/>
              <w:spacing w:after="0" w:line="240" w:lineRule="auto"/>
              <w:ind w:leftChars="0" w:left="0" w:firstLineChars="0" w:firstLine="284"/>
              <w:jc w:val="center"/>
              <w:textDirection w:val="lrTb"/>
              <w:textAlignment w:val="auto"/>
              <w:outlineLvl w:val="9"/>
              <w:rPr>
                <w:rFonts w:ascii="Times New Roman" w:eastAsia="Book Antiqua" w:hAnsi="Times New Roman" w:cs="Times New Roman"/>
                <w:b/>
                <w:bCs/>
                <w:position w:val="0"/>
                <w:sz w:val="20"/>
                <w:szCs w:val="20"/>
                <w:lang w:eastAsia="ja-JP"/>
              </w:rPr>
            </w:pPr>
          </w:p>
        </w:tc>
        <w:tc>
          <w:tcPr>
            <w:tcW w:w="2943" w:type="dxa"/>
            <w:tcBorders>
              <w:top w:val="single" w:sz="12" w:space="0" w:color="auto"/>
              <w:bottom w:val="single" w:sz="4" w:space="0" w:color="auto"/>
            </w:tcBorders>
            <w:shd w:val="clear" w:color="auto" w:fill="auto"/>
            <w:noWrap/>
            <w:vAlign w:val="center"/>
            <w:hideMark/>
          </w:tcPr>
          <w:p w14:paraId="2DAE4285" w14:textId="77777777" w:rsidR="00F52FE4" w:rsidRPr="00F52FE4" w:rsidRDefault="00F52FE4" w:rsidP="00F52FE4">
            <w:pPr>
              <w:suppressAutoHyphens w:val="0"/>
              <w:spacing w:after="0" w:line="240" w:lineRule="auto"/>
              <w:ind w:leftChars="0" w:left="0" w:firstLineChars="0" w:firstLine="0"/>
              <w:jc w:val="center"/>
              <w:textDirection w:val="lrTb"/>
              <w:textAlignment w:val="auto"/>
              <w:outlineLvl w:val="9"/>
              <w:rPr>
                <w:rFonts w:ascii="Arial" w:eastAsia="Book Antiqua" w:hAnsi="Arial" w:cs="Arial"/>
                <w:b/>
                <w:bCs/>
                <w:position w:val="0"/>
                <w:sz w:val="20"/>
                <w:szCs w:val="20"/>
                <w:lang w:eastAsia="ja-JP"/>
              </w:rPr>
            </w:pPr>
            <w:r w:rsidRPr="00F52FE4">
              <w:rPr>
                <w:rFonts w:ascii="Arial" w:eastAsia="Book Antiqua" w:hAnsi="Arial" w:cs="Arial"/>
                <w:b/>
                <w:bCs/>
                <w:position w:val="0"/>
                <w:sz w:val="20"/>
                <w:szCs w:val="20"/>
                <w:lang w:eastAsia="ja-JP"/>
              </w:rPr>
              <w:t>Sektor</w:t>
            </w:r>
          </w:p>
        </w:tc>
        <w:tc>
          <w:tcPr>
            <w:tcW w:w="1418" w:type="dxa"/>
            <w:tcBorders>
              <w:top w:val="single" w:sz="12" w:space="0" w:color="auto"/>
              <w:bottom w:val="single" w:sz="4" w:space="0" w:color="auto"/>
            </w:tcBorders>
            <w:shd w:val="clear" w:color="auto" w:fill="auto"/>
            <w:noWrap/>
            <w:vAlign w:val="center"/>
            <w:hideMark/>
          </w:tcPr>
          <w:p w14:paraId="113ABC3D" w14:textId="77777777" w:rsidR="00F52FE4" w:rsidRPr="00F52FE4" w:rsidRDefault="00F52FE4" w:rsidP="00F52FE4">
            <w:pPr>
              <w:suppressAutoHyphens w:val="0"/>
              <w:spacing w:after="0" w:line="240" w:lineRule="auto"/>
              <w:ind w:leftChars="0" w:left="0" w:firstLineChars="0" w:firstLine="0"/>
              <w:jc w:val="center"/>
              <w:textDirection w:val="lrTb"/>
              <w:textAlignment w:val="auto"/>
              <w:outlineLvl w:val="9"/>
              <w:rPr>
                <w:rFonts w:ascii="Arial" w:eastAsia="Book Antiqua" w:hAnsi="Arial" w:cs="Arial"/>
                <w:b/>
                <w:bCs/>
                <w:position w:val="0"/>
                <w:sz w:val="20"/>
                <w:szCs w:val="20"/>
                <w:lang w:eastAsia="ja-JP"/>
              </w:rPr>
            </w:pPr>
            <w:r w:rsidRPr="00F52FE4">
              <w:rPr>
                <w:rFonts w:ascii="Arial" w:eastAsia="Book Antiqua" w:hAnsi="Arial" w:cs="Arial"/>
                <w:b/>
                <w:bCs/>
                <w:position w:val="0"/>
                <w:sz w:val="20"/>
                <w:szCs w:val="20"/>
                <w:lang w:eastAsia="ja-JP"/>
              </w:rPr>
              <w:t>Nij</w:t>
            </w:r>
          </w:p>
        </w:tc>
        <w:tc>
          <w:tcPr>
            <w:tcW w:w="1394" w:type="dxa"/>
            <w:tcBorders>
              <w:top w:val="single" w:sz="12" w:space="0" w:color="auto"/>
              <w:bottom w:val="single" w:sz="4" w:space="0" w:color="auto"/>
            </w:tcBorders>
            <w:shd w:val="clear" w:color="auto" w:fill="auto"/>
            <w:noWrap/>
            <w:vAlign w:val="center"/>
            <w:hideMark/>
          </w:tcPr>
          <w:p w14:paraId="1554346C" w14:textId="77777777" w:rsidR="00F52FE4" w:rsidRPr="00F52FE4" w:rsidRDefault="00F52FE4" w:rsidP="00F52FE4">
            <w:pPr>
              <w:suppressAutoHyphens w:val="0"/>
              <w:spacing w:after="0" w:line="240" w:lineRule="auto"/>
              <w:ind w:leftChars="0" w:left="0" w:firstLineChars="0" w:firstLine="0"/>
              <w:jc w:val="center"/>
              <w:textDirection w:val="lrTb"/>
              <w:textAlignment w:val="auto"/>
              <w:outlineLvl w:val="9"/>
              <w:rPr>
                <w:rFonts w:ascii="Arial" w:eastAsia="Book Antiqua" w:hAnsi="Arial" w:cs="Arial"/>
                <w:b/>
                <w:bCs/>
                <w:position w:val="0"/>
                <w:sz w:val="20"/>
                <w:szCs w:val="20"/>
                <w:lang w:eastAsia="ja-JP"/>
              </w:rPr>
            </w:pPr>
            <w:r w:rsidRPr="00F52FE4">
              <w:rPr>
                <w:rFonts w:ascii="Arial" w:eastAsia="Book Antiqua" w:hAnsi="Arial" w:cs="Arial"/>
                <w:b/>
                <w:bCs/>
                <w:position w:val="0"/>
                <w:sz w:val="20"/>
                <w:szCs w:val="20"/>
                <w:lang w:eastAsia="ja-JP"/>
              </w:rPr>
              <w:t>Mij</w:t>
            </w:r>
          </w:p>
        </w:tc>
        <w:tc>
          <w:tcPr>
            <w:tcW w:w="1299" w:type="dxa"/>
            <w:tcBorders>
              <w:top w:val="single" w:sz="12" w:space="0" w:color="auto"/>
              <w:bottom w:val="single" w:sz="4" w:space="0" w:color="auto"/>
            </w:tcBorders>
            <w:shd w:val="clear" w:color="auto" w:fill="auto"/>
            <w:noWrap/>
            <w:vAlign w:val="center"/>
            <w:hideMark/>
          </w:tcPr>
          <w:p w14:paraId="5A6BD8EB" w14:textId="77777777" w:rsidR="00F52FE4" w:rsidRPr="00F52FE4" w:rsidRDefault="00F52FE4" w:rsidP="00F52FE4">
            <w:pPr>
              <w:suppressAutoHyphens w:val="0"/>
              <w:spacing w:after="0" w:line="240" w:lineRule="auto"/>
              <w:ind w:leftChars="0" w:left="0" w:firstLineChars="0" w:firstLine="0"/>
              <w:jc w:val="center"/>
              <w:textDirection w:val="lrTb"/>
              <w:textAlignment w:val="auto"/>
              <w:outlineLvl w:val="9"/>
              <w:rPr>
                <w:rFonts w:ascii="Arial" w:eastAsia="Book Antiqua" w:hAnsi="Arial" w:cs="Arial"/>
                <w:b/>
                <w:bCs/>
                <w:position w:val="0"/>
                <w:sz w:val="20"/>
                <w:szCs w:val="20"/>
                <w:lang w:eastAsia="ja-JP"/>
              </w:rPr>
            </w:pPr>
            <w:r w:rsidRPr="00F52FE4">
              <w:rPr>
                <w:rFonts w:ascii="Arial" w:eastAsia="Book Antiqua" w:hAnsi="Arial" w:cs="Arial"/>
                <w:b/>
                <w:bCs/>
                <w:position w:val="0"/>
                <w:sz w:val="20"/>
                <w:szCs w:val="20"/>
                <w:lang w:eastAsia="ja-JP"/>
              </w:rPr>
              <w:t>Cij</w:t>
            </w:r>
          </w:p>
        </w:tc>
        <w:tc>
          <w:tcPr>
            <w:tcW w:w="1310" w:type="dxa"/>
            <w:tcBorders>
              <w:top w:val="single" w:sz="12" w:space="0" w:color="auto"/>
              <w:bottom w:val="single" w:sz="4" w:space="0" w:color="auto"/>
            </w:tcBorders>
            <w:shd w:val="clear" w:color="auto" w:fill="auto"/>
            <w:noWrap/>
            <w:vAlign w:val="center"/>
            <w:hideMark/>
          </w:tcPr>
          <w:p w14:paraId="766D865C" w14:textId="77777777" w:rsidR="00F52FE4" w:rsidRPr="00F52FE4" w:rsidRDefault="00F52FE4" w:rsidP="00F52FE4">
            <w:pPr>
              <w:suppressAutoHyphens w:val="0"/>
              <w:spacing w:after="0" w:line="240" w:lineRule="auto"/>
              <w:ind w:leftChars="0" w:left="0" w:firstLineChars="0" w:firstLine="0"/>
              <w:jc w:val="center"/>
              <w:textDirection w:val="lrTb"/>
              <w:textAlignment w:val="auto"/>
              <w:outlineLvl w:val="9"/>
              <w:rPr>
                <w:rFonts w:ascii="Arial" w:eastAsia="Book Antiqua" w:hAnsi="Arial" w:cs="Arial"/>
                <w:b/>
                <w:bCs/>
                <w:position w:val="0"/>
                <w:sz w:val="20"/>
                <w:szCs w:val="20"/>
                <w:lang w:eastAsia="ja-JP"/>
              </w:rPr>
            </w:pPr>
            <w:r w:rsidRPr="00F52FE4">
              <w:rPr>
                <w:rFonts w:ascii="Arial" w:eastAsia="Book Antiqua" w:hAnsi="Arial" w:cs="Arial"/>
                <w:b/>
                <w:bCs/>
                <w:position w:val="0"/>
                <w:sz w:val="20"/>
                <w:szCs w:val="20"/>
                <w:lang w:eastAsia="ja-JP"/>
              </w:rPr>
              <w:t>Dij</w:t>
            </w:r>
          </w:p>
        </w:tc>
      </w:tr>
      <w:tr w:rsidR="00494DE6" w:rsidRPr="00F52FE4" w14:paraId="74AF8311" w14:textId="77777777" w:rsidTr="00DB5F61">
        <w:trPr>
          <w:trHeight w:val="320"/>
        </w:trPr>
        <w:tc>
          <w:tcPr>
            <w:tcW w:w="567" w:type="dxa"/>
            <w:tcBorders>
              <w:top w:val="single" w:sz="4" w:space="0" w:color="auto"/>
              <w:bottom w:val="nil"/>
            </w:tcBorders>
            <w:shd w:val="clear" w:color="auto" w:fill="auto"/>
            <w:noWrap/>
            <w:vAlign w:val="center"/>
            <w:hideMark/>
          </w:tcPr>
          <w:p w14:paraId="3EF86E6D"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w:t>
            </w:r>
          </w:p>
        </w:tc>
        <w:tc>
          <w:tcPr>
            <w:tcW w:w="2943" w:type="dxa"/>
            <w:tcBorders>
              <w:top w:val="single" w:sz="4" w:space="0" w:color="auto"/>
              <w:bottom w:val="nil"/>
            </w:tcBorders>
            <w:noWrap/>
            <w:hideMark/>
          </w:tcPr>
          <w:p w14:paraId="5BB131F3" w14:textId="17CE2A7F"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Agriculture, Forestry &amp; Fisheries</w:t>
            </w:r>
          </w:p>
        </w:tc>
        <w:tc>
          <w:tcPr>
            <w:tcW w:w="1418" w:type="dxa"/>
            <w:tcBorders>
              <w:top w:val="single" w:sz="4" w:space="0" w:color="auto"/>
              <w:bottom w:val="nil"/>
            </w:tcBorders>
            <w:shd w:val="clear" w:color="auto" w:fill="auto"/>
            <w:noWrap/>
            <w:vAlign w:val="center"/>
            <w:hideMark/>
          </w:tcPr>
          <w:p w14:paraId="37D615C3"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1.501.321,07</w:t>
            </w:r>
          </w:p>
        </w:tc>
        <w:tc>
          <w:tcPr>
            <w:tcW w:w="1394" w:type="dxa"/>
            <w:tcBorders>
              <w:top w:val="single" w:sz="4" w:space="0" w:color="auto"/>
              <w:bottom w:val="nil"/>
            </w:tcBorders>
            <w:shd w:val="clear" w:color="auto" w:fill="auto"/>
            <w:noWrap/>
            <w:vAlign w:val="center"/>
            <w:hideMark/>
          </w:tcPr>
          <w:p w14:paraId="2B0DB58E"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-1.214.520,13</w:t>
            </w:r>
          </w:p>
        </w:tc>
        <w:tc>
          <w:tcPr>
            <w:tcW w:w="1299" w:type="dxa"/>
            <w:tcBorders>
              <w:top w:val="single" w:sz="4" w:space="0" w:color="auto"/>
              <w:bottom w:val="nil"/>
            </w:tcBorders>
            <w:shd w:val="clear" w:color="auto" w:fill="auto"/>
            <w:noWrap/>
            <w:vAlign w:val="center"/>
            <w:hideMark/>
          </w:tcPr>
          <w:p w14:paraId="47FAC8A6"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-16.970,14</w:t>
            </w:r>
          </w:p>
        </w:tc>
        <w:tc>
          <w:tcPr>
            <w:tcW w:w="1310" w:type="dxa"/>
            <w:tcBorders>
              <w:top w:val="single" w:sz="4" w:space="0" w:color="auto"/>
              <w:bottom w:val="nil"/>
            </w:tcBorders>
            <w:shd w:val="clear" w:color="auto" w:fill="auto"/>
            <w:noWrap/>
            <w:vAlign w:val="center"/>
            <w:hideMark/>
          </w:tcPr>
          <w:p w14:paraId="7AF06DC1"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269.830,80</w:t>
            </w:r>
          </w:p>
        </w:tc>
      </w:tr>
      <w:tr w:rsidR="00494DE6" w:rsidRPr="00F52FE4" w14:paraId="1DE54550" w14:textId="77777777" w:rsidTr="00DB5F61">
        <w:trPr>
          <w:trHeight w:val="320"/>
        </w:trPr>
        <w:tc>
          <w:tcPr>
            <w:tcW w:w="567" w:type="dxa"/>
            <w:tcBorders>
              <w:top w:val="nil"/>
              <w:bottom w:val="nil"/>
            </w:tcBorders>
            <w:shd w:val="clear" w:color="auto" w:fill="auto"/>
            <w:noWrap/>
            <w:vAlign w:val="center"/>
            <w:hideMark/>
          </w:tcPr>
          <w:p w14:paraId="0C440A0E"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w:t>
            </w:r>
          </w:p>
        </w:tc>
        <w:tc>
          <w:tcPr>
            <w:tcW w:w="2943" w:type="dxa"/>
            <w:tcBorders>
              <w:top w:val="nil"/>
              <w:bottom w:val="nil"/>
            </w:tcBorders>
            <w:noWrap/>
            <w:hideMark/>
          </w:tcPr>
          <w:p w14:paraId="29427DB3" w14:textId="688A737B"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Mining &amp; Quarrying</w:t>
            </w:r>
          </w:p>
        </w:tc>
        <w:tc>
          <w:tcPr>
            <w:tcW w:w="1418" w:type="dxa"/>
            <w:tcBorders>
              <w:top w:val="nil"/>
              <w:bottom w:val="nil"/>
            </w:tcBorders>
            <w:shd w:val="clear" w:color="auto" w:fill="auto"/>
            <w:noWrap/>
            <w:vAlign w:val="center"/>
            <w:hideMark/>
          </w:tcPr>
          <w:p w14:paraId="76DD01DC"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232.989,49</w:t>
            </w:r>
          </w:p>
        </w:tc>
        <w:tc>
          <w:tcPr>
            <w:tcW w:w="1394" w:type="dxa"/>
            <w:tcBorders>
              <w:top w:val="nil"/>
              <w:bottom w:val="nil"/>
            </w:tcBorders>
            <w:shd w:val="clear" w:color="auto" w:fill="auto"/>
            <w:noWrap/>
            <w:vAlign w:val="center"/>
            <w:hideMark/>
          </w:tcPr>
          <w:p w14:paraId="179D39DA"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-57.980,43</w:t>
            </w:r>
          </w:p>
        </w:tc>
        <w:tc>
          <w:tcPr>
            <w:tcW w:w="1299" w:type="dxa"/>
            <w:tcBorders>
              <w:top w:val="nil"/>
              <w:bottom w:val="nil"/>
            </w:tcBorders>
            <w:shd w:val="clear" w:color="auto" w:fill="auto"/>
            <w:noWrap/>
            <w:vAlign w:val="center"/>
            <w:hideMark/>
          </w:tcPr>
          <w:p w14:paraId="05C12D73"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-97.923,38</w:t>
            </w:r>
          </w:p>
        </w:tc>
        <w:tc>
          <w:tcPr>
            <w:tcW w:w="1310" w:type="dxa"/>
            <w:tcBorders>
              <w:top w:val="nil"/>
              <w:bottom w:val="nil"/>
            </w:tcBorders>
            <w:shd w:val="clear" w:color="auto" w:fill="auto"/>
            <w:noWrap/>
            <w:vAlign w:val="center"/>
            <w:hideMark/>
          </w:tcPr>
          <w:p w14:paraId="5EF952AB"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77.085,68</w:t>
            </w:r>
          </w:p>
        </w:tc>
      </w:tr>
      <w:tr w:rsidR="00494DE6" w:rsidRPr="00F52FE4" w14:paraId="3C72AA92" w14:textId="77777777" w:rsidTr="00DB5F61">
        <w:trPr>
          <w:trHeight w:val="320"/>
        </w:trPr>
        <w:tc>
          <w:tcPr>
            <w:tcW w:w="567" w:type="dxa"/>
            <w:tcBorders>
              <w:top w:val="nil"/>
              <w:bottom w:val="nil"/>
            </w:tcBorders>
            <w:shd w:val="clear" w:color="auto" w:fill="auto"/>
            <w:noWrap/>
            <w:vAlign w:val="center"/>
            <w:hideMark/>
          </w:tcPr>
          <w:p w14:paraId="7FA0C3B5"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w:t>
            </w:r>
          </w:p>
        </w:tc>
        <w:tc>
          <w:tcPr>
            <w:tcW w:w="2943" w:type="dxa"/>
            <w:tcBorders>
              <w:top w:val="nil"/>
              <w:bottom w:val="nil"/>
            </w:tcBorders>
            <w:noWrap/>
            <w:hideMark/>
          </w:tcPr>
          <w:p w14:paraId="5580F90E" w14:textId="33C64DF9"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Processing Industry</w:t>
            </w:r>
          </w:p>
        </w:tc>
        <w:tc>
          <w:tcPr>
            <w:tcW w:w="1418" w:type="dxa"/>
            <w:tcBorders>
              <w:top w:val="nil"/>
              <w:bottom w:val="nil"/>
            </w:tcBorders>
            <w:shd w:val="clear" w:color="auto" w:fill="auto"/>
            <w:noWrap/>
            <w:vAlign w:val="center"/>
            <w:hideMark/>
          </w:tcPr>
          <w:p w14:paraId="4FDF6321"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3.066.097,86</w:t>
            </w:r>
          </w:p>
        </w:tc>
        <w:tc>
          <w:tcPr>
            <w:tcW w:w="1394" w:type="dxa"/>
            <w:tcBorders>
              <w:top w:val="nil"/>
              <w:bottom w:val="nil"/>
            </w:tcBorders>
            <w:shd w:val="clear" w:color="auto" w:fill="auto"/>
            <w:noWrap/>
            <w:vAlign w:val="center"/>
            <w:hideMark/>
          </w:tcPr>
          <w:p w14:paraId="47EAC90C"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-1.701.451,81</w:t>
            </w:r>
          </w:p>
        </w:tc>
        <w:tc>
          <w:tcPr>
            <w:tcW w:w="1299" w:type="dxa"/>
            <w:tcBorders>
              <w:top w:val="nil"/>
              <w:bottom w:val="nil"/>
            </w:tcBorders>
            <w:shd w:val="clear" w:color="auto" w:fill="auto"/>
            <w:noWrap/>
            <w:vAlign w:val="center"/>
            <w:hideMark/>
          </w:tcPr>
          <w:p w14:paraId="152FA5F5"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bCs/>
                <w:position w:val="0"/>
                <w:sz w:val="20"/>
                <w:szCs w:val="20"/>
                <w:lang w:eastAsia="ja-JP"/>
              </w:rPr>
            </w:pPr>
            <w:r w:rsidRPr="00F52FE4">
              <w:rPr>
                <w:rFonts w:ascii="Arial" w:eastAsia="Book Antiqua" w:hAnsi="Arial" w:cs="Arial"/>
                <w:bCs/>
                <w:position w:val="0"/>
                <w:sz w:val="20"/>
                <w:szCs w:val="20"/>
                <w:lang w:eastAsia="ja-JP"/>
              </w:rPr>
              <w:t>1.053.347,00</w:t>
            </w:r>
          </w:p>
        </w:tc>
        <w:tc>
          <w:tcPr>
            <w:tcW w:w="1310" w:type="dxa"/>
            <w:tcBorders>
              <w:top w:val="nil"/>
              <w:bottom w:val="nil"/>
            </w:tcBorders>
            <w:shd w:val="clear" w:color="auto" w:fill="auto"/>
            <w:noWrap/>
            <w:vAlign w:val="center"/>
            <w:hideMark/>
          </w:tcPr>
          <w:p w14:paraId="5FFE5E40"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2.417.993,05</w:t>
            </w:r>
          </w:p>
        </w:tc>
      </w:tr>
      <w:tr w:rsidR="00494DE6" w:rsidRPr="00F52FE4" w14:paraId="10A8B531" w14:textId="77777777" w:rsidTr="00DB5F61">
        <w:trPr>
          <w:trHeight w:val="320"/>
        </w:trPr>
        <w:tc>
          <w:tcPr>
            <w:tcW w:w="567" w:type="dxa"/>
            <w:tcBorders>
              <w:top w:val="nil"/>
              <w:bottom w:val="nil"/>
            </w:tcBorders>
            <w:shd w:val="clear" w:color="auto" w:fill="auto"/>
            <w:noWrap/>
            <w:vAlign w:val="center"/>
            <w:hideMark/>
          </w:tcPr>
          <w:p w14:paraId="16067D68"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w:t>
            </w:r>
          </w:p>
        </w:tc>
        <w:tc>
          <w:tcPr>
            <w:tcW w:w="2943" w:type="dxa"/>
            <w:tcBorders>
              <w:top w:val="nil"/>
              <w:bottom w:val="nil"/>
            </w:tcBorders>
            <w:noWrap/>
            <w:hideMark/>
          </w:tcPr>
          <w:p w14:paraId="1205B482" w14:textId="6C6CCB0F"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Electricity &amp; Gas Procurement</w:t>
            </w:r>
          </w:p>
        </w:tc>
        <w:tc>
          <w:tcPr>
            <w:tcW w:w="1418" w:type="dxa"/>
            <w:tcBorders>
              <w:top w:val="nil"/>
              <w:bottom w:val="nil"/>
            </w:tcBorders>
            <w:shd w:val="clear" w:color="auto" w:fill="auto"/>
            <w:noWrap/>
            <w:vAlign w:val="center"/>
            <w:hideMark/>
          </w:tcPr>
          <w:p w14:paraId="7FEA9BC4"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16.113,52</w:t>
            </w:r>
          </w:p>
        </w:tc>
        <w:tc>
          <w:tcPr>
            <w:tcW w:w="1394" w:type="dxa"/>
            <w:tcBorders>
              <w:top w:val="nil"/>
              <w:bottom w:val="nil"/>
            </w:tcBorders>
            <w:shd w:val="clear" w:color="auto" w:fill="auto"/>
            <w:noWrap/>
            <w:vAlign w:val="center"/>
            <w:hideMark/>
          </w:tcPr>
          <w:p w14:paraId="6666A569"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-7.800,69</w:t>
            </w:r>
          </w:p>
        </w:tc>
        <w:tc>
          <w:tcPr>
            <w:tcW w:w="1299" w:type="dxa"/>
            <w:tcBorders>
              <w:top w:val="nil"/>
              <w:bottom w:val="nil"/>
            </w:tcBorders>
            <w:shd w:val="clear" w:color="auto" w:fill="auto"/>
            <w:noWrap/>
            <w:vAlign w:val="center"/>
            <w:hideMark/>
          </w:tcPr>
          <w:p w14:paraId="0AE4AD0D"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-2.906,97</w:t>
            </w:r>
          </w:p>
        </w:tc>
        <w:tc>
          <w:tcPr>
            <w:tcW w:w="1310" w:type="dxa"/>
            <w:tcBorders>
              <w:top w:val="nil"/>
              <w:bottom w:val="nil"/>
            </w:tcBorders>
            <w:shd w:val="clear" w:color="auto" w:fill="auto"/>
            <w:noWrap/>
            <w:vAlign w:val="center"/>
            <w:hideMark/>
          </w:tcPr>
          <w:p w14:paraId="01CF8186"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5.405,86</w:t>
            </w:r>
          </w:p>
        </w:tc>
      </w:tr>
      <w:tr w:rsidR="00494DE6" w:rsidRPr="00F52FE4" w14:paraId="5079DB82" w14:textId="77777777" w:rsidTr="00DB5F61">
        <w:trPr>
          <w:trHeight w:val="320"/>
        </w:trPr>
        <w:tc>
          <w:tcPr>
            <w:tcW w:w="567" w:type="dxa"/>
            <w:tcBorders>
              <w:top w:val="nil"/>
              <w:bottom w:val="nil"/>
            </w:tcBorders>
            <w:shd w:val="clear" w:color="auto" w:fill="auto"/>
            <w:noWrap/>
            <w:vAlign w:val="center"/>
            <w:hideMark/>
          </w:tcPr>
          <w:p w14:paraId="333BE588"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w:t>
            </w:r>
          </w:p>
        </w:tc>
        <w:tc>
          <w:tcPr>
            <w:tcW w:w="2943" w:type="dxa"/>
            <w:tcBorders>
              <w:top w:val="nil"/>
              <w:bottom w:val="nil"/>
            </w:tcBorders>
            <w:noWrap/>
            <w:hideMark/>
          </w:tcPr>
          <w:p w14:paraId="1BE15CE3" w14:textId="18C4BBE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Water Procurement; Waste Management, Waste, and Recycling</w:t>
            </w:r>
          </w:p>
        </w:tc>
        <w:tc>
          <w:tcPr>
            <w:tcW w:w="1418" w:type="dxa"/>
            <w:tcBorders>
              <w:top w:val="nil"/>
              <w:bottom w:val="nil"/>
            </w:tcBorders>
            <w:shd w:val="clear" w:color="auto" w:fill="auto"/>
            <w:noWrap/>
            <w:vAlign w:val="center"/>
            <w:hideMark/>
          </w:tcPr>
          <w:p w14:paraId="2FB53912"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6.779,87</w:t>
            </w:r>
          </w:p>
        </w:tc>
        <w:tc>
          <w:tcPr>
            <w:tcW w:w="1394" w:type="dxa"/>
            <w:tcBorders>
              <w:top w:val="nil"/>
              <w:bottom w:val="nil"/>
            </w:tcBorders>
            <w:shd w:val="clear" w:color="auto" w:fill="auto"/>
            <w:noWrap/>
            <w:vAlign w:val="center"/>
            <w:hideMark/>
          </w:tcPr>
          <w:p w14:paraId="565B41C0"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-3.767,86</w:t>
            </w:r>
          </w:p>
        </w:tc>
        <w:tc>
          <w:tcPr>
            <w:tcW w:w="1299" w:type="dxa"/>
            <w:tcBorders>
              <w:top w:val="nil"/>
              <w:bottom w:val="nil"/>
            </w:tcBorders>
            <w:shd w:val="clear" w:color="auto" w:fill="auto"/>
            <w:noWrap/>
            <w:vAlign w:val="center"/>
            <w:hideMark/>
          </w:tcPr>
          <w:p w14:paraId="05F65744"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349,00</w:t>
            </w:r>
          </w:p>
        </w:tc>
        <w:tc>
          <w:tcPr>
            <w:tcW w:w="1310" w:type="dxa"/>
            <w:tcBorders>
              <w:top w:val="nil"/>
              <w:bottom w:val="nil"/>
            </w:tcBorders>
            <w:shd w:val="clear" w:color="auto" w:fill="auto"/>
            <w:noWrap/>
            <w:vAlign w:val="center"/>
            <w:hideMark/>
          </w:tcPr>
          <w:p w14:paraId="567E907C"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3.361,02</w:t>
            </w:r>
          </w:p>
        </w:tc>
      </w:tr>
      <w:tr w:rsidR="00494DE6" w:rsidRPr="00F52FE4" w14:paraId="5A59C305" w14:textId="77777777" w:rsidTr="00DB5F61">
        <w:trPr>
          <w:trHeight w:val="320"/>
        </w:trPr>
        <w:tc>
          <w:tcPr>
            <w:tcW w:w="567" w:type="dxa"/>
            <w:tcBorders>
              <w:top w:val="nil"/>
              <w:bottom w:val="nil"/>
            </w:tcBorders>
            <w:shd w:val="clear" w:color="auto" w:fill="auto"/>
            <w:noWrap/>
            <w:vAlign w:val="center"/>
            <w:hideMark/>
          </w:tcPr>
          <w:p w14:paraId="6DE6EABB"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w:t>
            </w:r>
          </w:p>
        </w:tc>
        <w:tc>
          <w:tcPr>
            <w:tcW w:w="2943" w:type="dxa"/>
            <w:tcBorders>
              <w:top w:val="nil"/>
              <w:bottom w:val="nil"/>
            </w:tcBorders>
            <w:noWrap/>
            <w:hideMark/>
          </w:tcPr>
          <w:p w14:paraId="4EC80656" w14:textId="3AA6A886"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Construction</w:t>
            </w:r>
          </w:p>
        </w:tc>
        <w:tc>
          <w:tcPr>
            <w:tcW w:w="1418" w:type="dxa"/>
            <w:tcBorders>
              <w:top w:val="nil"/>
              <w:bottom w:val="nil"/>
            </w:tcBorders>
            <w:shd w:val="clear" w:color="auto" w:fill="auto"/>
            <w:noWrap/>
            <w:vAlign w:val="center"/>
            <w:hideMark/>
          </w:tcPr>
          <w:p w14:paraId="6AA7FB90"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631.080,12</w:t>
            </w:r>
          </w:p>
        </w:tc>
        <w:tc>
          <w:tcPr>
            <w:tcW w:w="1394" w:type="dxa"/>
            <w:tcBorders>
              <w:top w:val="nil"/>
              <w:bottom w:val="nil"/>
            </w:tcBorders>
            <w:shd w:val="clear" w:color="auto" w:fill="auto"/>
            <w:noWrap/>
            <w:vAlign w:val="center"/>
            <w:hideMark/>
          </w:tcPr>
          <w:p w14:paraId="496AB9D9"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-235.893,61</w:t>
            </w:r>
          </w:p>
        </w:tc>
        <w:tc>
          <w:tcPr>
            <w:tcW w:w="1299" w:type="dxa"/>
            <w:tcBorders>
              <w:top w:val="nil"/>
              <w:bottom w:val="nil"/>
            </w:tcBorders>
            <w:shd w:val="clear" w:color="auto" w:fill="auto"/>
            <w:noWrap/>
            <w:vAlign w:val="center"/>
            <w:hideMark/>
          </w:tcPr>
          <w:p w14:paraId="1E68A14F"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-69.447,22</w:t>
            </w:r>
          </w:p>
        </w:tc>
        <w:tc>
          <w:tcPr>
            <w:tcW w:w="1310" w:type="dxa"/>
            <w:tcBorders>
              <w:top w:val="nil"/>
              <w:bottom w:val="nil"/>
            </w:tcBorders>
            <w:shd w:val="clear" w:color="auto" w:fill="auto"/>
            <w:noWrap/>
            <w:vAlign w:val="center"/>
            <w:hideMark/>
          </w:tcPr>
          <w:p w14:paraId="2F01279F"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325.739,28</w:t>
            </w:r>
          </w:p>
        </w:tc>
      </w:tr>
      <w:tr w:rsidR="00494DE6" w:rsidRPr="00F52FE4" w14:paraId="0283EE30" w14:textId="77777777" w:rsidTr="00DB5F61">
        <w:trPr>
          <w:trHeight w:val="320"/>
        </w:trPr>
        <w:tc>
          <w:tcPr>
            <w:tcW w:w="567" w:type="dxa"/>
            <w:tcBorders>
              <w:top w:val="nil"/>
              <w:bottom w:val="nil"/>
            </w:tcBorders>
            <w:shd w:val="clear" w:color="auto" w:fill="auto"/>
            <w:noWrap/>
            <w:vAlign w:val="center"/>
            <w:hideMark/>
          </w:tcPr>
          <w:p w14:paraId="409B82DD"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w:t>
            </w:r>
          </w:p>
        </w:tc>
        <w:tc>
          <w:tcPr>
            <w:tcW w:w="2943" w:type="dxa"/>
            <w:tcBorders>
              <w:top w:val="nil"/>
              <w:bottom w:val="nil"/>
            </w:tcBorders>
            <w:noWrap/>
            <w:hideMark/>
          </w:tcPr>
          <w:p w14:paraId="28F82F47" w14:textId="45D79A50"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Wholesale &amp;; Retail Trade; Car &amp; Motorcycle Repair</w:t>
            </w:r>
          </w:p>
        </w:tc>
        <w:tc>
          <w:tcPr>
            <w:tcW w:w="1418" w:type="dxa"/>
            <w:tcBorders>
              <w:top w:val="nil"/>
              <w:bottom w:val="nil"/>
            </w:tcBorders>
            <w:shd w:val="clear" w:color="auto" w:fill="auto"/>
            <w:noWrap/>
            <w:vAlign w:val="center"/>
            <w:hideMark/>
          </w:tcPr>
          <w:p w14:paraId="543A8C36"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1.935.289,77</w:t>
            </w:r>
          </w:p>
        </w:tc>
        <w:tc>
          <w:tcPr>
            <w:tcW w:w="1394" w:type="dxa"/>
            <w:tcBorders>
              <w:top w:val="nil"/>
              <w:bottom w:val="nil"/>
            </w:tcBorders>
            <w:shd w:val="clear" w:color="auto" w:fill="auto"/>
            <w:noWrap/>
            <w:vAlign w:val="center"/>
            <w:hideMark/>
          </w:tcPr>
          <w:p w14:paraId="6521D027"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-796.366,93</w:t>
            </w:r>
          </w:p>
        </w:tc>
        <w:tc>
          <w:tcPr>
            <w:tcW w:w="1299" w:type="dxa"/>
            <w:tcBorders>
              <w:top w:val="nil"/>
              <w:bottom w:val="nil"/>
            </w:tcBorders>
            <w:shd w:val="clear" w:color="auto" w:fill="auto"/>
            <w:noWrap/>
            <w:vAlign w:val="center"/>
            <w:hideMark/>
          </w:tcPr>
          <w:p w14:paraId="5D3B4E85"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-152.240,84</w:t>
            </w:r>
          </w:p>
        </w:tc>
        <w:tc>
          <w:tcPr>
            <w:tcW w:w="1310" w:type="dxa"/>
            <w:tcBorders>
              <w:top w:val="nil"/>
              <w:bottom w:val="nil"/>
            </w:tcBorders>
            <w:shd w:val="clear" w:color="auto" w:fill="auto"/>
            <w:noWrap/>
            <w:vAlign w:val="center"/>
            <w:hideMark/>
          </w:tcPr>
          <w:p w14:paraId="474022CD"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986.682,00</w:t>
            </w:r>
          </w:p>
        </w:tc>
      </w:tr>
      <w:tr w:rsidR="00494DE6" w:rsidRPr="00F52FE4" w14:paraId="04196955" w14:textId="77777777" w:rsidTr="00DB5F61">
        <w:trPr>
          <w:trHeight w:val="320"/>
        </w:trPr>
        <w:tc>
          <w:tcPr>
            <w:tcW w:w="567" w:type="dxa"/>
            <w:tcBorders>
              <w:top w:val="nil"/>
              <w:bottom w:val="nil"/>
            </w:tcBorders>
            <w:shd w:val="clear" w:color="auto" w:fill="auto"/>
            <w:noWrap/>
            <w:vAlign w:val="center"/>
            <w:hideMark/>
          </w:tcPr>
          <w:p w14:paraId="1A556781"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8</w:t>
            </w:r>
          </w:p>
        </w:tc>
        <w:tc>
          <w:tcPr>
            <w:tcW w:w="2943" w:type="dxa"/>
            <w:tcBorders>
              <w:top w:val="nil"/>
              <w:bottom w:val="nil"/>
            </w:tcBorders>
            <w:noWrap/>
            <w:hideMark/>
          </w:tcPr>
          <w:p w14:paraId="59707EF4" w14:textId="092757CC"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Transportation &amp; Warehousing</w:t>
            </w:r>
          </w:p>
        </w:tc>
        <w:tc>
          <w:tcPr>
            <w:tcW w:w="1418" w:type="dxa"/>
            <w:tcBorders>
              <w:top w:val="nil"/>
              <w:bottom w:val="nil"/>
            </w:tcBorders>
            <w:shd w:val="clear" w:color="auto" w:fill="auto"/>
            <w:noWrap/>
            <w:vAlign w:val="center"/>
            <w:hideMark/>
          </w:tcPr>
          <w:p w14:paraId="4BC3453C"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259.232,77</w:t>
            </w:r>
          </w:p>
        </w:tc>
        <w:tc>
          <w:tcPr>
            <w:tcW w:w="1394" w:type="dxa"/>
            <w:tcBorders>
              <w:top w:val="nil"/>
              <w:bottom w:val="nil"/>
            </w:tcBorders>
            <w:shd w:val="clear" w:color="auto" w:fill="auto"/>
            <w:noWrap/>
            <w:vAlign w:val="center"/>
            <w:hideMark/>
          </w:tcPr>
          <w:p w14:paraId="1D43EC89"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-78.362,00</w:t>
            </w:r>
          </w:p>
        </w:tc>
        <w:tc>
          <w:tcPr>
            <w:tcW w:w="1299" w:type="dxa"/>
            <w:tcBorders>
              <w:top w:val="nil"/>
              <w:bottom w:val="nil"/>
            </w:tcBorders>
            <w:shd w:val="clear" w:color="auto" w:fill="auto"/>
            <w:noWrap/>
            <w:vAlign w:val="center"/>
            <w:hideMark/>
          </w:tcPr>
          <w:p w14:paraId="51D60029"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-44.697,25</w:t>
            </w:r>
          </w:p>
        </w:tc>
        <w:tc>
          <w:tcPr>
            <w:tcW w:w="1310" w:type="dxa"/>
            <w:tcBorders>
              <w:top w:val="nil"/>
              <w:bottom w:val="nil"/>
            </w:tcBorders>
            <w:shd w:val="clear" w:color="auto" w:fill="auto"/>
            <w:noWrap/>
            <w:vAlign w:val="center"/>
            <w:hideMark/>
          </w:tcPr>
          <w:p w14:paraId="19D10E2C"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136.173,52</w:t>
            </w:r>
          </w:p>
        </w:tc>
      </w:tr>
      <w:tr w:rsidR="00494DE6" w:rsidRPr="00F52FE4" w14:paraId="6F868302" w14:textId="77777777" w:rsidTr="00DB5F61">
        <w:trPr>
          <w:trHeight w:val="320"/>
        </w:trPr>
        <w:tc>
          <w:tcPr>
            <w:tcW w:w="567" w:type="dxa"/>
            <w:tcBorders>
              <w:top w:val="nil"/>
              <w:bottom w:val="nil"/>
            </w:tcBorders>
            <w:shd w:val="clear" w:color="auto" w:fill="auto"/>
            <w:noWrap/>
            <w:vAlign w:val="center"/>
            <w:hideMark/>
          </w:tcPr>
          <w:p w14:paraId="5DEA8FF5"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w:t>
            </w:r>
          </w:p>
        </w:tc>
        <w:tc>
          <w:tcPr>
            <w:tcW w:w="2943" w:type="dxa"/>
            <w:tcBorders>
              <w:top w:val="nil"/>
              <w:bottom w:val="nil"/>
            </w:tcBorders>
            <w:noWrap/>
            <w:hideMark/>
          </w:tcPr>
          <w:p w14:paraId="0AA19F0C" w14:textId="08B67D7F"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Provision of Accommodation &amp; Food &amp; Drink</w:t>
            </w:r>
          </w:p>
        </w:tc>
        <w:tc>
          <w:tcPr>
            <w:tcW w:w="1418" w:type="dxa"/>
            <w:tcBorders>
              <w:top w:val="nil"/>
              <w:bottom w:val="nil"/>
            </w:tcBorders>
            <w:shd w:val="clear" w:color="auto" w:fill="auto"/>
            <w:noWrap/>
            <w:vAlign w:val="center"/>
            <w:hideMark/>
          </w:tcPr>
          <w:p w14:paraId="755F3831"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276.779,02</w:t>
            </w:r>
          </w:p>
        </w:tc>
        <w:tc>
          <w:tcPr>
            <w:tcW w:w="1394" w:type="dxa"/>
            <w:tcBorders>
              <w:top w:val="nil"/>
              <w:bottom w:val="nil"/>
            </w:tcBorders>
            <w:shd w:val="clear" w:color="auto" w:fill="auto"/>
            <w:noWrap/>
            <w:vAlign w:val="center"/>
            <w:hideMark/>
          </w:tcPr>
          <w:p w14:paraId="60FBAFC7"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-61.782,50</w:t>
            </w:r>
          </w:p>
        </w:tc>
        <w:tc>
          <w:tcPr>
            <w:tcW w:w="1299" w:type="dxa"/>
            <w:tcBorders>
              <w:top w:val="nil"/>
              <w:bottom w:val="nil"/>
            </w:tcBorders>
            <w:shd w:val="clear" w:color="auto" w:fill="auto"/>
            <w:noWrap/>
            <w:vAlign w:val="center"/>
            <w:hideMark/>
          </w:tcPr>
          <w:p w14:paraId="3293486D"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bCs/>
                <w:position w:val="0"/>
                <w:sz w:val="20"/>
                <w:szCs w:val="20"/>
                <w:lang w:eastAsia="ja-JP"/>
              </w:rPr>
            </w:pPr>
            <w:r w:rsidRPr="00F52FE4">
              <w:rPr>
                <w:rFonts w:ascii="Arial" w:eastAsia="Book Antiqua" w:hAnsi="Arial" w:cs="Arial"/>
                <w:bCs/>
                <w:position w:val="0"/>
                <w:sz w:val="20"/>
                <w:szCs w:val="20"/>
                <w:lang w:eastAsia="ja-JP"/>
              </w:rPr>
              <w:t>57.848,58</w:t>
            </w:r>
          </w:p>
        </w:tc>
        <w:tc>
          <w:tcPr>
            <w:tcW w:w="1310" w:type="dxa"/>
            <w:tcBorders>
              <w:top w:val="nil"/>
              <w:bottom w:val="nil"/>
            </w:tcBorders>
            <w:shd w:val="clear" w:color="auto" w:fill="auto"/>
            <w:noWrap/>
            <w:vAlign w:val="center"/>
            <w:hideMark/>
          </w:tcPr>
          <w:p w14:paraId="574E3CFC"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272.845,10</w:t>
            </w:r>
          </w:p>
        </w:tc>
      </w:tr>
      <w:tr w:rsidR="00494DE6" w:rsidRPr="00F52FE4" w14:paraId="3C33CD1F" w14:textId="77777777" w:rsidTr="00DB5F61">
        <w:trPr>
          <w:trHeight w:val="320"/>
        </w:trPr>
        <w:tc>
          <w:tcPr>
            <w:tcW w:w="567" w:type="dxa"/>
            <w:tcBorders>
              <w:top w:val="nil"/>
              <w:bottom w:val="nil"/>
            </w:tcBorders>
            <w:shd w:val="clear" w:color="auto" w:fill="auto"/>
            <w:noWrap/>
            <w:vAlign w:val="center"/>
            <w:hideMark/>
          </w:tcPr>
          <w:p w14:paraId="165CE069"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10</w:t>
            </w:r>
          </w:p>
        </w:tc>
        <w:tc>
          <w:tcPr>
            <w:tcW w:w="2943" w:type="dxa"/>
            <w:tcBorders>
              <w:top w:val="nil"/>
              <w:bottom w:val="nil"/>
            </w:tcBorders>
            <w:noWrap/>
            <w:hideMark/>
          </w:tcPr>
          <w:p w14:paraId="0419D937" w14:textId="0231D35D"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Information &amp; Communication</w:t>
            </w:r>
          </w:p>
        </w:tc>
        <w:tc>
          <w:tcPr>
            <w:tcW w:w="1418" w:type="dxa"/>
            <w:tcBorders>
              <w:top w:val="nil"/>
              <w:bottom w:val="nil"/>
            </w:tcBorders>
            <w:shd w:val="clear" w:color="auto" w:fill="auto"/>
            <w:noWrap/>
            <w:vAlign w:val="center"/>
            <w:hideMark/>
          </w:tcPr>
          <w:p w14:paraId="6EAEC7E1"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144.182,90</w:t>
            </w:r>
          </w:p>
        </w:tc>
        <w:tc>
          <w:tcPr>
            <w:tcW w:w="1394" w:type="dxa"/>
            <w:tcBorders>
              <w:top w:val="nil"/>
              <w:bottom w:val="nil"/>
            </w:tcBorders>
            <w:shd w:val="clear" w:color="auto" w:fill="FFC7CE"/>
            <w:noWrap/>
            <w:vAlign w:val="center"/>
            <w:hideMark/>
          </w:tcPr>
          <w:p w14:paraId="4236E5B8"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b/>
                <w:bCs/>
                <w:position w:val="0"/>
                <w:sz w:val="20"/>
                <w:szCs w:val="20"/>
                <w:lang w:eastAsia="ja-JP"/>
              </w:rPr>
            </w:pPr>
            <w:r w:rsidRPr="00F52FE4">
              <w:rPr>
                <w:rFonts w:ascii="Arial" w:eastAsia="Book Antiqua" w:hAnsi="Arial" w:cs="Arial"/>
                <w:b/>
                <w:bCs/>
                <w:position w:val="0"/>
                <w:sz w:val="20"/>
                <w:szCs w:val="20"/>
                <w:lang w:eastAsia="ja-JP"/>
              </w:rPr>
              <w:t>35.825,02</w:t>
            </w:r>
          </w:p>
        </w:tc>
        <w:tc>
          <w:tcPr>
            <w:tcW w:w="1299" w:type="dxa"/>
            <w:tcBorders>
              <w:top w:val="nil"/>
              <w:bottom w:val="nil"/>
            </w:tcBorders>
            <w:shd w:val="clear" w:color="auto" w:fill="auto"/>
            <w:noWrap/>
            <w:vAlign w:val="center"/>
            <w:hideMark/>
          </w:tcPr>
          <w:p w14:paraId="4F179BBC"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13.147,82</w:t>
            </w:r>
          </w:p>
        </w:tc>
        <w:tc>
          <w:tcPr>
            <w:tcW w:w="1310" w:type="dxa"/>
            <w:tcBorders>
              <w:top w:val="nil"/>
              <w:bottom w:val="nil"/>
            </w:tcBorders>
            <w:shd w:val="clear" w:color="auto" w:fill="auto"/>
            <w:noWrap/>
            <w:vAlign w:val="center"/>
            <w:hideMark/>
          </w:tcPr>
          <w:p w14:paraId="57BE579B"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193.155,74</w:t>
            </w:r>
          </w:p>
        </w:tc>
      </w:tr>
      <w:tr w:rsidR="00494DE6" w:rsidRPr="00F52FE4" w14:paraId="2EBE3682" w14:textId="77777777" w:rsidTr="00DB5F61">
        <w:trPr>
          <w:trHeight w:val="320"/>
        </w:trPr>
        <w:tc>
          <w:tcPr>
            <w:tcW w:w="567" w:type="dxa"/>
            <w:tcBorders>
              <w:top w:val="nil"/>
              <w:bottom w:val="nil"/>
            </w:tcBorders>
            <w:shd w:val="clear" w:color="auto" w:fill="auto"/>
            <w:noWrap/>
            <w:vAlign w:val="center"/>
            <w:hideMark/>
          </w:tcPr>
          <w:p w14:paraId="2A50E2BF"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11</w:t>
            </w:r>
          </w:p>
        </w:tc>
        <w:tc>
          <w:tcPr>
            <w:tcW w:w="2943" w:type="dxa"/>
            <w:tcBorders>
              <w:top w:val="nil"/>
              <w:bottom w:val="nil"/>
            </w:tcBorders>
            <w:noWrap/>
            <w:hideMark/>
          </w:tcPr>
          <w:p w14:paraId="7C1793F9" w14:textId="567A0269"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Financial Services &amp;; Insurance</w:t>
            </w:r>
          </w:p>
        </w:tc>
        <w:tc>
          <w:tcPr>
            <w:tcW w:w="1418" w:type="dxa"/>
            <w:tcBorders>
              <w:top w:val="nil"/>
              <w:bottom w:val="nil"/>
            </w:tcBorders>
            <w:shd w:val="clear" w:color="auto" w:fill="auto"/>
            <w:noWrap/>
            <w:vAlign w:val="center"/>
            <w:hideMark/>
          </w:tcPr>
          <w:p w14:paraId="2F94A873"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245.922,92</w:t>
            </w:r>
          </w:p>
        </w:tc>
        <w:tc>
          <w:tcPr>
            <w:tcW w:w="1394" w:type="dxa"/>
            <w:tcBorders>
              <w:top w:val="nil"/>
              <w:bottom w:val="nil"/>
            </w:tcBorders>
            <w:shd w:val="clear" w:color="auto" w:fill="auto"/>
            <w:noWrap/>
            <w:vAlign w:val="center"/>
            <w:hideMark/>
          </w:tcPr>
          <w:p w14:paraId="750F1A51"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-116.966,49</w:t>
            </w:r>
          </w:p>
        </w:tc>
        <w:tc>
          <w:tcPr>
            <w:tcW w:w="1299" w:type="dxa"/>
            <w:tcBorders>
              <w:top w:val="nil"/>
              <w:bottom w:val="nil"/>
            </w:tcBorders>
            <w:shd w:val="clear" w:color="auto" w:fill="FFC7CE"/>
            <w:noWrap/>
            <w:vAlign w:val="center"/>
            <w:hideMark/>
          </w:tcPr>
          <w:p w14:paraId="5F718DC2"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b/>
                <w:bCs/>
                <w:position w:val="0"/>
                <w:sz w:val="20"/>
                <w:szCs w:val="20"/>
                <w:lang w:eastAsia="ja-JP"/>
              </w:rPr>
            </w:pPr>
            <w:r w:rsidRPr="00F52FE4">
              <w:rPr>
                <w:rFonts w:ascii="Arial" w:eastAsia="Book Antiqua" w:hAnsi="Arial" w:cs="Arial"/>
                <w:b/>
                <w:bCs/>
                <w:position w:val="0"/>
                <w:sz w:val="20"/>
                <w:szCs w:val="20"/>
                <w:lang w:eastAsia="ja-JP"/>
              </w:rPr>
              <w:t>29.258,42</w:t>
            </w:r>
          </w:p>
        </w:tc>
        <w:tc>
          <w:tcPr>
            <w:tcW w:w="1310" w:type="dxa"/>
            <w:tcBorders>
              <w:top w:val="nil"/>
              <w:bottom w:val="nil"/>
            </w:tcBorders>
            <w:shd w:val="clear" w:color="auto" w:fill="auto"/>
            <w:noWrap/>
            <w:vAlign w:val="center"/>
            <w:hideMark/>
          </w:tcPr>
          <w:p w14:paraId="225840E4"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158.214,86</w:t>
            </w:r>
          </w:p>
        </w:tc>
      </w:tr>
      <w:tr w:rsidR="00494DE6" w:rsidRPr="00F52FE4" w14:paraId="34A9E9F8" w14:textId="77777777" w:rsidTr="00DB5F61">
        <w:trPr>
          <w:trHeight w:val="320"/>
        </w:trPr>
        <w:tc>
          <w:tcPr>
            <w:tcW w:w="567" w:type="dxa"/>
            <w:tcBorders>
              <w:top w:val="nil"/>
              <w:bottom w:val="nil"/>
            </w:tcBorders>
            <w:shd w:val="clear" w:color="auto" w:fill="auto"/>
            <w:noWrap/>
            <w:vAlign w:val="center"/>
            <w:hideMark/>
          </w:tcPr>
          <w:p w14:paraId="523DDE3C"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12</w:t>
            </w:r>
          </w:p>
        </w:tc>
        <w:tc>
          <w:tcPr>
            <w:tcW w:w="2943" w:type="dxa"/>
            <w:tcBorders>
              <w:top w:val="nil"/>
              <w:bottom w:val="nil"/>
            </w:tcBorders>
            <w:noWrap/>
            <w:hideMark/>
          </w:tcPr>
          <w:p w14:paraId="2A8388CD" w14:textId="2B59D850"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Real Estate</w:t>
            </w:r>
          </w:p>
        </w:tc>
        <w:tc>
          <w:tcPr>
            <w:tcW w:w="1418" w:type="dxa"/>
            <w:tcBorders>
              <w:top w:val="nil"/>
              <w:bottom w:val="nil"/>
            </w:tcBorders>
            <w:shd w:val="clear" w:color="auto" w:fill="auto"/>
            <w:noWrap/>
            <w:vAlign w:val="center"/>
            <w:hideMark/>
          </w:tcPr>
          <w:p w14:paraId="1323F49F"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91.258,05</w:t>
            </w:r>
          </w:p>
        </w:tc>
        <w:tc>
          <w:tcPr>
            <w:tcW w:w="1394" w:type="dxa"/>
            <w:tcBorders>
              <w:top w:val="nil"/>
              <w:bottom w:val="nil"/>
            </w:tcBorders>
            <w:shd w:val="clear" w:color="auto" w:fill="auto"/>
            <w:noWrap/>
            <w:vAlign w:val="center"/>
            <w:hideMark/>
          </w:tcPr>
          <w:p w14:paraId="656C2A90"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-34.784,79</w:t>
            </w:r>
          </w:p>
        </w:tc>
        <w:tc>
          <w:tcPr>
            <w:tcW w:w="1299" w:type="dxa"/>
            <w:tcBorders>
              <w:top w:val="nil"/>
              <w:bottom w:val="nil"/>
            </w:tcBorders>
            <w:shd w:val="clear" w:color="auto" w:fill="auto"/>
            <w:noWrap/>
            <w:vAlign w:val="center"/>
            <w:hideMark/>
          </w:tcPr>
          <w:p w14:paraId="01A9B600"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6.972,71</w:t>
            </w:r>
          </w:p>
        </w:tc>
        <w:tc>
          <w:tcPr>
            <w:tcW w:w="1310" w:type="dxa"/>
            <w:tcBorders>
              <w:top w:val="nil"/>
              <w:bottom w:val="nil"/>
            </w:tcBorders>
            <w:shd w:val="clear" w:color="auto" w:fill="auto"/>
            <w:noWrap/>
            <w:vAlign w:val="center"/>
            <w:hideMark/>
          </w:tcPr>
          <w:p w14:paraId="66B7CFC0"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63.445,98</w:t>
            </w:r>
          </w:p>
        </w:tc>
      </w:tr>
      <w:tr w:rsidR="00494DE6" w:rsidRPr="00F52FE4" w14:paraId="261E532C" w14:textId="77777777" w:rsidTr="00DB5F61">
        <w:trPr>
          <w:trHeight w:val="320"/>
        </w:trPr>
        <w:tc>
          <w:tcPr>
            <w:tcW w:w="567" w:type="dxa"/>
            <w:tcBorders>
              <w:top w:val="nil"/>
              <w:bottom w:val="nil"/>
            </w:tcBorders>
            <w:shd w:val="clear" w:color="auto" w:fill="auto"/>
            <w:noWrap/>
            <w:vAlign w:val="center"/>
            <w:hideMark/>
          </w:tcPr>
          <w:p w14:paraId="75819FA4"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13</w:t>
            </w:r>
          </w:p>
        </w:tc>
        <w:tc>
          <w:tcPr>
            <w:tcW w:w="2943" w:type="dxa"/>
            <w:tcBorders>
              <w:top w:val="nil"/>
              <w:bottom w:val="nil"/>
            </w:tcBorders>
            <w:noWrap/>
            <w:hideMark/>
          </w:tcPr>
          <w:p w14:paraId="08D63A89" w14:textId="27B134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Company Services</w:t>
            </w:r>
          </w:p>
        </w:tc>
        <w:tc>
          <w:tcPr>
            <w:tcW w:w="1418" w:type="dxa"/>
            <w:tcBorders>
              <w:top w:val="nil"/>
              <w:bottom w:val="nil"/>
            </w:tcBorders>
            <w:shd w:val="clear" w:color="auto" w:fill="auto"/>
            <w:noWrap/>
            <w:vAlign w:val="center"/>
            <w:hideMark/>
          </w:tcPr>
          <w:p w14:paraId="1D90593C"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37.699,29</w:t>
            </w:r>
          </w:p>
        </w:tc>
        <w:tc>
          <w:tcPr>
            <w:tcW w:w="1394" w:type="dxa"/>
            <w:tcBorders>
              <w:top w:val="nil"/>
              <w:bottom w:val="nil"/>
            </w:tcBorders>
            <w:shd w:val="clear" w:color="auto" w:fill="FFC7CE"/>
            <w:noWrap/>
            <w:vAlign w:val="center"/>
            <w:hideMark/>
          </w:tcPr>
          <w:p w14:paraId="45BC26DE"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b/>
                <w:position w:val="0"/>
                <w:sz w:val="20"/>
                <w:szCs w:val="20"/>
                <w:lang w:eastAsia="ja-JP"/>
              </w:rPr>
            </w:pPr>
            <w:r w:rsidRPr="00F52FE4">
              <w:rPr>
                <w:rFonts w:ascii="Arial" w:eastAsia="Book Antiqua" w:hAnsi="Arial" w:cs="Arial"/>
                <w:b/>
                <w:position w:val="0"/>
                <w:sz w:val="20"/>
                <w:szCs w:val="20"/>
                <w:lang w:eastAsia="ja-JP"/>
              </w:rPr>
              <w:t>2.077,92</w:t>
            </w:r>
          </w:p>
        </w:tc>
        <w:tc>
          <w:tcPr>
            <w:tcW w:w="1299" w:type="dxa"/>
            <w:tcBorders>
              <w:top w:val="nil"/>
              <w:bottom w:val="nil"/>
            </w:tcBorders>
            <w:shd w:val="clear" w:color="auto" w:fill="auto"/>
            <w:noWrap/>
            <w:vAlign w:val="center"/>
            <w:hideMark/>
          </w:tcPr>
          <w:p w14:paraId="5E2BE4D8"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-432,52</w:t>
            </w:r>
          </w:p>
        </w:tc>
        <w:tc>
          <w:tcPr>
            <w:tcW w:w="1310" w:type="dxa"/>
            <w:tcBorders>
              <w:top w:val="nil"/>
              <w:bottom w:val="nil"/>
            </w:tcBorders>
            <w:shd w:val="clear" w:color="auto" w:fill="auto"/>
            <w:noWrap/>
            <w:vAlign w:val="center"/>
            <w:hideMark/>
          </w:tcPr>
          <w:p w14:paraId="54F71646"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39.344,69</w:t>
            </w:r>
          </w:p>
        </w:tc>
      </w:tr>
      <w:tr w:rsidR="00494DE6" w:rsidRPr="00F52FE4" w14:paraId="572A4488" w14:textId="77777777" w:rsidTr="00DB5F61">
        <w:trPr>
          <w:trHeight w:val="320"/>
        </w:trPr>
        <w:tc>
          <w:tcPr>
            <w:tcW w:w="567" w:type="dxa"/>
            <w:tcBorders>
              <w:top w:val="nil"/>
              <w:bottom w:val="nil"/>
            </w:tcBorders>
            <w:shd w:val="clear" w:color="auto" w:fill="auto"/>
            <w:noWrap/>
            <w:vAlign w:val="center"/>
            <w:hideMark/>
          </w:tcPr>
          <w:p w14:paraId="74698D5B"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14</w:t>
            </w:r>
          </w:p>
        </w:tc>
        <w:tc>
          <w:tcPr>
            <w:tcW w:w="2943" w:type="dxa"/>
            <w:tcBorders>
              <w:top w:val="nil"/>
              <w:bottom w:val="nil"/>
            </w:tcBorders>
            <w:noWrap/>
            <w:hideMark/>
          </w:tcPr>
          <w:p w14:paraId="1060DC1D" w14:textId="48EC36CB"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Government Administration, Defense, and Compulsory Social Security</w:t>
            </w:r>
          </w:p>
        </w:tc>
        <w:tc>
          <w:tcPr>
            <w:tcW w:w="1418" w:type="dxa"/>
            <w:tcBorders>
              <w:top w:val="nil"/>
              <w:bottom w:val="nil"/>
            </w:tcBorders>
            <w:shd w:val="clear" w:color="auto" w:fill="auto"/>
            <w:noWrap/>
            <w:vAlign w:val="center"/>
            <w:hideMark/>
          </w:tcPr>
          <w:p w14:paraId="6EE90858"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207.386,88</w:t>
            </w:r>
          </w:p>
        </w:tc>
        <w:tc>
          <w:tcPr>
            <w:tcW w:w="1394" w:type="dxa"/>
            <w:tcBorders>
              <w:top w:val="nil"/>
              <w:bottom w:val="nil"/>
            </w:tcBorders>
            <w:shd w:val="clear" w:color="auto" w:fill="auto"/>
            <w:noWrap/>
            <w:vAlign w:val="center"/>
            <w:hideMark/>
          </w:tcPr>
          <w:p w14:paraId="7CF20091"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-145.947,10</w:t>
            </w:r>
          </w:p>
        </w:tc>
        <w:tc>
          <w:tcPr>
            <w:tcW w:w="1299" w:type="dxa"/>
            <w:tcBorders>
              <w:top w:val="nil"/>
              <w:bottom w:val="nil"/>
            </w:tcBorders>
            <w:shd w:val="clear" w:color="auto" w:fill="auto"/>
            <w:noWrap/>
            <w:vAlign w:val="center"/>
            <w:hideMark/>
          </w:tcPr>
          <w:p w14:paraId="6B0CAA64"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-5.885,89</w:t>
            </w:r>
          </w:p>
        </w:tc>
        <w:tc>
          <w:tcPr>
            <w:tcW w:w="1310" w:type="dxa"/>
            <w:tcBorders>
              <w:top w:val="nil"/>
              <w:bottom w:val="nil"/>
            </w:tcBorders>
            <w:shd w:val="clear" w:color="auto" w:fill="auto"/>
            <w:noWrap/>
            <w:vAlign w:val="center"/>
            <w:hideMark/>
          </w:tcPr>
          <w:p w14:paraId="5FF1B7EF"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55.553,89</w:t>
            </w:r>
          </w:p>
        </w:tc>
      </w:tr>
      <w:tr w:rsidR="00494DE6" w:rsidRPr="00F52FE4" w14:paraId="5E3F06AB" w14:textId="77777777" w:rsidTr="00DB5F61">
        <w:trPr>
          <w:trHeight w:val="320"/>
        </w:trPr>
        <w:tc>
          <w:tcPr>
            <w:tcW w:w="567" w:type="dxa"/>
            <w:tcBorders>
              <w:top w:val="nil"/>
              <w:bottom w:val="nil"/>
            </w:tcBorders>
            <w:shd w:val="clear" w:color="auto" w:fill="auto"/>
            <w:noWrap/>
            <w:vAlign w:val="center"/>
            <w:hideMark/>
          </w:tcPr>
          <w:p w14:paraId="0B940727"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15</w:t>
            </w:r>
          </w:p>
        </w:tc>
        <w:tc>
          <w:tcPr>
            <w:tcW w:w="2943" w:type="dxa"/>
            <w:tcBorders>
              <w:top w:val="nil"/>
              <w:bottom w:val="nil"/>
            </w:tcBorders>
            <w:noWrap/>
            <w:hideMark/>
          </w:tcPr>
          <w:p w14:paraId="48E30C4E" w14:textId="5684969E"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Education Services</w:t>
            </w:r>
          </w:p>
        </w:tc>
        <w:tc>
          <w:tcPr>
            <w:tcW w:w="1418" w:type="dxa"/>
            <w:tcBorders>
              <w:top w:val="nil"/>
              <w:bottom w:val="nil"/>
            </w:tcBorders>
            <w:shd w:val="clear" w:color="auto" w:fill="auto"/>
            <w:noWrap/>
            <w:vAlign w:val="center"/>
            <w:hideMark/>
          </w:tcPr>
          <w:p w14:paraId="495BDB76"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357.874,97</w:t>
            </w:r>
          </w:p>
        </w:tc>
        <w:tc>
          <w:tcPr>
            <w:tcW w:w="1394" w:type="dxa"/>
            <w:tcBorders>
              <w:top w:val="nil"/>
              <w:bottom w:val="nil"/>
            </w:tcBorders>
            <w:shd w:val="clear" w:color="auto" w:fill="auto"/>
            <w:noWrap/>
            <w:vAlign w:val="center"/>
            <w:hideMark/>
          </w:tcPr>
          <w:p w14:paraId="63FF1083"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-83.208,57</w:t>
            </w:r>
          </w:p>
        </w:tc>
        <w:tc>
          <w:tcPr>
            <w:tcW w:w="1299" w:type="dxa"/>
            <w:tcBorders>
              <w:top w:val="nil"/>
              <w:bottom w:val="nil"/>
            </w:tcBorders>
            <w:shd w:val="clear" w:color="auto" w:fill="auto"/>
            <w:noWrap/>
            <w:vAlign w:val="center"/>
            <w:hideMark/>
          </w:tcPr>
          <w:p w14:paraId="4B2958D7"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16.697,63</w:t>
            </w:r>
          </w:p>
        </w:tc>
        <w:tc>
          <w:tcPr>
            <w:tcW w:w="1310" w:type="dxa"/>
            <w:tcBorders>
              <w:top w:val="nil"/>
              <w:bottom w:val="nil"/>
            </w:tcBorders>
            <w:shd w:val="clear" w:color="auto" w:fill="auto"/>
            <w:noWrap/>
            <w:vAlign w:val="center"/>
            <w:hideMark/>
          </w:tcPr>
          <w:p w14:paraId="0C42157D"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291.364,03</w:t>
            </w:r>
          </w:p>
        </w:tc>
      </w:tr>
      <w:tr w:rsidR="00494DE6" w:rsidRPr="00F52FE4" w14:paraId="46FE525B" w14:textId="77777777" w:rsidTr="00DB5F61">
        <w:trPr>
          <w:trHeight w:val="320"/>
        </w:trPr>
        <w:tc>
          <w:tcPr>
            <w:tcW w:w="567" w:type="dxa"/>
            <w:tcBorders>
              <w:top w:val="nil"/>
              <w:bottom w:val="nil"/>
            </w:tcBorders>
            <w:shd w:val="clear" w:color="auto" w:fill="auto"/>
            <w:noWrap/>
            <w:vAlign w:val="center"/>
            <w:hideMark/>
          </w:tcPr>
          <w:p w14:paraId="32EFB90B"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16</w:t>
            </w:r>
          </w:p>
        </w:tc>
        <w:tc>
          <w:tcPr>
            <w:tcW w:w="2943" w:type="dxa"/>
            <w:tcBorders>
              <w:top w:val="nil"/>
              <w:bottom w:val="nil"/>
            </w:tcBorders>
            <w:noWrap/>
            <w:hideMark/>
          </w:tcPr>
          <w:p w14:paraId="319ABC8E" w14:textId="21814133"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Health Services &amp;; Social Activities</w:t>
            </w:r>
          </w:p>
        </w:tc>
        <w:tc>
          <w:tcPr>
            <w:tcW w:w="1418" w:type="dxa"/>
            <w:tcBorders>
              <w:top w:val="nil"/>
              <w:bottom w:val="nil"/>
            </w:tcBorders>
            <w:shd w:val="clear" w:color="auto" w:fill="auto"/>
            <w:noWrap/>
            <w:vAlign w:val="center"/>
            <w:hideMark/>
          </w:tcPr>
          <w:p w14:paraId="18405A19"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67.512,64</w:t>
            </w:r>
          </w:p>
        </w:tc>
        <w:tc>
          <w:tcPr>
            <w:tcW w:w="1394" w:type="dxa"/>
            <w:tcBorders>
              <w:top w:val="nil"/>
              <w:bottom w:val="nil"/>
            </w:tcBorders>
            <w:shd w:val="clear" w:color="auto" w:fill="auto"/>
            <w:noWrap/>
            <w:vAlign w:val="center"/>
            <w:hideMark/>
          </w:tcPr>
          <w:p w14:paraId="77CD21A2"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-7.250,99</w:t>
            </w:r>
          </w:p>
        </w:tc>
        <w:tc>
          <w:tcPr>
            <w:tcW w:w="1299" w:type="dxa"/>
            <w:tcBorders>
              <w:top w:val="nil"/>
              <w:bottom w:val="nil"/>
            </w:tcBorders>
            <w:shd w:val="clear" w:color="auto" w:fill="auto"/>
            <w:noWrap/>
            <w:vAlign w:val="center"/>
            <w:hideMark/>
          </w:tcPr>
          <w:p w14:paraId="139038AB"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-9.161,01</w:t>
            </w:r>
          </w:p>
        </w:tc>
        <w:tc>
          <w:tcPr>
            <w:tcW w:w="1310" w:type="dxa"/>
            <w:tcBorders>
              <w:top w:val="nil"/>
              <w:bottom w:val="nil"/>
            </w:tcBorders>
            <w:shd w:val="clear" w:color="auto" w:fill="auto"/>
            <w:noWrap/>
            <w:vAlign w:val="center"/>
            <w:hideMark/>
          </w:tcPr>
          <w:p w14:paraId="1EDAB27E"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51.100,64</w:t>
            </w:r>
          </w:p>
        </w:tc>
      </w:tr>
      <w:tr w:rsidR="00494DE6" w:rsidRPr="00F52FE4" w14:paraId="46ED5D0C" w14:textId="77777777" w:rsidTr="00DB5F61">
        <w:trPr>
          <w:trHeight w:val="320"/>
        </w:trPr>
        <w:tc>
          <w:tcPr>
            <w:tcW w:w="567" w:type="dxa"/>
            <w:tcBorders>
              <w:top w:val="nil"/>
              <w:bottom w:val="single" w:sz="4" w:space="0" w:color="auto"/>
            </w:tcBorders>
            <w:shd w:val="clear" w:color="auto" w:fill="auto"/>
            <w:noWrap/>
            <w:vAlign w:val="center"/>
            <w:hideMark/>
          </w:tcPr>
          <w:p w14:paraId="25AA4AF2" w14:textId="77777777" w:rsidR="00494DE6" w:rsidRPr="00F52FE4" w:rsidRDefault="00494DE6" w:rsidP="00494DE6">
            <w:pPr>
              <w:suppressAutoHyphens w:val="0"/>
              <w:spacing w:after="0" w:line="240" w:lineRule="auto"/>
              <w:ind w:leftChars="0" w:left="0" w:firstLineChars="0" w:firstLine="0"/>
              <w:jc w:val="center"/>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17</w:t>
            </w:r>
          </w:p>
        </w:tc>
        <w:tc>
          <w:tcPr>
            <w:tcW w:w="2943" w:type="dxa"/>
            <w:tcBorders>
              <w:top w:val="nil"/>
              <w:bottom w:val="single" w:sz="4" w:space="0" w:color="auto"/>
            </w:tcBorders>
            <w:noWrap/>
            <w:hideMark/>
          </w:tcPr>
          <w:p w14:paraId="1109F03F" w14:textId="352A28CC"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264534">
              <w:rPr>
                <w:rFonts w:ascii="Arial" w:hAnsi="Arial" w:cs="Arial"/>
                <w:position w:val="0"/>
                <w:sz w:val="20"/>
                <w:szCs w:val="20"/>
                <w:lang w:val="en" w:eastAsia="ja-JP"/>
              </w:rPr>
              <w:t>Other Services</w:t>
            </w:r>
          </w:p>
        </w:tc>
        <w:tc>
          <w:tcPr>
            <w:tcW w:w="1418" w:type="dxa"/>
            <w:tcBorders>
              <w:top w:val="nil"/>
              <w:bottom w:val="single" w:sz="4" w:space="0" w:color="auto"/>
            </w:tcBorders>
            <w:shd w:val="clear" w:color="auto" w:fill="auto"/>
            <w:noWrap/>
            <w:vAlign w:val="center"/>
            <w:hideMark/>
          </w:tcPr>
          <w:p w14:paraId="45525B8E"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157.700,48</w:t>
            </w:r>
          </w:p>
        </w:tc>
        <w:tc>
          <w:tcPr>
            <w:tcW w:w="1394" w:type="dxa"/>
            <w:tcBorders>
              <w:top w:val="nil"/>
              <w:bottom w:val="single" w:sz="4" w:space="0" w:color="auto"/>
            </w:tcBorders>
            <w:shd w:val="clear" w:color="auto" w:fill="auto"/>
            <w:noWrap/>
            <w:vAlign w:val="center"/>
            <w:hideMark/>
          </w:tcPr>
          <w:p w14:paraId="038F390C"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-6.971,09</w:t>
            </w:r>
          </w:p>
        </w:tc>
        <w:tc>
          <w:tcPr>
            <w:tcW w:w="1299" w:type="dxa"/>
            <w:tcBorders>
              <w:top w:val="nil"/>
              <w:bottom w:val="single" w:sz="4" w:space="0" w:color="auto"/>
            </w:tcBorders>
            <w:shd w:val="clear" w:color="auto" w:fill="auto"/>
            <w:noWrap/>
            <w:vAlign w:val="center"/>
            <w:hideMark/>
          </w:tcPr>
          <w:p w14:paraId="288C2866"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-35.837,63</w:t>
            </w:r>
          </w:p>
        </w:tc>
        <w:tc>
          <w:tcPr>
            <w:tcW w:w="1310" w:type="dxa"/>
            <w:tcBorders>
              <w:top w:val="nil"/>
              <w:bottom w:val="single" w:sz="4" w:space="0" w:color="auto"/>
            </w:tcBorders>
            <w:shd w:val="clear" w:color="auto" w:fill="auto"/>
            <w:noWrap/>
            <w:vAlign w:val="center"/>
            <w:hideMark/>
          </w:tcPr>
          <w:p w14:paraId="23F69CE2" w14:textId="77777777" w:rsidR="00494DE6" w:rsidRPr="00F52FE4" w:rsidRDefault="00494DE6" w:rsidP="00494DE6">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114.891,76</w:t>
            </w:r>
          </w:p>
        </w:tc>
      </w:tr>
      <w:tr w:rsidR="00F52FE4" w:rsidRPr="00F52FE4" w14:paraId="051E9A54" w14:textId="77777777" w:rsidTr="00A3263D">
        <w:trPr>
          <w:trHeight w:val="320"/>
        </w:trPr>
        <w:tc>
          <w:tcPr>
            <w:tcW w:w="567" w:type="dxa"/>
            <w:tcBorders>
              <w:top w:val="single" w:sz="4" w:space="0" w:color="auto"/>
              <w:bottom w:val="single" w:sz="12" w:space="0" w:color="auto"/>
            </w:tcBorders>
            <w:shd w:val="clear" w:color="auto" w:fill="auto"/>
            <w:noWrap/>
            <w:vAlign w:val="center"/>
            <w:hideMark/>
          </w:tcPr>
          <w:p w14:paraId="1B177220" w14:textId="77777777" w:rsidR="00F52FE4" w:rsidRPr="00F52FE4" w:rsidRDefault="00F52FE4" w:rsidP="00F52FE4">
            <w:pPr>
              <w:suppressAutoHyphens w:val="0"/>
              <w:spacing w:after="0" w:line="240" w:lineRule="auto"/>
              <w:ind w:leftChars="0" w:left="0" w:firstLineChars="0" w:firstLine="284"/>
              <w:jc w:val="center"/>
              <w:textDirection w:val="lrTb"/>
              <w:textAlignment w:val="auto"/>
              <w:outlineLvl w:val="9"/>
              <w:rPr>
                <w:rFonts w:ascii="Arial" w:eastAsia="Book Antiqua" w:hAnsi="Arial" w:cs="Arial"/>
                <w:position w:val="0"/>
                <w:sz w:val="20"/>
                <w:szCs w:val="20"/>
                <w:lang w:eastAsia="ja-JP"/>
              </w:rPr>
            </w:pPr>
          </w:p>
        </w:tc>
        <w:tc>
          <w:tcPr>
            <w:tcW w:w="2943" w:type="dxa"/>
            <w:tcBorders>
              <w:top w:val="single" w:sz="4" w:space="0" w:color="auto"/>
              <w:bottom w:val="single" w:sz="12" w:space="0" w:color="auto"/>
            </w:tcBorders>
            <w:shd w:val="clear" w:color="auto" w:fill="auto"/>
            <w:noWrap/>
            <w:vAlign w:val="center"/>
            <w:hideMark/>
          </w:tcPr>
          <w:p w14:paraId="6D81E427" w14:textId="77777777" w:rsidR="00F52FE4" w:rsidRPr="00F52FE4" w:rsidRDefault="00F52FE4" w:rsidP="00F52FE4">
            <w:pPr>
              <w:suppressAutoHyphens w:val="0"/>
              <w:spacing w:after="0" w:line="240" w:lineRule="auto"/>
              <w:ind w:leftChars="0" w:left="0" w:firstLineChars="0" w:firstLine="284"/>
              <w:textDirection w:val="lrTb"/>
              <w:textAlignment w:val="auto"/>
              <w:outlineLvl w:val="9"/>
              <w:rPr>
                <w:rFonts w:ascii="Arial" w:eastAsia="Book Antiqua" w:hAnsi="Arial" w:cs="Arial"/>
                <w:b/>
                <w:position w:val="0"/>
                <w:sz w:val="20"/>
                <w:szCs w:val="20"/>
                <w:lang w:eastAsia="ja-JP"/>
              </w:rPr>
            </w:pPr>
            <w:r w:rsidRPr="00F52FE4">
              <w:rPr>
                <w:rFonts w:ascii="Arial" w:eastAsia="Book Antiqua" w:hAnsi="Arial" w:cs="Arial"/>
                <w:b/>
                <w:position w:val="0"/>
                <w:sz w:val="20"/>
                <w:szCs w:val="20"/>
                <w:lang w:eastAsia="ja-JP"/>
              </w:rPr>
              <w:t>Total PDRB</w:t>
            </w:r>
          </w:p>
        </w:tc>
        <w:tc>
          <w:tcPr>
            <w:tcW w:w="1418" w:type="dxa"/>
            <w:tcBorders>
              <w:top w:val="single" w:sz="4" w:space="0" w:color="auto"/>
              <w:bottom w:val="single" w:sz="12" w:space="0" w:color="auto"/>
            </w:tcBorders>
            <w:shd w:val="clear" w:color="auto" w:fill="auto"/>
            <w:noWrap/>
            <w:vAlign w:val="center"/>
            <w:hideMark/>
          </w:tcPr>
          <w:p w14:paraId="2B1AA4A7" w14:textId="77777777" w:rsidR="00F52FE4" w:rsidRPr="00F52FE4" w:rsidRDefault="00F52FE4" w:rsidP="00F52FE4">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9.235.221,61</w:t>
            </w:r>
          </w:p>
        </w:tc>
        <w:tc>
          <w:tcPr>
            <w:tcW w:w="1394" w:type="dxa"/>
            <w:tcBorders>
              <w:top w:val="single" w:sz="4" w:space="0" w:color="auto"/>
              <w:bottom w:val="single" w:sz="12" w:space="0" w:color="auto"/>
            </w:tcBorders>
            <w:shd w:val="clear" w:color="auto" w:fill="auto"/>
            <w:noWrap/>
            <w:vAlign w:val="center"/>
            <w:hideMark/>
          </w:tcPr>
          <w:p w14:paraId="382B7781" w14:textId="77777777" w:rsidR="00F52FE4" w:rsidRPr="00F52FE4" w:rsidRDefault="00F52FE4" w:rsidP="00F52FE4">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-4.515.152,04</w:t>
            </w:r>
          </w:p>
        </w:tc>
        <w:tc>
          <w:tcPr>
            <w:tcW w:w="1299" w:type="dxa"/>
            <w:tcBorders>
              <w:top w:val="single" w:sz="4" w:space="0" w:color="auto"/>
              <w:bottom w:val="single" w:sz="12" w:space="0" w:color="auto"/>
            </w:tcBorders>
            <w:shd w:val="clear" w:color="auto" w:fill="auto"/>
            <w:noWrap/>
            <w:vAlign w:val="center"/>
            <w:hideMark/>
          </w:tcPr>
          <w:p w14:paraId="76946BB9" w14:textId="77777777" w:rsidR="00F52FE4" w:rsidRPr="00F52FE4" w:rsidRDefault="00F52FE4" w:rsidP="00F52FE4">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742.118,33</w:t>
            </w:r>
          </w:p>
        </w:tc>
        <w:tc>
          <w:tcPr>
            <w:tcW w:w="1310" w:type="dxa"/>
            <w:tcBorders>
              <w:top w:val="single" w:sz="4" w:space="0" w:color="auto"/>
              <w:bottom w:val="single" w:sz="12" w:space="0" w:color="auto"/>
            </w:tcBorders>
            <w:shd w:val="clear" w:color="auto" w:fill="auto"/>
            <w:noWrap/>
            <w:vAlign w:val="center"/>
            <w:hideMark/>
          </w:tcPr>
          <w:p w14:paraId="36F58C92" w14:textId="77777777" w:rsidR="00F52FE4" w:rsidRPr="00F52FE4" w:rsidRDefault="00F52FE4" w:rsidP="00F52FE4">
            <w:pPr>
              <w:suppressAutoHyphens w:val="0"/>
              <w:spacing w:after="0" w:line="240" w:lineRule="auto"/>
              <w:ind w:leftChars="0" w:left="0" w:firstLineChars="0" w:firstLine="0"/>
              <w:textDirection w:val="lrTb"/>
              <w:textAlignment w:val="auto"/>
              <w:outlineLvl w:val="9"/>
              <w:rPr>
                <w:rFonts w:ascii="Arial" w:eastAsia="Book Antiqua" w:hAnsi="Arial" w:cs="Arial"/>
                <w:position w:val="0"/>
                <w:sz w:val="20"/>
                <w:szCs w:val="20"/>
                <w:lang w:eastAsia="ja-JP"/>
              </w:rPr>
            </w:pPr>
            <w:r w:rsidRPr="00F52FE4">
              <w:rPr>
                <w:rFonts w:ascii="Arial" w:eastAsia="Book Antiqua" w:hAnsi="Arial" w:cs="Arial"/>
                <w:position w:val="0"/>
                <w:sz w:val="20"/>
                <w:szCs w:val="20"/>
                <w:lang w:eastAsia="ja-JP"/>
              </w:rPr>
              <w:t>5.462.187,90</w:t>
            </w:r>
          </w:p>
        </w:tc>
      </w:tr>
    </w:tbl>
    <w:p w14:paraId="47F246EE" w14:textId="1199583A" w:rsidR="009B1160" w:rsidRPr="009B1160" w:rsidRDefault="009B1160" w:rsidP="009B1160">
      <w:pPr>
        <w:spacing w:after="0"/>
        <w:ind w:left="0" w:hanging="2"/>
        <w:jc w:val="both"/>
        <w:rPr>
          <w:rFonts w:ascii="Arial" w:eastAsia="Arial" w:hAnsi="Arial" w:cs="Arial"/>
          <w:bCs/>
          <w:iCs/>
          <w:lang w:val="en-US"/>
        </w:rPr>
      </w:pPr>
    </w:p>
    <w:p w14:paraId="1D5FAFAD" w14:textId="5EC80912" w:rsidR="00A72556" w:rsidRPr="00A72556" w:rsidRDefault="00A72556" w:rsidP="00C575D0">
      <w:pPr>
        <w:spacing w:after="0"/>
        <w:ind w:left="0" w:hanging="2"/>
        <w:jc w:val="center"/>
        <w:rPr>
          <w:rFonts w:ascii="Arial" w:eastAsia="Arial" w:hAnsi="Arial" w:cs="Arial"/>
          <w:bCs/>
          <w:iCs/>
          <w:lang w:val="en-US"/>
        </w:rPr>
      </w:pPr>
      <w:r w:rsidRPr="00A72556">
        <w:rPr>
          <w:rFonts w:ascii="Arial" w:hAnsi="Arial" w:cs="Arial"/>
          <w:bCs/>
          <w:iCs/>
          <w:lang w:val="en"/>
        </w:rPr>
        <w:t>Source: processed by Researcher</w:t>
      </w:r>
      <w:r>
        <w:rPr>
          <w:rFonts w:ascii="Arial" w:hAnsi="Arial" w:cs="Arial"/>
          <w:bCs/>
          <w:iCs/>
          <w:lang w:val="en"/>
        </w:rPr>
        <w:t>, 2023</w:t>
      </w:r>
    </w:p>
    <w:p w14:paraId="427F796E" w14:textId="77777777" w:rsidR="009B1160" w:rsidRPr="009B1160" w:rsidRDefault="009B1160" w:rsidP="009B1160">
      <w:pPr>
        <w:spacing w:after="0"/>
        <w:ind w:left="0" w:hanging="2"/>
        <w:jc w:val="both"/>
        <w:rPr>
          <w:rFonts w:ascii="Arial" w:eastAsia="Arial" w:hAnsi="Arial" w:cs="Arial"/>
          <w:bCs/>
          <w:iCs/>
          <w:lang w:val="en-US"/>
        </w:rPr>
      </w:pPr>
    </w:p>
    <w:p w14:paraId="12803DCF" w14:textId="77777777" w:rsidR="00A72556" w:rsidRPr="00A72556" w:rsidRDefault="00A72556" w:rsidP="00C156C1">
      <w:pPr>
        <w:spacing w:after="0"/>
        <w:ind w:leftChars="0" w:left="0" w:firstLineChars="0" w:firstLine="720"/>
        <w:jc w:val="both"/>
        <w:rPr>
          <w:rFonts w:ascii="Arial" w:eastAsia="Arial" w:hAnsi="Arial" w:cs="Arial"/>
          <w:bCs/>
          <w:iCs/>
          <w:lang w:val="en-US"/>
        </w:rPr>
      </w:pPr>
      <w:r w:rsidRPr="00A72556">
        <w:rPr>
          <w:rFonts w:ascii="Arial" w:hAnsi="Arial" w:cs="Arial"/>
          <w:bCs/>
          <w:iCs/>
          <w:lang w:val="en"/>
        </w:rPr>
        <w:lastRenderedPageBreak/>
        <w:t xml:space="preserve">In general, in the time span from 2015-2019, the economic growth of Prov. Central Java contributed positively to the GDP growth of </w:t>
      </w:r>
      <w:proofErr w:type="spellStart"/>
      <w:r w:rsidRPr="00A72556">
        <w:rPr>
          <w:rFonts w:ascii="Arial" w:hAnsi="Arial" w:cs="Arial"/>
          <w:bCs/>
          <w:iCs/>
          <w:lang w:val="en"/>
        </w:rPr>
        <w:t>Sragen</w:t>
      </w:r>
      <w:proofErr w:type="spellEnd"/>
      <w:r w:rsidRPr="00A72556">
        <w:rPr>
          <w:rFonts w:ascii="Arial" w:hAnsi="Arial" w:cs="Arial"/>
          <w:bCs/>
          <w:iCs/>
          <w:lang w:val="en"/>
        </w:rPr>
        <w:t xml:space="preserve"> Regency marked by increasing GDP by Rp 9,235 billion. The biggest influence is in the Processing Industry sector (Rp 3,066 M); Agriculture, Forestry &amp; Fisheries (Rp 1,501 M), and Wholesale &amp; Retail Trade, Car &amp; Motorcycle Repair (Rp 1,935 M). Meanwhile, in terms of </w:t>
      </w:r>
      <w:r w:rsidRPr="00A72556">
        <w:rPr>
          <w:rFonts w:ascii="Arial" w:hAnsi="Arial" w:cs="Arial"/>
          <w:bCs/>
          <w:i/>
          <w:iCs/>
          <w:lang w:val="en"/>
        </w:rPr>
        <w:t>proportional shift</w:t>
      </w:r>
      <w:r w:rsidRPr="00A72556">
        <w:rPr>
          <w:rFonts w:ascii="Arial" w:hAnsi="Arial" w:cs="Arial"/>
          <w:lang w:val="en"/>
        </w:rPr>
        <w:t xml:space="preserve">, </w:t>
      </w:r>
      <w:r w:rsidRPr="00A72556">
        <w:rPr>
          <w:rFonts w:ascii="Arial" w:hAnsi="Arial" w:cs="Arial"/>
          <w:bCs/>
          <w:iCs/>
          <w:lang w:val="en"/>
        </w:rPr>
        <w:t xml:space="preserve">it can be seen that there are only 2 (two) sectors, namely Information &amp; Communication and Corporate Services that have a positive value which means they have a high industry mix, while 15 other sectors and total calculations are negative. </w:t>
      </w:r>
    </w:p>
    <w:p w14:paraId="5CA0C1F7" w14:textId="77777777" w:rsidR="00A72556" w:rsidRDefault="00A72556" w:rsidP="00A72556">
      <w:pPr>
        <w:spacing w:after="0"/>
        <w:ind w:leftChars="0" w:left="0" w:firstLineChars="0" w:firstLine="720"/>
        <w:jc w:val="both"/>
        <w:rPr>
          <w:rFonts w:ascii="Arial" w:eastAsia="Arial" w:hAnsi="Arial" w:cs="Arial"/>
          <w:bCs/>
          <w:iCs/>
          <w:lang w:val="en-US"/>
        </w:rPr>
      </w:pPr>
      <w:r w:rsidRPr="00A72556">
        <w:rPr>
          <w:rFonts w:ascii="Arial" w:hAnsi="Arial" w:cs="Arial"/>
          <w:bCs/>
          <w:iCs/>
          <w:lang w:val="en"/>
        </w:rPr>
        <w:t xml:space="preserve">In terms of competitive advantage/competitiveness, the total value is positive, which means that </w:t>
      </w:r>
      <w:proofErr w:type="spellStart"/>
      <w:r w:rsidRPr="00A72556">
        <w:rPr>
          <w:rFonts w:ascii="Arial" w:hAnsi="Arial" w:cs="Arial"/>
          <w:bCs/>
          <w:iCs/>
          <w:lang w:val="en"/>
        </w:rPr>
        <w:t>Sragen</w:t>
      </w:r>
      <w:proofErr w:type="spellEnd"/>
      <w:r w:rsidRPr="00A72556">
        <w:rPr>
          <w:rFonts w:ascii="Arial" w:hAnsi="Arial" w:cs="Arial"/>
          <w:bCs/>
          <w:iCs/>
          <w:lang w:val="en"/>
        </w:rPr>
        <w:t xml:space="preserve"> Regency has a competitive advantage over Prov. Central Java. However, this total value was helped by the positive value of 7 (seven) sectors, where the Processing Industry recorded the largest number (Rp 1,053 M) which means that the level of competitive advantage is greater when compared to similar sectors in Central Java Province. Meanwhile, other sectors – 10 (ten) sectors – have negative values which means they have weak competitiveness compared to the same sector in Prov. Central Java. The positive </w:t>
      </w:r>
      <w:r w:rsidRPr="00A72556">
        <w:rPr>
          <w:rFonts w:ascii="Arial" w:hAnsi="Arial" w:cs="Arial"/>
          <w:bCs/>
          <w:i/>
          <w:iCs/>
          <w:lang w:val="en"/>
        </w:rPr>
        <w:t xml:space="preserve">value of </w:t>
      </w:r>
      <w:proofErr w:type="gramStart"/>
      <w:r w:rsidRPr="00A72556">
        <w:rPr>
          <w:rFonts w:ascii="Arial" w:hAnsi="Arial" w:cs="Arial"/>
          <w:bCs/>
          <w:i/>
          <w:iCs/>
          <w:lang w:val="en"/>
        </w:rPr>
        <w:t xml:space="preserve">DIJ </w:t>
      </w:r>
      <w:r w:rsidRPr="00A72556">
        <w:rPr>
          <w:rFonts w:ascii="Arial" w:hAnsi="Arial" w:cs="Arial"/>
          <w:lang w:val="en"/>
        </w:rPr>
        <w:t xml:space="preserve"> in</w:t>
      </w:r>
      <w:proofErr w:type="gramEnd"/>
      <w:r w:rsidRPr="00A72556">
        <w:rPr>
          <w:rFonts w:ascii="Arial" w:hAnsi="Arial" w:cs="Arial"/>
          <w:lang w:val="en"/>
        </w:rPr>
        <w:t xml:space="preserve"> </w:t>
      </w:r>
      <w:r w:rsidRPr="00A72556">
        <w:rPr>
          <w:rFonts w:ascii="Arial" w:hAnsi="Arial" w:cs="Arial"/>
          <w:bCs/>
          <w:iCs/>
          <w:lang w:val="en"/>
        </w:rPr>
        <w:t xml:space="preserve">all sectors shows the economic performance of </w:t>
      </w:r>
      <w:proofErr w:type="spellStart"/>
      <w:r w:rsidRPr="00A72556">
        <w:rPr>
          <w:rFonts w:ascii="Arial" w:hAnsi="Arial" w:cs="Arial"/>
          <w:bCs/>
          <w:iCs/>
          <w:lang w:val="en"/>
        </w:rPr>
        <w:t>Sragen</w:t>
      </w:r>
      <w:proofErr w:type="spellEnd"/>
      <w:r w:rsidRPr="00A72556">
        <w:rPr>
          <w:rFonts w:ascii="Arial" w:hAnsi="Arial" w:cs="Arial"/>
          <w:bCs/>
          <w:iCs/>
          <w:lang w:val="en"/>
        </w:rPr>
        <w:t xml:space="preserve"> Regency continues to have growth as seen from its value increase which in total reached Rp 5,462 billion. </w:t>
      </w:r>
    </w:p>
    <w:p w14:paraId="70CAF769" w14:textId="0CA97957" w:rsidR="00A72556" w:rsidRPr="00A72556" w:rsidRDefault="00A72556" w:rsidP="00A72556">
      <w:pPr>
        <w:spacing w:after="0"/>
        <w:ind w:leftChars="0" w:left="0" w:firstLineChars="0" w:firstLine="720"/>
        <w:jc w:val="both"/>
        <w:rPr>
          <w:rFonts w:ascii="Arial" w:eastAsia="Arial" w:hAnsi="Arial" w:cs="Arial"/>
          <w:bCs/>
          <w:iCs/>
          <w:lang w:val="en-US"/>
        </w:rPr>
      </w:pPr>
      <w:r w:rsidRPr="00A72556">
        <w:rPr>
          <w:rFonts w:ascii="Arial" w:hAnsi="Arial" w:cs="Arial"/>
          <w:bCs/>
          <w:iCs/>
          <w:lang w:val="en"/>
        </w:rPr>
        <w:t xml:space="preserve">The results of this study provide identification of superior sectors/priorities that are different from the RPJMD of </w:t>
      </w:r>
      <w:proofErr w:type="spellStart"/>
      <w:r w:rsidRPr="00A72556">
        <w:rPr>
          <w:rFonts w:ascii="Arial" w:hAnsi="Arial" w:cs="Arial"/>
          <w:bCs/>
          <w:iCs/>
          <w:lang w:val="en"/>
        </w:rPr>
        <w:t>Sragen</w:t>
      </w:r>
      <w:proofErr w:type="spellEnd"/>
      <w:r w:rsidRPr="00A72556">
        <w:rPr>
          <w:rFonts w:ascii="Arial" w:hAnsi="Arial" w:cs="Arial"/>
          <w:bCs/>
          <w:iCs/>
          <w:lang w:val="en"/>
        </w:rPr>
        <w:t xml:space="preserve"> Regency for 2021-2016 in Strategy 1, namely "Increasing production and productivity of the agricultural and fisheries sector" in order to achieve Target 3.1, namely "Increasing per capita income". Although the potential of agriculture is indeed large, the focus that is only heavy on this focus tends to be biased because it does not lift other prospective and competitive base sectors such as Large and Retail Trade, Processing Industry, and several other sectors contained in the SLQ &amp;; DLQ quadrant and</w:t>
      </w:r>
      <w:r w:rsidRPr="00A72556">
        <w:rPr>
          <w:rFonts w:ascii="Arial" w:hAnsi="Arial" w:cs="Arial"/>
          <w:bCs/>
          <w:lang w:val="en"/>
        </w:rPr>
        <w:t xml:space="preserve"> SSA</w:t>
      </w:r>
      <w:r w:rsidRPr="00A72556">
        <w:rPr>
          <w:rFonts w:ascii="Arial" w:hAnsi="Arial" w:cs="Arial"/>
          <w:lang w:val="en"/>
        </w:rPr>
        <w:t xml:space="preserve"> results</w:t>
      </w:r>
      <w:r w:rsidRPr="00A72556">
        <w:rPr>
          <w:rFonts w:ascii="Arial" w:hAnsi="Arial" w:cs="Arial"/>
          <w:bCs/>
          <w:i/>
          <w:iCs/>
          <w:lang w:val="en"/>
        </w:rPr>
        <w:t>.</w:t>
      </w:r>
      <w:r w:rsidRPr="00A72556">
        <w:rPr>
          <w:rFonts w:ascii="Arial" w:hAnsi="Arial" w:cs="Arial"/>
          <w:bCs/>
          <w:iCs/>
          <w:lang w:val="en"/>
        </w:rPr>
        <w:t xml:space="preserve"> Providing policy focus to industry is very important considering the decline in the percentage of industrial growth in </w:t>
      </w:r>
      <w:proofErr w:type="spellStart"/>
      <w:r w:rsidRPr="00A72556">
        <w:rPr>
          <w:rFonts w:ascii="Arial" w:hAnsi="Arial" w:cs="Arial"/>
          <w:bCs/>
          <w:iCs/>
          <w:lang w:val="en"/>
        </w:rPr>
        <w:t>Sragen</w:t>
      </w:r>
      <w:proofErr w:type="spellEnd"/>
      <w:r w:rsidRPr="00A72556">
        <w:rPr>
          <w:rFonts w:ascii="Arial" w:hAnsi="Arial" w:cs="Arial"/>
          <w:bCs/>
          <w:iCs/>
          <w:lang w:val="en"/>
        </w:rPr>
        <w:t xml:space="preserve"> Regency with a figure of 0.6% in 2020 which previously touched 3.2% in 2019 as stated in the RPJMD. This is caused by the low level of education and skills of workers.</w:t>
      </w:r>
    </w:p>
    <w:p w14:paraId="17464155" w14:textId="77777777" w:rsidR="000D1319" w:rsidRDefault="000D1319">
      <w:pPr>
        <w:spacing w:after="0" w:line="240" w:lineRule="auto"/>
        <w:ind w:left="0" w:hanging="2"/>
        <w:jc w:val="both"/>
        <w:rPr>
          <w:rFonts w:ascii="Arial" w:eastAsia="Arial" w:hAnsi="Arial" w:cs="Arial"/>
        </w:rPr>
      </w:pPr>
    </w:p>
    <w:p w14:paraId="7D451E0F" w14:textId="77777777" w:rsidR="000D1319" w:rsidRDefault="000D1319">
      <w:pPr>
        <w:spacing w:after="0" w:line="240" w:lineRule="auto"/>
        <w:ind w:left="0" w:hanging="2"/>
        <w:jc w:val="both"/>
        <w:rPr>
          <w:rFonts w:ascii="Arial" w:eastAsia="Arial" w:hAnsi="Arial" w:cs="Arial"/>
        </w:rPr>
      </w:pPr>
    </w:p>
    <w:p w14:paraId="5F9F30E4" w14:textId="77777777" w:rsidR="000D1319" w:rsidRDefault="00DF52E6">
      <w:p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b/>
          <w:color w:val="000000"/>
        </w:rPr>
        <w:t>Conclusion</w:t>
      </w:r>
    </w:p>
    <w:p w14:paraId="4F52BE97" w14:textId="1EB3BD6A" w:rsidR="000D1319" w:rsidRDefault="000D1319">
      <w:pPr>
        <w:spacing w:after="0" w:line="240" w:lineRule="auto"/>
        <w:ind w:left="0" w:hanging="2"/>
        <w:rPr>
          <w:rFonts w:ascii="Arial" w:eastAsia="Arial" w:hAnsi="Arial" w:cs="Arial"/>
        </w:rPr>
      </w:pPr>
    </w:p>
    <w:p w14:paraId="067197A8" w14:textId="02A64074" w:rsidR="00A431C3" w:rsidRPr="00A72556" w:rsidRDefault="00A72556" w:rsidP="00A431C3">
      <w:pPr>
        <w:spacing w:after="0" w:line="240" w:lineRule="auto"/>
        <w:ind w:leftChars="0" w:left="0" w:firstLineChars="0" w:firstLine="720"/>
        <w:jc w:val="both"/>
        <w:rPr>
          <w:rFonts w:ascii="Arial" w:eastAsia="Arial" w:hAnsi="Arial" w:cs="Arial"/>
        </w:rPr>
      </w:pPr>
      <w:r w:rsidRPr="00A72556">
        <w:rPr>
          <w:rFonts w:ascii="Arial" w:hAnsi="Arial" w:cs="Arial"/>
          <w:lang w:val="en"/>
        </w:rPr>
        <w:t xml:space="preserve">Research that has been conducted shows that there are 6 (six) sectors that are base and prospective and 10 (ten) other sectors that are currently included in the non-base category but have future development prospects in terms of their high growth rate. Meanwhile, based on the calculation of </w:t>
      </w:r>
      <w:r w:rsidRPr="00A72556">
        <w:rPr>
          <w:rFonts w:ascii="Arial" w:hAnsi="Arial" w:cs="Arial"/>
          <w:i/>
          <w:lang w:val="en"/>
        </w:rPr>
        <w:t>Shift-Share analysis,</w:t>
      </w:r>
      <w:r w:rsidRPr="00A72556">
        <w:rPr>
          <w:rFonts w:ascii="Arial" w:hAnsi="Arial" w:cs="Arial"/>
          <w:lang w:val="en"/>
        </w:rPr>
        <w:t xml:space="preserve"> the Processing Industry has the highest competitiveness compared to other sectors. This research can be an initial study of how regional economic strategies and policies are directed to optimize the potential and opportunities that exist today in </w:t>
      </w:r>
      <w:proofErr w:type="spellStart"/>
      <w:r w:rsidRPr="00A72556">
        <w:rPr>
          <w:rFonts w:ascii="Arial" w:hAnsi="Arial" w:cs="Arial"/>
          <w:lang w:val="en"/>
        </w:rPr>
        <w:t>Sragen</w:t>
      </w:r>
      <w:proofErr w:type="spellEnd"/>
      <w:r w:rsidRPr="00A72556">
        <w:rPr>
          <w:rFonts w:ascii="Arial" w:hAnsi="Arial" w:cs="Arial"/>
          <w:lang w:val="en"/>
        </w:rPr>
        <w:t xml:space="preserve"> Regency. This study needs further development, especially in terms of relation to labor absorption and its correlation with poverty alleviation, considering that the increase in GDP cannot necessarily be concluded in line with improving community welfare and reducing poverty. What is contained in this initial research can be a reference from regional development planning that has been stated in Mission 3 of the RPJPD </w:t>
      </w:r>
      <w:proofErr w:type="spellStart"/>
      <w:r w:rsidRPr="00A72556">
        <w:rPr>
          <w:rFonts w:ascii="Arial" w:hAnsi="Arial" w:cs="Arial"/>
          <w:lang w:val="en"/>
        </w:rPr>
        <w:t>Sragen</w:t>
      </w:r>
      <w:proofErr w:type="spellEnd"/>
      <w:r w:rsidRPr="00A72556">
        <w:rPr>
          <w:rFonts w:ascii="Arial" w:hAnsi="Arial" w:cs="Arial"/>
          <w:lang w:val="en"/>
        </w:rPr>
        <w:t xml:space="preserve"> Regency 2005-2025, namely development based on regional superior potential so that resources and policy instruments can be directed to optimize the identified potential sectors. </w:t>
      </w:r>
    </w:p>
    <w:p w14:paraId="5B473FA1" w14:textId="77777777" w:rsidR="000D1319" w:rsidRDefault="000D1319">
      <w:pPr>
        <w:tabs>
          <w:tab w:val="left" w:pos="567"/>
        </w:tabs>
        <w:ind w:left="0" w:hanging="2"/>
        <w:jc w:val="both"/>
        <w:rPr>
          <w:rFonts w:ascii="Arial" w:eastAsia="Arial" w:hAnsi="Arial" w:cs="Arial"/>
        </w:rPr>
      </w:pPr>
    </w:p>
    <w:p w14:paraId="5671C62B" w14:textId="77777777" w:rsidR="00E07263" w:rsidRDefault="00E07263">
      <w:pPr>
        <w:pBdr>
          <w:top w:val="nil"/>
          <w:left w:val="nil"/>
          <w:bottom w:val="nil"/>
          <w:right w:val="nil"/>
          <w:between w:val="nil"/>
        </w:pBdr>
        <w:tabs>
          <w:tab w:val="left" w:pos="720"/>
          <w:tab w:val="left" w:pos="1440"/>
          <w:tab w:val="left" w:pos="2160"/>
          <w:tab w:val="left" w:pos="2880"/>
          <w:tab w:val="left" w:pos="5389"/>
        </w:tabs>
        <w:spacing w:after="0" w:line="240" w:lineRule="auto"/>
        <w:ind w:left="0" w:hanging="2"/>
        <w:rPr>
          <w:rFonts w:ascii="Arial" w:eastAsia="Arial" w:hAnsi="Arial" w:cs="Arial"/>
          <w:b/>
          <w:color w:val="000000"/>
        </w:rPr>
      </w:pPr>
    </w:p>
    <w:p w14:paraId="5760DFB9" w14:textId="63768FA6" w:rsidR="000D1319" w:rsidRDefault="00DF52E6">
      <w:pPr>
        <w:pBdr>
          <w:top w:val="nil"/>
          <w:left w:val="nil"/>
          <w:bottom w:val="nil"/>
          <w:right w:val="nil"/>
          <w:between w:val="nil"/>
        </w:pBdr>
        <w:tabs>
          <w:tab w:val="left" w:pos="720"/>
          <w:tab w:val="left" w:pos="1440"/>
          <w:tab w:val="left" w:pos="2160"/>
          <w:tab w:val="left" w:pos="2880"/>
          <w:tab w:val="left" w:pos="5389"/>
        </w:tabs>
        <w:spacing w:after="0" w:line="240" w:lineRule="auto"/>
        <w:ind w:left="0" w:hanging="2"/>
        <w:rPr>
          <w:rFonts w:ascii="Arial" w:eastAsia="Arial" w:hAnsi="Arial" w:cs="Arial"/>
          <w:color w:val="000000"/>
        </w:rPr>
      </w:pPr>
      <w:r>
        <w:rPr>
          <w:rFonts w:ascii="Arial" w:eastAsia="Arial" w:hAnsi="Arial" w:cs="Arial"/>
          <w:b/>
          <w:color w:val="000000"/>
        </w:rPr>
        <w:t>References</w:t>
      </w:r>
    </w:p>
    <w:p w14:paraId="3A73AD0D" w14:textId="77777777" w:rsidR="000D1319" w:rsidRDefault="000D1319">
      <w:pPr>
        <w:shd w:val="clear" w:color="auto" w:fill="FFFFFF"/>
        <w:spacing w:after="0" w:line="240" w:lineRule="auto"/>
        <w:ind w:left="0" w:hanging="2"/>
        <w:jc w:val="both"/>
        <w:rPr>
          <w:rFonts w:ascii="Arial" w:eastAsia="Arial" w:hAnsi="Arial" w:cs="Arial"/>
        </w:rPr>
      </w:pPr>
    </w:p>
    <w:p w14:paraId="0ED5CCC0" w14:textId="77777777" w:rsidR="009067F3" w:rsidRDefault="009067F3" w:rsidP="009067F3">
      <w:pPr>
        <w:ind w:leftChars="0" w:left="567" w:firstLineChars="0" w:hanging="569"/>
        <w:jc w:val="both"/>
        <w:rPr>
          <w:rFonts w:ascii="Arial" w:hAnsi="Arial" w:cs="Arial"/>
        </w:rPr>
      </w:pPr>
      <w:r w:rsidRPr="009067F3">
        <w:rPr>
          <w:rFonts w:ascii="Arial" w:hAnsi="Arial" w:cs="Arial"/>
        </w:rPr>
        <w:t xml:space="preserve">Adisasmita, Raharjo. 2008. </w:t>
      </w:r>
      <w:r w:rsidRPr="009067F3">
        <w:rPr>
          <w:rFonts w:ascii="Arial" w:hAnsi="Arial" w:cs="Arial"/>
          <w:i/>
        </w:rPr>
        <w:t xml:space="preserve">Regional development: concepts and theories. </w:t>
      </w:r>
      <w:r w:rsidRPr="009067F3">
        <w:rPr>
          <w:rFonts w:ascii="Arial" w:hAnsi="Arial" w:cs="Arial"/>
        </w:rPr>
        <w:t xml:space="preserve">Yogyakarta: Graha Ilmu.  </w:t>
      </w:r>
    </w:p>
    <w:p w14:paraId="1E35786D" w14:textId="77777777" w:rsidR="009067F3" w:rsidRDefault="009067F3" w:rsidP="009067F3">
      <w:pPr>
        <w:ind w:leftChars="0" w:left="567" w:firstLineChars="0" w:hanging="569"/>
        <w:jc w:val="both"/>
        <w:rPr>
          <w:rFonts w:ascii="Arial" w:hAnsi="Arial" w:cs="Arial"/>
        </w:rPr>
      </w:pPr>
      <w:r w:rsidRPr="009067F3">
        <w:rPr>
          <w:rFonts w:ascii="Arial" w:hAnsi="Arial" w:cs="Arial"/>
        </w:rPr>
        <w:t xml:space="preserve">Alhowaish, A. K., Alsharikh, M., Alasmail, M., &amp; Alghamdi, Z. (2015). Location Quotient Technique and Economy Analysis of Regions: Tabuk Province of Saudi Arabia as a Case Study. </w:t>
      </w:r>
      <w:r w:rsidRPr="009067F3">
        <w:rPr>
          <w:rFonts w:ascii="Arial" w:hAnsi="Arial" w:cs="Arial"/>
          <w:i/>
          <w:iCs/>
        </w:rPr>
        <w:t>International Journal of Science and Research (IJSR), 4</w:t>
      </w:r>
      <w:r w:rsidRPr="009067F3">
        <w:rPr>
          <w:rFonts w:ascii="Arial" w:hAnsi="Arial" w:cs="Arial"/>
        </w:rPr>
        <w:t xml:space="preserve">(12), 1756-1761. </w:t>
      </w:r>
    </w:p>
    <w:p w14:paraId="00736E46" w14:textId="517C076B" w:rsidR="009067F3" w:rsidRPr="009067F3" w:rsidRDefault="009067F3" w:rsidP="009067F3">
      <w:pPr>
        <w:ind w:leftChars="0" w:left="567" w:firstLineChars="0" w:hanging="569"/>
        <w:jc w:val="both"/>
        <w:rPr>
          <w:rFonts w:ascii="Arial" w:hAnsi="Arial" w:cs="Arial"/>
        </w:rPr>
      </w:pPr>
      <w:r w:rsidRPr="009067F3">
        <w:rPr>
          <w:rFonts w:ascii="Arial" w:hAnsi="Arial" w:cs="Arial"/>
        </w:rPr>
        <w:t>Arrazy, M. (2020). Analisa Location Quotient (LQ) Sektor Akomodasi dan Penyediaan Makan Minum di Kabupaten/Kota Sumatera Barat. Jurnal Dinamika Ekonomi Pembangunan (JDEP), 3(2), 368-375.</w:t>
      </w:r>
    </w:p>
    <w:p w14:paraId="7D5F0292" w14:textId="77777777" w:rsidR="009067F3" w:rsidRDefault="009067F3" w:rsidP="009067F3">
      <w:pPr>
        <w:ind w:leftChars="0" w:left="567" w:firstLineChars="0" w:hanging="569"/>
        <w:jc w:val="both"/>
        <w:rPr>
          <w:rFonts w:ascii="Arial" w:hAnsi="Arial" w:cs="Arial"/>
        </w:rPr>
      </w:pPr>
      <w:r w:rsidRPr="009067F3">
        <w:rPr>
          <w:rFonts w:ascii="Arial" w:hAnsi="Arial" w:cs="Arial"/>
        </w:rPr>
        <w:t>Badan Pusat Statistik (BPS). (2020). Kabupaten Sragen Dalam Angka Tahun 2020. Badan Pusat Statistik (BPS).</w:t>
      </w:r>
    </w:p>
    <w:p w14:paraId="1FCA60EC" w14:textId="77777777" w:rsidR="009067F3" w:rsidRDefault="009067F3" w:rsidP="009067F3">
      <w:pPr>
        <w:ind w:leftChars="0" w:left="567" w:firstLineChars="0" w:hanging="569"/>
        <w:jc w:val="both"/>
        <w:rPr>
          <w:rFonts w:ascii="Arial" w:hAnsi="Arial" w:cs="Arial"/>
        </w:rPr>
      </w:pPr>
      <w:r w:rsidRPr="009067F3">
        <w:rPr>
          <w:rFonts w:ascii="Arial" w:hAnsi="Arial" w:cs="Arial"/>
        </w:rPr>
        <w:t>Badan Pusat Statistik (BPS). (2021). Kabupaten Sragen Dalam Angka Tahun 2021. Badan Pusat Statistik (BPS).</w:t>
      </w:r>
    </w:p>
    <w:p w14:paraId="4A62F5C1" w14:textId="77777777" w:rsidR="009067F3" w:rsidRDefault="009067F3" w:rsidP="009067F3">
      <w:pPr>
        <w:ind w:leftChars="0" w:left="567" w:firstLineChars="0" w:hanging="569"/>
        <w:jc w:val="both"/>
        <w:rPr>
          <w:rFonts w:ascii="Arial" w:hAnsi="Arial" w:cs="Arial"/>
        </w:rPr>
      </w:pPr>
      <w:r w:rsidRPr="009067F3">
        <w:rPr>
          <w:rFonts w:ascii="Arial" w:hAnsi="Arial" w:cs="Arial"/>
        </w:rPr>
        <w:t>Badan Pusat Statistik (BPS). (2020). Provinsi Jawa Tengah Dalam Angka Tahun 2020. Badan Pusat Statistik (BPS).</w:t>
      </w:r>
    </w:p>
    <w:p w14:paraId="1C6236C0" w14:textId="77777777" w:rsidR="009067F3" w:rsidRDefault="009067F3" w:rsidP="009067F3">
      <w:pPr>
        <w:ind w:leftChars="0" w:left="567" w:firstLineChars="0" w:hanging="569"/>
        <w:jc w:val="both"/>
        <w:rPr>
          <w:rFonts w:ascii="Arial" w:hAnsi="Arial" w:cs="Arial"/>
        </w:rPr>
      </w:pPr>
      <w:r w:rsidRPr="009067F3">
        <w:rPr>
          <w:rFonts w:ascii="Arial" w:hAnsi="Arial" w:cs="Arial"/>
        </w:rPr>
        <w:t>Berawi, M. A., Zagloel, T. Y., Perdana, M., &amp; Mulyanto, H. (2017). Producing Alternative Concept for the Trans-Sumatera Toll Road Project Development Using Location Quotient Method. Procedia Engineering, 171, 265-273.</w:t>
      </w:r>
    </w:p>
    <w:p w14:paraId="3395D803" w14:textId="77777777" w:rsidR="009067F3" w:rsidRDefault="009067F3" w:rsidP="009067F3">
      <w:pPr>
        <w:ind w:leftChars="0" w:left="567" w:firstLineChars="0" w:hanging="569"/>
        <w:jc w:val="both"/>
        <w:rPr>
          <w:rFonts w:ascii="Arial" w:hAnsi="Arial" w:cs="Arial"/>
        </w:rPr>
      </w:pPr>
      <w:r w:rsidRPr="009067F3">
        <w:rPr>
          <w:rFonts w:ascii="Arial" w:hAnsi="Arial" w:cs="Arial"/>
        </w:rPr>
        <w:t>Diansari, P., Yunus, S. R., Arsyad, M., Lanuhu, N., Jamil, M. H., &amp; Mahyuddin. (2021). Analysis of Agriculture Based Commodities in Bolaang Mongondow Regency, North Sulawesi, Indonesia. The 1st International Conference on Environmental Ecology of Food Security. IOP Conf. Series: Earth and Environmental Sciences.</w:t>
      </w:r>
    </w:p>
    <w:p w14:paraId="01ED8A88" w14:textId="77777777" w:rsidR="009067F3" w:rsidRDefault="009067F3" w:rsidP="009067F3">
      <w:pPr>
        <w:ind w:leftChars="0" w:left="567" w:firstLineChars="0" w:hanging="569"/>
        <w:jc w:val="both"/>
        <w:rPr>
          <w:rFonts w:ascii="Arial" w:hAnsi="Arial" w:cs="Arial"/>
        </w:rPr>
      </w:pPr>
      <w:r w:rsidRPr="009067F3">
        <w:rPr>
          <w:rFonts w:ascii="Arial" w:hAnsi="Arial" w:cs="Arial"/>
        </w:rPr>
        <w:t>Ekowati, T., Prastyo, E., &amp; Mukson. (2020). The Potential Commodities as a Support of Farm Sustainability and Supply Stability in Grobogan Regency. The 5th International Seminar on Agribusiness 2019. IOP Conf. Series: Earth and Environmental Science.</w:t>
      </w:r>
    </w:p>
    <w:p w14:paraId="6A0D10D7" w14:textId="77777777" w:rsidR="009067F3" w:rsidRDefault="009067F3" w:rsidP="009067F3">
      <w:pPr>
        <w:ind w:leftChars="0" w:left="567" w:firstLineChars="0" w:hanging="569"/>
        <w:jc w:val="both"/>
        <w:rPr>
          <w:rFonts w:ascii="Arial" w:hAnsi="Arial" w:cs="Arial"/>
        </w:rPr>
      </w:pPr>
      <w:r w:rsidRPr="009067F3">
        <w:rPr>
          <w:rFonts w:ascii="Arial" w:hAnsi="Arial" w:cs="Arial"/>
        </w:rPr>
        <w:t xml:space="preserve">Hariyoko, Y., &amp; Puspaningtyas, A. (2020). Analisis Pengembangan Sektor Unggulan Kota Surabaya 2013-2018. Jurnal Ilmu Administrasi Publik, 5(2), 110-116. </w:t>
      </w:r>
    </w:p>
    <w:p w14:paraId="6C97ABC4" w14:textId="77777777" w:rsidR="009067F3" w:rsidRDefault="009067F3" w:rsidP="009067F3">
      <w:pPr>
        <w:ind w:leftChars="0" w:left="567" w:firstLineChars="0" w:hanging="569"/>
        <w:jc w:val="both"/>
        <w:rPr>
          <w:rFonts w:ascii="Arial" w:hAnsi="Arial" w:cs="Arial"/>
        </w:rPr>
      </w:pPr>
      <w:r w:rsidRPr="009067F3">
        <w:rPr>
          <w:rFonts w:ascii="Arial" w:hAnsi="Arial" w:cs="Arial"/>
        </w:rPr>
        <w:t>Hermanto. (2000). Analisis Spesialisasi Regional Propinsi Kalimantan Tengah. Jurnal Ekonomi dan Studi Pembangunan (JESP), 1(1), 45-71.</w:t>
      </w:r>
    </w:p>
    <w:p w14:paraId="48A764DA" w14:textId="77777777" w:rsidR="009067F3" w:rsidRDefault="009067F3" w:rsidP="009067F3">
      <w:pPr>
        <w:ind w:leftChars="0" w:left="567" w:firstLineChars="0" w:hanging="569"/>
        <w:jc w:val="both"/>
        <w:rPr>
          <w:rFonts w:ascii="Arial" w:hAnsi="Arial" w:cs="Arial"/>
        </w:rPr>
      </w:pPr>
      <w:r w:rsidRPr="009067F3">
        <w:rPr>
          <w:rFonts w:ascii="Arial" w:hAnsi="Arial" w:cs="Arial"/>
        </w:rPr>
        <w:t xml:space="preserve">Hood, Ron. 1998. Economic Analysis: A Location Quotient. Primer. Principal Sun Region Associates, Inc.  </w:t>
      </w:r>
    </w:p>
    <w:p w14:paraId="02C21E8C" w14:textId="77777777" w:rsidR="009067F3" w:rsidRDefault="009067F3" w:rsidP="009067F3">
      <w:pPr>
        <w:ind w:leftChars="0" w:left="567" w:firstLineChars="0" w:hanging="569"/>
        <w:jc w:val="both"/>
        <w:rPr>
          <w:rFonts w:ascii="Arial" w:hAnsi="Arial" w:cs="Arial"/>
        </w:rPr>
      </w:pPr>
      <w:r w:rsidRPr="009067F3">
        <w:rPr>
          <w:rFonts w:ascii="Arial" w:hAnsi="Arial" w:cs="Arial"/>
        </w:rPr>
        <w:t>Isabhandia, Y. M., &amp; Setiartiti, L. (2021, February). Basic Sector Analysis and Development Strategy of Regional Economic Potential in Kulon Progo District 2013-2017. Journal of Economics Research and Social Sciences, 5(1), 77-87.</w:t>
      </w:r>
    </w:p>
    <w:p w14:paraId="2AABED49" w14:textId="77777777" w:rsidR="009067F3" w:rsidRDefault="009067F3" w:rsidP="009067F3">
      <w:pPr>
        <w:ind w:leftChars="0" w:left="567" w:firstLineChars="0" w:hanging="569"/>
        <w:jc w:val="both"/>
        <w:rPr>
          <w:rFonts w:ascii="Arial" w:hAnsi="Arial" w:cs="Arial"/>
        </w:rPr>
      </w:pPr>
      <w:r w:rsidRPr="009067F3">
        <w:rPr>
          <w:rFonts w:ascii="Arial" w:hAnsi="Arial" w:cs="Arial"/>
        </w:rPr>
        <w:t>Isserman, A. M. (1977). The Location Quotient Approach to Estimating Regional Economic Impacts. Journal of the American Institute of Planners, 43(1), 33-41</w:t>
      </w:r>
    </w:p>
    <w:p w14:paraId="0C06B52F" w14:textId="77777777" w:rsidR="009067F3" w:rsidRDefault="009067F3" w:rsidP="009067F3">
      <w:pPr>
        <w:ind w:leftChars="0" w:left="567" w:firstLineChars="0" w:hanging="569"/>
        <w:jc w:val="both"/>
        <w:rPr>
          <w:rFonts w:ascii="Arial" w:hAnsi="Arial" w:cs="Arial"/>
        </w:rPr>
      </w:pPr>
      <w:r w:rsidRPr="009067F3">
        <w:rPr>
          <w:rFonts w:ascii="Arial" w:hAnsi="Arial" w:cs="Arial"/>
        </w:rPr>
        <w:t>Manullang, D., Rusgiyono, A., &amp; Warsito, B. (2019). Analysis of Aquaculture Leading Commodities in Central Java Using Location Quotient and Shift Share Methods. ISNPINSA 2018. IOP Conf. Series: Journal of Physics.</w:t>
      </w:r>
    </w:p>
    <w:p w14:paraId="2196DBEB" w14:textId="33FC2369" w:rsidR="009067F3" w:rsidRDefault="009067F3" w:rsidP="009067F3">
      <w:pPr>
        <w:ind w:leftChars="0" w:left="567" w:firstLineChars="0" w:hanging="569"/>
        <w:jc w:val="both"/>
        <w:rPr>
          <w:rFonts w:ascii="Arial" w:hAnsi="Arial" w:cs="Arial"/>
        </w:rPr>
      </w:pPr>
      <w:r w:rsidRPr="009067F3">
        <w:rPr>
          <w:rFonts w:ascii="Arial" w:hAnsi="Arial" w:cs="Arial"/>
        </w:rPr>
        <w:lastRenderedPageBreak/>
        <w:t>Miller, Mark M., Gibson, Lay James, &amp; Wright, N Gene. (</w:t>
      </w:r>
      <w:r w:rsidR="000445FE">
        <w:rPr>
          <w:rFonts w:ascii="Arial" w:hAnsi="Arial" w:cs="Arial"/>
          <w:lang w:val="en-US"/>
        </w:rPr>
        <w:t>1</w:t>
      </w:r>
      <w:r w:rsidRPr="009067F3">
        <w:rPr>
          <w:rFonts w:ascii="Arial" w:hAnsi="Arial" w:cs="Arial"/>
        </w:rPr>
        <w:t xml:space="preserve">991). Location Quotient: A Basic Tool for Economic Development Analysis. Economic Development Review; Park Ridge. Vol. 9, Iss. 2. hlm. 65. </w:t>
      </w:r>
    </w:p>
    <w:p w14:paraId="4DD3F9F1" w14:textId="77777777" w:rsidR="009067F3" w:rsidRDefault="009067F3" w:rsidP="009067F3">
      <w:pPr>
        <w:ind w:leftChars="0" w:left="567" w:firstLineChars="0" w:hanging="569"/>
        <w:jc w:val="both"/>
        <w:rPr>
          <w:rFonts w:ascii="Arial" w:hAnsi="Arial" w:cs="Arial"/>
        </w:rPr>
      </w:pPr>
      <w:r w:rsidRPr="009067F3">
        <w:rPr>
          <w:rFonts w:ascii="Arial" w:hAnsi="Arial" w:cs="Arial"/>
        </w:rPr>
        <w:t>Morissey, K. (2014). A location quotient approach to producing regional production multipliers for the Irish economy. Papers in Regional Science.</w:t>
      </w:r>
    </w:p>
    <w:p w14:paraId="1E80FDB5" w14:textId="77777777" w:rsidR="009067F3" w:rsidRDefault="009067F3" w:rsidP="009067F3">
      <w:pPr>
        <w:ind w:leftChars="0" w:left="567" w:firstLineChars="0" w:hanging="569"/>
        <w:jc w:val="both"/>
        <w:rPr>
          <w:rFonts w:ascii="Arial" w:hAnsi="Arial" w:cs="Arial"/>
        </w:rPr>
      </w:pPr>
      <w:r w:rsidRPr="009067F3">
        <w:rPr>
          <w:rFonts w:ascii="Arial" w:hAnsi="Arial" w:cs="Arial"/>
        </w:rPr>
        <w:t>Nurhayati, S. F. (2013). Identifikasi Sektor Unggulan Kabupaten Lamongan: Tahun 2006-2010. Telaah Bisnis, 14(1), 27-52</w:t>
      </w:r>
    </w:p>
    <w:p w14:paraId="6F1F54B7" w14:textId="77777777" w:rsidR="009067F3" w:rsidRDefault="009067F3" w:rsidP="009067F3">
      <w:pPr>
        <w:ind w:leftChars="0" w:left="567" w:firstLineChars="0" w:hanging="569"/>
        <w:jc w:val="both"/>
        <w:rPr>
          <w:rFonts w:ascii="Arial" w:hAnsi="Arial" w:cs="Arial"/>
        </w:rPr>
      </w:pPr>
      <w:r w:rsidRPr="009067F3">
        <w:rPr>
          <w:rFonts w:ascii="Arial" w:hAnsi="Arial" w:cs="Arial"/>
        </w:rPr>
        <w:t xml:space="preserve">Pemerintah Kabupaten Sragen. (2020). Rencana Pembangunan Jangka Menengah Daerah (RPJMD) Kabupaten Sragen Tahun 2021-2026. Pemerintah Kabupaten Sragen. </w:t>
      </w:r>
    </w:p>
    <w:p w14:paraId="3890DCAC" w14:textId="77777777" w:rsidR="009067F3" w:rsidRDefault="009067F3" w:rsidP="009067F3">
      <w:pPr>
        <w:ind w:leftChars="0" w:left="567" w:firstLineChars="0" w:hanging="569"/>
        <w:jc w:val="both"/>
        <w:rPr>
          <w:rFonts w:ascii="Arial" w:hAnsi="Arial" w:cs="Arial"/>
        </w:rPr>
      </w:pPr>
      <w:r w:rsidRPr="009067F3">
        <w:rPr>
          <w:rFonts w:ascii="Arial" w:hAnsi="Arial" w:cs="Arial"/>
        </w:rPr>
        <w:t>Priana, W. (2016). Economic Growth Model Location Quotient (LQ) in East Java Province. Jurnal Ilmu Ekonomi dan Pembangunan (JIEP), 16(1), 29-37.</w:t>
      </w:r>
    </w:p>
    <w:p w14:paraId="4FC205AC" w14:textId="77777777" w:rsidR="009067F3" w:rsidRDefault="009067F3" w:rsidP="009067F3">
      <w:pPr>
        <w:ind w:leftChars="0" w:left="567" w:firstLineChars="0" w:hanging="569"/>
        <w:jc w:val="both"/>
        <w:rPr>
          <w:rFonts w:ascii="Arial" w:hAnsi="Arial" w:cs="Arial"/>
        </w:rPr>
      </w:pPr>
      <w:r w:rsidRPr="009067F3">
        <w:rPr>
          <w:rFonts w:ascii="Arial" w:hAnsi="Arial" w:cs="Arial"/>
        </w:rPr>
        <w:t>Puspitaningrum, N., &amp; Sudrajat. (2021). Economic Development of South Coastal Region Purworejo Regency Based on Superior Commodities. The International Conference on Smart and Innovative Agriculture. IOP Conf. Series: Earth and Environmental Science.</w:t>
      </w:r>
    </w:p>
    <w:p w14:paraId="57B6001D" w14:textId="77777777" w:rsidR="009067F3" w:rsidRDefault="009067F3" w:rsidP="009067F3">
      <w:pPr>
        <w:ind w:leftChars="0" w:left="567" w:firstLineChars="0" w:hanging="569"/>
        <w:jc w:val="both"/>
        <w:rPr>
          <w:rFonts w:ascii="Arial" w:hAnsi="Arial" w:cs="Arial"/>
        </w:rPr>
      </w:pPr>
      <w:r w:rsidRPr="009067F3">
        <w:rPr>
          <w:rFonts w:ascii="Arial" w:hAnsi="Arial" w:cs="Arial"/>
        </w:rPr>
        <w:t>Raqib, M., &amp; Rofiuddin, M. (2018). Determination of Leading Sector Sukohargo Regency: Location Quotient and Shift Share Esteban Marquillas Approach. 2(2).</w:t>
      </w:r>
    </w:p>
    <w:p w14:paraId="5D8F6799" w14:textId="77777777" w:rsidR="009067F3" w:rsidRDefault="009067F3" w:rsidP="009067F3">
      <w:pPr>
        <w:ind w:leftChars="0" w:left="567" w:firstLineChars="0" w:hanging="569"/>
        <w:jc w:val="both"/>
        <w:rPr>
          <w:rFonts w:ascii="Arial" w:hAnsi="Arial" w:cs="Arial"/>
        </w:rPr>
      </w:pPr>
      <w:r w:rsidRPr="009067F3">
        <w:rPr>
          <w:rFonts w:ascii="Arial" w:hAnsi="Arial" w:cs="Arial"/>
        </w:rPr>
        <w:t>Saragih, J. R. (2018). Perencanaan Wilayah dan Pengembangan Ekonomi Lokal Berbasis Pertanian: Teori dan Aplikasi. Yogyakarta: Pustaka Pelajar.</w:t>
      </w:r>
    </w:p>
    <w:p w14:paraId="0ECBB40D" w14:textId="77777777" w:rsidR="009067F3" w:rsidRDefault="009067F3" w:rsidP="009067F3">
      <w:pPr>
        <w:ind w:leftChars="0" w:left="567" w:firstLineChars="0" w:hanging="569"/>
        <w:jc w:val="both"/>
        <w:rPr>
          <w:rFonts w:ascii="Arial" w:hAnsi="Arial" w:cs="Arial"/>
          <w:lang w:val="en-US"/>
        </w:rPr>
      </w:pPr>
      <w:r w:rsidRPr="009067F3">
        <w:rPr>
          <w:rFonts w:ascii="Arial" w:hAnsi="Arial" w:cs="Arial"/>
        </w:rPr>
        <w:t>Sihaloho, H., Saragi, C. P., &amp; Simbolon, R. (2018). Analysis of Economic Growth Trend in Various Sector in Toba Samosir District. International Conference on Agrinbussiness, Food and Agro-Technology. IOP Conf. Series: Earth and Environmental Science</w:t>
      </w:r>
      <w:r>
        <w:rPr>
          <w:rFonts w:ascii="Arial" w:hAnsi="Arial" w:cs="Arial"/>
          <w:lang w:val="en-US"/>
        </w:rPr>
        <w:t xml:space="preserve">. </w:t>
      </w:r>
    </w:p>
    <w:p w14:paraId="0731075C" w14:textId="77777777" w:rsidR="009067F3" w:rsidRDefault="009067F3" w:rsidP="009067F3">
      <w:pPr>
        <w:ind w:leftChars="0" w:left="567" w:firstLineChars="0" w:hanging="569"/>
        <w:jc w:val="both"/>
        <w:rPr>
          <w:rFonts w:ascii="Arial" w:hAnsi="Arial" w:cs="Arial"/>
        </w:rPr>
      </w:pPr>
      <w:r w:rsidRPr="009067F3">
        <w:rPr>
          <w:rFonts w:ascii="Arial" w:hAnsi="Arial" w:cs="Arial"/>
        </w:rPr>
        <w:t xml:space="preserve">Sjafrizal. (2008). Regional Economics (Theory and Application). Padang: Pranita Offset.  </w:t>
      </w:r>
    </w:p>
    <w:p w14:paraId="5367B0C5" w14:textId="6A8B9070" w:rsidR="000D1319" w:rsidRPr="009067F3" w:rsidRDefault="009067F3" w:rsidP="009067F3">
      <w:pPr>
        <w:ind w:leftChars="0" w:left="567" w:firstLineChars="0" w:hanging="569"/>
        <w:jc w:val="both"/>
        <w:rPr>
          <w:rFonts w:ascii="Arial" w:hAnsi="Arial" w:cs="Arial"/>
        </w:rPr>
      </w:pPr>
      <w:r w:rsidRPr="009067F3">
        <w:rPr>
          <w:rFonts w:ascii="Arial" w:hAnsi="Arial" w:cs="Arial"/>
        </w:rPr>
        <w:t>Stimson, R. J., Stough, R. R., &amp; Roberts, B. H. (2006). Regional Economic Development: Analysis and Planning</w:t>
      </w:r>
      <w:r w:rsidRPr="009067F3">
        <w:rPr>
          <w:rFonts w:ascii="Arial" w:hAnsi="Arial" w:cs="Arial"/>
          <w:i/>
          <w:iCs/>
        </w:rPr>
        <w:t xml:space="preserve"> Strategy.</w:t>
      </w:r>
      <w:r w:rsidRPr="009067F3">
        <w:rPr>
          <w:rFonts w:ascii="Arial" w:hAnsi="Arial" w:cs="Arial"/>
        </w:rPr>
        <w:t xml:space="preserve"> Springer.</w:t>
      </w:r>
    </w:p>
    <w:sectPr w:rsidR="000D1319" w:rsidRPr="009067F3">
      <w:headerReference w:type="even" r:id="rId12"/>
      <w:headerReference w:type="default" r:id="rId13"/>
      <w:footerReference w:type="even" r:id="rId14"/>
      <w:footerReference w:type="default" r:id="rId15"/>
      <w:headerReference w:type="first" r:id="rId16"/>
      <w:footerReference w:type="first" r:id="rId17"/>
      <w:pgSz w:w="11906" w:h="16838"/>
      <w:pgMar w:top="1460" w:right="1418" w:bottom="1418" w:left="1418" w:header="709" w:footer="709"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8D00" w14:textId="77777777" w:rsidR="00905E9C" w:rsidRDefault="00905E9C">
      <w:pPr>
        <w:spacing w:after="0" w:line="240" w:lineRule="auto"/>
        <w:ind w:left="0" w:hanging="2"/>
      </w:pPr>
      <w:r>
        <w:separator/>
      </w:r>
    </w:p>
  </w:endnote>
  <w:endnote w:type="continuationSeparator" w:id="0">
    <w:p w14:paraId="39016633" w14:textId="77777777" w:rsidR="00905E9C" w:rsidRDefault="00905E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0B4C" w14:textId="77777777" w:rsidR="000D1319" w:rsidRDefault="000D1319">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675C" w14:textId="77777777" w:rsidR="000D1319" w:rsidRDefault="00DF52E6">
    <w:pPr>
      <w:pBdr>
        <w:top w:val="nil"/>
        <w:left w:val="nil"/>
        <w:bottom w:val="nil"/>
        <w:right w:val="nil"/>
        <w:between w:val="nil"/>
      </w:pBdr>
      <w:tabs>
        <w:tab w:val="center" w:pos="4536"/>
        <w:tab w:val="right" w:pos="9070"/>
      </w:tabs>
      <w:spacing w:after="0" w:line="240" w:lineRule="auto"/>
      <w:ind w:left="0" w:hanging="2"/>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Corresponding author. </w:t>
    </w:r>
  </w:p>
  <w:p w14:paraId="689A12FB" w14:textId="77777777" w:rsidR="000D1319" w:rsidRDefault="00DF52E6">
    <w:pPr>
      <w:pBdr>
        <w:top w:val="nil"/>
        <w:left w:val="nil"/>
        <w:bottom w:val="nil"/>
        <w:right w:val="nil"/>
        <w:between w:val="nil"/>
      </w:pBdr>
      <w:tabs>
        <w:tab w:val="center" w:pos="4536"/>
        <w:tab w:val="right" w:pos="9070"/>
      </w:tabs>
      <w:spacing w:after="0" w:line="240" w:lineRule="auto"/>
      <w:ind w:left="0" w:hanging="2"/>
      <w:rPr>
        <w:color w:val="000000"/>
      </w:rPr>
    </w:pPr>
    <w:r>
      <w:rPr>
        <w:rFonts w:ascii="Arial" w:eastAsia="Arial" w:hAnsi="Arial" w:cs="Arial"/>
        <w:color w:val="000000"/>
        <w:sz w:val="16"/>
        <w:szCs w:val="16"/>
      </w:rPr>
      <w:t>e-mail: xxxxx_xxx@gmail.com</w:t>
    </w:r>
    <w:r>
      <w:rPr>
        <w:rFonts w:ascii="Arial" w:eastAsia="Arial" w:hAnsi="Arial" w:cs="Arial"/>
        <w:color w:val="000000"/>
        <w:sz w:val="16"/>
        <w:szCs w:val="16"/>
      </w:rPr>
      <w:tab/>
      <w:t>page</w:t>
    </w:r>
    <w:r>
      <w:rPr>
        <w:rFonts w:ascii="Arial" w:eastAsia="Arial" w:hAnsi="Arial" w:cs="Arial"/>
        <w:color w:val="000000"/>
        <w:sz w:val="16"/>
        <w:szCs w:val="16"/>
      </w:rPr>
      <w:tab/>
      <w:t>J-TRAGOS Vol. X, No. X, XXX, p.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E8A5" w14:textId="77777777" w:rsidR="000D1319" w:rsidRDefault="000D1319">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2ABA" w14:textId="77777777" w:rsidR="00905E9C" w:rsidRDefault="00905E9C">
      <w:pPr>
        <w:spacing w:after="0" w:line="240" w:lineRule="auto"/>
        <w:ind w:left="0" w:hanging="2"/>
      </w:pPr>
      <w:r>
        <w:separator/>
      </w:r>
    </w:p>
  </w:footnote>
  <w:footnote w:type="continuationSeparator" w:id="0">
    <w:p w14:paraId="06233B36" w14:textId="77777777" w:rsidR="00905E9C" w:rsidRDefault="00905E9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6853" w14:textId="77777777" w:rsidR="000D1319" w:rsidRDefault="000D1319">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CCAC" w14:textId="77777777" w:rsidR="000D1319" w:rsidRDefault="00DF52E6">
    <w:pPr>
      <w:tabs>
        <w:tab w:val="right" w:pos="9070"/>
      </w:tabs>
      <w:spacing w:after="0" w:line="240" w:lineRule="auto"/>
      <w:ind w:left="0" w:hanging="2"/>
    </w:pPr>
    <w:r>
      <w:rPr>
        <w:noProof/>
      </w:rPr>
      <w:drawing>
        <wp:inline distT="114300" distB="114300" distL="114300" distR="114300" wp14:anchorId="2AE267D7" wp14:editId="4AB6723B">
          <wp:extent cx="1621760" cy="945198"/>
          <wp:effectExtent l="0" t="0" r="0" b="0"/>
          <wp:docPr id="1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21760" cy="945198"/>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54491414" wp14:editId="12942A85">
              <wp:simplePos x="0" y="0"/>
              <wp:positionH relativeFrom="page">
                <wp:posOffset>2548255</wp:posOffset>
              </wp:positionH>
              <wp:positionV relativeFrom="page">
                <wp:posOffset>269240</wp:posOffset>
              </wp:positionV>
              <wp:extent cx="4206260" cy="786305"/>
              <wp:effectExtent l="0" t="0" r="0" b="0"/>
              <wp:wrapNone/>
              <wp:docPr id="1033" name="Group 1033"/>
              <wp:cNvGraphicFramePr/>
              <a:graphic xmlns:a="http://schemas.openxmlformats.org/drawingml/2006/main">
                <a:graphicData uri="http://schemas.microsoft.com/office/word/2010/wordprocessingGroup">
                  <wpg:wgp>
                    <wpg:cNvGrpSpPr/>
                    <wpg:grpSpPr>
                      <a:xfrm>
                        <a:off x="0" y="0"/>
                        <a:ext cx="4206260" cy="786305"/>
                        <a:chOff x="3242850" y="3469150"/>
                        <a:chExt cx="4206325" cy="774050"/>
                      </a:xfrm>
                    </wpg:grpSpPr>
                    <wpg:grpSp>
                      <wpg:cNvPr id="1" name="Group 1"/>
                      <wpg:cNvGrpSpPr/>
                      <wpg:grpSpPr>
                        <a:xfrm>
                          <a:off x="3242870" y="3469169"/>
                          <a:ext cx="4206304" cy="774024"/>
                          <a:chOff x="1725813" y="355385"/>
                          <a:chExt cx="4206847" cy="774361"/>
                        </a:xfrm>
                      </wpg:grpSpPr>
                      <wps:wsp>
                        <wps:cNvPr id="2" name="Rectangle 2"/>
                        <wps:cNvSpPr/>
                        <wps:spPr>
                          <a:xfrm>
                            <a:off x="1725813" y="355385"/>
                            <a:ext cx="4206800" cy="621925"/>
                          </a:xfrm>
                          <a:prstGeom prst="rect">
                            <a:avLst/>
                          </a:prstGeom>
                          <a:noFill/>
                          <a:ln>
                            <a:noFill/>
                          </a:ln>
                        </wps:spPr>
                        <wps:txbx>
                          <w:txbxContent>
                            <w:p w14:paraId="592FEF54" w14:textId="77777777" w:rsidR="000D1319" w:rsidRDefault="000D1319">
                              <w:pPr>
                                <w:spacing w:after="0" w:line="240" w:lineRule="auto"/>
                                <w:ind w:left="0" w:hanging="2"/>
                              </w:pPr>
                            </w:p>
                          </w:txbxContent>
                        </wps:txbx>
                        <wps:bodyPr spcFirstLastPara="1" wrap="square" lIns="91425" tIns="91425" rIns="91425" bIns="91425" anchor="ctr" anchorCtr="0">
                          <a:noAutofit/>
                        </wps:bodyPr>
                      </wps:wsp>
                      <wps:wsp>
                        <wps:cNvPr id="4" name="Rectangle 3"/>
                        <wps:cNvSpPr/>
                        <wps:spPr>
                          <a:xfrm>
                            <a:off x="2582560" y="507846"/>
                            <a:ext cx="3350100" cy="621900"/>
                          </a:xfrm>
                          <a:prstGeom prst="rect">
                            <a:avLst/>
                          </a:prstGeom>
                          <a:noFill/>
                          <a:ln>
                            <a:noFill/>
                          </a:ln>
                        </wps:spPr>
                        <wps:txbx>
                          <w:txbxContent>
                            <w:p w14:paraId="796BF96B" w14:textId="77777777" w:rsidR="000D1319" w:rsidRDefault="00DF52E6">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3E4C85CB" w14:textId="77777777" w:rsidR="000D1319" w:rsidRDefault="00DF52E6">
                              <w:pPr>
                                <w:spacing w:after="20" w:line="240" w:lineRule="auto"/>
                                <w:jc w:val="right"/>
                              </w:pPr>
                              <w:r>
                                <w:rPr>
                                  <w:rFonts w:ascii="Arial" w:eastAsia="Arial" w:hAnsi="Arial" w:cs="Arial"/>
                                  <w:color w:val="000000"/>
                                  <w:sz w:val="11"/>
                                </w:rPr>
                                <w:t xml:space="preserve">E-ISSN: XXXX-XXXX </w:t>
                              </w:r>
                            </w:p>
                            <w:p w14:paraId="18B58368" w14:textId="77777777" w:rsidR="000D1319" w:rsidRDefault="00DF52E6">
                              <w:pPr>
                                <w:spacing w:after="20" w:line="240" w:lineRule="auto"/>
                                <w:jc w:val="right"/>
                              </w:pPr>
                              <w:r>
                                <w:rPr>
                                  <w:rFonts w:ascii="Arial" w:eastAsia="Arial" w:hAnsi="Arial" w:cs="Arial"/>
                                  <w:color w:val="000000"/>
                                  <w:sz w:val="11"/>
                                </w:rPr>
                                <w:t>P-ISSN: XXXX-XXXX</w:t>
                              </w:r>
                            </w:p>
                            <w:p w14:paraId="067EEB46" w14:textId="77777777" w:rsidR="000D1319" w:rsidRDefault="00DF52E6">
                              <w:pPr>
                                <w:spacing w:after="20" w:line="240" w:lineRule="auto"/>
                                <w:jc w:val="right"/>
                              </w:pPr>
                              <w:r>
                                <w:rPr>
                                  <w:rFonts w:ascii="Arial" w:eastAsia="Arial" w:hAnsi="Arial" w:cs="Arial"/>
                                  <w:color w:val="000000"/>
                                  <w:sz w:val="11"/>
                                </w:rPr>
                                <w:t xml:space="preserve">DOI: Prefix 10.26905 </w:t>
                              </w:r>
                            </w:p>
                            <w:p w14:paraId="4E14A2A3" w14:textId="77777777" w:rsidR="000D1319" w:rsidRDefault="00DF52E6">
                              <w:pPr>
                                <w:spacing w:after="20" w:line="240" w:lineRule="auto"/>
                                <w:jc w:val="right"/>
                              </w:pPr>
                              <w:r>
                                <w:rPr>
                                  <w:rFonts w:ascii="Arial" w:eastAsia="Arial" w:hAnsi="Arial" w:cs="Arial"/>
                                  <w:b/>
                                  <w:i/>
                                  <w:color w:val="000000"/>
                                  <w:sz w:val="11"/>
                                  <w:highlight w:val="white"/>
                                </w:rPr>
                                <w:t>J-TRAGOS Vol.1, No. 1, 2023, p. 1-7</w:t>
                              </w:r>
                            </w:p>
                          </w:txbxContent>
                        </wps:txbx>
                        <wps:bodyPr spcFirstLastPara="1" wrap="square" lIns="91425" tIns="45700" rIns="91425" bIns="45700" anchor="t" anchorCtr="0">
                          <a:noAutofit/>
                        </wps:bodyPr>
                      </wps:wsp>
                      <wps:wsp>
                        <wps:cNvPr id="506223400" name="Straight Arrow Connector 4"/>
                        <wps:cNvCnPr/>
                        <wps:spPr>
                          <a:xfrm>
                            <a:off x="1725813" y="1088349"/>
                            <a:ext cx="4133400" cy="0"/>
                          </a:xfrm>
                          <a:prstGeom prst="straightConnector1">
                            <a:avLst/>
                          </a:prstGeom>
                          <a:noFill/>
                          <a:ln w="19050" cap="flat" cmpd="sng">
                            <a:solidFill>
                              <a:srgbClr val="0070C0"/>
                            </a:solidFill>
                            <a:prstDash val="solid"/>
                            <a:miter lim="800000"/>
                            <a:headEnd type="none" w="sm" len="sm"/>
                            <a:tailEnd type="none" w="sm" len="sm"/>
                          </a:ln>
                        </wps:spPr>
                        <wps:bodyPr/>
                      </wps:wsp>
                    </wpg:grpSp>
                  </wpg:wgp>
                </a:graphicData>
              </a:graphic>
            </wp:anchor>
          </w:drawing>
        </mc:Choice>
        <mc:Fallback>
          <w:pict>
            <v:group w14:anchorId="54491414" id="Group 1033" o:spid="_x0000_s1026" style="position:absolute;margin-left:200.65pt;margin-top:21.2pt;width:331.2pt;height:61.9pt;z-index:251658240;mso-position-horizontal-relative:page;mso-position-vertical-relative:page" coordorigin="32428,34691" coordsize="4206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">
              <v:group id="Group 1" o:spid="_x0000_s1027" style="position:absolute;left:32428;top:34691;width:42063;height:7740" coordorigin="17258,3553" coordsize="42068,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7258;top:3553;width:42068;height:6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92FEF54" w14:textId="77777777" w:rsidR="000D1319" w:rsidRDefault="000D1319">
                        <w:pPr>
                          <w:spacing w:after="0" w:line="240" w:lineRule="auto"/>
                          <w:ind w:left="0" w:hanging="2"/>
                        </w:pPr>
                      </w:p>
                    </w:txbxContent>
                  </v:textbox>
                </v:rect>
                <v:rect id="Rectangle 3" o:spid="_x0000_s1029" style="position:absolute;left:25825;top:5078;width:33501;height:6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796BF96B" w14:textId="77777777" w:rsidR="000D1319" w:rsidRDefault="00DF52E6">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3E4C85CB" w14:textId="77777777" w:rsidR="000D1319" w:rsidRDefault="00DF52E6">
                        <w:pPr>
                          <w:spacing w:after="20" w:line="240" w:lineRule="auto"/>
                          <w:jc w:val="right"/>
                        </w:pPr>
                        <w:r>
                          <w:rPr>
                            <w:rFonts w:ascii="Arial" w:eastAsia="Arial" w:hAnsi="Arial" w:cs="Arial"/>
                            <w:color w:val="000000"/>
                            <w:sz w:val="11"/>
                          </w:rPr>
                          <w:t xml:space="preserve">E-ISSN: XXXX-XXXX </w:t>
                        </w:r>
                      </w:p>
                      <w:p w14:paraId="18B58368" w14:textId="77777777" w:rsidR="000D1319" w:rsidRDefault="00DF52E6">
                        <w:pPr>
                          <w:spacing w:after="20" w:line="240" w:lineRule="auto"/>
                          <w:jc w:val="right"/>
                        </w:pPr>
                        <w:r>
                          <w:rPr>
                            <w:rFonts w:ascii="Arial" w:eastAsia="Arial" w:hAnsi="Arial" w:cs="Arial"/>
                            <w:color w:val="000000"/>
                            <w:sz w:val="11"/>
                          </w:rPr>
                          <w:t>P-ISSN: XXXX-XXXX</w:t>
                        </w:r>
                      </w:p>
                      <w:p w14:paraId="067EEB46" w14:textId="77777777" w:rsidR="000D1319" w:rsidRDefault="00DF52E6">
                        <w:pPr>
                          <w:spacing w:after="20" w:line="240" w:lineRule="auto"/>
                          <w:jc w:val="right"/>
                        </w:pPr>
                        <w:r>
                          <w:rPr>
                            <w:rFonts w:ascii="Arial" w:eastAsia="Arial" w:hAnsi="Arial" w:cs="Arial"/>
                            <w:color w:val="000000"/>
                            <w:sz w:val="11"/>
                          </w:rPr>
                          <w:t xml:space="preserve">DOI: Prefix 10.26905 </w:t>
                        </w:r>
                      </w:p>
                      <w:p w14:paraId="4E14A2A3" w14:textId="77777777" w:rsidR="000D1319" w:rsidRDefault="00DF52E6">
                        <w:pPr>
                          <w:spacing w:after="20" w:line="240" w:lineRule="auto"/>
                          <w:jc w:val="right"/>
                        </w:pPr>
                        <w:r>
                          <w:rPr>
                            <w:rFonts w:ascii="Arial" w:eastAsia="Arial" w:hAnsi="Arial" w:cs="Arial"/>
                            <w:b/>
                            <w:i/>
                            <w:color w:val="000000"/>
                            <w:sz w:val="11"/>
                            <w:highlight w:val="white"/>
                          </w:rPr>
                          <w:t>J-TRAGOS Vol.1, No. 1, 2023, p. 1-7</w:t>
                        </w: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17258;top:10883;width:41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" strokecolor="#0070c0" strokeweight="1.5pt">
                  <v:stroke startarrowwidth="narrow" startarrowlength="short" endarrowwidth="narrow" endarrowlength="short" joinstyle="miter"/>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4597" w14:textId="77777777" w:rsidR="000D1319" w:rsidRDefault="000D1319">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0479"/>
    <w:multiLevelType w:val="hybridMultilevel"/>
    <w:tmpl w:val="8BA6C4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807E5"/>
    <w:multiLevelType w:val="multilevel"/>
    <w:tmpl w:val="15941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C038D1"/>
    <w:multiLevelType w:val="multilevel"/>
    <w:tmpl w:val="D19CD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736E7B"/>
    <w:multiLevelType w:val="multilevel"/>
    <w:tmpl w:val="805A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B5070E"/>
    <w:multiLevelType w:val="hybridMultilevel"/>
    <w:tmpl w:val="A32E9DFE"/>
    <w:lvl w:ilvl="0" w:tplc="E1029F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86ECF"/>
    <w:multiLevelType w:val="hybridMultilevel"/>
    <w:tmpl w:val="7C204126"/>
    <w:lvl w:ilvl="0" w:tplc="3AB243EE">
      <w:start w:val="1"/>
      <w:numFmt w:val="decimal"/>
      <w:lvlText w:val="%1."/>
      <w:lvlJc w:val="left"/>
      <w:pPr>
        <w:ind w:left="786" w:hanging="360"/>
      </w:pPr>
      <w:rPr>
        <w:rFonts w:ascii="Calibri" w:eastAsia="Times New Roman" w:hAnsi="Calibri" w:cs="Calibri"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CE258A4"/>
    <w:multiLevelType w:val="multilevel"/>
    <w:tmpl w:val="B2F280D0"/>
    <w:lvl w:ilvl="0">
      <w:start w:val="1"/>
      <w:numFmt w:val="decimal"/>
      <w:lvlText w:val="%1."/>
      <w:lvlJc w:val="righ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76D5186"/>
    <w:multiLevelType w:val="hybridMultilevel"/>
    <w:tmpl w:val="7DDCC77E"/>
    <w:lvl w:ilvl="0" w:tplc="A330DF1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D571A"/>
    <w:multiLevelType w:val="multilevel"/>
    <w:tmpl w:val="93E40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55A1404"/>
    <w:multiLevelType w:val="multilevel"/>
    <w:tmpl w:val="411EA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1E3187B"/>
    <w:multiLevelType w:val="hybridMultilevel"/>
    <w:tmpl w:val="FE6E5640"/>
    <w:lvl w:ilvl="0" w:tplc="4E16090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80678"/>
    <w:multiLevelType w:val="hybridMultilevel"/>
    <w:tmpl w:val="9E3274BE"/>
    <w:lvl w:ilvl="0" w:tplc="623AD3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7195F"/>
    <w:multiLevelType w:val="multilevel"/>
    <w:tmpl w:val="F00A7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1717D2"/>
    <w:multiLevelType w:val="hybridMultilevel"/>
    <w:tmpl w:val="8BC21BB0"/>
    <w:lvl w:ilvl="0" w:tplc="8B5A76DC">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D20F72"/>
    <w:multiLevelType w:val="multilevel"/>
    <w:tmpl w:val="77020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0"/>
  </w:num>
  <w:num w:numId="3">
    <w:abstractNumId w:val="4"/>
  </w:num>
  <w:num w:numId="4">
    <w:abstractNumId w:val="11"/>
  </w:num>
  <w:num w:numId="5">
    <w:abstractNumId w:val="5"/>
  </w:num>
  <w:num w:numId="6">
    <w:abstractNumId w:val="7"/>
  </w:num>
  <w:num w:numId="7">
    <w:abstractNumId w:val="13"/>
  </w:num>
  <w:num w:numId="8">
    <w:abstractNumId w:val="10"/>
  </w:num>
  <w:num w:numId="9">
    <w:abstractNumId w:val="9"/>
  </w:num>
  <w:num w:numId="10">
    <w:abstractNumId w:val="8"/>
  </w:num>
  <w:num w:numId="11">
    <w:abstractNumId w:val="1"/>
  </w:num>
  <w:num w:numId="12">
    <w:abstractNumId w:val="3"/>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19"/>
    <w:rsid w:val="000445FE"/>
    <w:rsid w:val="000D1319"/>
    <w:rsid w:val="00264534"/>
    <w:rsid w:val="00292896"/>
    <w:rsid w:val="00494DE6"/>
    <w:rsid w:val="004A5BB2"/>
    <w:rsid w:val="005A63A2"/>
    <w:rsid w:val="005C0CC3"/>
    <w:rsid w:val="005D5B42"/>
    <w:rsid w:val="006054C9"/>
    <w:rsid w:val="006161DB"/>
    <w:rsid w:val="00627C94"/>
    <w:rsid w:val="006458FC"/>
    <w:rsid w:val="0071795F"/>
    <w:rsid w:val="007C287A"/>
    <w:rsid w:val="007D1680"/>
    <w:rsid w:val="008102A8"/>
    <w:rsid w:val="00905E9C"/>
    <w:rsid w:val="009067F3"/>
    <w:rsid w:val="00954CF4"/>
    <w:rsid w:val="009B1160"/>
    <w:rsid w:val="009C4FB7"/>
    <w:rsid w:val="009F4546"/>
    <w:rsid w:val="009F64BC"/>
    <w:rsid w:val="00A431C3"/>
    <w:rsid w:val="00A72556"/>
    <w:rsid w:val="00AA4901"/>
    <w:rsid w:val="00AD014C"/>
    <w:rsid w:val="00C16DC3"/>
    <w:rsid w:val="00C860F0"/>
    <w:rsid w:val="00DF52E6"/>
    <w:rsid w:val="00E07263"/>
    <w:rsid w:val="00E93D69"/>
    <w:rsid w:val="00F52FE4"/>
    <w:rsid w:val="00F55F28"/>
    <w:rsid w:val="00F642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6755A"/>
  <w15:docId w15:val="{413504AB-5578-BD48-9A5F-22C5B4D1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C8"/>
    <w:pPr>
      <w:suppressAutoHyphens/>
      <w:ind w:leftChars="-1" w:left="-1" w:hangingChars="1"/>
      <w:textDirection w:val="btLr"/>
      <w:textAlignment w:val="top"/>
      <w:outlineLvl w:val="0"/>
    </w:pPr>
    <w:rPr>
      <w:position w:val="-1"/>
    </w:rPr>
  </w:style>
  <w:style w:type="paragraph" w:styleId="Heading1">
    <w:name w:val="heading 1"/>
    <w:basedOn w:val="Normal"/>
    <w:next w:val="Normal"/>
    <w:link w:val="Heading1Char"/>
    <w:uiPriority w:val="9"/>
    <w:qFormat/>
    <w:rsid w:val="00EB0B61"/>
    <w:pPr>
      <w:keepNext/>
      <w:keepLines/>
      <w:spacing w:before="240" w:after="0" w:line="276" w:lineRule="auto"/>
    </w:pPr>
    <w:rPr>
      <w:rFonts w:eastAsiaTheme="majorEastAsia" w:cstheme="majorBidi"/>
      <w:b/>
      <w:szCs w:val="32"/>
      <w:lang w:eastAsia="id-ID"/>
    </w:rPr>
  </w:style>
  <w:style w:type="paragraph" w:styleId="Heading2">
    <w:name w:val="heading 2"/>
    <w:basedOn w:val="Normal"/>
    <w:link w:val="Heading2Char"/>
    <w:uiPriority w:val="9"/>
    <w:semiHidden/>
    <w:unhideWhenUsed/>
    <w:qFormat/>
    <w:rsid w:val="002E5053"/>
    <w:pPr>
      <w:spacing w:before="100" w:beforeAutospacing="1" w:after="100" w:afterAutospacing="1" w:line="240" w:lineRule="auto"/>
      <w:outlineLvl w:val="1"/>
    </w:pPr>
    <w:rPr>
      <w:rFonts w:eastAsia="Times New Roman"/>
      <w:bCs/>
      <w:szCs w:val="36"/>
      <w:lang w:eastAsia="en-ID"/>
    </w:rPr>
  </w:style>
  <w:style w:type="paragraph" w:styleId="Heading3">
    <w:name w:val="heading 3"/>
    <w:basedOn w:val="Normal"/>
    <w:next w:val="Normal"/>
    <w:link w:val="Heading3Char"/>
    <w:uiPriority w:val="9"/>
    <w:semiHidden/>
    <w:unhideWhenUsed/>
    <w:qFormat/>
    <w:rsid w:val="00EB0B61"/>
    <w:pPr>
      <w:keepNext/>
      <w:keepLines/>
      <w:spacing w:before="40" w:after="0" w:line="276" w:lineRule="auto"/>
      <w:outlineLvl w:val="2"/>
    </w:pPr>
    <w:rPr>
      <w:rFonts w:eastAsiaTheme="majorEastAsia" w:cstheme="majorBidi"/>
      <w:lang w:eastAsia="id-ID"/>
    </w:rPr>
  </w:style>
  <w:style w:type="paragraph" w:styleId="Heading4">
    <w:name w:val="heading 4"/>
    <w:aliases w:val="Tabel Bagan"/>
    <w:basedOn w:val="Normal"/>
    <w:next w:val="Normal"/>
    <w:link w:val="Heading4Char"/>
    <w:uiPriority w:val="9"/>
    <w:semiHidden/>
    <w:unhideWhenUsed/>
    <w:qFormat/>
    <w:rsid w:val="00C37253"/>
    <w:pPr>
      <w:keepNext/>
      <w:keepLines/>
      <w:spacing w:before="40" w:after="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7186"/>
    <w:pPr>
      <w:tabs>
        <w:tab w:val="num" w:pos="4320"/>
      </w:tabs>
      <w:spacing w:before="240" w:after="60" w:line="240" w:lineRule="auto"/>
      <w:jc w:val="both"/>
      <w:outlineLvl w:val="5"/>
    </w:pPr>
    <w:rPr>
      <w:rFonts w:ascii="Arial" w:eastAsia="Times New Roman" w:hAnsi="Arial"/>
      <w:i/>
      <w:iCs/>
      <w:sz w:val="20"/>
      <w:szCs w:val="20"/>
    </w:rPr>
  </w:style>
  <w:style w:type="paragraph" w:styleId="Heading7">
    <w:name w:val="heading 7"/>
    <w:basedOn w:val="Normal"/>
    <w:next w:val="Normal"/>
    <w:link w:val="Heading7Char"/>
    <w:rsid w:val="00097186"/>
    <w:pPr>
      <w:tabs>
        <w:tab w:val="num" w:pos="5040"/>
      </w:tabs>
      <w:spacing w:before="240" w:after="60" w:line="240" w:lineRule="auto"/>
      <w:jc w:val="both"/>
      <w:outlineLvl w:val="6"/>
    </w:pPr>
    <w:rPr>
      <w:rFonts w:ascii="Arial" w:eastAsia="Times New Roman" w:hAnsi="Arial"/>
      <w:sz w:val="18"/>
      <w:szCs w:val="18"/>
    </w:rPr>
  </w:style>
  <w:style w:type="paragraph" w:styleId="Heading8">
    <w:name w:val="heading 8"/>
    <w:basedOn w:val="Normal"/>
    <w:next w:val="Normal"/>
    <w:link w:val="Heading8Char"/>
    <w:rsid w:val="00097186"/>
    <w:pPr>
      <w:tabs>
        <w:tab w:val="num" w:pos="5760"/>
      </w:tabs>
      <w:spacing w:before="240" w:after="60" w:line="240" w:lineRule="auto"/>
      <w:jc w:val="both"/>
      <w:outlineLvl w:val="7"/>
    </w:pPr>
    <w:rPr>
      <w:rFonts w:ascii="Arial" w:eastAsia="Times New Roman" w:hAnsi="Arial"/>
      <w:i/>
      <w:iCs/>
      <w:sz w:val="18"/>
      <w:szCs w:val="18"/>
    </w:rPr>
  </w:style>
  <w:style w:type="paragraph" w:styleId="Heading9">
    <w:name w:val="heading 9"/>
    <w:basedOn w:val="Normal"/>
    <w:next w:val="Normal"/>
    <w:link w:val="Heading9Char"/>
    <w:rsid w:val="00097186"/>
    <w:pPr>
      <w:tabs>
        <w:tab w:val="num" w:pos="6480"/>
      </w:tabs>
      <w:spacing w:before="240" w:after="60" w:line="240" w:lineRule="auto"/>
      <w:jc w:val="both"/>
      <w:outlineLvl w:val="8"/>
    </w:pPr>
    <w:rPr>
      <w:rFonts w:ascii="Arial" w:eastAsia="Times New Roman"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B0B61"/>
    <w:rPr>
      <w:rFonts w:eastAsiaTheme="majorEastAsia" w:cstheme="majorBidi"/>
      <w:b/>
      <w:szCs w:val="32"/>
      <w:lang w:val="id-ID" w:eastAsia="id-ID"/>
    </w:rPr>
  </w:style>
  <w:style w:type="character" w:customStyle="1" w:styleId="Heading2Char">
    <w:name w:val="Heading 2 Char"/>
    <w:basedOn w:val="DefaultParagraphFont"/>
    <w:link w:val="Heading2"/>
    <w:uiPriority w:val="9"/>
    <w:rsid w:val="002E5053"/>
    <w:rPr>
      <w:rFonts w:eastAsia="Times New Roman"/>
      <w:bCs/>
      <w:szCs w:val="36"/>
      <w:lang w:eastAsia="en-ID"/>
    </w:rPr>
  </w:style>
  <w:style w:type="character" w:customStyle="1" w:styleId="Heading3Char">
    <w:name w:val="Heading 3 Char"/>
    <w:basedOn w:val="DefaultParagraphFont"/>
    <w:link w:val="Heading3"/>
    <w:uiPriority w:val="9"/>
    <w:semiHidden/>
    <w:rsid w:val="00EB0B61"/>
    <w:rPr>
      <w:rFonts w:eastAsiaTheme="majorEastAsia" w:cstheme="majorBidi"/>
      <w:lang w:val="id-ID" w:eastAsia="id-ID"/>
    </w:rPr>
  </w:style>
  <w:style w:type="character" w:customStyle="1" w:styleId="Heading4Char">
    <w:name w:val="Heading 4 Char"/>
    <w:aliases w:val="Tabel Bagan Char"/>
    <w:basedOn w:val="DefaultParagraphFont"/>
    <w:link w:val="Heading4"/>
    <w:uiPriority w:val="9"/>
    <w:semiHidden/>
    <w:rsid w:val="00C37253"/>
    <w:rPr>
      <w:rFonts w:eastAsiaTheme="majorEastAsia" w:cstheme="majorBidi"/>
      <w:b/>
      <w:iCs/>
    </w:rPr>
  </w:style>
  <w:style w:type="paragraph" w:styleId="Header">
    <w:name w:val="header"/>
    <w:basedOn w:val="Normal"/>
    <w:link w:val="HeaderChar"/>
    <w:unhideWhenUsed/>
    <w:qFormat/>
    <w:rsid w:val="0009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186"/>
  </w:style>
  <w:style w:type="paragraph" w:styleId="Footer">
    <w:name w:val="footer"/>
    <w:basedOn w:val="Normal"/>
    <w:link w:val="FooterChar"/>
    <w:unhideWhenUsed/>
    <w:qFormat/>
    <w:rsid w:val="0009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186"/>
  </w:style>
  <w:style w:type="character" w:customStyle="1" w:styleId="Heading6Char">
    <w:name w:val="Heading 6 Char"/>
    <w:basedOn w:val="DefaultParagraphFont"/>
    <w:link w:val="Heading6"/>
    <w:rsid w:val="00097186"/>
    <w:rPr>
      <w:rFonts w:ascii="Arial" w:eastAsia="Times New Roman" w:hAnsi="Arial" w:cs="Calibri"/>
      <w:i/>
      <w:iCs/>
      <w:kern w:val="0"/>
      <w:position w:val="-1"/>
      <w:sz w:val="20"/>
      <w:szCs w:val="20"/>
      <w:lang w:val="id-ID"/>
    </w:rPr>
  </w:style>
  <w:style w:type="character" w:customStyle="1" w:styleId="Heading7Char">
    <w:name w:val="Heading 7 Char"/>
    <w:basedOn w:val="DefaultParagraphFont"/>
    <w:link w:val="Heading7"/>
    <w:rsid w:val="00097186"/>
    <w:rPr>
      <w:rFonts w:ascii="Arial" w:eastAsia="Times New Roman" w:hAnsi="Arial" w:cs="Calibri"/>
      <w:kern w:val="0"/>
      <w:position w:val="-1"/>
      <w:sz w:val="18"/>
      <w:szCs w:val="18"/>
      <w:lang w:val="id-ID"/>
    </w:rPr>
  </w:style>
  <w:style w:type="character" w:customStyle="1" w:styleId="Heading8Char">
    <w:name w:val="Heading 8 Char"/>
    <w:basedOn w:val="DefaultParagraphFont"/>
    <w:link w:val="Heading8"/>
    <w:rsid w:val="00097186"/>
    <w:rPr>
      <w:rFonts w:ascii="Arial" w:eastAsia="Times New Roman" w:hAnsi="Arial" w:cs="Calibri"/>
      <w:i/>
      <w:iCs/>
      <w:kern w:val="0"/>
      <w:position w:val="-1"/>
      <w:sz w:val="18"/>
      <w:szCs w:val="18"/>
      <w:lang w:val="id-ID"/>
    </w:rPr>
  </w:style>
  <w:style w:type="character" w:customStyle="1" w:styleId="Heading9Char">
    <w:name w:val="Heading 9 Char"/>
    <w:basedOn w:val="DefaultParagraphFont"/>
    <w:link w:val="Heading9"/>
    <w:rsid w:val="00097186"/>
    <w:rPr>
      <w:rFonts w:ascii="Arial" w:eastAsia="Times New Roman" w:hAnsi="Arial" w:cs="Calibri"/>
      <w:i/>
      <w:iCs/>
      <w:kern w:val="0"/>
      <w:position w:val="-1"/>
      <w:sz w:val="18"/>
      <w:szCs w:val="18"/>
      <w:lang w:val="id-ID"/>
    </w:rPr>
  </w:style>
  <w:style w:type="table" w:styleId="TableGrid">
    <w:name w:val="Table Grid"/>
    <w:basedOn w:val="TableNormal"/>
    <w:uiPriority w:val="39"/>
    <w:rsid w:val="00C3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styleId="TableGridLight">
    <w:name w:val="Grid Table Light"/>
    <w:basedOn w:val="TableNormal"/>
    <w:uiPriority w:val="40"/>
    <w:rsid w:val="009B11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B1160"/>
    <w:pPr>
      <w:ind w:left="720"/>
      <w:contextualSpacing/>
    </w:pPr>
  </w:style>
  <w:style w:type="table" w:customStyle="1" w:styleId="TableGridLight1">
    <w:name w:val="Table Grid Light1"/>
    <w:basedOn w:val="TableNormal"/>
    <w:next w:val="TableGridLight"/>
    <w:uiPriority w:val="40"/>
    <w:rsid w:val="00E93D69"/>
    <w:pPr>
      <w:spacing w:after="0" w:line="240" w:lineRule="auto"/>
      <w:ind w:firstLine="0"/>
    </w:pPr>
    <w:rPr>
      <w:rFonts w:cs="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n.pdii.lipi.go.id/issn.cgi?daftar&amp;1472787722&amp;1&amp;&am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ssn.pdii.lipi.go.id/issn.cgi?daftar&amp;1472787722&amp;1&amp;&am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QB9n6uveSNaYYNpXnAc3ybWVg==">CgMxLjAaDQoBMBIICgYIBTICCAEyDmgudGE5ZzVrNGljaGZpMg5oLnV3OHhvbHFqYjUyZzgAciExbTVhZkZSQmo0NGJXd201eXhIcnBLMG85djBqYW4tdVQ=</go:docsCustomData>
</go:gDocsCustomXmlDataStorage>
</file>

<file path=customXml/itemProps1.xml><?xml version="1.0" encoding="utf-8"?>
<ds:datastoreItem xmlns:ds="http://schemas.openxmlformats.org/officeDocument/2006/customXml" ds:itemID="{E5D531A6-1830-914A-ABD9-400CDA9889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4121</Words>
  <Characters>22974</Characters>
  <Application>Microsoft Office Word</Application>
  <DocSecurity>0</DocSecurity>
  <Lines>874</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Ilham Maulana</cp:lastModifiedBy>
  <cp:revision>24</cp:revision>
  <dcterms:created xsi:type="dcterms:W3CDTF">2022-12-07T04:38:00Z</dcterms:created>
  <dcterms:modified xsi:type="dcterms:W3CDTF">2023-11-06T04:17:00Z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http://www.zotero.org/styles/elsevier-harvard-without-titles</vt:lpwstr>
  </property>
  <property fmtid="{D5CDD505-2E9C-101B-9397-08002B2CF9AE}" pid="15" name="Mendeley Recent Style Name 6_1">
    <vt:lpwstr>Elsevier - Harvard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fdd55b081a37fd8b5c1b407dc8700d2b69d6c237d35dbeb8c5c2d72c4042a023</vt:lpwstr>
  </property>
</Properties>
</file>