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BB57" w14:textId="0A0350DA" w:rsidR="00E67BDD" w:rsidRDefault="00A85E26" w:rsidP="00A85E26">
      <w:pPr>
        <w:spacing w:after="0" w:line="240" w:lineRule="auto"/>
        <w:ind w:left="1" w:hanging="3"/>
        <w:jc w:val="center"/>
        <w:rPr>
          <w:rFonts w:ascii="Arial" w:eastAsia="Arial" w:hAnsi="Arial" w:cs="Arial"/>
          <w:sz w:val="24"/>
          <w:szCs w:val="24"/>
        </w:rPr>
      </w:pPr>
      <w:r w:rsidRPr="00A85E26">
        <w:rPr>
          <w:rFonts w:ascii="Arial" w:eastAsia="Arial" w:hAnsi="Arial" w:cs="Arial"/>
          <w:b/>
          <w:sz w:val="32"/>
          <w:szCs w:val="32"/>
        </w:rPr>
        <w:t>Analysis of the Effectiveness of Entertainment Tax in Batu City Reviewing Regional Original Revenue (PAD) and Taxpayer Compliance</w:t>
      </w:r>
    </w:p>
    <w:p w14:paraId="3D75E567" w14:textId="77777777" w:rsidR="00E67BDD" w:rsidRDefault="00E67BDD">
      <w:pPr>
        <w:spacing w:after="0" w:line="240" w:lineRule="auto"/>
        <w:ind w:left="0" w:hanging="2"/>
        <w:rPr>
          <w:rFonts w:ascii="Arial" w:eastAsia="Arial" w:hAnsi="Arial" w:cs="Arial"/>
          <w:sz w:val="24"/>
          <w:szCs w:val="24"/>
        </w:rPr>
      </w:pPr>
    </w:p>
    <w:p w14:paraId="3F0CB8FE" w14:textId="77777777" w:rsidR="00A85E26" w:rsidRPr="00A85E26" w:rsidRDefault="00A85E26" w:rsidP="00A85E26">
      <w:pPr>
        <w:pStyle w:val="BodyText"/>
        <w:spacing w:before="153"/>
        <w:ind w:left="5" w:right="118" w:hanging="7"/>
        <w:jc w:val="center"/>
        <w:rPr>
          <w:rFonts w:ascii="Arial" w:hAnsi="Arial" w:cs="Arial"/>
          <w:sz w:val="16"/>
          <w:szCs w:val="16"/>
        </w:rPr>
      </w:pPr>
      <w:r w:rsidRPr="00A85E26">
        <w:rPr>
          <w:rFonts w:ascii="Arial" w:hAnsi="Arial" w:cs="Arial"/>
          <w:sz w:val="16"/>
          <w:szCs w:val="16"/>
        </w:rPr>
        <w:t>Elisabet</w:t>
      </w:r>
      <w:r w:rsidRPr="00A85E26">
        <w:rPr>
          <w:rFonts w:ascii="Arial" w:hAnsi="Arial" w:cs="Arial"/>
          <w:spacing w:val="-3"/>
          <w:sz w:val="16"/>
          <w:szCs w:val="16"/>
        </w:rPr>
        <w:t xml:space="preserve"> </w:t>
      </w:r>
      <w:r w:rsidRPr="00A85E26">
        <w:rPr>
          <w:rFonts w:ascii="Arial" w:hAnsi="Arial" w:cs="Arial"/>
          <w:sz w:val="16"/>
          <w:szCs w:val="16"/>
        </w:rPr>
        <w:t>Juwita</w:t>
      </w:r>
      <w:r w:rsidRPr="00A85E26">
        <w:rPr>
          <w:rFonts w:ascii="Arial" w:hAnsi="Arial" w:cs="Arial"/>
          <w:spacing w:val="-2"/>
          <w:sz w:val="16"/>
          <w:szCs w:val="16"/>
        </w:rPr>
        <w:t xml:space="preserve"> Monadi</w:t>
      </w:r>
    </w:p>
    <w:p w14:paraId="6621B479" w14:textId="77777777" w:rsidR="00A85E26" w:rsidRPr="00A85E26" w:rsidRDefault="00A85E26" w:rsidP="00A85E26">
      <w:pPr>
        <w:pStyle w:val="BodyText"/>
        <w:spacing w:before="46" w:line="278" w:lineRule="auto"/>
        <w:ind w:left="5" w:right="1057" w:hanging="7"/>
        <w:jc w:val="center"/>
        <w:rPr>
          <w:rFonts w:ascii="Arial" w:hAnsi="Arial" w:cs="Arial"/>
          <w:sz w:val="16"/>
          <w:szCs w:val="16"/>
        </w:rPr>
      </w:pPr>
      <w:r w:rsidRPr="00A85E26">
        <w:rPr>
          <w:rFonts w:ascii="Arial" w:hAnsi="Arial" w:cs="Arial"/>
          <w:sz w:val="16"/>
          <w:szCs w:val="16"/>
        </w:rPr>
        <w:t>Departement of Public Administration,</w:t>
      </w:r>
      <w:r w:rsidRPr="00A85E26">
        <w:rPr>
          <w:rFonts w:ascii="Arial" w:hAnsi="Arial" w:cs="Arial"/>
          <w:spacing w:val="-5"/>
          <w:sz w:val="16"/>
          <w:szCs w:val="16"/>
        </w:rPr>
        <w:t xml:space="preserve"> </w:t>
      </w:r>
      <w:r w:rsidRPr="00A85E26">
        <w:rPr>
          <w:rFonts w:ascii="Arial" w:hAnsi="Arial" w:cs="Arial"/>
          <w:sz w:val="16"/>
          <w:szCs w:val="16"/>
        </w:rPr>
        <w:t>University of Merdeka Malang</w:t>
      </w:r>
    </w:p>
    <w:p w14:paraId="36157BBF" w14:textId="77777777" w:rsidR="00A85E26" w:rsidRDefault="00A85E26" w:rsidP="00A85E26">
      <w:pPr>
        <w:pStyle w:val="BodyText"/>
        <w:spacing w:line="274" w:lineRule="exact"/>
        <w:ind w:left="5" w:right="118" w:hanging="7"/>
        <w:jc w:val="center"/>
      </w:pPr>
      <w:r w:rsidRPr="00A85E26">
        <w:rPr>
          <w:rFonts w:ascii="Arial" w:hAnsi="Arial" w:cs="Arial"/>
          <w:sz w:val="16"/>
          <w:szCs w:val="16"/>
        </w:rPr>
        <w:t>Email:</w:t>
      </w:r>
      <w:r w:rsidRPr="00A85E26">
        <w:rPr>
          <w:rFonts w:ascii="Arial" w:hAnsi="Arial" w:cs="Arial"/>
          <w:spacing w:val="-1"/>
          <w:sz w:val="16"/>
          <w:szCs w:val="16"/>
        </w:rPr>
        <w:t xml:space="preserve"> </w:t>
      </w:r>
      <w:hyperlink r:id="rId8">
        <w:r w:rsidRPr="00A85E26">
          <w:rPr>
            <w:rFonts w:ascii="Arial" w:hAnsi="Arial" w:cs="Arial"/>
            <w:color w:val="0462C1"/>
            <w:spacing w:val="-2"/>
            <w:sz w:val="16"/>
            <w:szCs w:val="16"/>
            <w:u w:val="single" w:color="0462C1"/>
          </w:rPr>
          <w:t>elisabetjuwitamonadi@gmail.com</w:t>
        </w:r>
      </w:hyperlink>
    </w:p>
    <w:p w14:paraId="3EA5BCF0" w14:textId="77777777" w:rsidR="00E67BDD" w:rsidRDefault="00E67BDD">
      <w:pPr>
        <w:spacing w:after="0" w:line="240" w:lineRule="auto"/>
        <w:ind w:left="0" w:hanging="2"/>
        <w:jc w:val="center"/>
        <w:rPr>
          <w:rFonts w:ascii="Arial" w:eastAsia="Arial" w:hAnsi="Arial" w:cs="Arial"/>
          <w:sz w:val="18"/>
          <w:szCs w:val="18"/>
        </w:rPr>
      </w:pPr>
    </w:p>
    <w:p w14:paraId="774E12E8" w14:textId="77777777" w:rsidR="00E67BDD" w:rsidRDefault="00E67BDD">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E67BDD" w14:paraId="6E6A647D" w14:textId="77777777">
        <w:trPr>
          <w:trHeight w:val="9784"/>
        </w:trPr>
        <w:tc>
          <w:tcPr>
            <w:tcW w:w="9286" w:type="dxa"/>
          </w:tcPr>
          <w:p w14:paraId="093858AD" w14:textId="77777777" w:rsidR="00E67BDD" w:rsidRDefault="00000000">
            <w:pPr>
              <w:spacing w:after="0" w:line="240" w:lineRule="auto"/>
              <w:ind w:left="0" w:hanging="2"/>
              <w:rPr>
                <w:rFonts w:ascii="Arial" w:eastAsia="Arial" w:hAnsi="Arial" w:cs="Arial"/>
              </w:rPr>
            </w:pPr>
            <w:r>
              <w:rPr>
                <w:rFonts w:ascii="Arial" w:eastAsia="Arial" w:hAnsi="Arial" w:cs="Arial"/>
                <w:b/>
              </w:rPr>
              <w:t>Abstract</w:t>
            </w:r>
          </w:p>
          <w:p w14:paraId="51AEAB34" w14:textId="77777777" w:rsidR="00E67BDD" w:rsidRDefault="00E67BDD">
            <w:pPr>
              <w:spacing w:after="0" w:line="240" w:lineRule="auto"/>
              <w:ind w:left="0" w:hanging="2"/>
              <w:jc w:val="both"/>
              <w:rPr>
                <w:rFonts w:ascii="Arial" w:eastAsia="Arial" w:hAnsi="Arial" w:cs="Arial"/>
                <w:sz w:val="18"/>
                <w:szCs w:val="18"/>
              </w:rPr>
            </w:pPr>
            <w:bookmarkStart w:id="0" w:name="_heading=h.ta9g5k4ichfi" w:colFirst="0" w:colLast="0"/>
            <w:bookmarkEnd w:id="0"/>
          </w:p>
          <w:p w14:paraId="34EAD93C" w14:textId="793569B3" w:rsidR="00E67BDD" w:rsidRPr="00A85E26" w:rsidRDefault="00A85E26">
            <w:pPr>
              <w:spacing w:after="0" w:line="240" w:lineRule="auto"/>
              <w:ind w:left="0" w:hanging="2"/>
              <w:jc w:val="both"/>
              <w:rPr>
                <w:rFonts w:ascii="Arial" w:eastAsia="Arial" w:hAnsi="Arial" w:cs="Arial"/>
                <w:bCs/>
                <w:sz w:val="16"/>
                <w:szCs w:val="16"/>
              </w:rPr>
            </w:pPr>
            <w:bookmarkStart w:id="1" w:name="_heading=h.uw8xolqjb52g" w:colFirst="0" w:colLast="0"/>
            <w:bookmarkEnd w:id="1"/>
            <w:r w:rsidRPr="00A85E26">
              <w:rPr>
                <w:rFonts w:ascii="Arial" w:eastAsia="Arial" w:hAnsi="Arial" w:cs="Arial"/>
                <w:bCs/>
                <w:color w:val="000000" w:themeColor="text1"/>
                <w:sz w:val="16"/>
                <w:szCs w:val="16"/>
              </w:rPr>
              <w:t>Entertainment tax is one of the sources of revenue for local governments. This study aims to examine the contribution of entertainment tax to Regional Original Revenue (PAD) in Batu City. The research method used is qualitative descriptive using object data at the Batu City Regional Finance Agency. Based on data from the Central Statistics Agency (BPS), Batu City's tax financial statements from 2020 to 2022 are tax revenues for the entertainment sector. In 2020, the contribution reached 12.42%, while in 2021, the contribution decreased to 8.89% and in 2022, the contribution decreased to 12.78%. Although the data has decreased and increased, it shows that the entertainment tax in Batu City has a lack of contribution to the Regional Original Revenue (PAD). The government needs to monitor the potential of taxes and conduct socialization so that this contribution can increase. In order to increase the effectiveness of entertainment tax revenue, the Batu City Regional Revenue Office needs to provide socialization to the public regarding entertainment tax rates and calculation methods.</w:t>
            </w:r>
          </w:p>
          <w:p w14:paraId="309CA97D" w14:textId="77777777" w:rsidR="00E67BDD" w:rsidRDefault="00E67BDD">
            <w:pPr>
              <w:spacing w:after="0" w:line="240" w:lineRule="auto"/>
              <w:ind w:left="0" w:hanging="2"/>
              <w:jc w:val="both"/>
              <w:rPr>
                <w:rFonts w:ascii="Arial" w:eastAsia="Arial" w:hAnsi="Arial" w:cs="Arial"/>
                <w:sz w:val="16"/>
                <w:szCs w:val="16"/>
              </w:rPr>
            </w:pPr>
          </w:p>
          <w:p w14:paraId="051F0053" w14:textId="04469DFC" w:rsidR="00E67BDD" w:rsidRDefault="00000000">
            <w:pPr>
              <w:spacing w:after="0" w:line="240" w:lineRule="auto"/>
              <w:ind w:left="0" w:hanging="2"/>
              <w:jc w:val="both"/>
              <w:rPr>
                <w:rFonts w:ascii="Arial" w:eastAsia="Arial" w:hAnsi="Arial" w:cs="Arial"/>
                <w:sz w:val="16"/>
                <w:szCs w:val="16"/>
              </w:rPr>
            </w:pPr>
            <w:r>
              <w:rPr>
                <w:rFonts w:ascii="Arial" w:eastAsia="Arial" w:hAnsi="Arial" w:cs="Arial"/>
                <w:b/>
                <w:color w:val="0070C0"/>
                <w:sz w:val="16"/>
                <w:szCs w:val="16"/>
              </w:rPr>
              <w:t>Keywords</w:t>
            </w:r>
            <w:r>
              <w:rPr>
                <w:rFonts w:ascii="Arial" w:eastAsia="Arial" w:hAnsi="Arial" w:cs="Arial"/>
                <w:color w:val="0070C0"/>
                <w:sz w:val="16"/>
                <w:szCs w:val="16"/>
              </w:rPr>
              <w:t>:</w:t>
            </w:r>
            <w:r>
              <w:rPr>
                <w:rFonts w:ascii="Arial" w:eastAsia="Arial" w:hAnsi="Arial" w:cs="Arial"/>
                <w:color w:val="C00000"/>
                <w:sz w:val="16"/>
                <w:szCs w:val="16"/>
              </w:rPr>
              <w:t xml:space="preserve"> </w:t>
            </w:r>
            <w:r w:rsidR="00A85E26" w:rsidRPr="00A85E26">
              <w:rPr>
                <w:rFonts w:ascii="Arial" w:eastAsia="Arial" w:hAnsi="Arial" w:cs="Arial"/>
                <w:sz w:val="16"/>
                <w:szCs w:val="16"/>
              </w:rPr>
              <w:t>Entertainment Tax, Regional Original Revenue (PAD), Batu City</w:t>
            </w:r>
          </w:p>
          <w:p w14:paraId="115C1073" w14:textId="77777777" w:rsidR="00E67BDD" w:rsidRDefault="00E67BDD">
            <w:pPr>
              <w:spacing w:after="0" w:line="240" w:lineRule="auto"/>
              <w:ind w:left="0" w:hanging="2"/>
              <w:jc w:val="both"/>
              <w:rPr>
                <w:rFonts w:ascii="Arial" w:eastAsia="Arial" w:hAnsi="Arial" w:cs="Arial"/>
                <w:sz w:val="16"/>
                <w:szCs w:val="16"/>
              </w:rPr>
            </w:pPr>
          </w:p>
          <w:p w14:paraId="13EFCA45" w14:textId="77777777" w:rsidR="00E67BDD" w:rsidRDefault="00E67BDD">
            <w:pPr>
              <w:spacing w:after="0" w:line="240" w:lineRule="auto"/>
              <w:ind w:left="0" w:hanging="2"/>
              <w:jc w:val="both"/>
              <w:rPr>
                <w:rFonts w:ascii="Arial" w:eastAsia="Arial" w:hAnsi="Arial" w:cs="Arial"/>
                <w:sz w:val="16"/>
                <w:szCs w:val="16"/>
              </w:rPr>
            </w:pPr>
          </w:p>
          <w:p w14:paraId="712F7F46" w14:textId="77777777" w:rsidR="00E67BDD" w:rsidRDefault="00E67BDD">
            <w:pPr>
              <w:spacing w:after="0" w:line="240" w:lineRule="auto"/>
              <w:ind w:left="0" w:hanging="2"/>
              <w:jc w:val="both"/>
              <w:rPr>
                <w:rFonts w:ascii="Arial" w:eastAsia="Arial" w:hAnsi="Arial" w:cs="Arial"/>
                <w:sz w:val="16"/>
                <w:szCs w:val="16"/>
              </w:rPr>
            </w:pPr>
          </w:p>
          <w:p w14:paraId="463281D6" w14:textId="77777777" w:rsidR="00E67BDD" w:rsidRDefault="00E67BDD">
            <w:pPr>
              <w:spacing w:after="0" w:line="240" w:lineRule="auto"/>
              <w:ind w:left="0" w:hanging="2"/>
              <w:jc w:val="both"/>
              <w:rPr>
                <w:rFonts w:ascii="Arial" w:eastAsia="Arial" w:hAnsi="Arial" w:cs="Arial"/>
                <w:sz w:val="16"/>
                <w:szCs w:val="16"/>
              </w:rPr>
            </w:pPr>
          </w:p>
          <w:p w14:paraId="1B86AAEC" w14:textId="77777777" w:rsidR="00A85E26" w:rsidRDefault="00A85E26">
            <w:pPr>
              <w:spacing w:after="0" w:line="240" w:lineRule="auto"/>
              <w:ind w:left="0" w:hanging="2"/>
              <w:jc w:val="both"/>
              <w:rPr>
                <w:rFonts w:ascii="Arial" w:eastAsia="Arial" w:hAnsi="Arial" w:cs="Arial"/>
                <w:sz w:val="16"/>
                <w:szCs w:val="16"/>
              </w:rPr>
            </w:pPr>
          </w:p>
          <w:p w14:paraId="1AABCDAE" w14:textId="77777777" w:rsidR="00E67BDD" w:rsidRDefault="00E67BDD">
            <w:pPr>
              <w:spacing w:after="0" w:line="240" w:lineRule="auto"/>
              <w:ind w:left="0" w:hanging="2"/>
              <w:jc w:val="both"/>
              <w:rPr>
                <w:rFonts w:ascii="Arial" w:eastAsia="Arial" w:hAnsi="Arial" w:cs="Arial"/>
                <w:sz w:val="16"/>
                <w:szCs w:val="16"/>
              </w:rPr>
            </w:pPr>
          </w:p>
          <w:p w14:paraId="4BFE4502" w14:textId="77777777" w:rsidR="00E67BDD" w:rsidRDefault="00E67BDD">
            <w:pPr>
              <w:spacing w:after="0" w:line="240" w:lineRule="auto"/>
              <w:ind w:left="0" w:hanging="2"/>
              <w:jc w:val="both"/>
              <w:rPr>
                <w:rFonts w:ascii="Arial" w:eastAsia="Arial" w:hAnsi="Arial" w:cs="Arial"/>
                <w:sz w:val="16"/>
                <w:szCs w:val="16"/>
              </w:rPr>
            </w:pPr>
          </w:p>
          <w:p w14:paraId="74AA2B6D" w14:textId="77777777" w:rsidR="00E67BDD" w:rsidRDefault="00E67BDD">
            <w:pPr>
              <w:spacing w:after="0" w:line="240" w:lineRule="auto"/>
              <w:ind w:left="0" w:hanging="2"/>
              <w:jc w:val="both"/>
              <w:rPr>
                <w:rFonts w:ascii="Arial" w:eastAsia="Arial" w:hAnsi="Arial" w:cs="Arial"/>
                <w:sz w:val="16"/>
                <w:szCs w:val="16"/>
              </w:rPr>
            </w:pPr>
          </w:p>
          <w:p w14:paraId="3F50DC4C" w14:textId="77777777" w:rsidR="00E67BDD" w:rsidRDefault="00E67BDD">
            <w:pPr>
              <w:spacing w:after="0" w:line="240" w:lineRule="auto"/>
              <w:ind w:left="0" w:hanging="2"/>
              <w:jc w:val="both"/>
              <w:rPr>
                <w:rFonts w:ascii="Arial" w:eastAsia="Arial" w:hAnsi="Arial" w:cs="Arial"/>
                <w:sz w:val="16"/>
                <w:szCs w:val="16"/>
              </w:rPr>
            </w:pPr>
          </w:p>
          <w:p w14:paraId="1C203870" w14:textId="77777777" w:rsidR="00E67BDD" w:rsidRDefault="00E67BDD">
            <w:pPr>
              <w:spacing w:after="0" w:line="240" w:lineRule="auto"/>
              <w:ind w:left="0" w:hanging="2"/>
              <w:jc w:val="both"/>
              <w:rPr>
                <w:rFonts w:ascii="Arial" w:eastAsia="Arial" w:hAnsi="Arial" w:cs="Arial"/>
                <w:sz w:val="16"/>
                <w:szCs w:val="16"/>
              </w:rPr>
            </w:pPr>
          </w:p>
          <w:p w14:paraId="1B21D896" w14:textId="77777777" w:rsidR="00E67BDD" w:rsidRDefault="00E67BDD">
            <w:pPr>
              <w:spacing w:after="0" w:line="240" w:lineRule="auto"/>
              <w:ind w:left="0" w:hanging="2"/>
              <w:jc w:val="both"/>
              <w:rPr>
                <w:rFonts w:ascii="Arial" w:eastAsia="Arial" w:hAnsi="Arial" w:cs="Arial"/>
                <w:sz w:val="16"/>
                <w:szCs w:val="16"/>
              </w:rPr>
            </w:pPr>
          </w:p>
          <w:p w14:paraId="7C7EB94C" w14:textId="77777777" w:rsidR="00E67BDD" w:rsidRDefault="00E67BDD">
            <w:pPr>
              <w:spacing w:after="0" w:line="240" w:lineRule="auto"/>
              <w:ind w:left="0" w:hanging="2"/>
              <w:jc w:val="both"/>
              <w:rPr>
                <w:rFonts w:ascii="Arial" w:eastAsia="Arial" w:hAnsi="Arial" w:cs="Arial"/>
                <w:sz w:val="16"/>
                <w:szCs w:val="16"/>
              </w:rPr>
            </w:pPr>
          </w:p>
          <w:p w14:paraId="24978B67" w14:textId="77777777" w:rsidR="00E67BDD" w:rsidRDefault="00E67BDD">
            <w:pPr>
              <w:spacing w:after="0" w:line="240" w:lineRule="auto"/>
              <w:ind w:left="0" w:hanging="2"/>
              <w:jc w:val="both"/>
              <w:rPr>
                <w:rFonts w:ascii="Arial" w:eastAsia="Arial" w:hAnsi="Arial" w:cs="Arial"/>
                <w:sz w:val="16"/>
                <w:szCs w:val="16"/>
              </w:rPr>
            </w:pPr>
          </w:p>
          <w:p w14:paraId="64CBAC62" w14:textId="77777777" w:rsidR="00E67BDD" w:rsidRDefault="00E67BDD">
            <w:pPr>
              <w:spacing w:after="0" w:line="240" w:lineRule="auto"/>
              <w:ind w:left="0" w:hanging="2"/>
              <w:jc w:val="both"/>
              <w:rPr>
                <w:rFonts w:ascii="Arial" w:eastAsia="Arial" w:hAnsi="Arial" w:cs="Arial"/>
                <w:sz w:val="16"/>
                <w:szCs w:val="16"/>
              </w:rPr>
            </w:pPr>
          </w:p>
          <w:p w14:paraId="74A10DC1" w14:textId="77777777" w:rsidR="00E67BDD" w:rsidRDefault="00E67BDD">
            <w:pPr>
              <w:spacing w:after="0" w:line="240" w:lineRule="auto"/>
              <w:ind w:left="0" w:hanging="2"/>
              <w:jc w:val="both"/>
              <w:rPr>
                <w:rFonts w:ascii="Arial" w:eastAsia="Arial" w:hAnsi="Arial" w:cs="Arial"/>
                <w:sz w:val="16"/>
                <w:szCs w:val="16"/>
              </w:rPr>
            </w:pPr>
          </w:p>
          <w:p w14:paraId="6199A35E" w14:textId="77777777" w:rsidR="00E67BDD" w:rsidRDefault="00E67BDD">
            <w:pPr>
              <w:spacing w:after="0" w:line="240" w:lineRule="auto"/>
              <w:ind w:left="0" w:hanging="2"/>
              <w:jc w:val="both"/>
              <w:rPr>
                <w:rFonts w:ascii="Arial" w:eastAsia="Arial" w:hAnsi="Arial" w:cs="Arial"/>
                <w:sz w:val="16"/>
                <w:szCs w:val="16"/>
              </w:rPr>
            </w:pPr>
          </w:p>
          <w:p w14:paraId="5E1D2989" w14:textId="77777777" w:rsidR="00E67BDD" w:rsidRDefault="00E67BDD">
            <w:pPr>
              <w:spacing w:after="0" w:line="240" w:lineRule="auto"/>
              <w:ind w:left="0" w:hanging="2"/>
              <w:jc w:val="both"/>
              <w:rPr>
                <w:rFonts w:ascii="Arial" w:eastAsia="Arial" w:hAnsi="Arial" w:cs="Arial"/>
                <w:sz w:val="16"/>
                <w:szCs w:val="16"/>
              </w:rPr>
            </w:pPr>
          </w:p>
          <w:p w14:paraId="1FCF4530" w14:textId="77777777" w:rsidR="00E67BDD" w:rsidRDefault="00E67BDD">
            <w:pPr>
              <w:spacing w:after="0" w:line="240" w:lineRule="auto"/>
              <w:ind w:left="0" w:hanging="2"/>
              <w:jc w:val="both"/>
              <w:rPr>
                <w:rFonts w:ascii="Arial" w:eastAsia="Arial" w:hAnsi="Arial" w:cs="Arial"/>
                <w:sz w:val="16"/>
                <w:szCs w:val="16"/>
              </w:rPr>
            </w:pPr>
          </w:p>
          <w:p w14:paraId="6D9E02CC" w14:textId="77777777" w:rsidR="00E67BDD" w:rsidRDefault="00E67BDD">
            <w:pPr>
              <w:spacing w:after="0" w:line="240" w:lineRule="auto"/>
              <w:ind w:left="0" w:hanging="2"/>
              <w:jc w:val="both"/>
              <w:rPr>
                <w:rFonts w:ascii="Arial" w:eastAsia="Arial" w:hAnsi="Arial" w:cs="Arial"/>
                <w:sz w:val="16"/>
                <w:szCs w:val="16"/>
              </w:rPr>
            </w:pPr>
          </w:p>
          <w:p w14:paraId="61DE4D6F" w14:textId="77777777" w:rsidR="00E67BDD" w:rsidRDefault="00E67BDD">
            <w:pPr>
              <w:spacing w:after="0" w:line="240" w:lineRule="auto"/>
              <w:ind w:left="0" w:hanging="2"/>
              <w:jc w:val="both"/>
              <w:rPr>
                <w:rFonts w:ascii="Arial" w:eastAsia="Arial" w:hAnsi="Arial" w:cs="Arial"/>
                <w:sz w:val="16"/>
                <w:szCs w:val="16"/>
              </w:rPr>
            </w:pPr>
          </w:p>
          <w:p w14:paraId="284D88F2" w14:textId="77777777" w:rsidR="00E67BDD" w:rsidRDefault="00E67BDD">
            <w:pPr>
              <w:spacing w:after="0" w:line="240" w:lineRule="auto"/>
              <w:ind w:left="0" w:hanging="2"/>
              <w:jc w:val="both"/>
              <w:rPr>
                <w:rFonts w:ascii="Arial" w:eastAsia="Arial" w:hAnsi="Arial" w:cs="Arial"/>
                <w:sz w:val="16"/>
                <w:szCs w:val="16"/>
              </w:rPr>
            </w:pPr>
          </w:p>
          <w:p w14:paraId="418B7BCA" w14:textId="77777777" w:rsidR="00E67BDD" w:rsidRDefault="00E67BDD">
            <w:pPr>
              <w:spacing w:after="0" w:line="240" w:lineRule="auto"/>
              <w:ind w:left="0" w:hanging="2"/>
              <w:jc w:val="both"/>
              <w:rPr>
                <w:rFonts w:ascii="Arial" w:eastAsia="Arial" w:hAnsi="Arial" w:cs="Arial"/>
                <w:sz w:val="16"/>
                <w:szCs w:val="16"/>
              </w:rPr>
            </w:pPr>
          </w:p>
          <w:p w14:paraId="1F18BFFD" w14:textId="77777777" w:rsidR="00E67BDD" w:rsidRDefault="00E67BDD">
            <w:pPr>
              <w:spacing w:after="0" w:line="240" w:lineRule="auto"/>
              <w:ind w:left="0" w:hanging="2"/>
              <w:jc w:val="both"/>
              <w:rPr>
                <w:rFonts w:ascii="Arial" w:eastAsia="Arial" w:hAnsi="Arial" w:cs="Arial"/>
                <w:sz w:val="16"/>
                <w:szCs w:val="16"/>
              </w:rPr>
            </w:pPr>
          </w:p>
          <w:p w14:paraId="138A0AF4" w14:textId="77777777" w:rsidR="00E67BDD" w:rsidRDefault="00E67BDD">
            <w:pPr>
              <w:spacing w:after="0" w:line="240" w:lineRule="auto"/>
              <w:ind w:left="0" w:hanging="2"/>
              <w:jc w:val="both"/>
              <w:rPr>
                <w:rFonts w:ascii="Arial" w:eastAsia="Arial" w:hAnsi="Arial" w:cs="Arial"/>
                <w:sz w:val="16"/>
                <w:szCs w:val="16"/>
              </w:rPr>
            </w:pPr>
          </w:p>
          <w:p w14:paraId="31D2F567" w14:textId="77777777" w:rsidR="00E67BDD" w:rsidRDefault="00E67BDD">
            <w:pPr>
              <w:spacing w:after="0" w:line="240" w:lineRule="auto"/>
              <w:ind w:left="0" w:hanging="2"/>
              <w:jc w:val="both"/>
              <w:rPr>
                <w:rFonts w:ascii="Arial" w:eastAsia="Arial" w:hAnsi="Arial" w:cs="Arial"/>
                <w:sz w:val="16"/>
                <w:szCs w:val="16"/>
              </w:rPr>
            </w:pPr>
          </w:p>
          <w:p w14:paraId="051D4431" w14:textId="77777777" w:rsidR="00E67BDD" w:rsidRDefault="00E67BDD">
            <w:pPr>
              <w:spacing w:after="0" w:line="240" w:lineRule="auto"/>
              <w:ind w:left="0" w:hanging="2"/>
              <w:jc w:val="both"/>
              <w:rPr>
                <w:rFonts w:ascii="Arial" w:eastAsia="Arial" w:hAnsi="Arial" w:cs="Arial"/>
                <w:sz w:val="16"/>
                <w:szCs w:val="16"/>
              </w:rPr>
            </w:pPr>
          </w:p>
          <w:p w14:paraId="4ECDC220" w14:textId="77777777" w:rsidR="00E67BDD" w:rsidRDefault="00E67BDD">
            <w:pPr>
              <w:spacing w:after="0" w:line="240" w:lineRule="auto"/>
              <w:ind w:left="0" w:hanging="2"/>
              <w:jc w:val="both"/>
              <w:rPr>
                <w:rFonts w:ascii="Arial" w:eastAsia="Arial" w:hAnsi="Arial" w:cs="Arial"/>
                <w:sz w:val="16"/>
                <w:szCs w:val="16"/>
              </w:rPr>
            </w:pPr>
          </w:p>
          <w:p w14:paraId="469D138D" w14:textId="77777777" w:rsidR="00E67BDD" w:rsidRDefault="00E67BDD">
            <w:pPr>
              <w:spacing w:after="0" w:line="240" w:lineRule="auto"/>
              <w:ind w:left="0" w:hanging="2"/>
              <w:jc w:val="both"/>
              <w:rPr>
                <w:rFonts w:ascii="Arial" w:eastAsia="Arial" w:hAnsi="Arial" w:cs="Arial"/>
                <w:sz w:val="16"/>
                <w:szCs w:val="16"/>
              </w:rPr>
            </w:pPr>
          </w:p>
          <w:p w14:paraId="1303DE78" w14:textId="77777777" w:rsidR="00E67BDD" w:rsidRDefault="00E67BDD">
            <w:pPr>
              <w:spacing w:after="0" w:line="240" w:lineRule="auto"/>
              <w:ind w:left="0" w:hanging="2"/>
              <w:jc w:val="both"/>
              <w:rPr>
                <w:rFonts w:ascii="Arial" w:eastAsia="Arial" w:hAnsi="Arial" w:cs="Arial"/>
                <w:sz w:val="16"/>
                <w:szCs w:val="16"/>
              </w:rPr>
            </w:pPr>
          </w:p>
          <w:p w14:paraId="167A57B2" w14:textId="77777777" w:rsidR="00E67BDD" w:rsidRDefault="00E67BDD">
            <w:pPr>
              <w:spacing w:after="0" w:line="240" w:lineRule="auto"/>
              <w:ind w:left="0" w:hanging="2"/>
              <w:jc w:val="both"/>
              <w:rPr>
                <w:rFonts w:ascii="Arial" w:eastAsia="Arial" w:hAnsi="Arial" w:cs="Arial"/>
                <w:sz w:val="16"/>
                <w:szCs w:val="16"/>
              </w:rPr>
            </w:pPr>
          </w:p>
          <w:p w14:paraId="6E8300AF" w14:textId="77777777" w:rsidR="00E67BDD" w:rsidRDefault="00E67BDD">
            <w:pPr>
              <w:spacing w:after="0" w:line="240" w:lineRule="auto"/>
              <w:ind w:left="0" w:hanging="2"/>
              <w:jc w:val="both"/>
              <w:rPr>
                <w:rFonts w:ascii="Arial" w:eastAsia="Arial" w:hAnsi="Arial" w:cs="Arial"/>
                <w:sz w:val="16"/>
                <w:szCs w:val="16"/>
              </w:rPr>
            </w:pPr>
          </w:p>
          <w:p w14:paraId="32BE1C2E" w14:textId="77777777" w:rsidR="00E67BDD" w:rsidRDefault="00E67BDD">
            <w:pPr>
              <w:spacing w:after="0" w:line="240" w:lineRule="auto"/>
              <w:ind w:left="0" w:hanging="2"/>
              <w:jc w:val="both"/>
              <w:rPr>
                <w:rFonts w:ascii="Arial" w:eastAsia="Arial" w:hAnsi="Arial" w:cs="Arial"/>
                <w:sz w:val="16"/>
                <w:szCs w:val="16"/>
              </w:rPr>
            </w:pPr>
          </w:p>
          <w:p w14:paraId="424BEC0C" w14:textId="77777777" w:rsidR="00E67BDD" w:rsidRDefault="00E67BDD">
            <w:pPr>
              <w:spacing w:after="0" w:line="240" w:lineRule="auto"/>
              <w:ind w:left="0" w:hanging="2"/>
              <w:jc w:val="both"/>
              <w:rPr>
                <w:rFonts w:ascii="Arial" w:eastAsia="Arial" w:hAnsi="Arial" w:cs="Arial"/>
                <w:sz w:val="16"/>
                <w:szCs w:val="16"/>
              </w:rPr>
            </w:pPr>
          </w:p>
          <w:p w14:paraId="75AB724E" w14:textId="77777777" w:rsidR="00E67BDD" w:rsidRDefault="00E67BDD">
            <w:pPr>
              <w:spacing w:after="0" w:line="240" w:lineRule="auto"/>
              <w:ind w:left="0" w:hanging="2"/>
              <w:jc w:val="both"/>
              <w:rPr>
                <w:rFonts w:ascii="Arial" w:eastAsia="Arial" w:hAnsi="Arial" w:cs="Arial"/>
                <w:sz w:val="16"/>
                <w:szCs w:val="16"/>
              </w:rPr>
            </w:pPr>
          </w:p>
          <w:p w14:paraId="19E6B4D4" w14:textId="77777777" w:rsidR="002D7575" w:rsidRDefault="002D7575">
            <w:pPr>
              <w:spacing w:after="0" w:line="240" w:lineRule="auto"/>
              <w:ind w:left="0" w:hanging="2"/>
              <w:jc w:val="both"/>
              <w:rPr>
                <w:rFonts w:ascii="Arial" w:eastAsia="Arial" w:hAnsi="Arial" w:cs="Arial"/>
                <w:sz w:val="16"/>
                <w:szCs w:val="16"/>
              </w:rPr>
            </w:pPr>
          </w:p>
          <w:p w14:paraId="0C071DF4" w14:textId="77777777" w:rsidR="002D7575" w:rsidRDefault="002D7575">
            <w:pPr>
              <w:spacing w:after="0" w:line="240" w:lineRule="auto"/>
              <w:ind w:left="0" w:hanging="2"/>
              <w:jc w:val="both"/>
              <w:rPr>
                <w:rFonts w:ascii="Arial" w:eastAsia="Arial" w:hAnsi="Arial" w:cs="Arial"/>
                <w:sz w:val="16"/>
                <w:szCs w:val="16"/>
              </w:rPr>
            </w:pPr>
          </w:p>
          <w:p w14:paraId="22021E94" w14:textId="77777777" w:rsidR="002D7575" w:rsidRDefault="002D7575">
            <w:pPr>
              <w:spacing w:after="0" w:line="240" w:lineRule="auto"/>
              <w:ind w:left="0" w:hanging="2"/>
              <w:jc w:val="both"/>
              <w:rPr>
                <w:rFonts w:ascii="Arial" w:eastAsia="Arial" w:hAnsi="Arial" w:cs="Arial"/>
                <w:sz w:val="16"/>
                <w:szCs w:val="16"/>
              </w:rPr>
            </w:pPr>
          </w:p>
          <w:p w14:paraId="4EE54E6C" w14:textId="77777777" w:rsidR="002D7575" w:rsidRDefault="002D7575">
            <w:pPr>
              <w:spacing w:after="0" w:line="240" w:lineRule="auto"/>
              <w:ind w:left="0" w:hanging="2"/>
              <w:jc w:val="both"/>
              <w:rPr>
                <w:rFonts w:ascii="Arial" w:eastAsia="Arial" w:hAnsi="Arial" w:cs="Arial"/>
                <w:sz w:val="16"/>
                <w:szCs w:val="16"/>
              </w:rPr>
            </w:pPr>
          </w:p>
          <w:p w14:paraId="319818D4" w14:textId="77777777" w:rsidR="002D7575" w:rsidRDefault="002D7575">
            <w:pPr>
              <w:spacing w:after="0" w:line="240" w:lineRule="auto"/>
              <w:ind w:left="0" w:hanging="2"/>
              <w:jc w:val="both"/>
              <w:rPr>
                <w:rFonts w:ascii="Arial" w:eastAsia="Arial" w:hAnsi="Arial" w:cs="Arial"/>
                <w:sz w:val="16"/>
                <w:szCs w:val="16"/>
              </w:rPr>
            </w:pPr>
          </w:p>
          <w:p w14:paraId="3825AD55" w14:textId="77777777" w:rsidR="002D7575" w:rsidRDefault="002D7575">
            <w:pPr>
              <w:spacing w:after="0" w:line="240" w:lineRule="auto"/>
              <w:ind w:left="0" w:hanging="2"/>
              <w:jc w:val="both"/>
              <w:rPr>
                <w:rFonts w:ascii="Arial" w:eastAsia="Arial" w:hAnsi="Arial" w:cs="Arial"/>
                <w:sz w:val="16"/>
                <w:szCs w:val="16"/>
              </w:rPr>
            </w:pPr>
          </w:p>
          <w:p w14:paraId="36D530BC" w14:textId="77777777" w:rsidR="002D7575" w:rsidRDefault="002D7575">
            <w:pPr>
              <w:spacing w:after="0" w:line="240" w:lineRule="auto"/>
              <w:ind w:left="0" w:hanging="2"/>
              <w:jc w:val="both"/>
              <w:rPr>
                <w:rFonts w:ascii="Arial" w:eastAsia="Arial" w:hAnsi="Arial" w:cs="Arial"/>
                <w:sz w:val="16"/>
                <w:szCs w:val="16"/>
              </w:rPr>
            </w:pPr>
          </w:p>
          <w:p w14:paraId="515112A7" w14:textId="77777777" w:rsidR="002D7575" w:rsidRDefault="002D7575">
            <w:pPr>
              <w:spacing w:after="0" w:line="240" w:lineRule="auto"/>
              <w:ind w:left="0" w:hanging="2"/>
              <w:jc w:val="both"/>
              <w:rPr>
                <w:rFonts w:ascii="Arial" w:eastAsia="Arial" w:hAnsi="Arial" w:cs="Arial"/>
                <w:sz w:val="16"/>
                <w:szCs w:val="16"/>
              </w:rPr>
            </w:pPr>
          </w:p>
          <w:p w14:paraId="3B248B98" w14:textId="77777777" w:rsidR="002D7575" w:rsidRDefault="002D7575">
            <w:pPr>
              <w:spacing w:after="0" w:line="240" w:lineRule="auto"/>
              <w:ind w:left="0" w:hanging="2"/>
              <w:jc w:val="both"/>
              <w:rPr>
                <w:rFonts w:ascii="Arial" w:eastAsia="Arial" w:hAnsi="Arial" w:cs="Arial"/>
                <w:sz w:val="16"/>
                <w:szCs w:val="16"/>
              </w:rPr>
            </w:pPr>
          </w:p>
          <w:p w14:paraId="5E45677E" w14:textId="77777777" w:rsidR="002D7575" w:rsidRDefault="002D7575">
            <w:pPr>
              <w:spacing w:after="0" w:line="240" w:lineRule="auto"/>
              <w:ind w:left="0" w:hanging="2"/>
              <w:jc w:val="both"/>
              <w:rPr>
                <w:rFonts w:ascii="Arial" w:eastAsia="Arial" w:hAnsi="Arial" w:cs="Arial"/>
                <w:sz w:val="16"/>
                <w:szCs w:val="16"/>
              </w:rPr>
            </w:pPr>
          </w:p>
          <w:p w14:paraId="494060D0" w14:textId="77777777" w:rsidR="002D7575" w:rsidRDefault="002D7575">
            <w:pPr>
              <w:spacing w:after="0" w:line="240" w:lineRule="auto"/>
              <w:ind w:left="0" w:hanging="2"/>
              <w:jc w:val="both"/>
              <w:rPr>
                <w:rFonts w:ascii="Arial" w:eastAsia="Arial" w:hAnsi="Arial" w:cs="Arial"/>
                <w:sz w:val="16"/>
                <w:szCs w:val="16"/>
              </w:rPr>
            </w:pPr>
          </w:p>
          <w:p w14:paraId="4D4D1465" w14:textId="77777777" w:rsidR="00E67BDD" w:rsidRDefault="00E67BDD">
            <w:pPr>
              <w:spacing w:after="0" w:line="240" w:lineRule="auto"/>
              <w:ind w:left="0" w:hanging="2"/>
              <w:jc w:val="both"/>
              <w:rPr>
                <w:rFonts w:ascii="Arial" w:eastAsia="Arial" w:hAnsi="Arial" w:cs="Arial"/>
                <w:sz w:val="16"/>
                <w:szCs w:val="16"/>
              </w:rPr>
            </w:pPr>
          </w:p>
          <w:p w14:paraId="21143C7D" w14:textId="77777777" w:rsidR="00E67BDD" w:rsidRDefault="00E67BDD">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E67BDD" w14:paraId="15EC80BF" w14:textId="77777777">
              <w:tc>
                <w:tcPr>
                  <w:tcW w:w="1728" w:type="dxa"/>
                  <w:vAlign w:val="center"/>
                </w:tcPr>
                <w:p w14:paraId="20613A10" w14:textId="77777777" w:rsidR="00E67BDD" w:rsidRDefault="00000000">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39A684C9" wp14:editId="4440DC39">
                        <wp:extent cx="1030193" cy="615128"/>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30193" cy="615128"/>
                                </a:xfrm>
                                <a:prstGeom prst="rect">
                                  <a:avLst/>
                                </a:prstGeom>
                                <a:ln/>
                              </pic:spPr>
                            </pic:pic>
                          </a:graphicData>
                        </a:graphic>
                      </wp:inline>
                    </w:drawing>
                  </w:r>
                </w:p>
              </w:tc>
              <w:tc>
                <w:tcPr>
                  <w:tcW w:w="7332" w:type="dxa"/>
                  <w:vAlign w:val="center"/>
                </w:tcPr>
                <w:p w14:paraId="4CFD498F" w14:textId="77777777" w:rsidR="00E67BDD" w:rsidRDefault="00000000">
                  <w:pPr>
                    <w:rPr>
                      <w:rFonts w:ascii="Arial" w:eastAsia="Arial" w:hAnsi="Arial" w:cs="Arial"/>
                      <w:b/>
                      <w:sz w:val="11"/>
                      <w:szCs w:val="11"/>
                    </w:rPr>
                  </w:pPr>
                  <w:r>
                    <w:rPr>
                      <w:rFonts w:ascii="Arial" w:eastAsia="Arial" w:hAnsi="Arial" w:cs="Arial"/>
                      <w:b/>
                      <w:sz w:val="11"/>
                      <w:szCs w:val="11"/>
                    </w:rPr>
                    <w:t>Journal Of transformative Governance and Social Justice (J-TRAGOS)</w:t>
                  </w:r>
                </w:p>
                <w:p w14:paraId="2BFBD34F" w14:textId="77777777" w:rsidR="00E67BDD" w:rsidRDefault="00000000">
                  <w:pPr>
                    <w:ind w:left="0" w:hanging="2"/>
                    <w:rPr>
                      <w:rFonts w:ascii="Arial" w:eastAsia="Arial" w:hAnsi="Arial" w:cs="Arial"/>
                      <w:sz w:val="11"/>
                      <w:szCs w:val="11"/>
                    </w:rPr>
                  </w:pPr>
                  <w:hyperlink r:id="rId10">
                    <w:r>
                      <w:rPr>
                        <w:rFonts w:ascii="Arial" w:eastAsia="Arial" w:hAnsi="Arial" w:cs="Arial"/>
                        <w:color w:val="000000"/>
                        <w:sz w:val="11"/>
                        <w:szCs w:val="11"/>
                      </w:rPr>
                      <w:t>E-ISSN XXXX-XXXX</w:t>
                    </w:r>
                  </w:hyperlink>
                  <w:r>
                    <w:rPr>
                      <w:rFonts w:ascii="Arial" w:eastAsia="Arial" w:hAnsi="Arial" w:cs="Arial"/>
                      <w:sz w:val="11"/>
                      <w:szCs w:val="11"/>
                    </w:rPr>
                    <w:t xml:space="preserve">, </w:t>
                  </w:r>
                  <w:hyperlink r:id="rId11">
                    <w:r>
                      <w:rPr>
                        <w:rFonts w:ascii="Arial" w:eastAsia="Arial" w:hAnsi="Arial" w:cs="Arial"/>
                        <w:color w:val="000000"/>
                        <w:sz w:val="11"/>
                        <w:szCs w:val="11"/>
                      </w:rPr>
                      <w:t>P-ISSN XXXX-XXXX</w:t>
                    </w:r>
                  </w:hyperlink>
                </w:p>
                <w:p w14:paraId="76E647CD" w14:textId="77777777" w:rsidR="00E67BDD" w:rsidRDefault="00000000">
                  <w:pPr>
                    <w:rPr>
                      <w:rFonts w:ascii="Arial" w:eastAsia="Arial" w:hAnsi="Arial" w:cs="Arial"/>
                      <w:sz w:val="11"/>
                      <w:szCs w:val="11"/>
                    </w:rPr>
                  </w:pPr>
                  <w:r>
                    <w:rPr>
                      <w:rFonts w:ascii="Arial" w:eastAsia="Arial" w:hAnsi="Arial" w:cs="Arial"/>
                      <w:sz w:val="11"/>
                      <w:szCs w:val="11"/>
                    </w:rPr>
                    <w:t>Volume. 1, No.1 2023</w:t>
                  </w:r>
                </w:p>
                <w:p w14:paraId="7B5D75F6" w14:textId="77777777" w:rsidR="00E67BDD" w:rsidRDefault="00000000">
                  <w:pPr>
                    <w:rPr>
                      <w:rFonts w:ascii="Arial" w:eastAsia="Arial" w:hAnsi="Arial" w:cs="Arial"/>
                      <w:sz w:val="11"/>
                      <w:szCs w:val="11"/>
                    </w:rPr>
                  </w:pPr>
                  <w:r>
                    <w:rPr>
                      <w:rFonts w:ascii="Arial" w:eastAsia="Arial" w:hAnsi="Arial" w:cs="Arial"/>
                      <w:color w:val="000000"/>
                      <w:sz w:val="11"/>
                      <w:szCs w:val="11"/>
                    </w:rPr>
                    <w:t>DOI: Prefix 10.26905</w:t>
                  </w:r>
                </w:p>
                <w:p w14:paraId="4B834D30" w14:textId="77777777" w:rsidR="00E67BDD" w:rsidRDefault="00000000">
                  <w:pPr>
                    <w:rPr>
                      <w:rFonts w:ascii="Arial" w:eastAsia="Arial" w:hAnsi="Arial" w:cs="Arial"/>
                      <w:sz w:val="11"/>
                      <w:szCs w:val="11"/>
                    </w:rPr>
                  </w:pPr>
                  <w:r>
                    <w:rPr>
                      <w:rFonts w:ascii="Arial" w:eastAsia="Arial" w:hAnsi="Arial" w:cs="Arial"/>
                      <w:sz w:val="11"/>
                      <w:szCs w:val="11"/>
                    </w:rPr>
                    <w:t>Received: (filled by admin) Revised: (filled by admin) Accepted: (filled by admin) Published: (filled by admin)</w:t>
                  </w:r>
                </w:p>
                <w:p w14:paraId="0734F6CB" w14:textId="77777777" w:rsidR="00E67BDD" w:rsidRDefault="00000000">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2D13DF4D" w14:textId="77777777" w:rsidR="00E67BDD" w:rsidRDefault="00E67BDD">
            <w:pPr>
              <w:spacing w:after="0" w:line="240" w:lineRule="auto"/>
              <w:ind w:left="0" w:hanging="2"/>
              <w:jc w:val="both"/>
              <w:rPr>
                <w:rFonts w:ascii="Arial" w:eastAsia="Arial" w:hAnsi="Arial" w:cs="Arial"/>
                <w:sz w:val="18"/>
                <w:szCs w:val="18"/>
              </w:rPr>
            </w:pPr>
          </w:p>
        </w:tc>
      </w:tr>
    </w:tbl>
    <w:p w14:paraId="029DEF3F" w14:textId="77777777" w:rsidR="00E67BDD" w:rsidRDefault="00000000">
      <w:pPr>
        <w:spacing w:after="0" w:line="240" w:lineRule="auto"/>
        <w:ind w:left="0" w:hanging="2"/>
        <w:rPr>
          <w:rFonts w:ascii="Arial" w:eastAsia="Arial" w:hAnsi="Arial" w:cs="Arial"/>
        </w:rPr>
      </w:pPr>
      <w:r>
        <w:rPr>
          <w:rFonts w:ascii="Arial" w:eastAsia="Arial" w:hAnsi="Arial" w:cs="Arial"/>
          <w:b/>
        </w:rPr>
        <w:lastRenderedPageBreak/>
        <w:t>Introduction</w:t>
      </w:r>
    </w:p>
    <w:p w14:paraId="7FF003A6" w14:textId="77777777" w:rsidR="00E67BDD" w:rsidRDefault="00E67BDD">
      <w:pPr>
        <w:spacing w:after="0" w:line="240" w:lineRule="auto"/>
        <w:ind w:left="0" w:hanging="2"/>
        <w:rPr>
          <w:rFonts w:ascii="Arial" w:eastAsia="Arial" w:hAnsi="Arial" w:cs="Arial"/>
        </w:rPr>
      </w:pPr>
    </w:p>
    <w:p w14:paraId="7AD784BC" w14:textId="77777777" w:rsidR="002D7575" w:rsidRPr="002D7575" w:rsidRDefault="002D7575" w:rsidP="002D7575">
      <w:pPr>
        <w:pStyle w:val="BodyText"/>
        <w:spacing w:before="156" w:line="249" w:lineRule="auto"/>
        <w:ind w:left="5" w:right="132" w:hanging="7"/>
        <w:rPr>
          <w:rFonts w:ascii="Arial" w:hAnsi="Arial" w:cs="Arial"/>
          <w:sz w:val="22"/>
          <w:szCs w:val="22"/>
        </w:rPr>
      </w:pPr>
      <w:r w:rsidRPr="002D7575">
        <w:rPr>
          <w:rFonts w:ascii="Arial" w:hAnsi="Arial" w:cs="Arial"/>
          <w:sz w:val="22"/>
          <w:szCs w:val="22"/>
        </w:rPr>
        <w:t>The authority of local governments in regional autonomy includes authority in all areas of government, except foreign policy, defense-security, judiciary, monetary, and fiscal and religious affairs. Regional autonomy is owned by local governments in the implementation of regional autonomy on the authority to manage regional affairs by referring to legislation (Damayanti &amp; Muthaher., 2020). Law Number 32 of 2004 concerning Regional Government Article 20 that local governments use the principle of autonomy and assistance duties (Vamiagustin &amp; Saifi, 2014). The source of regional revenue is the main aspect in the implementation of regional autonomy, the source of regional revenue comes from Regional Original Revenue (PAD) which comes from taxes collected by the local government in supporting development in a region itself (Khoiriyyah et al., 2022). The Batu City Government uses regional autonomy to assist in managing and optimizing natural resources that are able to benefit the region by handing over authority to the Regional Revenue Office to collect taxes, namely entertainment taxes in Batu City which are able to shake the Regional Original Revenue (PAD).</w:t>
      </w:r>
    </w:p>
    <w:p w14:paraId="390C1C9B" w14:textId="77777777" w:rsidR="002D7575" w:rsidRPr="002D7575" w:rsidRDefault="002D7575" w:rsidP="002D7575">
      <w:pPr>
        <w:pStyle w:val="BodyText"/>
        <w:spacing w:before="141" w:line="249" w:lineRule="auto"/>
        <w:ind w:left="5" w:right="135" w:hanging="7"/>
        <w:rPr>
          <w:rFonts w:ascii="Arial" w:hAnsi="Arial" w:cs="Arial"/>
          <w:sz w:val="22"/>
          <w:szCs w:val="22"/>
        </w:rPr>
      </w:pPr>
      <w:r w:rsidRPr="002D7575">
        <w:rPr>
          <w:rFonts w:ascii="Arial" w:hAnsi="Arial" w:cs="Arial"/>
          <w:sz w:val="22"/>
          <w:szCs w:val="22"/>
        </w:rPr>
        <w:t>In Law Number 33 of 2004 explains the Financial Balance with the Central Government and Regional Governments which states that, "Regional Original Revenue (PAD) is the revenue obtained by the regions that is collected</w:t>
      </w:r>
    </w:p>
    <w:p w14:paraId="6D8DEEED" w14:textId="77777777" w:rsidR="002D7575" w:rsidRPr="002D7575" w:rsidRDefault="002D7575" w:rsidP="002D7575">
      <w:pPr>
        <w:pStyle w:val="BodyText"/>
        <w:spacing w:before="65" w:line="249" w:lineRule="auto"/>
        <w:ind w:left="5" w:right="135" w:hanging="7"/>
        <w:rPr>
          <w:rFonts w:ascii="Arial" w:hAnsi="Arial" w:cs="Arial"/>
          <w:sz w:val="22"/>
          <w:szCs w:val="22"/>
        </w:rPr>
      </w:pPr>
      <w:r w:rsidRPr="002D7575">
        <w:rPr>
          <w:rFonts w:ascii="Arial" w:hAnsi="Arial" w:cs="Arial"/>
          <w:sz w:val="22"/>
          <w:szCs w:val="22"/>
        </w:rPr>
        <w:t>based on local regulations that adjust to laws and regulations" (Damayanti &amp; Muthaher., 2020). It is stated in Law Number 28 of 2009 that Regional Original Revenue (PAD) comes from Regional Tax, mandatory contributions to the Region that are stated by individuals or entities that are coercive by not getting direct rewards and are used for Regional purposes for the prosperity of the people. Regional Tax is the main component of Regional Original Revenue (PAD) which is divided into 2 (two) parts, namely Provincial Tax and Regency/City Tax. The Regency/City Tax is divided into 11 parts, namely Hotel Tax, Restaurant Tax, Entertainment Tax, Billboard Tax, Street Lighting Tax, Non-Metallic Mineral and Rock Tax, Parking Tax, Groundwater Tax, Swallow's Nest Tax, Rural and Urban Land and Building Tax and Land and Building Rights Acquisition Duty (Vamiagustin &amp; Saifi, 2014).</w:t>
      </w:r>
    </w:p>
    <w:p w14:paraId="7913FD72" w14:textId="77777777" w:rsidR="002D7575" w:rsidRPr="002D7575" w:rsidRDefault="002D7575" w:rsidP="002D7575">
      <w:pPr>
        <w:pStyle w:val="BodyText"/>
        <w:spacing w:before="3" w:line="249" w:lineRule="auto"/>
        <w:ind w:left="5" w:right="131" w:hanging="7"/>
        <w:rPr>
          <w:rFonts w:ascii="Arial" w:hAnsi="Arial" w:cs="Arial"/>
          <w:sz w:val="22"/>
          <w:szCs w:val="22"/>
        </w:rPr>
      </w:pPr>
      <w:r w:rsidRPr="002D7575">
        <w:rPr>
          <w:rFonts w:ascii="Arial" w:hAnsi="Arial" w:cs="Arial"/>
          <w:sz w:val="22"/>
          <w:szCs w:val="22"/>
        </w:rPr>
        <w:t xml:space="preserve">In Law No. 28 of 2009, there are various types of regional taxes, one of which is the entertainment tax (Wijaya, 2019). Batu City has a dependence on the tourism sector, the availability of various entertainment facilities that exist to pamper tourists to be able to visit to enjoy the beauty of Batu City. The high consumer interest in entertainment facilities has led to an increase in taxes levied on the use of entertainment facilities. The tourism potential of Batu City, made by the local government as a tourist destination, tourist visits reached 7,445,799 tourists in 2022. Related to the Regulation of the Mayor (Perwali) of Batu City No. 31 of 2020 concerning Procedures for the Collection of Entertainment Tax. This regulation covers general provisions, subjects and objects related to taxes, registration procedures, calculation, collection, tax period, filling and submission of SPTPD, payment, tax collection, and other provisions. In realizing regional development, it is important for the Regional Government to increase tax collection. Entertainment tax in Batu City is regulated in Regional Regulation Number 6 of 2010 (Hidayanti, 2022). The level of entertainment tax compliance in Batu City is able to be reflected from the level of timely tax reporting and tax payment in accordance with the applicable time provisions. The lack of entertainment tax compliance in Batu City still needs to be improved, because entertainment activities in Batu City are getting more congested, but the amount of entertainment tax is not proportional to the development of entertainment objects and facilities that continue to develop and the increasing number of visitors to Batu City. Entertainment taxes are used for the growth of the local entertainment industry, controlling the circulation of illegal businesses. From the increase in entertainment tax growth, it can be increased in optimal revenue revenue. The efforts of the Batu City Regional Tax Management Agency (BPPD) seeks to carry out an approach for taxpayers for local governments, which is a crucial factor for the development of the Batu City area. The level of entertainment tax compliance in Batu City is able to be reflected from the level of timely tax reporting and tax payment in accordance with the applicable time provisions. </w:t>
      </w:r>
      <w:r w:rsidRPr="002D7575">
        <w:rPr>
          <w:rFonts w:ascii="Arial" w:hAnsi="Arial" w:cs="Arial"/>
          <w:sz w:val="22"/>
          <w:szCs w:val="22"/>
        </w:rPr>
        <w:lastRenderedPageBreak/>
        <w:t>Entertainment tax compliance in Batu City still needs to be improved, because entertainment activities in Batu City are getting denser, but the amount of entertainment tax is not proportional to the development of entertainment objects and facilities that continue to grow and the increasing number of visitors to Batu City. The Batu City Government needs to make efforts in optimizing entertainment tax revenue in accordance with its function.</w:t>
      </w:r>
    </w:p>
    <w:p w14:paraId="0EEEE84B" w14:textId="77777777" w:rsidR="002D7575" w:rsidRPr="002D7575" w:rsidRDefault="002D7575" w:rsidP="002D7575">
      <w:pPr>
        <w:pStyle w:val="BodyText"/>
        <w:spacing w:line="260" w:lineRule="exact"/>
        <w:ind w:left="5" w:hanging="7"/>
        <w:rPr>
          <w:rFonts w:ascii="Arial" w:hAnsi="Arial" w:cs="Arial"/>
          <w:sz w:val="22"/>
          <w:szCs w:val="22"/>
        </w:rPr>
      </w:pPr>
      <w:r w:rsidRPr="002D7575">
        <w:rPr>
          <w:rFonts w:ascii="Arial" w:hAnsi="Arial" w:cs="Arial"/>
          <w:sz w:val="22"/>
          <w:szCs w:val="22"/>
        </w:rPr>
        <w:t>Based on the existing background, the purpose of writing this research is</w:t>
      </w:r>
    </w:p>
    <w:p w14:paraId="7E522BAE" w14:textId="77777777" w:rsidR="002D7575" w:rsidRDefault="002D7575" w:rsidP="002D7575">
      <w:pPr>
        <w:pStyle w:val="BodyText"/>
        <w:spacing w:before="9" w:line="249" w:lineRule="auto"/>
        <w:ind w:left="5" w:right="138" w:hanging="7"/>
      </w:pPr>
      <w:r w:rsidRPr="002D7575">
        <w:rPr>
          <w:rFonts w:ascii="Arial" w:hAnsi="Arial" w:cs="Arial"/>
          <w:sz w:val="22"/>
          <w:szCs w:val="22"/>
        </w:rPr>
        <w:t>to assess the effectiveness of entertainment tax contribution to the Original Revenue of Batu City, as well as analyze the positive impact obtained from the compliance of taxpayers in the entertainment sector.</w:t>
      </w:r>
    </w:p>
    <w:p w14:paraId="775C5B09" w14:textId="77777777" w:rsidR="00E67BDD" w:rsidRDefault="00E67BDD">
      <w:pPr>
        <w:pBdr>
          <w:top w:val="nil"/>
          <w:left w:val="nil"/>
          <w:bottom w:val="nil"/>
          <w:right w:val="nil"/>
          <w:between w:val="nil"/>
        </w:pBdr>
        <w:spacing w:after="0" w:line="240" w:lineRule="auto"/>
        <w:ind w:left="0" w:hanging="2"/>
        <w:jc w:val="both"/>
        <w:rPr>
          <w:rFonts w:ascii="Arial" w:eastAsia="Arial" w:hAnsi="Arial" w:cs="Arial"/>
          <w:color w:val="000000"/>
        </w:rPr>
      </w:pPr>
    </w:p>
    <w:p w14:paraId="5DA50B76" w14:textId="6A4B51A4" w:rsidR="00E67BDD" w:rsidRDefault="00000000" w:rsidP="002D7575">
      <w:pPr>
        <w:spacing w:after="0" w:line="240" w:lineRule="auto"/>
        <w:ind w:left="0" w:hanging="2"/>
        <w:jc w:val="both"/>
        <w:rPr>
          <w:rFonts w:ascii="Arial" w:eastAsia="Arial" w:hAnsi="Arial" w:cs="Arial"/>
          <w:b/>
        </w:rPr>
      </w:pPr>
      <w:r>
        <w:rPr>
          <w:rFonts w:ascii="Arial" w:eastAsia="Arial" w:hAnsi="Arial" w:cs="Arial"/>
          <w:b/>
        </w:rPr>
        <w:t>Literature Review</w:t>
      </w:r>
    </w:p>
    <w:p w14:paraId="76707FAE"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pacing w:val="-4"/>
          <w:szCs w:val="22"/>
        </w:rPr>
        <w:t>Tax</w:t>
      </w:r>
    </w:p>
    <w:p w14:paraId="54DF1DD6" w14:textId="77777777" w:rsidR="002D7575" w:rsidRPr="002D7575" w:rsidRDefault="002D7575" w:rsidP="002D7575">
      <w:pPr>
        <w:pStyle w:val="BodyText"/>
        <w:spacing w:line="249" w:lineRule="auto"/>
        <w:ind w:left="5" w:right="132" w:hanging="7"/>
        <w:rPr>
          <w:rFonts w:ascii="Arial" w:hAnsi="Arial" w:cs="Arial"/>
          <w:sz w:val="22"/>
          <w:szCs w:val="22"/>
        </w:rPr>
      </w:pPr>
      <w:r w:rsidRPr="002D7575">
        <w:rPr>
          <w:rFonts w:ascii="Arial" w:hAnsi="Arial" w:cs="Arial"/>
          <w:sz w:val="22"/>
          <w:szCs w:val="22"/>
        </w:rPr>
        <w:t>Taxes are people's contributions to the state treasury based on the Law with a mandatory levy paid by every citizen to the state and will be used for the benefit of the government and the community. Based on the Law, tax payment is not only an obligation, but also the right of all people to play a role in state financing and national development.</w:t>
      </w:r>
    </w:p>
    <w:p w14:paraId="0E887CAD" w14:textId="77777777" w:rsidR="002D7575" w:rsidRPr="002D7575" w:rsidRDefault="002D7575" w:rsidP="002D7575">
      <w:pPr>
        <w:pStyle w:val="BodyText"/>
        <w:ind w:left="5" w:hanging="7"/>
        <w:jc w:val="left"/>
        <w:rPr>
          <w:rFonts w:ascii="Arial" w:hAnsi="Arial" w:cs="Arial"/>
          <w:sz w:val="22"/>
          <w:szCs w:val="22"/>
        </w:rPr>
      </w:pPr>
    </w:p>
    <w:p w14:paraId="2523BBD6" w14:textId="77777777" w:rsidR="002D7575" w:rsidRPr="002D7575" w:rsidRDefault="002D7575" w:rsidP="002D7575">
      <w:pPr>
        <w:pStyle w:val="Heading2"/>
        <w:spacing w:before="0" w:beforeAutospacing="0" w:after="0" w:afterAutospacing="0"/>
        <w:ind w:left="0" w:hanging="2"/>
        <w:rPr>
          <w:rFonts w:ascii="Arial" w:hAnsi="Arial" w:cs="Arial"/>
          <w:szCs w:val="22"/>
        </w:rPr>
      </w:pPr>
      <w:r w:rsidRPr="002D7575">
        <w:rPr>
          <w:rFonts w:ascii="Arial" w:hAnsi="Arial" w:cs="Arial"/>
          <w:szCs w:val="22"/>
        </w:rPr>
        <w:t>Tax Function</w:t>
      </w:r>
    </w:p>
    <w:p w14:paraId="75981691" w14:textId="77777777" w:rsidR="002D7575" w:rsidRDefault="002D7575" w:rsidP="002D7575">
      <w:pPr>
        <w:pStyle w:val="BodyText"/>
        <w:spacing w:line="249" w:lineRule="auto"/>
        <w:ind w:left="5" w:right="140" w:hanging="7"/>
        <w:rPr>
          <w:rFonts w:ascii="Arial" w:hAnsi="Arial" w:cs="Arial"/>
          <w:sz w:val="22"/>
          <w:szCs w:val="22"/>
        </w:rPr>
      </w:pPr>
      <w:r w:rsidRPr="002D7575">
        <w:rPr>
          <w:rFonts w:ascii="Arial" w:hAnsi="Arial" w:cs="Arial"/>
          <w:sz w:val="22"/>
          <w:szCs w:val="22"/>
        </w:rPr>
        <w:t>Taxes have several important functions for the sustainability of a country and society. The following are the 4 (four) main functions of taxation:</w:t>
      </w:r>
    </w:p>
    <w:p w14:paraId="01FB3DE5" w14:textId="77777777" w:rsidR="002D7575" w:rsidRDefault="002D7575" w:rsidP="002D7575">
      <w:pPr>
        <w:pStyle w:val="BodyText"/>
        <w:numPr>
          <w:ilvl w:val="0"/>
          <w:numId w:val="7"/>
        </w:numPr>
        <w:spacing w:line="249" w:lineRule="auto"/>
        <w:ind w:right="140"/>
        <w:rPr>
          <w:rFonts w:ascii="Arial" w:hAnsi="Arial" w:cs="Arial"/>
          <w:sz w:val="22"/>
          <w:szCs w:val="22"/>
        </w:rPr>
      </w:pPr>
      <w:r w:rsidRPr="002D7575">
        <w:rPr>
          <w:rFonts w:ascii="Arial" w:hAnsi="Arial" w:cs="Arial"/>
          <w:sz w:val="22"/>
          <w:szCs w:val="22"/>
        </w:rPr>
        <w:t>The function of the tax budget</w:t>
      </w:r>
      <w:r w:rsidRPr="002D7575">
        <w:rPr>
          <w:rFonts w:ascii="Arial" w:hAnsi="Arial" w:cs="Arial"/>
          <w:i/>
          <w:sz w:val="22"/>
          <w:szCs w:val="22"/>
        </w:rPr>
        <w:t xml:space="preserve"> (Budgetair</w:t>
      </w:r>
      <w:r w:rsidRPr="002D7575">
        <w:rPr>
          <w:rFonts w:ascii="Arial" w:hAnsi="Arial" w:cs="Arial"/>
          <w:sz w:val="22"/>
          <w:szCs w:val="22"/>
        </w:rPr>
        <w:t>) is the main source of state revenue that can be used in financing and state expenditure which plays a role in carrying out routine tasks in carrying out development with the payment of citizen taxes contributing to the financing of state needs as well as education, health, infrastructure and security;</w:t>
      </w:r>
    </w:p>
    <w:p w14:paraId="7EADBB1D" w14:textId="77777777" w:rsidR="002D7575" w:rsidRDefault="002D7575" w:rsidP="002D7575">
      <w:pPr>
        <w:pStyle w:val="BodyText"/>
        <w:numPr>
          <w:ilvl w:val="0"/>
          <w:numId w:val="7"/>
        </w:numPr>
        <w:spacing w:line="249" w:lineRule="auto"/>
        <w:ind w:right="140"/>
        <w:rPr>
          <w:rFonts w:ascii="Arial" w:hAnsi="Arial" w:cs="Arial"/>
          <w:sz w:val="22"/>
          <w:szCs w:val="22"/>
        </w:rPr>
      </w:pPr>
      <w:r w:rsidRPr="002D7575">
        <w:rPr>
          <w:rFonts w:ascii="Arial" w:hAnsi="Arial" w:cs="Arial"/>
          <w:sz w:val="22"/>
          <w:szCs w:val="22"/>
        </w:rPr>
        <w:t>The function of tax regularend is a tool in regulating economic and social growth, which in tax obligations is able to affect investment, consumption, and domestic production which are closely related to state affairs in state revenue and treasury which are included in the family of fiscal policies in the state economy which include revenue, trade and financing in the state budget posture;</w:t>
      </w:r>
    </w:p>
    <w:p w14:paraId="035E49A6" w14:textId="77777777" w:rsidR="002D7575" w:rsidRDefault="002D7575" w:rsidP="002D7575">
      <w:pPr>
        <w:pStyle w:val="BodyText"/>
        <w:numPr>
          <w:ilvl w:val="0"/>
          <w:numId w:val="7"/>
        </w:numPr>
        <w:spacing w:line="249" w:lineRule="auto"/>
        <w:ind w:right="140"/>
        <w:rPr>
          <w:rFonts w:ascii="Arial" w:hAnsi="Arial" w:cs="Arial"/>
          <w:sz w:val="22"/>
          <w:szCs w:val="22"/>
        </w:rPr>
      </w:pPr>
      <w:r w:rsidRPr="002D7575">
        <w:rPr>
          <w:rFonts w:ascii="Arial" w:hAnsi="Arial" w:cs="Arial"/>
          <w:sz w:val="22"/>
          <w:szCs w:val="22"/>
        </w:rPr>
        <w:t>Stability Function, taxes are able to help maintain economic stability which is to control inflation or to overcome a recession, if inflation occurs, this shows that the economy continues to increase due to the number of consumers increasing in terms of spending, but production limitations that make the price volatility which is gradually increasing, in this case a wise tax policy can help maintain a balance in demand to be more more than the offer in the market;</w:t>
      </w:r>
    </w:p>
    <w:p w14:paraId="30098B7B" w14:textId="3A024001" w:rsidR="002D7575" w:rsidRPr="002D7575" w:rsidRDefault="002D7575" w:rsidP="002D7575">
      <w:pPr>
        <w:pStyle w:val="BodyText"/>
        <w:numPr>
          <w:ilvl w:val="0"/>
          <w:numId w:val="7"/>
        </w:numPr>
        <w:spacing w:line="249" w:lineRule="auto"/>
        <w:ind w:right="140"/>
        <w:rPr>
          <w:rFonts w:ascii="Arial" w:hAnsi="Arial" w:cs="Arial"/>
          <w:sz w:val="22"/>
          <w:szCs w:val="22"/>
        </w:rPr>
      </w:pPr>
      <w:r w:rsidRPr="002D7575">
        <w:rPr>
          <w:rFonts w:ascii="Arial" w:hAnsi="Arial" w:cs="Arial"/>
          <w:sz w:val="22"/>
          <w:szCs w:val="22"/>
        </w:rPr>
        <w:t>The function of Revenue Redistibulation, with the existence of taxes, is able to reduce economic disparities by taking from the more able and giving to the less fortunate, so that progressive taxes are like income taxes that allow income redistribution so that people who are more able to afford to pay more taxes. This tax withdrawal is prioritized in groups of people who have a large economic income, for example with income tax. VAT or business entity tax. But on the other hand, for vulnerable groups that tend to have low incomes, the government provides tax amnesty so that they are not too involved in financing state development.</w:t>
      </w:r>
    </w:p>
    <w:p w14:paraId="7938AC52" w14:textId="77777777" w:rsidR="002D7575" w:rsidRPr="002D7575" w:rsidRDefault="002D7575" w:rsidP="002D7575">
      <w:pPr>
        <w:pStyle w:val="BodyText"/>
        <w:ind w:left="5" w:hanging="7"/>
        <w:jc w:val="left"/>
        <w:rPr>
          <w:rFonts w:ascii="Arial" w:hAnsi="Arial" w:cs="Arial"/>
          <w:sz w:val="22"/>
          <w:szCs w:val="22"/>
        </w:rPr>
      </w:pPr>
    </w:p>
    <w:p w14:paraId="0E37C04D" w14:textId="77777777" w:rsidR="002D7575" w:rsidRPr="002D7575" w:rsidRDefault="002D7575" w:rsidP="002D7575">
      <w:pPr>
        <w:pStyle w:val="Heading2"/>
        <w:spacing w:before="0" w:beforeAutospacing="0" w:after="0" w:afterAutospacing="0"/>
        <w:ind w:left="0" w:hanging="2"/>
        <w:rPr>
          <w:rFonts w:ascii="Arial" w:hAnsi="Arial" w:cs="Arial"/>
          <w:szCs w:val="22"/>
        </w:rPr>
      </w:pPr>
      <w:r w:rsidRPr="002D7575">
        <w:rPr>
          <w:rFonts w:ascii="Arial" w:hAnsi="Arial" w:cs="Arial"/>
          <w:szCs w:val="22"/>
        </w:rPr>
        <w:t>Types of Taxes</w:t>
      </w:r>
    </w:p>
    <w:p w14:paraId="0398962B" w14:textId="77777777" w:rsidR="002D7575" w:rsidRDefault="002D7575" w:rsidP="002D7575">
      <w:pPr>
        <w:pStyle w:val="BodyText"/>
        <w:ind w:left="5" w:hanging="7"/>
        <w:jc w:val="left"/>
        <w:rPr>
          <w:rFonts w:ascii="Arial" w:hAnsi="Arial" w:cs="Arial"/>
          <w:sz w:val="22"/>
          <w:szCs w:val="22"/>
        </w:rPr>
      </w:pPr>
      <w:r w:rsidRPr="002D7575">
        <w:rPr>
          <w:rFonts w:ascii="Arial" w:hAnsi="Arial" w:cs="Arial"/>
          <w:sz w:val="22"/>
          <w:szCs w:val="22"/>
        </w:rPr>
        <w:t>The types of taxes can be grouped as follows:</w:t>
      </w:r>
    </w:p>
    <w:p w14:paraId="7C34DCB1" w14:textId="77777777" w:rsidR="002D7575" w:rsidRDefault="002D7575" w:rsidP="002D7575">
      <w:pPr>
        <w:pStyle w:val="BodyText"/>
        <w:numPr>
          <w:ilvl w:val="0"/>
          <w:numId w:val="8"/>
        </w:numPr>
        <w:jc w:val="left"/>
        <w:rPr>
          <w:rFonts w:ascii="Arial" w:hAnsi="Arial" w:cs="Arial"/>
          <w:sz w:val="22"/>
          <w:szCs w:val="22"/>
        </w:rPr>
      </w:pPr>
      <w:r w:rsidRPr="002D7575">
        <w:rPr>
          <w:rFonts w:ascii="Arial" w:hAnsi="Arial" w:cs="Arial"/>
          <w:sz w:val="22"/>
          <w:szCs w:val="22"/>
        </w:rPr>
        <w:t>Tax grouping according to its group, namely direct taxes and indirect taxes;</w:t>
      </w:r>
    </w:p>
    <w:p w14:paraId="4CC096F8" w14:textId="77777777" w:rsidR="002D7575" w:rsidRPr="002D7575" w:rsidRDefault="002D7575" w:rsidP="002D7575">
      <w:pPr>
        <w:pStyle w:val="BodyText"/>
        <w:numPr>
          <w:ilvl w:val="0"/>
          <w:numId w:val="8"/>
        </w:numPr>
        <w:jc w:val="left"/>
        <w:rPr>
          <w:rFonts w:ascii="Arial" w:hAnsi="Arial" w:cs="Arial"/>
          <w:sz w:val="22"/>
          <w:szCs w:val="22"/>
        </w:rPr>
      </w:pPr>
      <w:r w:rsidRPr="002D7575">
        <w:rPr>
          <w:rFonts w:ascii="Arial" w:hAnsi="Arial" w:cs="Arial"/>
        </w:rPr>
        <w:t>Tax grouping according to its nature, namely subjective taxes and objective taxes;</w:t>
      </w:r>
    </w:p>
    <w:p w14:paraId="154DC3A3" w14:textId="37D6F6A3" w:rsidR="002D7575" w:rsidRPr="002D7575" w:rsidRDefault="002D7575" w:rsidP="002D7575">
      <w:pPr>
        <w:pStyle w:val="BodyText"/>
        <w:numPr>
          <w:ilvl w:val="0"/>
          <w:numId w:val="8"/>
        </w:numPr>
        <w:jc w:val="left"/>
        <w:rPr>
          <w:rFonts w:ascii="Arial" w:hAnsi="Arial" w:cs="Arial"/>
          <w:sz w:val="22"/>
          <w:szCs w:val="22"/>
        </w:rPr>
      </w:pPr>
      <w:r w:rsidRPr="002D7575">
        <w:rPr>
          <w:rFonts w:ascii="Arial" w:hAnsi="Arial" w:cs="Arial"/>
        </w:rPr>
        <w:t>Tax grouping is according to the collecting institution, namely central tax (state tax) and regional tax (Wijaya, 2019).</w:t>
      </w:r>
    </w:p>
    <w:p w14:paraId="6356F537" w14:textId="77777777" w:rsidR="002D7575" w:rsidRDefault="002D7575" w:rsidP="002D7575">
      <w:pPr>
        <w:pStyle w:val="BodyText"/>
        <w:ind w:left="5" w:hanging="7"/>
        <w:jc w:val="left"/>
        <w:rPr>
          <w:rFonts w:ascii="Arial" w:hAnsi="Arial" w:cs="Arial"/>
          <w:sz w:val="22"/>
          <w:szCs w:val="22"/>
        </w:rPr>
      </w:pPr>
    </w:p>
    <w:p w14:paraId="5B75B5EE" w14:textId="77777777" w:rsidR="002D7575" w:rsidRDefault="002D7575" w:rsidP="002D7575">
      <w:pPr>
        <w:pStyle w:val="BodyText"/>
        <w:ind w:left="5" w:hanging="7"/>
        <w:jc w:val="left"/>
        <w:rPr>
          <w:rFonts w:ascii="Arial" w:hAnsi="Arial" w:cs="Arial"/>
          <w:sz w:val="22"/>
          <w:szCs w:val="22"/>
        </w:rPr>
      </w:pPr>
    </w:p>
    <w:p w14:paraId="7458DEBB" w14:textId="77777777" w:rsidR="002D7575" w:rsidRDefault="002D7575" w:rsidP="002D7575">
      <w:pPr>
        <w:pStyle w:val="BodyText"/>
        <w:ind w:left="5" w:hanging="7"/>
        <w:jc w:val="left"/>
        <w:rPr>
          <w:rFonts w:ascii="Arial" w:hAnsi="Arial" w:cs="Arial"/>
          <w:sz w:val="22"/>
          <w:szCs w:val="22"/>
        </w:rPr>
      </w:pPr>
    </w:p>
    <w:p w14:paraId="26B1F617" w14:textId="77777777" w:rsidR="002D7575" w:rsidRDefault="002D7575" w:rsidP="002D7575">
      <w:pPr>
        <w:pStyle w:val="BodyText"/>
        <w:ind w:left="5" w:hanging="7"/>
        <w:jc w:val="left"/>
        <w:rPr>
          <w:rFonts w:ascii="Arial" w:hAnsi="Arial" w:cs="Arial"/>
          <w:sz w:val="22"/>
          <w:szCs w:val="22"/>
        </w:rPr>
      </w:pPr>
    </w:p>
    <w:p w14:paraId="24227114" w14:textId="77777777" w:rsidR="002D7575" w:rsidRPr="002D7575" w:rsidRDefault="002D7575" w:rsidP="002D7575">
      <w:pPr>
        <w:pStyle w:val="BodyText"/>
        <w:ind w:left="5" w:hanging="7"/>
        <w:jc w:val="left"/>
        <w:rPr>
          <w:rFonts w:ascii="Arial" w:hAnsi="Arial" w:cs="Arial"/>
          <w:sz w:val="22"/>
          <w:szCs w:val="22"/>
        </w:rPr>
      </w:pPr>
    </w:p>
    <w:p w14:paraId="1A0A373E"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lastRenderedPageBreak/>
        <w:t>Entertainment Tax</w:t>
      </w:r>
    </w:p>
    <w:p w14:paraId="14F60D75" w14:textId="77777777" w:rsidR="002D7575" w:rsidRPr="002D7575" w:rsidRDefault="002D7575" w:rsidP="002D7575">
      <w:pPr>
        <w:pStyle w:val="BodyText"/>
        <w:spacing w:line="249" w:lineRule="auto"/>
        <w:ind w:left="5" w:right="134" w:hanging="7"/>
        <w:rPr>
          <w:rFonts w:ascii="Arial" w:hAnsi="Arial" w:cs="Arial"/>
          <w:sz w:val="22"/>
          <w:szCs w:val="22"/>
        </w:rPr>
      </w:pPr>
      <w:r w:rsidRPr="002D7575">
        <w:rPr>
          <w:rFonts w:ascii="Arial" w:hAnsi="Arial" w:cs="Arial"/>
          <w:sz w:val="22"/>
          <w:szCs w:val="22"/>
        </w:rPr>
        <w:t>In Law No. 28 of 2009 Article 1 numbers 24 and 25, entertainment tax is a type of regional tax collected on the organization or procurement of entertainment, from all types of performances, games, games of departure and crowding with any name and form, which are watched and enjoyed by everyone with a fee, excluding the use of facilities for exercise. The entertainment tax rate is set at least 35% (thirty-five percent). The basic calculation method regarding entertainment tax is the amount of money received or should be received by the organizer or entertainment procurement. The subject of the entertainment tax is an individual or entity that enjoys entertainment. Meanwhile, entertainment taxpayers are individuals or entities that organize entertainment (Jannah, Siti Raudhotul &amp; Junaidi, 2022; Paturochman, 2020; Wijaya, 2019)</w:t>
      </w:r>
    </w:p>
    <w:p w14:paraId="3E6F035E" w14:textId="77777777" w:rsidR="002D7575" w:rsidRPr="002D7575" w:rsidRDefault="002D7575" w:rsidP="002D7575">
      <w:pPr>
        <w:pStyle w:val="BodyText"/>
        <w:ind w:left="5" w:hanging="7"/>
        <w:jc w:val="left"/>
        <w:rPr>
          <w:rFonts w:ascii="Arial" w:hAnsi="Arial" w:cs="Arial"/>
          <w:sz w:val="22"/>
          <w:szCs w:val="22"/>
        </w:rPr>
      </w:pPr>
    </w:p>
    <w:p w14:paraId="43E0FA06"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Regional Original Income</w:t>
      </w:r>
    </w:p>
    <w:p w14:paraId="28E49FF5" w14:textId="77777777" w:rsidR="002D7575" w:rsidRPr="002D7575" w:rsidRDefault="002D7575" w:rsidP="002D7575">
      <w:pPr>
        <w:pStyle w:val="BodyText"/>
        <w:spacing w:line="249" w:lineRule="auto"/>
        <w:ind w:left="5" w:right="137" w:hanging="7"/>
        <w:rPr>
          <w:rFonts w:ascii="Arial" w:hAnsi="Arial" w:cs="Arial"/>
          <w:sz w:val="22"/>
          <w:szCs w:val="22"/>
        </w:rPr>
      </w:pPr>
      <w:r w:rsidRPr="002D7575">
        <w:rPr>
          <w:rFonts w:ascii="Arial" w:hAnsi="Arial" w:cs="Arial"/>
          <w:sz w:val="22"/>
          <w:szCs w:val="22"/>
        </w:rPr>
        <w:t>According to Firdausy in (Harum Syabrinawati, 2023) states that Regional Original Revenue is a source of financing for the Regional Government which is justified through several sources of revenue which come from regional taxes, regional levy revenues, owned company revenues and other separated regional wealth management results and other legitimate Regional Original Revenue. Based on Law No. 33 of 2004 concerning Financial Balance Between the Central and Regional Regions Article 1 Point 18, the Regional Original Revenue that the revenue obtained by the Region is collected based on Regional Regulations in accordance with laws and regulations.</w:t>
      </w:r>
    </w:p>
    <w:p w14:paraId="65D9436F" w14:textId="77777777" w:rsidR="002D7575" w:rsidRPr="002D7575" w:rsidRDefault="002D7575" w:rsidP="002D7575">
      <w:pPr>
        <w:pStyle w:val="BodyText"/>
        <w:ind w:left="5" w:hanging="7"/>
        <w:jc w:val="left"/>
        <w:rPr>
          <w:rFonts w:ascii="Arial" w:hAnsi="Arial" w:cs="Arial"/>
          <w:sz w:val="22"/>
          <w:szCs w:val="22"/>
        </w:rPr>
      </w:pPr>
    </w:p>
    <w:p w14:paraId="5AFCD376"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Regional Tax Collection System</w:t>
      </w:r>
    </w:p>
    <w:p w14:paraId="24B7FC15" w14:textId="77777777" w:rsidR="002D7575" w:rsidRDefault="002D7575" w:rsidP="002D7575">
      <w:pPr>
        <w:pStyle w:val="BodyText"/>
        <w:spacing w:line="249" w:lineRule="auto"/>
        <w:ind w:left="5" w:right="134" w:hanging="7"/>
        <w:rPr>
          <w:rFonts w:ascii="Arial" w:hAnsi="Arial" w:cs="Arial"/>
          <w:sz w:val="22"/>
          <w:szCs w:val="22"/>
        </w:rPr>
      </w:pPr>
      <w:r w:rsidRPr="002D7575">
        <w:rPr>
          <w:rFonts w:ascii="Arial" w:hAnsi="Arial" w:cs="Arial"/>
          <w:spacing w:val="-2"/>
          <w:sz w:val="22"/>
          <w:szCs w:val="22"/>
        </w:rPr>
        <w:t xml:space="preserve">The provisions are regulated in the Law on General Provisions and Procedures of Indonesian Taxation, it is clear that the Indonesian tax system adheres to </w:t>
      </w:r>
      <w:r w:rsidRPr="002D7575">
        <w:rPr>
          <w:rFonts w:ascii="Arial" w:hAnsi="Arial" w:cs="Arial"/>
          <w:i/>
          <w:sz w:val="22"/>
          <w:szCs w:val="22"/>
        </w:rPr>
        <w:t xml:space="preserve">self-assessment. </w:t>
      </w:r>
      <w:r w:rsidRPr="002D7575">
        <w:rPr>
          <w:rFonts w:ascii="Arial" w:hAnsi="Arial" w:cs="Arial"/>
          <w:sz w:val="22"/>
          <w:szCs w:val="22"/>
        </w:rPr>
        <w:t>The determination of the self-assessment system is regulated in Law No. 18 of 1997 and Law No. 34 of 2000. The characteristics of each type of regional tax are not the same, this system cannot apply to all types of regional taxes. In the current regional tax collection, 3 (three) tax collection systems are used, namely:</w:t>
      </w:r>
    </w:p>
    <w:p w14:paraId="058AD5D8" w14:textId="77777777" w:rsidR="002D7575" w:rsidRDefault="002D7575" w:rsidP="002D7575">
      <w:pPr>
        <w:pStyle w:val="BodyText"/>
        <w:numPr>
          <w:ilvl w:val="0"/>
          <w:numId w:val="9"/>
        </w:numPr>
        <w:spacing w:line="249" w:lineRule="auto"/>
        <w:ind w:right="134"/>
        <w:rPr>
          <w:rFonts w:ascii="Arial" w:hAnsi="Arial" w:cs="Arial"/>
          <w:sz w:val="22"/>
          <w:szCs w:val="22"/>
        </w:rPr>
      </w:pPr>
      <w:r w:rsidRPr="002D7575">
        <w:rPr>
          <w:rFonts w:ascii="Arial" w:hAnsi="Arial" w:cs="Arial"/>
          <w:sz w:val="22"/>
          <w:szCs w:val="22"/>
        </w:rPr>
        <w:t xml:space="preserve">Paid by the taxpayer himself, this system is a manifestation of the </w:t>
      </w:r>
      <w:r w:rsidRPr="002D7575">
        <w:rPr>
          <w:rFonts w:ascii="Arial" w:hAnsi="Arial" w:cs="Arial"/>
          <w:i/>
          <w:sz w:val="22"/>
          <w:szCs w:val="22"/>
        </w:rPr>
        <w:t>self-assessment system</w:t>
      </w:r>
      <w:r w:rsidRPr="002D7575">
        <w:rPr>
          <w:rFonts w:ascii="Arial" w:hAnsi="Arial" w:cs="Arial"/>
          <w:spacing w:val="-2"/>
          <w:sz w:val="22"/>
          <w:szCs w:val="22"/>
        </w:rPr>
        <w:t>;</w:t>
      </w:r>
    </w:p>
    <w:p w14:paraId="7A37FED6" w14:textId="77777777" w:rsidR="002D7575" w:rsidRDefault="002D7575" w:rsidP="002D7575">
      <w:pPr>
        <w:pStyle w:val="BodyText"/>
        <w:numPr>
          <w:ilvl w:val="0"/>
          <w:numId w:val="9"/>
        </w:numPr>
        <w:spacing w:line="249" w:lineRule="auto"/>
        <w:ind w:right="134"/>
        <w:rPr>
          <w:rFonts w:ascii="Arial" w:hAnsi="Arial" w:cs="Arial"/>
          <w:sz w:val="22"/>
          <w:szCs w:val="22"/>
        </w:rPr>
      </w:pPr>
      <w:r w:rsidRPr="002D7575">
        <w:rPr>
          <w:rFonts w:ascii="Arial" w:hAnsi="Arial" w:cs="Arial"/>
          <w:sz w:val="22"/>
          <w:szCs w:val="22"/>
        </w:rPr>
        <w:t xml:space="preserve">Determined by the Regional Head, which is the embodiment of the </w:t>
      </w:r>
      <w:r w:rsidRPr="002D7575">
        <w:rPr>
          <w:rFonts w:ascii="Arial" w:hAnsi="Arial" w:cs="Arial"/>
          <w:i/>
          <w:spacing w:val="-2"/>
          <w:sz w:val="22"/>
          <w:szCs w:val="22"/>
        </w:rPr>
        <w:t>official system</w:t>
      </w:r>
      <w:r w:rsidRPr="002D7575">
        <w:rPr>
          <w:rFonts w:ascii="Arial" w:hAnsi="Arial" w:cs="Arial"/>
          <w:spacing w:val="-2"/>
          <w:sz w:val="22"/>
          <w:szCs w:val="22"/>
        </w:rPr>
        <w:t>;</w:t>
      </w:r>
    </w:p>
    <w:p w14:paraId="2675F777" w14:textId="1FEA4A7A" w:rsidR="002D7575" w:rsidRPr="002D7575" w:rsidRDefault="002D7575" w:rsidP="002D7575">
      <w:pPr>
        <w:pStyle w:val="BodyText"/>
        <w:numPr>
          <w:ilvl w:val="0"/>
          <w:numId w:val="9"/>
        </w:numPr>
        <w:spacing w:line="249" w:lineRule="auto"/>
        <w:ind w:right="134"/>
        <w:rPr>
          <w:rFonts w:ascii="Arial" w:hAnsi="Arial" w:cs="Arial"/>
          <w:sz w:val="22"/>
          <w:szCs w:val="22"/>
        </w:rPr>
      </w:pPr>
      <w:r w:rsidRPr="002D7575">
        <w:rPr>
          <w:rFonts w:ascii="Arial" w:hAnsi="Arial" w:cs="Arial"/>
          <w:sz w:val="22"/>
          <w:szCs w:val="22"/>
        </w:rPr>
        <w:t xml:space="preserve">It is collected by tax collectors, which is the embodiment of the </w:t>
      </w:r>
      <w:r w:rsidRPr="002D7575">
        <w:rPr>
          <w:rFonts w:ascii="Arial" w:hAnsi="Arial" w:cs="Arial"/>
          <w:i/>
          <w:sz w:val="22"/>
          <w:szCs w:val="22"/>
        </w:rPr>
        <w:t>with holding system</w:t>
      </w:r>
      <w:r w:rsidRPr="002D7575">
        <w:rPr>
          <w:rFonts w:ascii="Arial" w:hAnsi="Arial" w:cs="Arial"/>
          <w:sz w:val="22"/>
          <w:szCs w:val="22"/>
        </w:rPr>
        <w:t xml:space="preserve">. In general, in the system used in regional taxes, both </w:t>
      </w:r>
      <w:r w:rsidRPr="002D7575">
        <w:rPr>
          <w:rFonts w:ascii="Arial" w:hAnsi="Arial" w:cs="Arial"/>
          <w:i/>
          <w:sz w:val="22"/>
          <w:szCs w:val="22"/>
        </w:rPr>
        <w:t xml:space="preserve">the selft assessment </w:t>
      </w:r>
      <w:r w:rsidRPr="002D7575">
        <w:rPr>
          <w:rFonts w:ascii="Arial" w:hAnsi="Arial" w:cs="Arial"/>
          <w:sz w:val="22"/>
          <w:szCs w:val="22"/>
        </w:rPr>
        <w:t xml:space="preserve">and </w:t>
      </w:r>
      <w:r w:rsidRPr="002D7575">
        <w:rPr>
          <w:rFonts w:ascii="Arial" w:hAnsi="Arial" w:cs="Arial"/>
          <w:i/>
          <w:sz w:val="22"/>
          <w:szCs w:val="22"/>
        </w:rPr>
        <w:t xml:space="preserve">official assessment  systems </w:t>
      </w:r>
      <w:r w:rsidRPr="002D7575">
        <w:rPr>
          <w:rFonts w:ascii="Arial" w:hAnsi="Arial" w:cs="Arial"/>
          <w:sz w:val="22"/>
          <w:szCs w:val="22"/>
        </w:rPr>
        <w:t>depend on the type of tax (Wijaya, 2019).</w:t>
      </w:r>
    </w:p>
    <w:p w14:paraId="302E678D" w14:textId="77777777" w:rsidR="002D7575" w:rsidRDefault="002D7575" w:rsidP="002D7575">
      <w:pPr>
        <w:pStyle w:val="BodyText"/>
        <w:spacing w:line="247" w:lineRule="auto"/>
        <w:ind w:left="5" w:right="138" w:hanging="7"/>
        <w:rPr>
          <w:rFonts w:ascii="Arial" w:hAnsi="Arial" w:cs="Arial"/>
          <w:sz w:val="22"/>
          <w:szCs w:val="22"/>
        </w:rPr>
      </w:pPr>
    </w:p>
    <w:p w14:paraId="16A35684" w14:textId="3B40634D" w:rsidR="002D7575" w:rsidRPr="002D7575" w:rsidRDefault="002D7575" w:rsidP="002D7575">
      <w:pPr>
        <w:pStyle w:val="BodyText"/>
        <w:spacing w:line="247" w:lineRule="auto"/>
        <w:ind w:left="5" w:right="138" w:hanging="7"/>
        <w:rPr>
          <w:rFonts w:ascii="Arial" w:hAnsi="Arial" w:cs="Arial"/>
          <w:sz w:val="22"/>
          <w:szCs w:val="22"/>
        </w:rPr>
      </w:pPr>
      <w:r w:rsidRPr="002D7575">
        <w:rPr>
          <w:rFonts w:ascii="Arial" w:hAnsi="Arial" w:cs="Arial"/>
          <w:sz w:val="22"/>
          <w:szCs w:val="22"/>
        </w:rPr>
        <w:t>The Draft Regional Regulation on Regional Taxes and Regional Levies of Batu City has the purpose of regulating the governance of regional taxes and levies effectively and transparently and is able to increase Regional Original Revenue (PAD).</w:t>
      </w:r>
    </w:p>
    <w:p w14:paraId="133AC7F8" w14:textId="77777777" w:rsidR="002D7575" w:rsidRPr="002D7575" w:rsidRDefault="002D7575" w:rsidP="002D7575">
      <w:pPr>
        <w:spacing w:after="0" w:line="247" w:lineRule="auto"/>
        <w:ind w:left="0" w:hanging="2"/>
        <w:rPr>
          <w:rFonts w:ascii="Arial" w:hAnsi="Arial" w:cs="Arial"/>
        </w:rPr>
        <w:sectPr w:rsidR="002D7575" w:rsidRPr="002D7575" w:rsidSect="002D7575">
          <w:pgSz w:w="11910" w:h="16840"/>
          <w:pgMar w:top="1360" w:right="1560" w:bottom="280" w:left="1540" w:header="720" w:footer="720" w:gutter="0"/>
          <w:cols w:space="720"/>
        </w:sectPr>
      </w:pPr>
    </w:p>
    <w:p w14:paraId="5116298B"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lastRenderedPageBreak/>
        <w:t>Legal Basis for Collecting Entertainment Tax</w:t>
      </w:r>
    </w:p>
    <w:p w14:paraId="5A449907" w14:textId="77777777" w:rsidR="002D7575" w:rsidRPr="002D7575" w:rsidRDefault="002D7575" w:rsidP="002D7575">
      <w:pPr>
        <w:pStyle w:val="BodyText"/>
        <w:spacing w:line="249" w:lineRule="auto"/>
        <w:ind w:left="5" w:right="133" w:hanging="7"/>
        <w:rPr>
          <w:rFonts w:ascii="Arial" w:hAnsi="Arial" w:cs="Arial"/>
          <w:sz w:val="22"/>
          <w:szCs w:val="22"/>
        </w:rPr>
      </w:pPr>
      <w:r w:rsidRPr="002D7575">
        <w:rPr>
          <w:rFonts w:ascii="Arial" w:hAnsi="Arial" w:cs="Arial"/>
          <w:sz w:val="22"/>
          <w:szCs w:val="22"/>
        </w:rPr>
        <w:t>The collection of entertainment tax is the authority of the Regency or City Regional Government. According to (Wijaya, 2019) the legal basis for the collection of entertainment tax in a Regency or City, in accordance with Law No. 28 of 2009 concerning Regional Taxes and Regional Levies, Law No. 34 of 2000 is an amendment to Law No. 34 of 1997 concerning Regional Taxes and Regional Levies. Regarding Government Regulation Number 65 of 2011 concerning Regional Taxes, Regency or City Regional Regulations that regulate Entertainment Tax, as well as the Decree of the Regent or Mayor that regulates Entertainment Tax regarding the implementation rules of regional regulations regarding Entertainment Tax. Batu City Mayor Regulation (Perwali) No. 31 of 2020 concerning Entertainment Tax Collection Procedures, is emphasized to contain details of entertainment tax collection procedures related to the calculation, collection and collection of entertainment tax, for effectiveness and transparency in the collection of entertainment tax in accordance with the applicable Mayor Regulation. In the tax period or in the tax year according to the provisions of local regulations regarding entertainment taxes that have been determined by the Regency/City Regional Government. The tax year is a period of one year of takwin, unless the taxpayer uses a year book that is not the same as the year of takwin. The determination of other periods other than one month of takwin as a tax period. If the payment period is accepted, but the implementation of the entertainment tax has not been carried out or held, then the entertainment tax is contained in the tax period that occurs at the time of payment.</w:t>
      </w:r>
    </w:p>
    <w:p w14:paraId="14AF9217" w14:textId="77777777" w:rsidR="002D7575" w:rsidRPr="002D7575" w:rsidRDefault="002D7575" w:rsidP="002D7575">
      <w:pPr>
        <w:pStyle w:val="BodyText"/>
        <w:ind w:left="5" w:hanging="7"/>
        <w:jc w:val="left"/>
        <w:rPr>
          <w:rFonts w:ascii="Arial" w:hAnsi="Arial" w:cs="Arial"/>
          <w:sz w:val="22"/>
          <w:szCs w:val="22"/>
        </w:rPr>
      </w:pPr>
    </w:p>
    <w:p w14:paraId="2E842917"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Subject and Object of Entertainment Tax</w:t>
      </w:r>
    </w:p>
    <w:p w14:paraId="4824C435" w14:textId="77777777" w:rsidR="002D7575" w:rsidRDefault="002D7575" w:rsidP="002D7575">
      <w:pPr>
        <w:pStyle w:val="BodyText"/>
        <w:spacing w:line="249" w:lineRule="auto"/>
        <w:ind w:left="5" w:hanging="7"/>
        <w:jc w:val="left"/>
        <w:rPr>
          <w:rFonts w:ascii="Arial" w:hAnsi="Arial" w:cs="Arial"/>
          <w:sz w:val="22"/>
          <w:szCs w:val="22"/>
        </w:rPr>
      </w:pPr>
      <w:r w:rsidRPr="002D7575">
        <w:rPr>
          <w:rFonts w:ascii="Arial" w:hAnsi="Arial" w:cs="Arial"/>
          <w:sz w:val="22"/>
          <w:szCs w:val="22"/>
        </w:rPr>
        <w:t>Law No. 28 of 2009 concerning Regional Taxes and Regional Levies in Article 43, states the subject of entertainment tax, which is as follows:</w:t>
      </w:r>
    </w:p>
    <w:p w14:paraId="3576397A" w14:textId="77777777" w:rsidR="002D7575" w:rsidRDefault="002D7575" w:rsidP="002D7575">
      <w:pPr>
        <w:pStyle w:val="BodyText"/>
        <w:numPr>
          <w:ilvl w:val="0"/>
          <w:numId w:val="5"/>
        </w:numPr>
        <w:tabs>
          <w:tab w:val="clear" w:pos="720"/>
        </w:tabs>
        <w:spacing w:line="249" w:lineRule="auto"/>
        <w:ind w:left="567" w:hanging="283"/>
        <w:jc w:val="left"/>
        <w:rPr>
          <w:rFonts w:ascii="Arial" w:hAnsi="Arial" w:cs="Arial"/>
          <w:sz w:val="22"/>
          <w:szCs w:val="22"/>
        </w:rPr>
      </w:pPr>
      <w:r w:rsidRPr="002D7575">
        <w:rPr>
          <w:rFonts w:ascii="Arial" w:hAnsi="Arial" w:cs="Arial"/>
          <w:sz w:val="22"/>
          <w:szCs w:val="22"/>
        </w:rPr>
        <w:t>Entertainment tax subjects are individuals or entities that enjoy entertainment;</w:t>
      </w:r>
    </w:p>
    <w:p w14:paraId="43DB6083" w14:textId="5F6EB72E" w:rsidR="002D7575" w:rsidRPr="002D7575" w:rsidRDefault="002D7575" w:rsidP="002D7575">
      <w:pPr>
        <w:pStyle w:val="BodyText"/>
        <w:numPr>
          <w:ilvl w:val="0"/>
          <w:numId w:val="5"/>
        </w:numPr>
        <w:tabs>
          <w:tab w:val="clear" w:pos="720"/>
        </w:tabs>
        <w:spacing w:line="249" w:lineRule="auto"/>
        <w:ind w:left="567" w:hanging="283"/>
        <w:jc w:val="left"/>
        <w:rPr>
          <w:rFonts w:ascii="Arial" w:hAnsi="Arial" w:cs="Arial"/>
          <w:sz w:val="22"/>
          <w:szCs w:val="22"/>
        </w:rPr>
      </w:pPr>
      <w:r w:rsidRPr="002D7575">
        <w:rPr>
          <w:rFonts w:ascii="Arial" w:hAnsi="Arial" w:cs="Arial"/>
        </w:rPr>
        <w:t>Entertainment taxpayers are individuals or entities that organize entertainment.</w:t>
      </w:r>
    </w:p>
    <w:p w14:paraId="52125762" w14:textId="77777777" w:rsidR="002D7575" w:rsidRPr="002D7575" w:rsidRDefault="002D7575" w:rsidP="002D7575">
      <w:pPr>
        <w:tabs>
          <w:tab w:val="left" w:pos="528"/>
        </w:tabs>
        <w:spacing w:after="0"/>
        <w:ind w:left="0" w:hanging="2"/>
        <w:rPr>
          <w:rFonts w:ascii="Arial" w:hAnsi="Arial" w:cs="Arial"/>
        </w:rPr>
      </w:pPr>
    </w:p>
    <w:p w14:paraId="24AF239E" w14:textId="77777777" w:rsidR="002D7575" w:rsidRPr="002D7575" w:rsidRDefault="002D7575" w:rsidP="002D7575">
      <w:pPr>
        <w:tabs>
          <w:tab w:val="left" w:pos="528"/>
        </w:tabs>
        <w:spacing w:after="0"/>
        <w:ind w:left="0" w:hanging="2"/>
        <w:rPr>
          <w:rFonts w:ascii="Arial" w:hAnsi="Arial" w:cs="Arial"/>
        </w:rPr>
      </w:pPr>
      <w:r w:rsidRPr="002D7575">
        <w:rPr>
          <w:rFonts w:ascii="Arial" w:hAnsi="Arial" w:cs="Arial"/>
        </w:rPr>
        <w:t>Law No. 28 of 2009 concerning Regional Taxes and Regional Levies in Article 42 states the objects of entertainment tax, which are as follows:</w:t>
      </w:r>
    </w:p>
    <w:p w14:paraId="5CF7EA12" w14:textId="77777777" w:rsidR="002D7575" w:rsidRDefault="002D7575" w:rsidP="002D7575">
      <w:pPr>
        <w:pStyle w:val="ListParagraph"/>
        <w:numPr>
          <w:ilvl w:val="0"/>
          <w:numId w:val="10"/>
        </w:numPr>
        <w:tabs>
          <w:tab w:val="left" w:pos="528"/>
        </w:tabs>
        <w:rPr>
          <w:rFonts w:ascii="Arial" w:hAnsi="Arial" w:cs="Arial"/>
        </w:rPr>
      </w:pPr>
      <w:r w:rsidRPr="002D7575">
        <w:rPr>
          <w:rFonts w:ascii="Arial" w:hAnsi="Arial" w:cs="Arial"/>
        </w:rPr>
        <w:t>The object of entertainment tax is the service of providing entertainment with a fee;</w:t>
      </w:r>
    </w:p>
    <w:p w14:paraId="4A46A516" w14:textId="77777777" w:rsidR="002D7575" w:rsidRDefault="002D7575" w:rsidP="002D7575">
      <w:pPr>
        <w:pStyle w:val="ListParagraph"/>
        <w:numPr>
          <w:ilvl w:val="0"/>
          <w:numId w:val="10"/>
        </w:numPr>
        <w:tabs>
          <w:tab w:val="left" w:pos="528"/>
        </w:tabs>
        <w:rPr>
          <w:rFonts w:ascii="Arial" w:hAnsi="Arial" w:cs="Arial"/>
        </w:rPr>
      </w:pPr>
      <w:r w:rsidRPr="002D7575">
        <w:rPr>
          <w:rFonts w:ascii="Arial" w:hAnsi="Arial" w:cs="Arial"/>
        </w:rPr>
        <w:t>The entertainment as intended in paragraph (1) is the spectacle of films performing arts, music, dance and/or busanakontes, beauty, bodybuilding, and a type of opera, discos, karaoke, night clubs, and a type of circus, acrobatics and embroidery, billiards games, golf, and bowling, horse racing, motor vehicles and agility games, massage parlors, reflections, steam baths/spas and fitness centers and sports matches;</w:t>
      </w:r>
    </w:p>
    <w:p w14:paraId="12ECC7BB" w14:textId="667FA76B" w:rsidR="002D7575" w:rsidRPr="002D7575" w:rsidRDefault="002D7575" w:rsidP="002D7575">
      <w:pPr>
        <w:pStyle w:val="ListParagraph"/>
        <w:numPr>
          <w:ilvl w:val="0"/>
          <w:numId w:val="10"/>
        </w:numPr>
        <w:tabs>
          <w:tab w:val="left" w:pos="528"/>
        </w:tabs>
        <w:rPr>
          <w:rFonts w:ascii="Arial" w:hAnsi="Arial" w:cs="Arial"/>
        </w:rPr>
      </w:pPr>
      <w:r w:rsidRPr="002D7575">
        <w:rPr>
          <w:rFonts w:ascii="Arial" w:hAnsi="Arial" w:cs="Arial"/>
        </w:rPr>
        <w:t>The implementation of entertainment as intended in paragraph (2) may be exempted by regional regulations.</w:t>
      </w:r>
    </w:p>
    <w:p w14:paraId="20B704A3" w14:textId="77777777" w:rsidR="002D7575" w:rsidRDefault="002D7575" w:rsidP="002D7575">
      <w:pPr>
        <w:pStyle w:val="BodyText"/>
        <w:spacing w:before="79"/>
        <w:ind w:left="5" w:hanging="7"/>
        <w:jc w:val="left"/>
      </w:pPr>
    </w:p>
    <w:p w14:paraId="155CF750" w14:textId="77777777" w:rsidR="00E67BDD" w:rsidRDefault="00E67BDD">
      <w:pPr>
        <w:spacing w:after="0" w:line="240" w:lineRule="auto"/>
        <w:ind w:left="0" w:hanging="2"/>
        <w:jc w:val="both"/>
        <w:rPr>
          <w:rFonts w:ascii="Arial" w:eastAsia="Arial" w:hAnsi="Arial" w:cs="Arial"/>
          <w:b/>
        </w:rPr>
      </w:pPr>
    </w:p>
    <w:p w14:paraId="4F7B3454" w14:textId="0D12FBCA" w:rsidR="00E67BDD" w:rsidRDefault="00000000" w:rsidP="002D7575">
      <w:pPr>
        <w:spacing w:after="0" w:line="240" w:lineRule="auto"/>
        <w:ind w:left="0" w:hanging="2"/>
        <w:jc w:val="both"/>
        <w:rPr>
          <w:rFonts w:ascii="Arial" w:eastAsia="Arial" w:hAnsi="Arial" w:cs="Arial"/>
        </w:rPr>
      </w:pPr>
      <w:r>
        <w:rPr>
          <w:rFonts w:ascii="Arial" w:eastAsia="Arial" w:hAnsi="Arial" w:cs="Arial"/>
          <w:b/>
        </w:rPr>
        <w:t>Method</w:t>
      </w:r>
    </w:p>
    <w:p w14:paraId="1A3A46D1"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Research Approach</w:t>
      </w:r>
    </w:p>
    <w:p w14:paraId="48BB8BAE" w14:textId="77777777" w:rsidR="002D7575" w:rsidRPr="002D7575" w:rsidRDefault="002D7575" w:rsidP="002D7575">
      <w:pPr>
        <w:pStyle w:val="BodyText"/>
        <w:spacing w:line="247" w:lineRule="auto"/>
        <w:ind w:left="5" w:right="133" w:hanging="7"/>
        <w:rPr>
          <w:rFonts w:ascii="Arial" w:hAnsi="Arial" w:cs="Arial"/>
          <w:sz w:val="22"/>
          <w:szCs w:val="22"/>
        </w:rPr>
      </w:pPr>
      <w:r w:rsidRPr="002D7575">
        <w:rPr>
          <w:rFonts w:ascii="Arial" w:hAnsi="Arial" w:cs="Arial"/>
          <w:sz w:val="22"/>
          <w:szCs w:val="22"/>
        </w:rPr>
        <w:t>This study uses a qualitative approach with a descriptive method. This qualitative research has the purpose of seeking the truth about a phenomenon by proving a thought, theory in a book and the results of studies in schools or colleges. A qualitative approach is chosen</w:t>
      </w:r>
    </w:p>
    <w:p w14:paraId="5DEA5E30" w14:textId="77777777" w:rsidR="002D7575" w:rsidRPr="002D7575" w:rsidRDefault="002D7575" w:rsidP="002D7575">
      <w:pPr>
        <w:spacing w:after="0" w:line="247" w:lineRule="auto"/>
        <w:ind w:left="0" w:hanging="2"/>
        <w:rPr>
          <w:rFonts w:ascii="Arial" w:hAnsi="Arial" w:cs="Arial"/>
        </w:rPr>
        <w:sectPr w:rsidR="002D7575" w:rsidRPr="002D7575" w:rsidSect="002D7575">
          <w:pgSz w:w="11910" w:h="16840"/>
          <w:pgMar w:top="1360" w:right="1560" w:bottom="280" w:left="1540" w:header="720" w:footer="720" w:gutter="0"/>
          <w:cols w:space="720"/>
        </w:sectPr>
      </w:pPr>
    </w:p>
    <w:p w14:paraId="032C3853" w14:textId="77777777" w:rsidR="002D7575" w:rsidRPr="002D7575" w:rsidRDefault="002D7575" w:rsidP="002D7575">
      <w:pPr>
        <w:pStyle w:val="BodyText"/>
        <w:spacing w:line="249" w:lineRule="auto"/>
        <w:ind w:left="5" w:right="134" w:hanging="7"/>
        <w:rPr>
          <w:rFonts w:ascii="Arial" w:hAnsi="Arial" w:cs="Arial"/>
          <w:sz w:val="22"/>
          <w:szCs w:val="22"/>
        </w:rPr>
      </w:pPr>
      <w:r w:rsidRPr="002D7575">
        <w:rPr>
          <w:rFonts w:ascii="Arial" w:hAnsi="Arial" w:cs="Arial"/>
          <w:sz w:val="22"/>
          <w:szCs w:val="22"/>
        </w:rPr>
        <w:lastRenderedPageBreak/>
        <w:t>with the aim of understanding and describing the entertainment tax that plays a role in the Regional Original Revenue (PAD) in Batu City. This is related to factors that affect taxpayer compliance, the effectiveness of tax collection, and the contribution of entertainment tax to Regional Original Revenue (PAD) case study at the Batu City Regional Tax Management Agency (BPPD). This case study is a research conducted on a specific object by collecting relevant data and research results and conclusions that apply to a certain object. The descriptive method is used in describing and analyzing the data collected in detail based on existing facts. The data set with careful observation with the scope of the description in a detailed context with the record of the results of document analysis.</w:t>
      </w:r>
    </w:p>
    <w:p w14:paraId="5279764F" w14:textId="77777777" w:rsidR="002D7575" w:rsidRPr="002D7575" w:rsidRDefault="002D7575" w:rsidP="002D7575">
      <w:pPr>
        <w:pStyle w:val="BodyText"/>
        <w:ind w:left="5" w:hanging="7"/>
        <w:jc w:val="left"/>
        <w:rPr>
          <w:rFonts w:ascii="Arial" w:hAnsi="Arial" w:cs="Arial"/>
          <w:sz w:val="22"/>
          <w:szCs w:val="22"/>
        </w:rPr>
      </w:pPr>
    </w:p>
    <w:p w14:paraId="18BC8A59"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Type of Research</w:t>
      </w:r>
    </w:p>
    <w:p w14:paraId="1414340E" w14:textId="77777777" w:rsidR="002D7575" w:rsidRPr="002D7575" w:rsidRDefault="002D7575" w:rsidP="002D7575">
      <w:pPr>
        <w:pStyle w:val="BodyText"/>
        <w:spacing w:line="249" w:lineRule="auto"/>
        <w:ind w:left="5" w:right="134" w:hanging="7"/>
        <w:rPr>
          <w:rFonts w:ascii="Arial" w:hAnsi="Arial" w:cs="Arial"/>
          <w:sz w:val="22"/>
          <w:szCs w:val="22"/>
        </w:rPr>
      </w:pPr>
      <w:r w:rsidRPr="002D7575">
        <w:rPr>
          <w:rFonts w:ascii="Arial" w:hAnsi="Arial" w:cs="Arial"/>
          <w:sz w:val="22"/>
          <w:szCs w:val="22"/>
        </w:rPr>
        <w:t>This type of research uses a descriptive method and a qualitative approach that refers to case studies, regarding the assessment of the effectiveness and contribution of entertainment tax to Regional Original Revenue (PAD) in Batu City which allows the research to conduct an in-depth investigation of one specific case regarding entertainment tax in Batu City. This research does not always use a single method but can combine several methods that can provide a more comprehensive picture. This allows in research to comprehensively understand aspects related to entertainment tax, policies implemented and practices in the field that take place in accordance with the policies that have been implemented.</w:t>
      </w:r>
    </w:p>
    <w:p w14:paraId="661DA7A5" w14:textId="77777777" w:rsidR="002D7575" w:rsidRPr="002D7575" w:rsidRDefault="002D7575" w:rsidP="002D7575">
      <w:pPr>
        <w:pStyle w:val="BodyText"/>
        <w:ind w:left="5" w:hanging="7"/>
        <w:jc w:val="left"/>
        <w:rPr>
          <w:rFonts w:ascii="Arial" w:hAnsi="Arial" w:cs="Arial"/>
          <w:sz w:val="22"/>
          <w:szCs w:val="22"/>
        </w:rPr>
      </w:pPr>
    </w:p>
    <w:p w14:paraId="1AB54560"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Data Collection Techniques</w:t>
      </w:r>
    </w:p>
    <w:p w14:paraId="4C4E38C9" w14:textId="77777777" w:rsidR="002D7575" w:rsidRPr="002D7575" w:rsidRDefault="002D7575" w:rsidP="002D7575">
      <w:pPr>
        <w:pStyle w:val="ListParagraph"/>
        <w:numPr>
          <w:ilvl w:val="1"/>
          <w:numId w:val="6"/>
        </w:numPr>
        <w:tabs>
          <w:tab w:val="left" w:pos="401"/>
        </w:tabs>
        <w:ind w:left="567" w:hanging="306"/>
        <w:rPr>
          <w:rFonts w:ascii="Arial" w:hAnsi="Arial" w:cs="Arial"/>
        </w:rPr>
      </w:pPr>
      <w:r w:rsidRPr="002D7575">
        <w:rPr>
          <w:rFonts w:ascii="Arial" w:hAnsi="Arial" w:cs="Arial"/>
          <w:spacing w:val="-2"/>
        </w:rPr>
        <w:t>Observation</w:t>
      </w:r>
    </w:p>
    <w:p w14:paraId="44E8E649" w14:textId="67553E91" w:rsidR="002D7575" w:rsidRPr="002D7575" w:rsidRDefault="002D7575" w:rsidP="002D7575">
      <w:pPr>
        <w:pStyle w:val="ListParagraph"/>
        <w:tabs>
          <w:tab w:val="left" w:pos="401"/>
        </w:tabs>
        <w:ind w:left="567" w:firstLine="0"/>
        <w:rPr>
          <w:rFonts w:ascii="Arial" w:hAnsi="Arial" w:cs="Arial"/>
        </w:rPr>
      </w:pPr>
      <w:r w:rsidRPr="002D7575">
        <w:rPr>
          <w:rFonts w:ascii="Arial" w:hAnsi="Arial" w:cs="Arial"/>
        </w:rPr>
        <w:t>The data collection technique used in the study is by conducting observations. The purpose of observation is to describe in qualitative research that is able to give birth to theories and hypotheses by making direct observations with the entertainment tax collection process in the field which is related to Regional Revenue activities in Batu City, the process of inspecting entertainment venues to determine entertainment taxpayers, and interaction between tax collectors and taxpayers. Observation techniques must pay attention to ethical principles by respecting the dignity and dignity of humanity starting from the privacy and confidentiality of the subject, justice and inclusivity in the calculation of benefits and losses incurred (Hasanah, 2016).</w:t>
      </w:r>
    </w:p>
    <w:p w14:paraId="771BD982" w14:textId="77777777" w:rsidR="002D7575" w:rsidRPr="002D7575" w:rsidRDefault="002D7575" w:rsidP="002D7575">
      <w:pPr>
        <w:pStyle w:val="ListParagraph"/>
        <w:numPr>
          <w:ilvl w:val="1"/>
          <w:numId w:val="6"/>
        </w:numPr>
        <w:tabs>
          <w:tab w:val="left" w:pos="416"/>
        </w:tabs>
        <w:ind w:left="567" w:hanging="306"/>
        <w:rPr>
          <w:rFonts w:ascii="Arial" w:hAnsi="Arial" w:cs="Arial"/>
        </w:rPr>
      </w:pPr>
      <w:r w:rsidRPr="002D7575">
        <w:rPr>
          <w:rFonts w:ascii="Arial" w:hAnsi="Arial" w:cs="Arial"/>
          <w:spacing w:val="-2"/>
        </w:rPr>
        <w:t>Documentation</w:t>
      </w:r>
    </w:p>
    <w:p w14:paraId="1ED91074" w14:textId="2CA5FE5C" w:rsidR="002D7575" w:rsidRPr="002D7575" w:rsidRDefault="002D7575" w:rsidP="002D7575">
      <w:pPr>
        <w:pStyle w:val="ListParagraph"/>
        <w:tabs>
          <w:tab w:val="left" w:pos="416"/>
        </w:tabs>
        <w:ind w:left="567" w:firstLine="0"/>
        <w:rPr>
          <w:rFonts w:ascii="Arial" w:hAnsi="Arial" w:cs="Arial"/>
        </w:rPr>
      </w:pPr>
      <w:r w:rsidRPr="002D7575">
        <w:rPr>
          <w:rFonts w:ascii="Arial" w:hAnsi="Arial" w:cs="Arial"/>
        </w:rPr>
        <w:t>The data collection technique used in this study can use the study of documents related to entertainment taxes in Batu City which are related to the Regulation of the Mayor of Batu City No. 31 of 2020 concerning Entertainment Tax Collection Procedures, financial reports from the Batu City Regional Revenue Office, statistical data on taxpayer compliance and previous research related to entertainment taxes.</w:t>
      </w:r>
    </w:p>
    <w:p w14:paraId="0858F3EE" w14:textId="77777777" w:rsidR="002D7575" w:rsidRPr="002D7575" w:rsidRDefault="002D7575" w:rsidP="002D7575">
      <w:pPr>
        <w:pStyle w:val="BodyText"/>
        <w:ind w:left="5" w:hanging="7"/>
        <w:jc w:val="left"/>
        <w:rPr>
          <w:rFonts w:ascii="Arial" w:hAnsi="Arial" w:cs="Arial"/>
          <w:sz w:val="22"/>
          <w:szCs w:val="22"/>
        </w:rPr>
      </w:pPr>
    </w:p>
    <w:p w14:paraId="5792B75E" w14:textId="77777777" w:rsidR="002D7575" w:rsidRPr="002D7575" w:rsidRDefault="002D7575" w:rsidP="002D7575">
      <w:pPr>
        <w:pStyle w:val="Heading2"/>
        <w:spacing w:before="0" w:beforeAutospacing="0" w:after="0" w:afterAutospacing="0"/>
        <w:ind w:left="0" w:hanging="2"/>
        <w:rPr>
          <w:rFonts w:ascii="Arial" w:hAnsi="Arial" w:cs="Arial"/>
          <w:b/>
          <w:bCs w:val="0"/>
          <w:szCs w:val="22"/>
        </w:rPr>
      </w:pPr>
      <w:r w:rsidRPr="002D7575">
        <w:rPr>
          <w:rFonts w:ascii="Arial" w:hAnsi="Arial" w:cs="Arial"/>
          <w:b/>
          <w:bCs w:val="0"/>
          <w:szCs w:val="22"/>
        </w:rPr>
        <w:t>Data Analysis</w:t>
      </w:r>
    </w:p>
    <w:p w14:paraId="32917D0C" w14:textId="77777777" w:rsidR="002D7575" w:rsidRPr="002D7575" w:rsidRDefault="002D7575" w:rsidP="002D7575">
      <w:pPr>
        <w:pStyle w:val="BodyText"/>
        <w:spacing w:line="247" w:lineRule="auto"/>
        <w:ind w:left="5" w:right="138" w:hanging="7"/>
        <w:rPr>
          <w:rFonts w:ascii="Arial" w:hAnsi="Arial" w:cs="Arial"/>
          <w:sz w:val="22"/>
          <w:szCs w:val="22"/>
        </w:rPr>
      </w:pPr>
      <w:r w:rsidRPr="002D7575">
        <w:rPr>
          <w:rFonts w:ascii="Arial" w:hAnsi="Arial" w:cs="Arial"/>
          <w:sz w:val="22"/>
          <w:szCs w:val="22"/>
        </w:rPr>
        <w:t>Data collection from various data sources is analyzed qualitatively using thematic analysis techniques. Thematic analysis is a method with</w:t>
      </w:r>
    </w:p>
    <w:p w14:paraId="1276FE6B" w14:textId="77777777" w:rsidR="002D7575" w:rsidRPr="002D7575" w:rsidRDefault="002D7575" w:rsidP="002D7575">
      <w:pPr>
        <w:spacing w:after="0" w:line="247" w:lineRule="auto"/>
        <w:ind w:left="0" w:hanging="2"/>
        <w:rPr>
          <w:rFonts w:ascii="Arial" w:hAnsi="Arial" w:cs="Arial"/>
        </w:rPr>
        <w:sectPr w:rsidR="002D7575" w:rsidRPr="002D7575" w:rsidSect="002D7575">
          <w:pgSz w:w="11910" w:h="16840"/>
          <w:pgMar w:top="1360" w:right="1560" w:bottom="280" w:left="1540" w:header="720" w:footer="720" w:gutter="0"/>
          <w:cols w:space="720"/>
        </w:sectPr>
      </w:pPr>
    </w:p>
    <w:p w14:paraId="7A0B062A" w14:textId="77777777" w:rsidR="002D7575" w:rsidRDefault="002D7575" w:rsidP="002D7575">
      <w:pPr>
        <w:pStyle w:val="BodyText"/>
        <w:spacing w:line="249" w:lineRule="auto"/>
        <w:ind w:left="5" w:right="135" w:hanging="7"/>
      </w:pPr>
      <w:r w:rsidRPr="002D7575">
        <w:rPr>
          <w:rFonts w:ascii="Arial" w:hAnsi="Arial" w:cs="Arial"/>
          <w:sz w:val="22"/>
          <w:szCs w:val="22"/>
        </w:rPr>
        <w:lastRenderedPageBreak/>
        <w:t>Analyzing qualitative data which involves collecting data by looking for patterns from the meaning of data to find themes with a process of reflectivity from the existence of subjective research experiences in the center of data understanding which is carried out by identifying, analyzing and interpreting patterns and themes that arise from the existence of data which are used to answer research questions and draw conclusions that are able to be understood by readers.  The appropriate steps to be used in thematic analysis which are systematic and structured which can be carried out by: preparing relevant data for research, familiarization with data by understanding the context and getting a general overview, labeling (</w:t>
      </w:r>
      <w:r w:rsidRPr="002D7575">
        <w:rPr>
          <w:rFonts w:ascii="Arial" w:hAnsi="Arial" w:cs="Arial"/>
          <w:i/>
          <w:sz w:val="22"/>
          <w:szCs w:val="22"/>
        </w:rPr>
        <w:t>coding</w:t>
      </w:r>
      <w:r w:rsidRPr="002D7575">
        <w:rPr>
          <w:rFonts w:ascii="Arial" w:hAnsi="Arial" w:cs="Arial"/>
          <w:sz w:val="22"/>
          <w:szCs w:val="22"/>
        </w:rPr>
        <w:t>) on parts of data that have meaning relevant to the research question, finding themes by grouping and classifying the code that is the theme The larger the review and classification of themes into broader categories, the definition and naming of themes that clearly define each theme and give a name that reflects its essence and the presentation of the results in a clear narrative or table form.</w:t>
      </w:r>
    </w:p>
    <w:p w14:paraId="44935F5F" w14:textId="6955C382" w:rsidR="00E67BDD" w:rsidRDefault="00E67BDD">
      <w:pPr>
        <w:pBdr>
          <w:top w:val="nil"/>
          <w:left w:val="nil"/>
          <w:bottom w:val="nil"/>
          <w:right w:val="nil"/>
          <w:between w:val="nil"/>
        </w:pBdr>
        <w:spacing w:after="0" w:line="240" w:lineRule="auto"/>
        <w:ind w:left="0" w:hanging="2"/>
        <w:jc w:val="both"/>
        <w:rPr>
          <w:rFonts w:ascii="Arial" w:eastAsia="Arial" w:hAnsi="Arial" w:cs="Arial"/>
        </w:rPr>
      </w:pPr>
    </w:p>
    <w:p w14:paraId="64BE85B8" w14:textId="77777777" w:rsidR="00E67BDD" w:rsidRDefault="00E67BDD">
      <w:pPr>
        <w:spacing w:after="0" w:line="240" w:lineRule="auto"/>
        <w:ind w:left="0" w:hanging="2"/>
        <w:jc w:val="both"/>
        <w:rPr>
          <w:rFonts w:ascii="Arial" w:eastAsia="Arial" w:hAnsi="Arial" w:cs="Arial"/>
        </w:rPr>
      </w:pPr>
    </w:p>
    <w:p w14:paraId="76C8072E" w14:textId="5143BBAE" w:rsidR="00E67BDD" w:rsidRPr="002D7575" w:rsidRDefault="00000000" w:rsidP="002D7575">
      <w:pPr>
        <w:spacing w:after="0" w:line="240" w:lineRule="auto"/>
        <w:ind w:left="0" w:hanging="2"/>
        <w:jc w:val="both"/>
        <w:rPr>
          <w:rFonts w:ascii="Arial" w:eastAsia="Arial" w:hAnsi="Arial" w:cs="Arial"/>
        </w:rPr>
      </w:pPr>
      <w:r w:rsidRPr="002D7575">
        <w:rPr>
          <w:rFonts w:ascii="Arial" w:eastAsia="Arial" w:hAnsi="Arial" w:cs="Arial"/>
          <w:b/>
        </w:rPr>
        <w:t>Result and Discussion</w:t>
      </w:r>
    </w:p>
    <w:p w14:paraId="4C090522" w14:textId="77777777" w:rsidR="002D7575" w:rsidRPr="002D7575" w:rsidRDefault="002D7575" w:rsidP="002D7575">
      <w:pPr>
        <w:pStyle w:val="Heading2"/>
        <w:spacing w:before="212"/>
        <w:ind w:left="0" w:hanging="2"/>
        <w:rPr>
          <w:rFonts w:ascii="Arial" w:hAnsi="Arial" w:cs="Arial"/>
          <w:b/>
          <w:bCs w:val="0"/>
          <w:szCs w:val="22"/>
        </w:rPr>
      </w:pPr>
      <w:r w:rsidRPr="002D7575">
        <w:rPr>
          <w:rFonts w:ascii="Arial" w:hAnsi="Arial" w:cs="Arial"/>
          <w:b/>
          <w:bCs w:val="0"/>
          <w:szCs w:val="22"/>
        </w:rPr>
        <w:t>Effectiveness of Entertainment Tax Contribution</w:t>
      </w:r>
    </w:p>
    <w:p w14:paraId="1116D63A" w14:textId="77777777" w:rsidR="002D7575" w:rsidRPr="002D7575" w:rsidRDefault="002D7575" w:rsidP="002D7575">
      <w:pPr>
        <w:pStyle w:val="BodyText"/>
        <w:spacing w:before="156" w:line="249" w:lineRule="auto"/>
        <w:ind w:left="0" w:right="134"/>
        <w:rPr>
          <w:rFonts w:ascii="Arial" w:hAnsi="Arial" w:cs="Arial"/>
          <w:sz w:val="22"/>
          <w:szCs w:val="22"/>
        </w:rPr>
      </w:pPr>
      <w:r w:rsidRPr="002D7575">
        <w:rPr>
          <w:rFonts w:ascii="Arial" w:hAnsi="Arial" w:cs="Arial"/>
          <w:sz w:val="22"/>
          <w:szCs w:val="22"/>
        </w:rPr>
        <w:t>Regional Original Revenue (PAD) is obtained from sources within the region which are collected based on regional regulations in accordance with applicable laws and regulations, based on Law Number 33 of 2004 concerning the financial balance between the central and regional governments, which is sourced from regional taxes; regional levies; the results of the management of segregated regional wealth and other valid PAD (proceeds from the sale of inseparable regional wealth, current account services, interest income, profit from the difference in the exchange rate of the rupiah against foreign currencies, commissions, deductions or other forms as a result of the sale and/or procurement of goods and/or Java by the regions). In the subject of Entertainment Tax, it is an individual or entity that enjoys entertainment in Law Number 28 of 2009 according to Article 43 paragraph 1. The Entertainment Tax Rate is regulated in Law Number 28 of 2009 Article 45 that the tax rate for each type of entertainment will be different, namely:</w:t>
      </w:r>
    </w:p>
    <w:p w14:paraId="71BA3E40" w14:textId="77777777" w:rsidR="002D7575" w:rsidRDefault="002D7575" w:rsidP="002D7575">
      <w:pPr>
        <w:pStyle w:val="ListParagraph"/>
        <w:numPr>
          <w:ilvl w:val="2"/>
          <w:numId w:val="11"/>
        </w:numPr>
        <w:tabs>
          <w:tab w:val="clear" w:pos="2160"/>
          <w:tab w:val="left" w:pos="751"/>
          <w:tab w:val="num" w:pos="2127"/>
        </w:tabs>
        <w:spacing w:before="31"/>
        <w:ind w:left="284" w:hanging="283"/>
        <w:rPr>
          <w:rFonts w:ascii="Arial" w:hAnsi="Arial" w:cs="Arial"/>
        </w:rPr>
      </w:pPr>
      <w:r w:rsidRPr="002D7575">
        <w:rPr>
          <w:rFonts w:ascii="Arial" w:hAnsi="Arial" w:cs="Arial"/>
        </w:rPr>
        <w:t>A 10% tax rate for art performances from income;</w:t>
      </w:r>
    </w:p>
    <w:p w14:paraId="1667FB6F" w14:textId="77777777" w:rsidR="002D7575" w:rsidRDefault="002D7575" w:rsidP="002D7575">
      <w:pPr>
        <w:pStyle w:val="ListParagraph"/>
        <w:numPr>
          <w:ilvl w:val="2"/>
          <w:numId w:val="11"/>
        </w:numPr>
        <w:tabs>
          <w:tab w:val="clear" w:pos="2160"/>
          <w:tab w:val="left" w:pos="751"/>
          <w:tab w:val="num" w:pos="2127"/>
        </w:tabs>
        <w:spacing w:before="31"/>
        <w:ind w:left="284" w:hanging="283"/>
        <w:rPr>
          <w:rFonts w:ascii="Arial" w:hAnsi="Arial" w:cs="Arial"/>
        </w:rPr>
      </w:pPr>
      <w:r w:rsidRPr="002D7575">
        <w:rPr>
          <w:rFonts w:ascii="Arial" w:hAnsi="Arial" w:cs="Arial"/>
        </w:rPr>
        <w:t>A 15% tax rate on sports;</w:t>
      </w:r>
    </w:p>
    <w:p w14:paraId="169CC726" w14:textId="77777777" w:rsidR="002D7575" w:rsidRDefault="002D7575" w:rsidP="002D7575">
      <w:pPr>
        <w:pStyle w:val="ListParagraph"/>
        <w:numPr>
          <w:ilvl w:val="2"/>
          <w:numId w:val="11"/>
        </w:numPr>
        <w:tabs>
          <w:tab w:val="clear" w:pos="2160"/>
          <w:tab w:val="left" w:pos="751"/>
          <w:tab w:val="num" w:pos="2127"/>
        </w:tabs>
        <w:spacing w:before="31"/>
        <w:ind w:left="284" w:hanging="283"/>
        <w:rPr>
          <w:rFonts w:ascii="Arial" w:hAnsi="Arial" w:cs="Arial"/>
        </w:rPr>
      </w:pPr>
      <w:r w:rsidRPr="002D7575">
        <w:rPr>
          <w:rFonts w:ascii="Arial" w:hAnsi="Arial" w:cs="Arial"/>
        </w:rPr>
        <w:t>35% tax rate for tourist parks and entertainment tax rate;</w:t>
      </w:r>
    </w:p>
    <w:p w14:paraId="146BCC4F" w14:textId="77777777" w:rsidR="002D7575" w:rsidRDefault="002D7575" w:rsidP="002D7575">
      <w:pPr>
        <w:pStyle w:val="ListParagraph"/>
        <w:numPr>
          <w:ilvl w:val="2"/>
          <w:numId w:val="11"/>
        </w:numPr>
        <w:tabs>
          <w:tab w:val="clear" w:pos="2160"/>
          <w:tab w:val="left" w:pos="751"/>
          <w:tab w:val="num" w:pos="2127"/>
        </w:tabs>
        <w:spacing w:before="31"/>
        <w:ind w:left="284" w:hanging="283"/>
        <w:rPr>
          <w:rFonts w:ascii="Arial" w:hAnsi="Arial" w:cs="Arial"/>
        </w:rPr>
      </w:pPr>
      <w:r w:rsidRPr="002D7575">
        <w:rPr>
          <w:rFonts w:ascii="Arial" w:hAnsi="Arial" w:cs="Arial"/>
        </w:rPr>
        <w:t>The 35% tax rate for performing arts includes circuses/acrobats, magic, art galleries, dance, fairs, fashion shows, beauty contexts, music performances, film shows, karaoke venues, laser disc rentals (VCD, videotape), billiards and golf bowling, horse racing, fitness centers, cars;</w:t>
      </w:r>
    </w:p>
    <w:p w14:paraId="588B079A" w14:textId="2192B664" w:rsidR="002D7575" w:rsidRPr="002D7575" w:rsidRDefault="002D7575" w:rsidP="002D7575">
      <w:pPr>
        <w:pStyle w:val="ListParagraph"/>
        <w:numPr>
          <w:ilvl w:val="2"/>
          <w:numId w:val="11"/>
        </w:numPr>
        <w:tabs>
          <w:tab w:val="clear" w:pos="2160"/>
          <w:tab w:val="left" w:pos="751"/>
          <w:tab w:val="num" w:pos="2127"/>
        </w:tabs>
        <w:spacing w:before="31"/>
        <w:ind w:left="284" w:hanging="283"/>
        <w:rPr>
          <w:rFonts w:ascii="Arial" w:hAnsi="Arial" w:cs="Arial"/>
        </w:rPr>
      </w:pPr>
      <w:r w:rsidRPr="002D7575">
        <w:rPr>
          <w:rFonts w:ascii="Arial" w:hAnsi="Arial" w:cs="Arial"/>
        </w:rPr>
        <w:t>A 75% tax rate is for massage parlors, discos, bars and steam baths.</w:t>
      </w:r>
    </w:p>
    <w:p w14:paraId="68AF8F43" w14:textId="77777777" w:rsidR="002D7575" w:rsidRPr="002D7575" w:rsidRDefault="002D7575" w:rsidP="002D7575">
      <w:pPr>
        <w:pStyle w:val="BodyText"/>
        <w:spacing w:before="36"/>
        <w:ind w:left="5" w:hanging="7"/>
        <w:jc w:val="left"/>
        <w:rPr>
          <w:rFonts w:ascii="Arial" w:hAnsi="Arial" w:cs="Arial"/>
          <w:sz w:val="22"/>
          <w:szCs w:val="22"/>
        </w:rPr>
      </w:pPr>
    </w:p>
    <w:p w14:paraId="3217E1E5" w14:textId="77777777" w:rsidR="002D7575" w:rsidRPr="002D7575" w:rsidRDefault="002D7575" w:rsidP="002D7575">
      <w:pPr>
        <w:pStyle w:val="BodyText"/>
        <w:spacing w:line="249" w:lineRule="auto"/>
        <w:ind w:left="5" w:right="135" w:hanging="7"/>
        <w:rPr>
          <w:rFonts w:ascii="Arial" w:hAnsi="Arial" w:cs="Arial"/>
          <w:sz w:val="22"/>
          <w:szCs w:val="22"/>
        </w:rPr>
      </w:pPr>
      <w:r w:rsidRPr="002D7575">
        <w:rPr>
          <w:rFonts w:ascii="Arial" w:hAnsi="Arial" w:cs="Arial"/>
          <w:sz w:val="22"/>
          <w:szCs w:val="22"/>
        </w:rPr>
        <w:t>Tax contribution is used by assessing the level of revenue that can be collected from the ratio of the tax sector in a region by comparing the total amount of regional revenue in certain years. Regional Regulation Number 6 of 2010 concerning Entertainment Tax in Batu City, although its implementation has been stipulated in the tax collection process, there are still obstacles in the form of large tax arrears in several popular tourist attractions in Batu City.</w:t>
      </w:r>
    </w:p>
    <w:p w14:paraId="5941DEE3" w14:textId="77777777" w:rsidR="002D7575" w:rsidRPr="002D7575" w:rsidRDefault="002D7575" w:rsidP="002D7575">
      <w:pPr>
        <w:pStyle w:val="BodyText"/>
        <w:spacing w:before="1" w:line="247" w:lineRule="auto"/>
        <w:ind w:left="5" w:right="135" w:hanging="7"/>
        <w:rPr>
          <w:rFonts w:ascii="Arial" w:hAnsi="Arial" w:cs="Arial"/>
          <w:sz w:val="22"/>
          <w:szCs w:val="22"/>
        </w:rPr>
      </w:pPr>
      <w:r w:rsidRPr="002D7575">
        <w:rPr>
          <w:rFonts w:ascii="Arial" w:hAnsi="Arial" w:cs="Arial"/>
          <w:sz w:val="22"/>
          <w:szCs w:val="22"/>
        </w:rPr>
        <w:t>According to Halim, 2002:129 quoted in (Jannah, Siti Raudhotul &amp; Junaidi, 2022) an analysis of effectiveness which is a situation that occurs with the consequences of</w:t>
      </w:r>
    </w:p>
    <w:p w14:paraId="4F109C5B" w14:textId="77777777" w:rsidR="002D7575" w:rsidRPr="002D7575" w:rsidRDefault="002D7575" w:rsidP="002D7575">
      <w:pPr>
        <w:spacing w:line="247" w:lineRule="auto"/>
        <w:ind w:left="0" w:hanging="2"/>
        <w:rPr>
          <w:rFonts w:ascii="Arial" w:hAnsi="Arial" w:cs="Arial"/>
        </w:rPr>
        <w:sectPr w:rsidR="002D7575" w:rsidRPr="002D7575" w:rsidSect="002D7575">
          <w:pgSz w:w="11910" w:h="16840"/>
          <w:pgMar w:top="1360" w:right="1560" w:bottom="280" w:left="1540" w:header="720" w:footer="720" w:gutter="0"/>
          <w:cols w:space="720"/>
        </w:sectPr>
      </w:pPr>
    </w:p>
    <w:p w14:paraId="4B4B2C7E" w14:textId="77777777" w:rsidR="002D7575" w:rsidRPr="002D7575" w:rsidRDefault="002D7575" w:rsidP="002D7575">
      <w:pPr>
        <w:pStyle w:val="BodyText"/>
        <w:spacing w:before="65" w:line="249" w:lineRule="auto"/>
        <w:ind w:left="5" w:hanging="7"/>
        <w:jc w:val="left"/>
        <w:rPr>
          <w:rFonts w:ascii="Arial" w:hAnsi="Arial" w:cs="Arial"/>
          <w:sz w:val="22"/>
          <w:szCs w:val="22"/>
        </w:rPr>
      </w:pPr>
      <w:r w:rsidRPr="002D7575">
        <w:rPr>
          <w:rFonts w:ascii="Arial" w:hAnsi="Arial" w:cs="Arial"/>
          <w:sz w:val="22"/>
          <w:szCs w:val="22"/>
        </w:rPr>
        <w:lastRenderedPageBreak/>
        <w:t>wanted. In the formulation of the measurement of tax effectiveness, it is as follows:</w:t>
      </w:r>
    </w:p>
    <w:p w14:paraId="1FD75237" w14:textId="14DCA4C9" w:rsidR="002D7575" w:rsidRPr="002D7575" w:rsidRDefault="002D7575" w:rsidP="002D7575">
      <w:pPr>
        <w:spacing w:line="152" w:lineRule="exact"/>
        <w:ind w:leftChars="0" w:left="0" w:firstLineChars="0" w:firstLine="0"/>
        <w:rPr>
          <w:rFonts w:ascii="Arial" w:hAnsi="Arial" w:cs="Arial"/>
        </w:rPr>
      </w:pPr>
    </w:p>
    <w:p w14:paraId="18AED02E" w14:textId="4F83967B" w:rsidR="002D7575" w:rsidRPr="002D7575" w:rsidRDefault="002D7575" w:rsidP="002D7575">
      <w:pPr>
        <w:pStyle w:val="BodyText"/>
        <w:spacing w:before="167"/>
        <w:ind w:left="0"/>
        <w:jc w:val="left"/>
        <w:rPr>
          <w:rFonts w:ascii="Arial" w:hAnsi="Arial" w:cs="Arial"/>
          <w:sz w:val="22"/>
          <w:szCs w:val="22"/>
        </w:rPr>
      </w:pPr>
      <w:r>
        <w:rPr>
          <w:rFonts w:ascii="Arial" w:hAnsi="Arial" w:cs="Arial"/>
          <w:noProof/>
          <w:sz w:val="22"/>
          <w:szCs w:val="22"/>
        </w:rPr>
        <w:drawing>
          <wp:inline distT="0" distB="0" distL="0" distR="0" wp14:anchorId="79C739D3" wp14:editId="6B023A4D">
            <wp:extent cx="2336800" cy="419100"/>
            <wp:effectExtent l="0" t="0" r="0" b="0"/>
            <wp:docPr id="540946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2">
                      <a:extLst>
                        <a:ext uri="{28A0092B-C50C-407E-A947-70E740481C1C}">
                          <a14:useLocalDpi xmlns:a14="http://schemas.microsoft.com/office/drawing/2010/main" val="0"/>
                        </a:ext>
                      </a:extLst>
                    </a:blip>
                    <a:stretch>
                      <a:fillRect/>
                    </a:stretch>
                  </pic:blipFill>
                  <pic:spPr>
                    <a:xfrm>
                      <a:off x="0" y="0"/>
                      <a:ext cx="2336800" cy="419100"/>
                    </a:xfrm>
                    <a:prstGeom prst="rect">
                      <a:avLst/>
                    </a:prstGeom>
                  </pic:spPr>
                </pic:pic>
              </a:graphicData>
            </a:graphic>
          </wp:inline>
        </w:drawing>
      </w:r>
    </w:p>
    <w:p w14:paraId="340D9E2F" w14:textId="77777777" w:rsidR="002D7575" w:rsidRPr="002D7575" w:rsidRDefault="002D7575" w:rsidP="002D7575">
      <w:pPr>
        <w:pStyle w:val="BodyText"/>
        <w:spacing w:before="1" w:after="2" w:line="249" w:lineRule="auto"/>
        <w:ind w:left="5" w:right="136" w:hanging="7"/>
        <w:rPr>
          <w:rFonts w:ascii="Arial" w:hAnsi="Arial" w:cs="Arial"/>
          <w:sz w:val="22"/>
          <w:szCs w:val="22"/>
        </w:rPr>
      </w:pPr>
      <w:r w:rsidRPr="002D7575">
        <w:rPr>
          <w:rFonts w:ascii="Arial" w:hAnsi="Arial" w:cs="Arial"/>
          <w:sz w:val="22"/>
          <w:szCs w:val="22"/>
        </w:rPr>
        <w:t>According to (Jannah, Siti Raudhotul &amp; Junaidi, 2022) on the measurement of the effectiveness value in detail using criteria based on the Decree of the Minister of Home Affairs No. 690,900,325 of 1996 regarding the guidelines for effectiveness criteria compiled in the following table: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4"/>
        <w:gridCol w:w="4232"/>
      </w:tblGrid>
      <w:tr w:rsidR="002D7575" w:rsidRPr="002D7575" w14:paraId="14A9EE96" w14:textId="77777777" w:rsidTr="007C7BE4">
        <w:trPr>
          <w:trHeight w:val="354"/>
        </w:trPr>
        <w:tc>
          <w:tcPr>
            <w:tcW w:w="4244" w:type="dxa"/>
          </w:tcPr>
          <w:p w14:paraId="097A4572" w14:textId="77777777" w:rsidR="002D7575" w:rsidRPr="002D7575" w:rsidRDefault="002D7575" w:rsidP="007C7BE4">
            <w:pPr>
              <w:pStyle w:val="TableParagraph"/>
              <w:ind w:left="0" w:right="1569" w:hanging="2"/>
              <w:jc w:val="right"/>
              <w:rPr>
                <w:rFonts w:ascii="Arial" w:hAnsi="Arial" w:cs="Arial"/>
                <w:b/>
              </w:rPr>
            </w:pPr>
            <w:r w:rsidRPr="002D7575">
              <w:rPr>
                <w:rFonts w:ascii="Arial" w:hAnsi="Arial" w:cs="Arial"/>
                <w:b/>
                <w:spacing w:val="-2"/>
              </w:rPr>
              <w:t>Percentage</w:t>
            </w:r>
          </w:p>
        </w:tc>
        <w:tc>
          <w:tcPr>
            <w:tcW w:w="4232" w:type="dxa"/>
          </w:tcPr>
          <w:p w14:paraId="32C6EE1F" w14:textId="77777777" w:rsidR="002D7575" w:rsidRPr="002D7575" w:rsidRDefault="002D7575" w:rsidP="007C7BE4">
            <w:pPr>
              <w:pStyle w:val="TableParagraph"/>
              <w:ind w:left="0" w:right="3" w:hanging="2"/>
              <w:rPr>
                <w:rFonts w:ascii="Arial" w:hAnsi="Arial" w:cs="Arial"/>
                <w:b/>
              </w:rPr>
            </w:pPr>
            <w:r w:rsidRPr="002D7575">
              <w:rPr>
                <w:rFonts w:ascii="Arial" w:hAnsi="Arial" w:cs="Arial"/>
                <w:b/>
                <w:spacing w:val="-2"/>
              </w:rPr>
              <w:t>Criteria</w:t>
            </w:r>
          </w:p>
        </w:tc>
      </w:tr>
      <w:tr w:rsidR="002D7575" w:rsidRPr="002D7575" w14:paraId="227A1378" w14:textId="77777777" w:rsidTr="007C7BE4">
        <w:trPr>
          <w:trHeight w:val="354"/>
        </w:trPr>
        <w:tc>
          <w:tcPr>
            <w:tcW w:w="4244" w:type="dxa"/>
          </w:tcPr>
          <w:p w14:paraId="5632A35E" w14:textId="77777777" w:rsidR="002D7575" w:rsidRPr="002D7575" w:rsidRDefault="002D7575" w:rsidP="007C7BE4">
            <w:pPr>
              <w:pStyle w:val="TableParagraph"/>
              <w:ind w:left="0" w:right="3" w:hanging="2"/>
              <w:rPr>
                <w:rFonts w:ascii="Arial" w:hAnsi="Arial" w:cs="Arial"/>
              </w:rPr>
            </w:pPr>
            <w:r w:rsidRPr="002D7575">
              <w:rPr>
                <w:rFonts w:ascii="Arial" w:hAnsi="Arial" w:cs="Arial"/>
                <w:spacing w:val="-2"/>
              </w:rPr>
              <w:t>&gt;100%</w:t>
            </w:r>
          </w:p>
        </w:tc>
        <w:tc>
          <w:tcPr>
            <w:tcW w:w="4232" w:type="dxa"/>
          </w:tcPr>
          <w:p w14:paraId="6FB233CC" w14:textId="77777777" w:rsidR="002D7575" w:rsidRPr="002D7575" w:rsidRDefault="002D7575" w:rsidP="007C7BE4">
            <w:pPr>
              <w:pStyle w:val="TableParagraph"/>
              <w:ind w:left="0" w:right="2" w:hanging="2"/>
              <w:rPr>
                <w:rFonts w:ascii="Arial" w:hAnsi="Arial" w:cs="Arial"/>
              </w:rPr>
            </w:pPr>
            <w:r w:rsidRPr="002D7575">
              <w:rPr>
                <w:rFonts w:ascii="Arial" w:hAnsi="Arial" w:cs="Arial"/>
              </w:rPr>
              <w:t>Sangat</w:t>
            </w:r>
            <w:r w:rsidRPr="002D7575">
              <w:rPr>
                <w:rFonts w:ascii="Arial" w:hAnsi="Arial" w:cs="Arial"/>
                <w:spacing w:val="-4"/>
              </w:rPr>
              <w:t xml:space="preserve"> </w:t>
            </w:r>
            <w:r w:rsidRPr="002D7575">
              <w:rPr>
                <w:rFonts w:ascii="Arial" w:hAnsi="Arial" w:cs="Arial"/>
                <w:spacing w:val="-2"/>
              </w:rPr>
              <w:t>Efektif</w:t>
            </w:r>
          </w:p>
        </w:tc>
      </w:tr>
      <w:tr w:rsidR="002D7575" w:rsidRPr="002D7575" w14:paraId="704C343C" w14:textId="77777777" w:rsidTr="007C7BE4">
        <w:trPr>
          <w:trHeight w:val="354"/>
        </w:trPr>
        <w:tc>
          <w:tcPr>
            <w:tcW w:w="4244" w:type="dxa"/>
          </w:tcPr>
          <w:p w14:paraId="4049ADE6" w14:textId="77777777" w:rsidR="002D7575" w:rsidRPr="002D7575" w:rsidRDefault="002D7575" w:rsidP="007C7BE4">
            <w:pPr>
              <w:pStyle w:val="TableParagraph"/>
              <w:ind w:left="0" w:right="1574" w:hanging="2"/>
              <w:jc w:val="right"/>
              <w:rPr>
                <w:rFonts w:ascii="Arial" w:hAnsi="Arial" w:cs="Arial"/>
              </w:rPr>
            </w:pPr>
            <w:r w:rsidRPr="002D7575">
              <w:rPr>
                <w:rFonts w:ascii="Arial" w:hAnsi="Arial" w:cs="Arial"/>
                <w:spacing w:val="-2"/>
              </w:rPr>
              <w:t>90%-</w:t>
            </w:r>
            <w:r w:rsidRPr="002D7575">
              <w:rPr>
                <w:rFonts w:ascii="Arial" w:hAnsi="Arial" w:cs="Arial"/>
                <w:spacing w:val="-4"/>
              </w:rPr>
              <w:t>100%</w:t>
            </w:r>
          </w:p>
        </w:tc>
        <w:tc>
          <w:tcPr>
            <w:tcW w:w="4232" w:type="dxa"/>
          </w:tcPr>
          <w:p w14:paraId="65A11915" w14:textId="77777777" w:rsidR="002D7575" w:rsidRPr="002D7575" w:rsidRDefault="002D7575" w:rsidP="007C7BE4">
            <w:pPr>
              <w:pStyle w:val="TableParagraph"/>
              <w:ind w:left="0" w:right="2" w:hanging="2"/>
              <w:rPr>
                <w:rFonts w:ascii="Arial" w:hAnsi="Arial" w:cs="Arial"/>
              </w:rPr>
            </w:pPr>
            <w:r w:rsidRPr="002D7575">
              <w:rPr>
                <w:rFonts w:ascii="Arial" w:hAnsi="Arial" w:cs="Arial"/>
                <w:spacing w:val="-2"/>
              </w:rPr>
              <w:t>Efektif</w:t>
            </w:r>
          </w:p>
        </w:tc>
      </w:tr>
      <w:tr w:rsidR="002D7575" w:rsidRPr="002D7575" w14:paraId="6CF9F7A8" w14:textId="77777777" w:rsidTr="007C7BE4">
        <w:trPr>
          <w:trHeight w:val="355"/>
        </w:trPr>
        <w:tc>
          <w:tcPr>
            <w:tcW w:w="4244" w:type="dxa"/>
          </w:tcPr>
          <w:p w14:paraId="367CDA6F" w14:textId="77777777" w:rsidR="002D7575" w:rsidRPr="002D7575" w:rsidRDefault="002D7575" w:rsidP="007C7BE4">
            <w:pPr>
              <w:pStyle w:val="TableParagraph"/>
              <w:spacing w:before="57"/>
              <w:ind w:left="0" w:right="1634" w:hanging="2"/>
              <w:jc w:val="right"/>
              <w:rPr>
                <w:rFonts w:ascii="Arial" w:hAnsi="Arial" w:cs="Arial"/>
              </w:rPr>
            </w:pPr>
            <w:r w:rsidRPr="002D7575">
              <w:rPr>
                <w:rFonts w:ascii="Arial" w:hAnsi="Arial" w:cs="Arial"/>
                <w:spacing w:val="-2"/>
              </w:rPr>
              <w:t>80%-</w:t>
            </w:r>
            <w:r w:rsidRPr="002D7575">
              <w:rPr>
                <w:rFonts w:ascii="Arial" w:hAnsi="Arial" w:cs="Arial"/>
                <w:spacing w:val="-5"/>
              </w:rPr>
              <w:t>90%</w:t>
            </w:r>
          </w:p>
        </w:tc>
        <w:tc>
          <w:tcPr>
            <w:tcW w:w="4232" w:type="dxa"/>
          </w:tcPr>
          <w:p w14:paraId="6ED498E2" w14:textId="77777777" w:rsidR="002D7575" w:rsidRPr="002D7575" w:rsidRDefault="002D7575" w:rsidP="007C7BE4">
            <w:pPr>
              <w:pStyle w:val="TableParagraph"/>
              <w:spacing w:before="57"/>
              <w:ind w:left="0" w:right="2" w:hanging="2"/>
              <w:rPr>
                <w:rFonts w:ascii="Arial" w:hAnsi="Arial" w:cs="Arial"/>
              </w:rPr>
            </w:pPr>
            <w:r w:rsidRPr="002D7575">
              <w:rPr>
                <w:rFonts w:ascii="Arial" w:hAnsi="Arial" w:cs="Arial"/>
              </w:rPr>
              <w:t xml:space="preserve">Cukup </w:t>
            </w:r>
            <w:r w:rsidRPr="002D7575">
              <w:rPr>
                <w:rFonts w:ascii="Arial" w:hAnsi="Arial" w:cs="Arial"/>
                <w:spacing w:val="-2"/>
              </w:rPr>
              <w:t>Efektif</w:t>
            </w:r>
          </w:p>
        </w:tc>
      </w:tr>
      <w:tr w:rsidR="002D7575" w:rsidRPr="002D7575" w14:paraId="7A6A2BD7" w14:textId="77777777" w:rsidTr="007C7BE4">
        <w:trPr>
          <w:trHeight w:val="354"/>
        </w:trPr>
        <w:tc>
          <w:tcPr>
            <w:tcW w:w="4244" w:type="dxa"/>
          </w:tcPr>
          <w:p w14:paraId="4C9ED50D" w14:textId="77777777" w:rsidR="002D7575" w:rsidRPr="002D7575" w:rsidRDefault="002D7575" w:rsidP="007C7BE4">
            <w:pPr>
              <w:pStyle w:val="TableParagraph"/>
              <w:ind w:left="0" w:right="1634" w:hanging="2"/>
              <w:jc w:val="right"/>
              <w:rPr>
                <w:rFonts w:ascii="Arial" w:hAnsi="Arial" w:cs="Arial"/>
              </w:rPr>
            </w:pPr>
            <w:r w:rsidRPr="002D7575">
              <w:rPr>
                <w:rFonts w:ascii="Arial" w:hAnsi="Arial" w:cs="Arial"/>
                <w:spacing w:val="-2"/>
              </w:rPr>
              <w:t>60%-</w:t>
            </w:r>
            <w:r w:rsidRPr="002D7575">
              <w:rPr>
                <w:rFonts w:ascii="Arial" w:hAnsi="Arial" w:cs="Arial"/>
                <w:spacing w:val="-5"/>
              </w:rPr>
              <w:t>80%</w:t>
            </w:r>
          </w:p>
        </w:tc>
        <w:tc>
          <w:tcPr>
            <w:tcW w:w="4232" w:type="dxa"/>
          </w:tcPr>
          <w:p w14:paraId="046038A8" w14:textId="77777777" w:rsidR="002D7575" w:rsidRPr="002D7575" w:rsidRDefault="002D7575" w:rsidP="007C7BE4">
            <w:pPr>
              <w:pStyle w:val="TableParagraph"/>
              <w:ind w:left="0" w:right="2" w:hanging="2"/>
              <w:rPr>
                <w:rFonts w:ascii="Arial" w:hAnsi="Arial" w:cs="Arial"/>
              </w:rPr>
            </w:pPr>
            <w:r w:rsidRPr="002D7575">
              <w:rPr>
                <w:rFonts w:ascii="Arial" w:hAnsi="Arial" w:cs="Arial"/>
              </w:rPr>
              <w:t>Kurang</w:t>
            </w:r>
            <w:r w:rsidRPr="002D7575">
              <w:rPr>
                <w:rFonts w:ascii="Arial" w:hAnsi="Arial" w:cs="Arial"/>
                <w:spacing w:val="-5"/>
              </w:rPr>
              <w:t xml:space="preserve"> </w:t>
            </w:r>
            <w:r w:rsidRPr="002D7575">
              <w:rPr>
                <w:rFonts w:ascii="Arial" w:hAnsi="Arial" w:cs="Arial"/>
                <w:spacing w:val="-2"/>
              </w:rPr>
              <w:t>Efektif</w:t>
            </w:r>
          </w:p>
        </w:tc>
      </w:tr>
      <w:tr w:rsidR="002D7575" w:rsidRPr="002D7575" w14:paraId="342DD3BE" w14:textId="77777777" w:rsidTr="007C7BE4">
        <w:trPr>
          <w:trHeight w:val="357"/>
        </w:trPr>
        <w:tc>
          <w:tcPr>
            <w:tcW w:w="4244" w:type="dxa"/>
          </w:tcPr>
          <w:p w14:paraId="5620DAC1" w14:textId="77777777" w:rsidR="002D7575" w:rsidRPr="002D7575" w:rsidRDefault="002D7575" w:rsidP="007C7BE4">
            <w:pPr>
              <w:pStyle w:val="TableParagraph"/>
              <w:ind w:left="0" w:right="3" w:hanging="2"/>
              <w:rPr>
                <w:rFonts w:ascii="Arial" w:hAnsi="Arial" w:cs="Arial"/>
              </w:rPr>
            </w:pPr>
            <w:r w:rsidRPr="002D7575">
              <w:rPr>
                <w:rFonts w:ascii="Arial" w:hAnsi="Arial" w:cs="Arial"/>
                <w:spacing w:val="-4"/>
              </w:rPr>
              <w:t>&lt;60%</w:t>
            </w:r>
          </w:p>
        </w:tc>
        <w:tc>
          <w:tcPr>
            <w:tcW w:w="4232" w:type="dxa"/>
          </w:tcPr>
          <w:p w14:paraId="4574FD7F" w14:textId="77777777" w:rsidR="002D7575" w:rsidRPr="002D7575" w:rsidRDefault="002D7575" w:rsidP="007C7BE4">
            <w:pPr>
              <w:pStyle w:val="TableParagraph"/>
              <w:ind w:left="0" w:right="1" w:hanging="2"/>
              <w:rPr>
                <w:rFonts w:ascii="Arial" w:hAnsi="Arial" w:cs="Arial"/>
              </w:rPr>
            </w:pPr>
            <w:r w:rsidRPr="002D7575">
              <w:rPr>
                <w:rFonts w:ascii="Arial" w:hAnsi="Arial" w:cs="Arial"/>
              </w:rPr>
              <w:t>Tidak</w:t>
            </w:r>
            <w:r w:rsidRPr="002D7575">
              <w:rPr>
                <w:rFonts w:ascii="Arial" w:hAnsi="Arial" w:cs="Arial"/>
                <w:spacing w:val="-10"/>
              </w:rPr>
              <w:t xml:space="preserve"> </w:t>
            </w:r>
            <w:r w:rsidRPr="002D7575">
              <w:rPr>
                <w:rFonts w:ascii="Arial" w:hAnsi="Arial" w:cs="Arial"/>
                <w:spacing w:val="-2"/>
              </w:rPr>
              <w:t>Efektif</w:t>
            </w:r>
          </w:p>
        </w:tc>
      </w:tr>
    </w:tbl>
    <w:p w14:paraId="5D20FB5C" w14:textId="77777777" w:rsidR="002D7575" w:rsidRPr="002D7575" w:rsidRDefault="002D7575" w:rsidP="002D7575">
      <w:pPr>
        <w:pStyle w:val="BodyText"/>
        <w:spacing w:before="2" w:line="247" w:lineRule="auto"/>
        <w:ind w:left="5" w:hanging="7"/>
        <w:jc w:val="left"/>
        <w:rPr>
          <w:rFonts w:ascii="Arial" w:hAnsi="Arial" w:cs="Arial"/>
          <w:sz w:val="22"/>
          <w:szCs w:val="22"/>
        </w:rPr>
      </w:pPr>
      <w:r w:rsidRPr="002D7575">
        <w:rPr>
          <w:rFonts w:ascii="Arial" w:hAnsi="Arial" w:cs="Arial"/>
          <w:sz w:val="22"/>
          <w:szCs w:val="22"/>
        </w:rPr>
        <w:t>Source: Kepmedagri No. 690.900.327 of 1996 in (Jannah, Siti Raudhotul &amp; Junaidi, 2022)</w:t>
      </w:r>
    </w:p>
    <w:p w14:paraId="5557E25F" w14:textId="77777777" w:rsidR="002D7575" w:rsidRPr="002D7575" w:rsidRDefault="002D7575" w:rsidP="002D7575">
      <w:pPr>
        <w:pStyle w:val="BodyText"/>
        <w:spacing w:before="195" w:after="35" w:line="247" w:lineRule="auto"/>
        <w:ind w:left="5" w:hanging="7"/>
        <w:jc w:val="left"/>
        <w:rPr>
          <w:rFonts w:ascii="Arial" w:hAnsi="Arial" w:cs="Arial"/>
          <w:sz w:val="22"/>
          <w:szCs w:val="22"/>
        </w:rPr>
      </w:pPr>
      <w:r w:rsidRPr="002D7575">
        <w:rPr>
          <w:rFonts w:ascii="Arial" w:hAnsi="Arial" w:cs="Arial"/>
          <w:sz w:val="22"/>
          <w:szCs w:val="22"/>
        </w:rPr>
        <w:t>The targets and realization of Batu City entertainment tax revenue for 2020-2021 can be seen as follows:</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2127"/>
        <w:gridCol w:w="2268"/>
        <w:gridCol w:w="2976"/>
      </w:tblGrid>
      <w:tr w:rsidR="002D7575" w:rsidRPr="002D7575" w14:paraId="1881E1CA" w14:textId="77777777" w:rsidTr="007C7BE4">
        <w:trPr>
          <w:trHeight w:val="650"/>
        </w:trPr>
        <w:tc>
          <w:tcPr>
            <w:tcW w:w="1135" w:type="dxa"/>
          </w:tcPr>
          <w:p w14:paraId="27942A35" w14:textId="77777777" w:rsidR="002D7575" w:rsidRPr="002D7575" w:rsidRDefault="002D7575" w:rsidP="007C7BE4">
            <w:pPr>
              <w:pStyle w:val="TableParagraph"/>
              <w:spacing w:before="54"/>
              <w:ind w:left="0" w:hanging="2"/>
              <w:jc w:val="left"/>
              <w:rPr>
                <w:rFonts w:ascii="Arial" w:hAnsi="Arial" w:cs="Arial"/>
                <w:b/>
              </w:rPr>
            </w:pPr>
            <w:r w:rsidRPr="002D7575">
              <w:rPr>
                <w:rFonts w:ascii="Arial" w:hAnsi="Arial" w:cs="Arial"/>
                <w:b/>
                <w:spacing w:val="-2"/>
              </w:rPr>
              <w:t>Year</w:t>
            </w:r>
          </w:p>
        </w:tc>
        <w:tc>
          <w:tcPr>
            <w:tcW w:w="2127" w:type="dxa"/>
          </w:tcPr>
          <w:p w14:paraId="7A2408F8" w14:textId="77777777" w:rsidR="002D7575" w:rsidRPr="002D7575" w:rsidRDefault="002D7575" w:rsidP="007C7BE4">
            <w:pPr>
              <w:pStyle w:val="TableParagraph"/>
              <w:spacing w:before="54"/>
              <w:ind w:left="0" w:hanging="2"/>
              <w:jc w:val="left"/>
              <w:rPr>
                <w:rFonts w:ascii="Arial" w:hAnsi="Arial" w:cs="Arial"/>
                <w:b/>
              </w:rPr>
            </w:pPr>
            <w:r w:rsidRPr="002D7575">
              <w:rPr>
                <w:rFonts w:ascii="Arial" w:hAnsi="Arial" w:cs="Arial"/>
                <w:b/>
                <w:spacing w:val="-2"/>
              </w:rPr>
              <w:t>Target</w:t>
            </w:r>
            <w:r w:rsidRPr="002D7575">
              <w:rPr>
                <w:rFonts w:ascii="Arial" w:hAnsi="Arial" w:cs="Arial"/>
                <w:b/>
                <w:spacing w:val="-13"/>
              </w:rPr>
              <w:t xml:space="preserve"> </w:t>
            </w:r>
            <w:r w:rsidRPr="002D7575">
              <w:rPr>
                <w:rFonts w:ascii="Arial" w:hAnsi="Arial" w:cs="Arial"/>
                <w:b/>
                <w:spacing w:val="-4"/>
              </w:rPr>
              <w:t>(Rp)</w:t>
            </w:r>
          </w:p>
        </w:tc>
        <w:tc>
          <w:tcPr>
            <w:tcW w:w="2268" w:type="dxa"/>
          </w:tcPr>
          <w:p w14:paraId="53790A81" w14:textId="77777777" w:rsidR="002D7575" w:rsidRPr="002D7575" w:rsidRDefault="002D7575" w:rsidP="007C7BE4">
            <w:pPr>
              <w:pStyle w:val="TableParagraph"/>
              <w:spacing w:before="54"/>
              <w:ind w:left="0" w:hanging="2"/>
              <w:jc w:val="left"/>
              <w:rPr>
                <w:rFonts w:ascii="Arial" w:hAnsi="Arial" w:cs="Arial"/>
                <w:b/>
              </w:rPr>
            </w:pPr>
            <w:r w:rsidRPr="002D7575">
              <w:rPr>
                <w:rFonts w:ascii="Arial" w:hAnsi="Arial" w:cs="Arial"/>
                <w:b/>
              </w:rPr>
              <w:t>Realisasi</w:t>
            </w:r>
            <w:r w:rsidRPr="002D7575">
              <w:rPr>
                <w:rFonts w:ascii="Arial" w:hAnsi="Arial" w:cs="Arial"/>
                <w:b/>
                <w:spacing w:val="-2"/>
              </w:rPr>
              <w:t xml:space="preserve"> </w:t>
            </w:r>
            <w:r w:rsidRPr="002D7575">
              <w:rPr>
                <w:rFonts w:ascii="Arial" w:hAnsi="Arial" w:cs="Arial"/>
                <w:b/>
                <w:spacing w:val="-4"/>
              </w:rPr>
              <w:t>(Rp)</w:t>
            </w:r>
          </w:p>
        </w:tc>
        <w:tc>
          <w:tcPr>
            <w:tcW w:w="2976" w:type="dxa"/>
          </w:tcPr>
          <w:p w14:paraId="6594CCCE" w14:textId="77777777" w:rsidR="002D7575" w:rsidRPr="002D7575" w:rsidRDefault="002D7575" w:rsidP="007C7BE4">
            <w:pPr>
              <w:pStyle w:val="TableParagraph"/>
              <w:spacing w:before="40" w:line="290" w:lineRule="atLeast"/>
              <w:ind w:left="0" w:hanging="2"/>
              <w:jc w:val="left"/>
              <w:rPr>
                <w:rFonts w:ascii="Arial" w:hAnsi="Arial" w:cs="Arial"/>
                <w:b/>
              </w:rPr>
            </w:pPr>
            <w:r w:rsidRPr="002D7575">
              <w:rPr>
                <w:rFonts w:ascii="Arial" w:hAnsi="Arial" w:cs="Arial"/>
                <w:b/>
                <w:spacing w:val="-2"/>
              </w:rPr>
              <w:t>Persentase</w:t>
            </w:r>
            <w:r w:rsidRPr="002D7575">
              <w:rPr>
                <w:rFonts w:ascii="Arial" w:hAnsi="Arial" w:cs="Arial"/>
                <w:b/>
                <w:spacing w:val="-12"/>
              </w:rPr>
              <w:t xml:space="preserve"> </w:t>
            </w:r>
            <w:r w:rsidRPr="002D7575">
              <w:rPr>
                <w:rFonts w:ascii="Arial" w:hAnsi="Arial" w:cs="Arial"/>
                <w:b/>
                <w:spacing w:val="-2"/>
              </w:rPr>
              <w:t>Dari</w:t>
            </w:r>
            <w:r w:rsidRPr="002D7575">
              <w:rPr>
                <w:rFonts w:ascii="Arial" w:hAnsi="Arial" w:cs="Arial"/>
                <w:b/>
                <w:spacing w:val="-13"/>
              </w:rPr>
              <w:t xml:space="preserve"> </w:t>
            </w:r>
            <w:r w:rsidRPr="002D7575">
              <w:rPr>
                <w:rFonts w:ascii="Arial" w:hAnsi="Arial" w:cs="Arial"/>
                <w:b/>
                <w:spacing w:val="-2"/>
              </w:rPr>
              <w:t xml:space="preserve">Target </w:t>
            </w:r>
            <w:r w:rsidRPr="002D7575">
              <w:rPr>
                <w:rFonts w:ascii="Arial" w:hAnsi="Arial" w:cs="Arial"/>
                <w:b/>
                <w:spacing w:val="-4"/>
              </w:rPr>
              <w:t>(%)</w:t>
            </w:r>
          </w:p>
        </w:tc>
      </w:tr>
      <w:tr w:rsidR="002D7575" w:rsidRPr="002D7575" w14:paraId="5E3AA1CA" w14:textId="77777777" w:rsidTr="007C7BE4">
        <w:trPr>
          <w:trHeight w:val="354"/>
        </w:trPr>
        <w:tc>
          <w:tcPr>
            <w:tcW w:w="1135" w:type="dxa"/>
          </w:tcPr>
          <w:p w14:paraId="49BFCBE3"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4"/>
              </w:rPr>
              <w:t>2020</w:t>
            </w:r>
          </w:p>
        </w:tc>
        <w:tc>
          <w:tcPr>
            <w:tcW w:w="2127" w:type="dxa"/>
          </w:tcPr>
          <w:p w14:paraId="5DFDA492"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2"/>
              </w:rPr>
              <w:t>13.325.364.000,00</w:t>
            </w:r>
          </w:p>
        </w:tc>
        <w:tc>
          <w:tcPr>
            <w:tcW w:w="2268" w:type="dxa"/>
          </w:tcPr>
          <w:p w14:paraId="669F5E76"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2"/>
              </w:rPr>
              <w:t>14,251.004.000,00</w:t>
            </w:r>
          </w:p>
        </w:tc>
        <w:tc>
          <w:tcPr>
            <w:tcW w:w="2976" w:type="dxa"/>
          </w:tcPr>
          <w:p w14:paraId="0AF7C484" w14:textId="77777777" w:rsidR="002D7575" w:rsidRPr="002D7575" w:rsidRDefault="002D7575" w:rsidP="007C7BE4">
            <w:pPr>
              <w:pStyle w:val="TableParagraph"/>
              <w:ind w:left="0" w:hanging="2"/>
              <w:rPr>
                <w:rFonts w:ascii="Arial" w:hAnsi="Arial" w:cs="Arial"/>
              </w:rPr>
            </w:pPr>
            <w:r w:rsidRPr="002D7575">
              <w:rPr>
                <w:rFonts w:ascii="Arial" w:hAnsi="Arial" w:cs="Arial"/>
                <w:spacing w:val="-2"/>
              </w:rPr>
              <w:t>106,95%</w:t>
            </w:r>
          </w:p>
        </w:tc>
      </w:tr>
      <w:tr w:rsidR="002D7575" w:rsidRPr="002D7575" w14:paraId="649594F1" w14:textId="77777777" w:rsidTr="007C7BE4">
        <w:trPr>
          <w:trHeight w:val="352"/>
        </w:trPr>
        <w:tc>
          <w:tcPr>
            <w:tcW w:w="1135" w:type="dxa"/>
          </w:tcPr>
          <w:p w14:paraId="0A5DB82C" w14:textId="77777777" w:rsidR="002D7575" w:rsidRPr="002D7575" w:rsidRDefault="002D7575" w:rsidP="007C7BE4">
            <w:pPr>
              <w:pStyle w:val="TableParagraph"/>
              <w:spacing w:before="54"/>
              <w:ind w:left="0" w:hanging="2"/>
              <w:jc w:val="left"/>
              <w:rPr>
                <w:rFonts w:ascii="Arial" w:hAnsi="Arial" w:cs="Arial"/>
              </w:rPr>
            </w:pPr>
            <w:r w:rsidRPr="002D7575">
              <w:rPr>
                <w:rFonts w:ascii="Arial" w:hAnsi="Arial" w:cs="Arial"/>
                <w:spacing w:val="-4"/>
              </w:rPr>
              <w:t>2021</w:t>
            </w:r>
          </w:p>
        </w:tc>
        <w:tc>
          <w:tcPr>
            <w:tcW w:w="2127" w:type="dxa"/>
          </w:tcPr>
          <w:p w14:paraId="486F3824" w14:textId="77777777" w:rsidR="002D7575" w:rsidRPr="002D7575" w:rsidRDefault="002D7575" w:rsidP="007C7BE4">
            <w:pPr>
              <w:pStyle w:val="TableParagraph"/>
              <w:spacing w:before="54"/>
              <w:ind w:left="0" w:hanging="2"/>
              <w:jc w:val="left"/>
              <w:rPr>
                <w:rFonts w:ascii="Arial" w:hAnsi="Arial" w:cs="Arial"/>
              </w:rPr>
            </w:pPr>
            <w:r w:rsidRPr="002D7575">
              <w:rPr>
                <w:rFonts w:ascii="Arial" w:hAnsi="Arial" w:cs="Arial"/>
                <w:spacing w:val="-2"/>
              </w:rPr>
              <w:t>11.751.004.321,00</w:t>
            </w:r>
          </w:p>
        </w:tc>
        <w:tc>
          <w:tcPr>
            <w:tcW w:w="2268" w:type="dxa"/>
          </w:tcPr>
          <w:p w14:paraId="6DC993D8" w14:textId="77777777" w:rsidR="002D7575" w:rsidRPr="002D7575" w:rsidRDefault="002D7575" w:rsidP="007C7BE4">
            <w:pPr>
              <w:pStyle w:val="TableParagraph"/>
              <w:spacing w:before="54"/>
              <w:ind w:left="0" w:hanging="2"/>
              <w:jc w:val="left"/>
              <w:rPr>
                <w:rFonts w:ascii="Arial" w:hAnsi="Arial" w:cs="Arial"/>
              </w:rPr>
            </w:pPr>
            <w:r w:rsidRPr="002D7575">
              <w:rPr>
                <w:rFonts w:ascii="Arial" w:hAnsi="Arial" w:cs="Arial"/>
                <w:spacing w:val="-2"/>
              </w:rPr>
              <w:t>10.678.099.613,00</w:t>
            </w:r>
          </w:p>
        </w:tc>
        <w:tc>
          <w:tcPr>
            <w:tcW w:w="2976" w:type="dxa"/>
          </w:tcPr>
          <w:p w14:paraId="6939AC58" w14:textId="77777777" w:rsidR="002D7575" w:rsidRPr="002D7575" w:rsidRDefault="002D7575" w:rsidP="007C7BE4">
            <w:pPr>
              <w:pStyle w:val="TableParagraph"/>
              <w:spacing w:before="54"/>
              <w:ind w:left="0" w:hanging="2"/>
              <w:rPr>
                <w:rFonts w:ascii="Arial" w:hAnsi="Arial" w:cs="Arial"/>
              </w:rPr>
            </w:pPr>
            <w:r w:rsidRPr="002D7575">
              <w:rPr>
                <w:rFonts w:ascii="Arial" w:hAnsi="Arial" w:cs="Arial"/>
                <w:spacing w:val="-2"/>
              </w:rPr>
              <w:t>90,87%</w:t>
            </w:r>
          </w:p>
        </w:tc>
      </w:tr>
      <w:tr w:rsidR="002D7575" w:rsidRPr="002D7575" w14:paraId="6C6FA4BD" w14:textId="77777777" w:rsidTr="007C7BE4">
        <w:trPr>
          <w:trHeight w:val="354"/>
        </w:trPr>
        <w:tc>
          <w:tcPr>
            <w:tcW w:w="1135" w:type="dxa"/>
          </w:tcPr>
          <w:p w14:paraId="597FCDBF"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4"/>
              </w:rPr>
              <w:t>2022</w:t>
            </w:r>
          </w:p>
        </w:tc>
        <w:tc>
          <w:tcPr>
            <w:tcW w:w="2127" w:type="dxa"/>
          </w:tcPr>
          <w:p w14:paraId="1704FD51"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2"/>
              </w:rPr>
              <w:t>30.700.000.000,00</w:t>
            </w:r>
          </w:p>
        </w:tc>
        <w:tc>
          <w:tcPr>
            <w:tcW w:w="2268" w:type="dxa"/>
          </w:tcPr>
          <w:p w14:paraId="3576D99A" w14:textId="77777777" w:rsidR="002D7575" w:rsidRPr="002D7575" w:rsidRDefault="002D7575" w:rsidP="007C7BE4">
            <w:pPr>
              <w:pStyle w:val="TableParagraph"/>
              <w:ind w:left="0" w:hanging="2"/>
              <w:jc w:val="left"/>
              <w:rPr>
                <w:rFonts w:ascii="Arial" w:hAnsi="Arial" w:cs="Arial"/>
              </w:rPr>
            </w:pPr>
            <w:r w:rsidRPr="002D7575">
              <w:rPr>
                <w:rFonts w:ascii="Arial" w:hAnsi="Arial" w:cs="Arial"/>
                <w:spacing w:val="-2"/>
              </w:rPr>
              <w:t>2.600.000.000,00</w:t>
            </w:r>
          </w:p>
        </w:tc>
        <w:tc>
          <w:tcPr>
            <w:tcW w:w="2976" w:type="dxa"/>
          </w:tcPr>
          <w:p w14:paraId="2B86C63C" w14:textId="77777777" w:rsidR="002D7575" w:rsidRPr="002D7575" w:rsidRDefault="002D7575" w:rsidP="007C7BE4">
            <w:pPr>
              <w:pStyle w:val="TableParagraph"/>
              <w:ind w:left="0" w:right="5" w:hanging="2"/>
              <w:rPr>
                <w:rFonts w:ascii="Arial" w:hAnsi="Arial" w:cs="Arial"/>
              </w:rPr>
            </w:pPr>
            <w:r w:rsidRPr="002D7575">
              <w:rPr>
                <w:rFonts w:ascii="Arial" w:hAnsi="Arial" w:cs="Arial"/>
                <w:spacing w:val="-2"/>
              </w:rPr>
              <w:t>118,07%</w:t>
            </w:r>
          </w:p>
        </w:tc>
      </w:tr>
      <w:tr w:rsidR="002D7575" w:rsidRPr="002D7575" w14:paraId="2841C6A4" w14:textId="77777777" w:rsidTr="007C7BE4">
        <w:trPr>
          <w:trHeight w:val="513"/>
        </w:trPr>
        <w:tc>
          <w:tcPr>
            <w:tcW w:w="5530" w:type="dxa"/>
            <w:gridSpan w:val="3"/>
          </w:tcPr>
          <w:p w14:paraId="120FE8AA" w14:textId="77777777" w:rsidR="002D7575" w:rsidRPr="002D7575" w:rsidRDefault="002D7575" w:rsidP="007C7BE4">
            <w:pPr>
              <w:pStyle w:val="TableParagraph"/>
              <w:ind w:left="0" w:hanging="2"/>
              <w:rPr>
                <w:rFonts w:ascii="Arial" w:hAnsi="Arial" w:cs="Arial"/>
                <w:b/>
              </w:rPr>
            </w:pPr>
            <w:r w:rsidRPr="002D7575">
              <w:rPr>
                <w:rFonts w:ascii="Arial" w:hAnsi="Arial" w:cs="Arial"/>
                <w:b/>
                <w:spacing w:val="-2"/>
              </w:rPr>
              <w:t>Rata-</w:t>
            </w:r>
            <w:r w:rsidRPr="002D7575">
              <w:rPr>
                <w:rFonts w:ascii="Arial" w:hAnsi="Arial" w:cs="Arial"/>
                <w:b/>
                <w:spacing w:val="-4"/>
              </w:rPr>
              <w:t>rata</w:t>
            </w:r>
          </w:p>
        </w:tc>
        <w:tc>
          <w:tcPr>
            <w:tcW w:w="2976" w:type="dxa"/>
          </w:tcPr>
          <w:p w14:paraId="075D7AEF" w14:textId="77777777" w:rsidR="002D7575" w:rsidRPr="002D7575" w:rsidRDefault="002D7575" w:rsidP="007C7BE4">
            <w:pPr>
              <w:pStyle w:val="TableParagraph"/>
              <w:ind w:left="0" w:right="3" w:hanging="2"/>
              <w:rPr>
                <w:rFonts w:ascii="Arial" w:hAnsi="Arial" w:cs="Arial"/>
                <w:b/>
              </w:rPr>
            </w:pPr>
            <w:r w:rsidRPr="002D7575">
              <w:rPr>
                <w:rFonts w:ascii="Arial" w:hAnsi="Arial" w:cs="Arial"/>
                <w:b/>
                <w:spacing w:val="-2"/>
              </w:rPr>
              <w:t>105,30%</w:t>
            </w:r>
          </w:p>
        </w:tc>
      </w:tr>
    </w:tbl>
    <w:p w14:paraId="7E6E54AC" w14:textId="77777777" w:rsidR="002D7575" w:rsidRPr="002D7575" w:rsidRDefault="002D7575" w:rsidP="002D7575">
      <w:pPr>
        <w:pStyle w:val="BodyText"/>
        <w:spacing w:before="1"/>
        <w:ind w:left="5" w:hanging="7"/>
        <w:jc w:val="left"/>
        <w:rPr>
          <w:rFonts w:ascii="Arial" w:hAnsi="Arial" w:cs="Arial"/>
          <w:sz w:val="22"/>
          <w:szCs w:val="22"/>
        </w:rPr>
      </w:pPr>
      <w:r w:rsidRPr="002D7575">
        <w:rPr>
          <w:rFonts w:ascii="Arial" w:hAnsi="Arial" w:cs="Arial"/>
          <w:sz w:val="22"/>
          <w:szCs w:val="22"/>
        </w:rPr>
        <w:t>Sumber:</w:t>
      </w:r>
      <w:r w:rsidRPr="002D7575">
        <w:rPr>
          <w:rFonts w:ascii="Arial" w:hAnsi="Arial" w:cs="Arial"/>
          <w:spacing w:val="-4"/>
          <w:sz w:val="22"/>
          <w:szCs w:val="22"/>
        </w:rPr>
        <w:t xml:space="preserve"> </w:t>
      </w:r>
      <w:r w:rsidRPr="002D7575">
        <w:rPr>
          <w:rFonts w:ascii="Arial" w:hAnsi="Arial" w:cs="Arial"/>
          <w:sz w:val="22"/>
          <w:szCs w:val="22"/>
        </w:rPr>
        <w:t>BPS</w:t>
      </w:r>
      <w:r w:rsidRPr="002D7575">
        <w:rPr>
          <w:rFonts w:ascii="Arial" w:hAnsi="Arial" w:cs="Arial"/>
          <w:spacing w:val="-2"/>
          <w:sz w:val="22"/>
          <w:szCs w:val="22"/>
        </w:rPr>
        <w:t xml:space="preserve"> </w:t>
      </w:r>
      <w:r w:rsidRPr="002D7575">
        <w:rPr>
          <w:rFonts w:ascii="Arial" w:hAnsi="Arial" w:cs="Arial"/>
          <w:sz w:val="22"/>
          <w:szCs w:val="22"/>
        </w:rPr>
        <w:t>Kota</w:t>
      </w:r>
      <w:r w:rsidRPr="002D7575">
        <w:rPr>
          <w:rFonts w:ascii="Arial" w:hAnsi="Arial" w:cs="Arial"/>
          <w:spacing w:val="-2"/>
          <w:sz w:val="22"/>
          <w:szCs w:val="22"/>
        </w:rPr>
        <w:t xml:space="preserve"> </w:t>
      </w:r>
      <w:r w:rsidRPr="002D7575">
        <w:rPr>
          <w:rFonts w:ascii="Arial" w:hAnsi="Arial" w:cs="Arial"/>
          <w:sz w:val="22"/>
          <w:szCs w:val="22"/>
        </w:rPr>
        <w:t>Batu</w:t>
      </w:r>
      <w:r w:rsidRPr="002D7575">
        <w:rPr>
          <w:rFonts w:ascii="Arial" w:hAnsi="Arial" w:cs="Arial"/>
          <w:spacing w:val="-1"/>
          <w:sz w:val="22"/>
          <w:szCs w:val="22"/>
        </w:rPr>
        <w:t xml:space="preserve"> </w:t>
      </w:r>
      <w:r w:rsidRPr="002D7575">
        <w:rPr>
          <w:rFonts w:ascii="Arial" w:hAnsi="Arial" w:cs="Arial"/>
          <w:sz w:val="22"/>
          <w:szCs w:val="22"/>
        </w:rPr>
        <w:t>(data</w:t>
      </w:r>
      <w:r w:rsidRPr="002D7575">
        <w:rPr>
          <w:rFonts w:ascii="Arial" w:hAnsi="Arial" w:cs="Arial"/>
          <w:spacing w:val="-1"/>
          <w:sz w:val="22"/>
          <w:szCs w:val="22"/>
        </w:rPr>
        <w:t xml:space="preserve"> </w:t>
      </w:r>
      <w:r w:rsidRPr="002D7575">
        <w:rPr>
          <w:rFonts w:ascii="Arial" w:hAnsi="Arial" w:cs="Arial"/>
          <w:spacing w:val="-2"/>
          <w:sz w:val="22"/>
          <w:szCs w:val="22"/>
        </w:rPr>
        <w:t>diolah)</w:t>
      </w:r>
    </w:p>
    <w:p w14:paraId="69B3352E" w14:textId="1825D564" w:rsidR="002D7575" w:rsidRPr="002D7575" w:rsidRDefault="002D7575" w:rsidP="002D7575">
      <w:pPr>
        <w:pStyle w:val="BodyText"/>
        <w:tabs>
          <w:tab w:val="left" w:pos="1558"/>
          <w:tab w:val="left" w:pos="2700"/>
          <w:tab w:val="left" w:pos="4092"/>
          <w:tab w:val="left" w:pos="4816"/>
          <w:tab w:val="left" w:pos="5755"/>
          <w:tab w:val="left" w:pos="6652"/>
          <w:tab w:val="left" w:pos="8044"/>
        </w:tabs>
        <w:spacing w:before="158" w:line="249" w:lineRule="auto"/>
        <w:ind w:left="5" w:right="132" w:hanging="7"/>
        <w:rPr>
          <w:rFonts w:ascii="Arial" w:hAnsi="Arial" w:cs="Arial"/>
          <w:sz w:val="22"/>
          <w:szCs w:val="22"/>
        </w:rPr>
      </w:pPr>
      <w:r w:rsidRPr="002D7575">
        <w:rPr>
          <w:rFonts w:ascii="Arial" w:hAnsi="Arial" w:cs="Arial"/>
          <w:sz w:val="22"/>
          <w:szCs w:val="22"/>
        </w:rPr>
        <w:t xml:space="preserve">Based on the table of the effectiveness of entertainment tax in the last 3 (three) years which has decreased. The highest entertainment tax effectiveness occurred in 2022, which was 11.07%, which has recovered after the COVID-19 outbreak. Then the effectiveness of the lowest entertainment tax in 2021 was 90.87% even though the PPKM period had ended, but this year is a period of economic recovery for the community. Able to be seen as a whole for the last 3 (three) years in accordance with what has been stipulated in the Ministry of Home Affairs on the collection of entertainment tax shows very effective results with an average annual effectiveness rate of 105.30%. In accordance with the standards set out in the Ministry of Home Affairs </w:t>
      </w:r>
      <w:r w:rsidRPr="002D7575">
        <w:rPr>
          <w:rFonts w:ascii="Arial" w:hAnsi="Arial" w:cs="Arial"/>
          <w:spacing w:val="-2"/>
          <w:sz w:val="22"/>
          <w:szCs w:val="22"/>
        </w:rPr>
        <w:t>regarding</w:t>
      </w:r>
      <w:r w:rsidRPr="002D7575">
        <w:rPr>
          <w:rFonts w:ascii="Arial" w:hAnsi="Arial" w:cs="Arial"/>
          <w:sz w:val="22"/>
          <w:szCs w:val="22"/>
        </w:rPr>
        <w:tab/>
      </w:r>
      <w:r w:rsidRPr="002D7575">
        <w:rPr>
          <w:rFonts w:ascii="Arial" w:hAnsi="Arial" w:cs="Arial"/>
          <w:spacing w:val="-2"/>
          <w:sz w:val="22"/>
          <w:szCs w:val="22"/>
        </w:rPr>
        <w:t xml:space="preserve"> the collection of </w:t>
      </w:r>
      <w:r w:rsidRPr="002D7575">
        <w:rPr>
          <w:rFonts w:ascii="Arial" w:hAnsi="Arial" w:cs="Arial"/>
          <w:sz w:val="22"/>
          <w:szCs w:val="22"/>
        </w:rPr>
        <w:tab/>
      </w:r>
      <w:r w:rsidRPr="002D7575">
        <w:rPr>
          <w:rFonts w:ascii="Arial" w:hAnsi="Arial" w:cs="Arial"/>
          <w:spacing w:val="-2"/>
          <w:sz w:val="22"/>
          <w:szCs w:val="22"/>
        </w:rPr>
        <w:t>entertainment</w:t>
      </w:r>
      <w:r w:rsidRPr="002D7575">
        <w:rPr>
          <w:rFonts w:ascii="Arial" w:hAnsi="Arial" w:cs="Arial"/>
          <w:sz w:val="22"/>
          <w:szCs w:val="22"/>
        </w:rPr>
        <w:tab/>
      </w:r>
      <w:r w:rsidRPr="002D7575">
        <w:rPr>
          <w:rFonts w:ascii="Arial" w:hAnsi="Arial" w:cs="Arial"/>
          <w:spacing w:val="-2"/>
          <w:sz w:val="22"/>
          <w:szCs w:val="22"/>
        </w:rPr>
        <w:t>taxes</w:t>
      </w:r>
      <w:r>
        <w:rPr>
          <w:rFonts w:ascii="Arial" w:hAnsi="Arial" w:cs="Arial"/>
          <w:sz w:val="22"/>
          <w:szCs w:val="22"/>
        </w:rPr>
        <w:t xml:space="preserve"> </w:t>
      </w:r>
      <w:r w:rsidRPr="002D7575">
        <w:rPr>
          <w:rFonts w:ascii="Arial" w:hAnsi="Arial" w:cs="Arial"/>
          <w:spacing w:val="-2"/>
          <w:sz w:val="22"/>
          <w:szCs w:val="22"/>
        </w:rPr>
        <w:t>by</w:t>
      </w:r>
      <w:r w:rsidRPr="002D7575">
        <w:rPr>
          <w:rFonts w:ascii="Arial" w:hAnsi="Arial" w:cs="Arial"/>
          <w:sz w:val="22"/>
          <w:szCs w:val="22"/>
        </w:rPr>
        <w:t xml:space="preserve"> </w:t>
      </w:r>
      <w:r w:rsidRPr="002D7575">
        <w:rPr>
          <w:rFonts w:ascii="Arial" w:hAnsi="Arial" w:cs="Arial"/>
          <w:spacing w:val="-2"/>
          <w:sz w:val="22"/>
          <w:szCs w:val="22"/>
        </w:rPr>
        <w:t>showing</w:t>
      </w:r>
      <w:r w:rsidRPr="002D7575">
        <w:rPr>
          <w:rFonts w:ascii="Arial" w:hAnsi="Arial" w:cs="Arial"/>
          <w:sz w:val="22"/>
          <w:szCs w:val="22"/>
        </w:rPr>
        <w:tab/>
      </w:r>
      <w:r w:rsidRPr="002D7575">
        <w:rPr>
          <w:rFonts w:ascii="Arial" w:hAnsi="Arial" w:cs="Arial"/>
          <w:spacing w:val="-2"/>
          <w:sz w:val="22"/>
          <w:szCs w:val="22"/>
        </w:rPr>
        <w:t>that the Batu City Government has succeeded in collecting entertainment taxes.</w:t>
      </w:r>
    </w:p>
    <w:p w14:paraId="1B0C18BA" w14:textId="77777777" w:rsidR="002D7575" w:rsidRPr="002D7575" w:rsidRDefault="002D7575" w:rsidP="002D7575">
      <w:pPr>
        <w:pStyle w:val="BodyText"/>
        <w:spacing w:before="139" w:line="249" w:lineRule="auto"/>
        <w:ind w:left="5" w:right="132" w:hanging="7"/>
        <w:rPr>
          <w:rFonts w:ascii="Arial" w:hAnsi="Arial" w:cs="Arial"/>
          <w:sz w:val="22"/>
          <w:szCs w:val="22"/>
        </w:rPr>
      </w:pPr>
      <w:r w:rsidRPr="002D7575">
        <w:rPr>
          <w:rFonts w:ascii="Arial" w:hAnsi="Arial" w:cs="Arial"/>
          <w:sz w:val="22"/>
          <w:szCs w:val="22"/>
        </w:rPr>
        <w:t xml:space="preserve">The method of testing taxpayer compliance in reporting the amount of tax that is a burden requires a Tax Audit and </w:t>
      </w:r>
      <w:r w:rsidRPr="002D7575">
        <w:rPr>
          <w:rFonts w:ascii="Arial" w:hAnsi="Arial" w:cs="Arial"/>
          <w:i/>
          <w:sz w:val="22"/>
          <w:szCs w:val="22"/>
        </w:rPr>
        <w:t>Silence Operation testing method</w:t>
      </w:r>
      <w:r w:rsidRPr="002D7575">
        <w:rPr>
          <w:rFonts w:ascii="Arial" w:hAnsi="Arial" w:cs="Arial"/>
          <w:sz w:val="22"/>
          <w:szCs w:val="22"/>
        </w:rPr>
        <w:t>. In optimal supervision of entertainment tax collection by the Batu City Regional Revenue Office, a tax audit team has been formed in collaboration with the East Java Provincial Financial and Development Supervisory Agency. Tax audit is a functional official who is in a position to technically carry out the functional tax audit at the Directorate General of Taxes of the Ministry of Finance (Malau, 2012).</w:t>
      </w:r>
    </w:p>
    <w:p w14:paraId="3A1D6A71" w14:textId="77777777" w:rsidR="002D7575" w:rsidRPr="002D7575" w:rsidRDefault="002D7575" w:rsidP="002D7575">
      <w:pPr>
        <w:pStyle w:val="BodyText"/>
        <w:spacing w:before="139" w:line="249" w:lineRule="auto"/>
        <w:ind w:left="5" w:right="132" w:hanging="7"/>
        <w:rPr>
          <w:rFonts w:ascii="Arial" w:hAnsi="Arial" w:cs="Arial"/>
          <w:sz w:val="22"/>
          <w:szCs w:val="22"/>
        </w:rPr>
        <w:sectPr w:rsidR="002D7575" w:rsidRPr="002D7575" w:rsidSect="002D7575">
          <w:pgSz w:w="11910" w:h="16840"/>
          <w:pgMar w:top="1360" w:right="1560" w:bottom="280" w:left="1540" w:header="720" w:footer="720" w:gutter="0"/>
          <w:cols w:space="720"/>
        </w:sectPr>
      </w:pPr>
    </w:p>
    <w:p w14:paraId="158946D9" w14:textId="77777777" w:rsidR="002D7575" w:rsidRPr="002D7575" w:rsidRDefault="002D7575" w:rsidP="002D7575">
      <w:pPr>
        <w:pStyle w:val="BodyText"/>
        <w:spacing w:before="65" w:line="249" w:lineRule="auto"/>
        <w:ind w:left="5" w:right="133" w:hanging="7"/>
        <w:rPr>
          <w:rFonts w:ascii="Arial" w:hAnsi="Arial" w:cs="Arial"/>
          <w:sz w:val="22"/>
          <w:szCs w:val="22"/>
        </w:rPr>
      </w:pPr>
      <w:r w:rsidRPr="002D7575">
        <w:rPr>
          <w:rFonts w:ascii="Arial" w:hAnsi="Arial" w:cs="Arial"/>
          <w:sz w:val="22"/>
          <w:szCs w:val="22"/>
        </w:rPr>
        <w:lastRenderedPageBreak/>
        <w:t>The level of entertainment tax compliance in Batu City is able to be reflected from the level of timely tax reporting and tax payment in accordance with the applicable time provisions. Entertainment tax compliance in Batu City still needs to be improved, because entertainment activities in Batu City are getting denser, but the amount of entertainment tax is not proportional to the development of entertainment objects and facilities that continue to grow and the increasing number of visitors to Batu City. The Batu City Government needs to make efforts in optimizing entertainment tax revenue in accordance with its function. Increasing taxpayer compliance, both formal and material from individual taxpayers' tax regulations, this tax compliance has an impact both directly and indirectly on taxpayers.</w:t>
      </w:r>
    </w:p>
    <w:p w14:paraId="4E6FA57C" w14:textId="77777777" w:rsidR="002D7575" w:rsidRPr="002D7575" w:rsidRDefault="002D7575" w:rsidP="002D7575">
      <w:pPr>
        <w:pStyle w:val="Heading2"/>
        <w:spacing w:before="142" w:line="271" w:lineRule="auto"/>
        <w:ind w:left="0" w:right="331" w:hanging="2"/>
        <w:rPr>
          <w:rFonts w:ascii="Arial" w:hAnsi="Arial" w:cs="Arial"/>
          <w:szCs w:val="22"/>
        </w:rPr>
      </w:pPr>
      <w:r w:rsidRPr="002D7575">
        <w:rPr>
          <w:rFonts w:ascii="Arial" w:hAnsi="Arial" w:cs="Arial"/>
          <w:szCs w:val="22"/>
        </w:rPr>
        <w:t>Implications of the Calculation of Entertainment Tax Contribution to Batu City PAD and Compliance Improvement Strategy</w:t>
      </w:r>
    </w:p>
    <w:p w14:paraId="2C2C57CC" w14:textId="77777777" w:rsidR="002D7575" w:rsidRPr="002D7575" w:rsidRDefault="002D7575" w:rsidP="002D7575">
      <w:pPr>
        <w:pStyle w:val="BodyText"/>
        <w:spacing w:before="119" w:line="247" w:lineRule="auto"/>
        <w:ind w:left="5" w:right="135" w:hanging="7"/>
        <w:rPr>
          <w:rFonts w:ascii="Arial" w:hAnsi="Arial" w:cs="Arial"/>
          <w:sz w:val="22"/>
          <w:szCs w:val="22"/>
        </w:rPr>
      </w:pPr>
      <w:r w:rsidRPr="002D7575">
        <w:rPr>
          <w:rFonts w:ascii="Arial" w:hAnsi="Arial" w:cs="Arial"/>
          <w:sz w:val="22"/>
          <w:szCs w:val="22"/>
        </w:rPr>
        <w:t>According to the Degdagri-Fisipol UGM R&amp;D Team in 1991 (in Yulia Anggara Sari: 2011) (in Jannah, Siti Raudhotul &amp; Junaidi, 2022) regarding the classification of contribution criteria that are prepared, it is used in calculating contributions as follows:</w:t>
      </w:r>
    </w:p>
    <w:p w14:paraId="3C30E71B" w14:textId="77777777" w:rsidR="002D7575" w:rsidRPr="002D7575" w:rsidRDefault="002D7575" w:rsidP="002D7575">
      <w:pPr>
        <w:spacing w:before="13"/>
        <w:ind w:left="0" w:right="118" w:hanging="2"/>
        <w:jc w:val="center"/>
        <w:rPr>
          <w:rFonts w:ascii="Arial" w:eastAsia="Cambria Math" w:hAnsi="Arial" w:cs="Arial"/>
        </w:rPr>
      </w:pPr>
      <w:r w:rsidRPr="002D7575">
        <w:rPr>
          <w:rFonts w:ascii="Cambria Math" w:eastAsia="Cambria Math" w:hAnsi="Cambria Math" w:cs="Cambria Math"/>
          <w:spacing w:val="-5"/>
        </w:rPr>
        <w:t>𝑄𝑋𝑛</w:t>
      </w:r>
    </w:p>
    <w:p w14:paraId="3B1EC0EA" w14:textId="77777777" w:rsidR="002D7575" w:rsidRPr="002D7575" w:rsidRDefault="002D7575" w:rsidP="002D7575">
      <w:pPr>
        <w:pStyle w:val="BodyText"/>
        <w:tabs>
          <w:tab w:val="left" w:pos="1238"/>
        </w:tabs>
        <w:spacing w:before="14"/>
        <w:ind w:left="5" w:hanging="7"/>
        <w:jc w:val="center"/>
        <w:rPr>
          <w:rFonts w:ascii="Arial" w:hAnsi="Arial" w:cs="Arial"/>
          <w:sz w:val="22"/>
          <w:szCs w:val="22"/>
        </w:rPr>
      </w:pPr>
      <w:r w:rsidRPr="002D7575">
        <w:rPr>
          <w:rFonts w:ascii="Arial" w:hAnsi="Arial" w:cs="Arial"/>
          <w:sz w:val="22"/>
          <w:szCs w:val="22"/>
        </w:rPr>
        <w:t xml:space="preserve">Pn = </w:t>
      </w:r>
      <w:r w:rsidRPr="002D7575">
        <w:rPr>
          <w:rFonts w:ascii="Arial" w:hAnsi="Arial" w:cs="Arial"/>
          <w:sz w:val="22"/>
          <w:szCs w:val="22"/>
          <w:u w:val="single"/>
        </w:rPr>
        <w:tab/>
      </w:r>
      <w:r w:rsidRPr="002D7575">
        <w:rPr>
          <w:rFonts w:ascii="Arial" w:hAnsi="Arial" w:cs="Arial"/>
          <w:sz w:val="22"/>
          <w:szCs w:val="22"/>
        </w:rPr>
        <w:t xml:space="preserve">x </w:t>
      </w:r>
      <w:r w:rsidRPr="002D7575">
        <w:rPr>
          <w:rFonts w:ascii="Arial" w:hAnsi="Arial" w:cs="Arial"/>
          <w:spacing w:val="-4"/>
          <w:sz w:val="22"/>
          <w:szCs w:val="22"/>
        </w:rPr>
        <w:t>100%</w:t>
      </w:r>
    </w:p>
    <w:p w14:paraId="25DB9D23" w14:textId="77777777" w:rsidR="002D7575" w:rsidRPr="002D7575" w:rsidRDefault="002D7575" w:rsidP="002D7575">
      <w:pPr>
        <w:spacing w:before="46"/>
        <w:ind w:left="0" w:right="118" w:hanging="2"/>
        <w:jc w:val="center"/>
        <w:rPr>
          <w:rFonts w:ascii="Arial" w:eastAsia="Cambria Math" w:hAnsi="Arial" w:cs="Arial"/>
        </w:rPr>
      </w:pPr>
      <w:r w:rsidRPr="002D7575">
        <w:rPr>
          <w:rFonts w:ascii="Cambria Math" w:eastAsia="Cambria Math" w:hAnsi="Cambria Math" w:cs="Cambria Math"/>
          <w:spacing w:val="-5"/>
        </w:rPr>
        <w:t>𝑄𝑌𝑛</w:t>
      </w:r>
    </w:p>
    <w:p w14:paraId="7528102B" w14:textId="77777777" w:rsidR="002D7575" w:rsidRPr="002D7575" w:rsidRDefault="002D7575" w:rsidP="002D7575">
      <w:pPr>
        <w:pStyle w:val="BodyText"/>
        <w:spacing w:before="153"/>
        <w:ind w:left="0" w:hanging="2"/>
        <w:jc w:val="left"/>
        <w:rPr>
          <w:rFonts w:ascii="Arial" w:hAnsi="Arial" w:cs="Arial"/>
          <w:sz w:val="22"/>
          <w:szCs w:val="22"/>
        </w:rPr>
      </w:pPr>
    </w:p>
    <w:p w14:paraId="1D013444" w14:textId="77777777" w:rsidR="002D7575" w:rsidRPr="002D7575" w:rsidRDefault="002D7575" w:rsidP="002D7575">
      <w:pPr>
        <w:pStyle w:val="BodyText"/>
        <w:spacing w:after="4" w:line="249" w:lineRule="auto"/>
        <w:ind w:left="5" w:right="132" w:hanging="7"/>
        <w:rPr>
          <w:rFonts w:ascii="Arial" w:hAnsi="Arial" w:cs="Arial"/>
          <w:sz w:val="22"/>
          <w:szCs w:val="22"/>
        </w:rPr>
      </w:pPr>
      <w:r w:rsidRPr="002D7575">
        <w:rPr>
          <w:rFonts w:ascii="Arial" w:hAnsi="Arial" w:cs="Arial"/>
          <w:sz w:val="22"/>
          <w:szCs w:val="22"/>
        </w:rPr>
        <w:t>The measurement of the contribution ratio for entertainment tax calculation in more detail is used in this case has been compiled by the Degdagri-Fisipol R&amp;D Team which is compiled in the following table: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4"/>
        <w:gridCol w:w="4232"/>
      </w:tblGrid>
      <w:tr w:rsidR="002D7575" w:rsidRPr="002D7575" w14:paraId="0F217BCE" w14:textId="77777777" w:rsidTr="007C7BE4">
        <w:trPr>
          <w:trHeight w:val="354"/>
        </w:trPr>
        <w:tc>
          <w:tcPr>
            <w:tcW w:w="4244" w:type="dxa"/>
          </w:tcPr>
          <w:p w14:paraId="523EC4E2" w14:textId="77777777" w:rsidR="002D7575" w:rsidRPr="002D7575" w:rsidRDefault="002D7575" w:rsidP="007C7BE4">
            <w:pPr>
              <w:pStyle w:val="TableParagraph"/>
              <w:ind w:left="0" w:right="3" w:hanging="2"/>
              <w:rPr>
                <w:rFonts w:ascii="Arial" w:hAnsi="Arial" w:cs="Arial"/>
                <w:b/>
              </w:rPr>
            </w:pPr>
            <w:r w:rsidRPr="002D7575">
              <w:rPr>
                <w:rFonts w:ascii="Arial" w:hAnsi="Arial" w:cs="Arial"/>
                <w:b/>
                <w:spacing w:val="-2"/>
              </w:rPr>
              <w:t>Percentage</w:t>
            </w:r>
          </w:p>
        </w:tc>
        <w:tc>
          <w:tcPr>
            <w:tcW w:w="4232" w:type="dxa"/>
          </w:tcPr>
          <w:p w14:paraId="4D13E413" w14:textId="77777777" w:rsidR="002D7575" w:rsidRPr="002D7575" w:rsidRDefault="002D7575" w:rsidP="007C7BE4">
            <w:pPr>
              <w:pStyle w:val="TableParagraph"/>
              <w:ind w:left="0" w:right="3" w:hanging="2"/>
              <w:rPr>
                <w:rFonts w:ascii="Arial" w:hAnsi="Arial" w:cs="Arial"/>
                <w:b/>
              </w:rPr>
            </w:pPr>
            <w:r w:rsidRPr="002D7575">
              <w:rPr>
                <w:rFonts w:ascii="Arial" w:hAnsi="Arial" w:cs="Arial"/>
                <w:b/>
                <w:spacing w:val="-2"/>
              </w:rPr>
              <w:t>Criteria</w:t>
            </w:r>
          </w:p>
        </w:tc>
      </w:tr>
      <w:tr w:rsidR="002D7575" w:rsidRPr="002D7575" w14:paraId="682D8FB4" w14:textId="77777777" w:rsidTr="007C7BE4">
        <w:trPr>
          <w:trHeight w:val="355"/>
        </w:trPr>
        <w:tc>
          <w:tcPr>
            <w:tcW w:w="4244" w:type="dxa"/>
          </w:tcPr>
          <w:p w14:paraId="12974B94" w14:textId="77777777" w:rsidR="002D7575" w:rsidRPr="002D7575" w:rsidRDefault="002D7575" w:rsidP="007C7BE4">
            <w:pPr>
              <w:pStyle w:val="TableParagraph"/>
              <w:spacing w:before="57"/>
              <w:ind w:left="0" w:hanging="2"/>
              <w:rPr>
                <w:rFonts w:ascii="Arial" w:hAnsi="Arial" w:cs="Arial"/>
              </w:rPr>
            </w:pPr>
            <w:r w:rsidRPr="002D7575">
              <w:rPr>
                <w:rFonts w:ascii="Arial" w:hAnsi="Arial" w:cs="Arial"/>
                <w:spacing w:val="-2"/>
              </w:rPr>
              <w:t>0,00%-</w:t>
            </w:r>
            <w:r w:rsidRPr="002D7575">
              <w:rPr>
                <w:rFonts w:ascii="Arial" w:hAnsi="Arial" w:cs="Arial"/>
                <w:spacing w:val="-5"/>
              </w:rPr>
              <w:t>10%</w:t>
            </w:r>
          </w:p>
        </w:tc>
        <w:tc>
          <w:tcPr>
            <w:tcW w:w="4232" w:type="dxa"/>
          </w:tcPr>
          <w:p w14:paraId="513B3A04" w14:textId="77777777" w:rsidR="002D7575" w:rsidRPr="002D7575" w:rsidRDefault="002D7575" w:rsidP="007C7BE4">
            <w:pPr>
              <w:pStyle w:val="TableParagraph"/>
              <w:spacing w:before="57"/>
              <w:ind w:left="0" w:right="3" w:hanging="2"/>
              <w:rPr>
                <w:rFonts w:ascii="Arial" w:hAnsi="Arial" w:cs="Arial"/>
              </w:rPr>
            </w:pPr>
            <w:r w:rsidRPr="002D7575">
              <w:rPr>
                <w:rFonts w:ascii="Arial" w:hAnsi="Arial" w:cs="Arial"/>
              </w:rPr>
              <w:t>Sangat</w:t>
            </w:r>
            <w:r w:rsidRPr="002D7575">
              <w:rPr>
                <w:rFonts w:ascii="Arial" w:hAnsi="Arial" w:cs="Arial"/>
                <w:spacing w:val="-4"/>
              </w:rPr>
              <w:t xml:space="preserve"> </w:t>
            </w:r>
            <w:r w:rsidRPr="002D7575">
              <w:rPr>
                <w:rFonts w:ascii="Arial" w:hAnsi="Arial" w:cs="Arial"/>
                <w:spacing w:val="-2"/>
              </w:rPr>
              <w:t>Kurang</w:t>
            </w:r>
          </w:p>
        </w:tc>
      </w:tr>
      <w:tr w:rsidR="002D7575" w:rsidRPr="002D7575" w14:paraId="1A73FA41" w14:textId="77777777" w:rsidTr="007C7BE4">
        <w:trPr>
          <w:trHeight w:val="352"/>
        </w:trPr>
        <w:tc>
          <w:tcPr>
            <w:tcW w:w="4244" w:type="dxa"/>
          </w:tcPr>
          <w:p w14:paraId="36EEEDF1" w14:textId="77777777" w:rsidR="002D7575" w:rsidRPr="002D7575" w:rsidRDefault="002D7575" w:rsidP="007C7BE4">
            <w:pPr>
              <w:pStyle w:val="TableParagraph"/>
              <w:spacing w:before="54"/>
              <w:ind w:left="0" w:hanging="2"/>
              <w:rPr>
                <w:rFonts w:ascii="Arial" w:hAnsi="Arial" w:cs="Arial"/>
              </w:rPr>
            </w:pPr>
            <w:r w:rsidRPr="002D7575">
              <w:rPr>
                <w:rFonts w:ascii="Arial" w:hAnsi="Arial" w:cs="Arial"/>
                <w:spacing w:val="-2"/>
              </w:rPr>
              <w:t>10,10%-</w:t>
            </w:r>
            <w:r w:rsidRPr="002D7575">
              <w:rPr>
                <w:rFonts w:ascii="Arial" w:hAnsi="Arial" w:cs="Arial"/>
                <w:spacing w:val="-5"/>
              </w:rPr>
              <w:t>20%</w:t>
            </w:r>
          </w:p>
        </w:tc>
        <w:tc>
          <w:tcPr>
            <w:tcW w:w="4232" w:type="dxa"/>
          </w:tcPr>
          <w:p w14:paraId="072B1291" w14:textId="77777777" w:rsidR="002D7575" w:rsidRPr="002D7575" w:rsidRDefault="002D7575" w:rsidP="007C7BE4">
            <w:pPr>
              <w:pStyle w:val="TableParagraph"/>
              <w:spacing w:before="54"/>
              <w:ind w:left="0" w:right="2" w:hanging="2"/>
              <w:rPr>
                <w:rFonts w:ascii="Arial" w:hAnsi="Arial" w:cs="Arial"/>
              </w:rPr>
            </w:pPr>
            <w:r w:rsidRPr="002D7575">
              <w:rPr>
                <w:rFonts w:ascii="Arial" w:hAnsi="Arial" w:cs="Arial"/>
                <w:spacing w:val="-2"/>
              </w:rPr>
              <w:t>Kurang</w:t>
            </w:r>
          </w:p>
        </w:tc>
      </w:tr>
      <w:tr w:rsidR="002D7575" w:rsidRPr="002D7575" w14:paraId="2CCD521E" w14:textId="77777777" w:rsidTr="007C7BE4">
        <w:trPr>
          <w:trHeight w:val="354"/>
        </w:trPr>
        <w:tc>
          <w:tcPr>
            <w:tcW w:w="4244" w:type="dxa"/>
          </w:tcPr>
          <w:p w14:paraId="6E543E37" w14:textId="77777777" w:rsidR="002D7575" w:rsidRPr="002D7575" w:rsidRDefault="002D7575" w:rsidP="007C7BE4">
            <w:pPr>
              <w:pStyle w:val="TableParagraph"/>
              <w:ind w:left="0" w:hanging="2"/>
              <w:rPr>
                <w:rFonts w:ascii="Arial" w:hAnsi="Arial" w:cs="Arial"/>
              </w:rPr>
            </w:pPr>
            <w:r w:rsidRPr="002D7575">
              <w:rPr>
                <w:rFonts w:ascii="Arial" w:hAnsi="Arial" w:cs="Arial"/>
                <w:spacing w:val="-2"/>
              </w:rPr>
              <w:t>20,10%-</w:t>
            </w:r>
            <w:r w:rsidRPr="002D7575">
              <w:rPr>
                <w:rFonts w:ascii="Arial" w:hAnsi="Arial" w:cs="Arial"/>
                <w:spacing w:val="-5"/>
              </w:rPr>
              <w:t>30%</w:t>
            </w:r>
          </w:p>
        </w:tc>
        <w:tc>
          <w:tcPr>
            <w:tcW w:w="4232" w:type="dxa"/>
          </w:tcPr>
          <w:p w14:paraId="30E3C36F" w14:textId="77777777" w:rsidR="002D7575" w:rsidRPr="002D7575" w:rsidRDefault="002D7575" w:rsidP="007C7BE4">
            <w:pPr>
              <w:pStyle w:val="TableParagraph"/>
              <w:ind w:left="0" w:right="1" w:hanging="2"/>
              <w:rPr>
                <w:rFonts w:ascii="Arial" w:hAnsi="Arial" w:cs="Arial"/>
              </w:rPr>
            </w:pPr>
            <w:r w:rsidRPr="002D7575">
              <w:rPr>
                <w:rFonts w:ascii="Arial" w:hAnsi="Arial" w:cs="Arial"/>
                <w:spacing w:val="-2"/>
              </w:rPr>
              <w:t>Sedang</w:t>
            </w:r>
          </w:p>
        </w:tc>
      </w:tr>
      <w:tr w:rsidR="002D7575" w:rsidRPr="002D7575" w14:paraId="749A4894" w14:textId="77777777" w:rsidTr="007C7BE4">
        <w:trPr>
          <w:trHeight w:val="352"/>
        </w:trPr>
        <w:tc>
          <w:tcPr>
            <w:tcW w:w="4244" w:type="dxa"/>
          </w:tcPr>
          <w:p w14:paraId="5BD405BD" w14:textId="77777777" w:rsidR="002D7575" w:rsidRPr="002D7575" w:rsidRDefault="002D7575" w:rsidP="007C7BE4">
            <w:pPr>
              <w:pStyle w:val="TableParagraph"/>
              <w:spacing w:before="54"/>
              <w:ind w:left="0" w:hanging="2"/>
              <w:rPr>
                <w:rFonts w:ascii="Arial" w:hAnsi="Arial" w:cs="Arial"/>
              </w:rPr>
            </w:pPr>
            <w:r w:rsidRPr="002D7575">
              <w:rPr>
                <w:rFonts w:ascii="Arial" w:hAnsi="Arial" w:cs="Arial"/>
                <w:spacing w:val="-2"/>
              </w:rPr>
              <w:t>30,10%-</w:t>
            </w:r>
            <w:r w:rsidRPr="002D7575">
              <w:rPr>
                <w:rFonts w:ascii="Arial" w:hAnsi="Arial" w:cs="Arial"/>
                <w:spacing w:val="-5"/>
              </w:rPr>
              <w:t>40%</w:t>
            </w:r>
          </w:p>
        </w:tc>
        <w:tc>
          <w:tcPr>
            <w:tcW w:w="4232" w:type="dxa"/>
          </w:tcPr>
          <w:p w14:paraId="6FED1061" w14:textId="77777777" w:rsidR="002D7575" w:rsidRPr="002D7575" w:rsidRDefault="002D7575" w:rsidP="007C7BE4">
            <w:pPr>
              <w:pStyle w:val="TableParagraph"/>
              <w:spacing w:before="54"/>
              <w:ind w:left="0" w:right="3" w:hanging="2"/>
              <w:rPr>
                <w:rFonts w:ascii="Arial" w:hAnsi="Arial" w:cs="Arial"/>
              </w:rPr>
            </w:pPr>
            <w:r w:rsidRPr="002D7575">
              <w:rPr>
                <w:rFonts w:ascii="Arial" w:hAnsi="Arial" w:cs="Arial"/>
              </w:rPr>
              <w:t>Cukup</w:t>
            </w:r>
            <w:r w:rsidRPr="002D7575">
              <w:rPr>
                <w:rFonts w:ascii="Arial" w:hAnsi="Arial" w:cs="Arial"/>
                <w:spacing w:val="-2"/>
              </w:rPr>
              <w:t xml:space="preserve"> </w:t>
            </w:r>
            <w:r w:rsidRPr="002D7575">
              <w:rPr>
                <w:rFonts w:ascii="Arial" w:hAnsi="Arial" w:cs="Arial"/>
                <w:spacing w:val="-4"/>
              </w:rPr>
              <w:t>Baik</w:t>
            </w:r>
          </w:p>
        </w:tc>
      </w:tr>
      <w:tr w:rsidR="002D7575" w:rsidRPr="002D7575" w14:paraId="2DB178D7" w14:textId="77777777" w:rsidTr="007C7BE4">
        <w:trPr>
          <w:trHeight w:val="354"/>
        </w:trPr>
        <w:tc>
          <w:tcPr>
            <w:tcW w:w="4244" w:type="dxa"/>
          </w:tcPr>
          <w:p w14:paraId="5DDF52F8" w14:textId="77777777" w:rsidR="002D7575" w:rsidRPr="002D7575" w:rsidRDefault="002D7575" w:rsidP="007C7BE4">
            <w:pPr>
              <w:pStyle w:val="TableParagraph"/>
              <w:ind w:left="0" w:hanging="2"/>
              <w:rPr>
                <w:rFonts w:ascii="Arial" w:hAnsi="Arial" w:cs="Arial"/>
              </w:rPr>
            </w:pPr>
            <w:r w:rsidRPr="002D7575">
              <w:rPr>
                <w:rFonts w:ascii="Arial" w:hAnsi="Arial" w:cs="Arial"/>
                <w:spacing w:val="-2"/>
              </w:rPr>
              <w:t>40,10%-</w:t>
            </w:r>
            <w:r w:rsidRPr="002D7575">
              <w:rPr>
                <w:rFonts w:ascii="Arial" w:hAnsi="Arial" w:cs="Arial"/>
                <w:spacing w:val="-5"/>
              </w:rPr>
              <w:t>50%</w:t>
            </w:r>
          </w:p>
        </w:tc>
        <w:tc>
          <w:tcPr>
            <w:tcW w:w="4232" w:type="dxa"/>
          </w:tcPr>
          <w:p w14:paraId="5B7EE203" w14:textId="77777777" w:rsidR="002D7575" w:rsidRPr="002D7575" w:rsidRDefault="002D7575" w:rsidP="007C7BE4">
            <w:pPr>
              <w:pStyle w:val="TableParagraph"/>
              <w:ind w:left="0" w:right="3" w:hanging="2"/>
              <w:rPr>
                <w:rFonts w:ascii="Arial" w:hAnsi="Arial" w:cs="Arial"/>
              </w:rPr>
            </w:pPr>
            <w:r w:rsidRPr="002D7575">
              <w:rPr>
                <w:rFonts w:ascii="Arial" w:hAnsi="Arial" w:cs="Arial"/>
                <w:spacing w:val="-4"/>
              </w:rPr>
              <w:t>Baik</w:t>
            </w:r>
          </w:p>
        </w:tc>
      </w:tr>
      <w:tr w:rsidR="002D7575" w:rsidRPr="002D7575" w14:paraId="65770EB5" w14:textId="77777777" w:rsidTr="007C7BE4">
        <w:trPr>
          <w:trHeight w:val="354"/>
        </w:trPr>
        <w:tc>
          <w:tcPr>
            <w:tcW w:w="4244" w:type="dxa"/>
          </w:tcPr>
          <w:p w14:paraId="0C758B3A" w14:textId="77777777" w:rsidR="002D7575" w:rsidRPr="002D7575" w:rsidRDefault="002D7575" w:rsidP="007C7BE4">
            <w:pPr>
              <w:pStyle w:val="TableParagraph"/>
              <w:ind w:left="0" w:right="3" w:hanging="2"/>
              <w:rPr>
                <w:rFonts w:ascii="Arial" w:hAnsi="Arial" w:cs="Arial"/>
              </w:rPr>
            </w:pPr>
            <w:r w:rsidRPr="002D7575">
              <w:rPr>
                <w:rFonts w:ascii="Arial" w:hAnsi="Arial" w:cs="Arial"/>
              </w:rPr>
              <w:t>Diatas</w:t>
            </w:r>
            <w:r w:rsidRPr="002D7575">
              <w:rPr>
                <w:rFonts w:ascii="Arial" w:hAnsi="Arial" w:cs="Arial"/>
                <w:spacing w:val="-4"/>
              </w:rPr>
              <w:t xml:space="preserve"> </w:t>
            </w:r>
            <w:r w:rsidRPr="002D7575">
              <w:rPr>
                <w:rFonts w:ascii="Arial" w:hAnsi="Arial" w:cs="Arial"/>
                <w:spacing w:val="-5"/>
              </w:rPr>
              <w:t>50%</w:t>
            </w:r>
          </w:p>
        </w:tc>
        <w:tc>
          <w:tcPr>
            <w:tcW w:w="4232" w:type="dxa"/>
          </w:tcPr>
          <w:p w14:paraId="146AEF9D" w14:textId="77777777" w:rsidR="002D7575" w:rsidRPr="002D7575" w:rsidRDefault="002D7575" w:rsidP="007C7BE4">
            <w:pPr>
              <w:pStyle w:val="TableParagraph"/>
              <w:ind w:left="0" w:right="2" w:hanging="2"/>
              <w:rPr>
                <w:rFonts w:ascii="Arial" w:hAnsi="Arial" w:cs="Arial"/>
              </w:rPr>
            </w:pPr>
            <w:r w:rsidRPr="002D7575">
              <w:rPr>
                <w:rFonts w:ascii="Arial" w:hAnsi="Arial" w:cs="Arial"/>
              </w:rPr>
              <w:t>Sangat</w:t>
            </w:r>
            <w:r w:rsidRPr="002D7575">
              <w:rPr>
                <w:rFonts w:ascii="Arial" w:hAnsi="Arial" w:cs="Arial"/>
                <w:spacing w:val="-2"/>
              </w:rPr>
              <w:t xml:space="preserve"> </w:t>
            </w:r>
            <w:r w:rsidRPr="002D7575">
              <w:rPr>
                <w:rFonts w:ascii="Arial" w:hAnsi="Arial" w:cs="Arial"/>
                <w:spacing w:val="-4"/>
              </w:rPr>
              <w:t>Baik</w:t>
            </w:r>
          </w:p>
        </w:tc>
      </w:tr>
    </w:tbl>
    <w:p w14:paraId="237C2A32" w14:textId="77777777" w:rsidR="002D7575" w:rsidRPr="002D7575" w:rsidRDefault="002D7575" w:rsidP="002D7575">
      <w:pPr>
        <w:pStyle w:val="BodyText"/>
        <w:spacing w:before="24"/>
        <w:ind w:left="5" w:hanging="7"/>
        <w:jc w:val="left"/>
        <w:rPr>
          <w:rFonts w:ascii="Arial" w:hAnsi="Arial" w:cs="Arial"/>
          <w:sz w:val="22"/>
          <w:szCs w:val="22"/>
        </w:rPr>
      </w:pPr>
    </w:p>
    <w:p w14:paraId="6D6B7DFA" w14:textId="77777777" w:rsidR="002D7575" w:rsidRPr="002D7575" w:rsidRDefault="002D7575" w:rsidP="002D7575">
      <w:pPr>
        <w:pStyle w:val="BodyText"/>
        <w:spacing w:line="278" w:lineRule="auto"/>
        <w:ind w:left="5" w:right="152" w:hanging="7"/>
        <w:jc w:val="left"/>
        <w:rPr>
          <w:rFonts w:ascii="Arial" w:hAnsi="Arial" w:cs="Arial"/>
          <w:sz w:val="22"/>
          <w:szCs w:val="22"/>
        </w:rPr>
      </w:pPr>
      <w:r w:rsidRPr="002D7575">
        <w:rPr>
          <w:rFonts w:ascii="Arial" w:hAnsi="Arial" w:cs="Arial"/>
          <w:sz w:val="22"/>
          <w:szCs w:val="22"/>
        </w:rPr>
        <w:t>Source: R&amp;D Team of the Ministry of Home Affairs – Fisipol UGM 1991 (in Yulia Anggara Sari: 2010) (in Jannah, Siti Raudhotul &amp; Junaidi, 2022)</w:t>
      </w:r>
    </w:p>
    <w:p w14:paraId="4FCCDA67" w14:textId="77777777" w:rsidR="002D7575" w:rsidRPr="002D7575" w:rsidRDefault="002D7575" w:rsidP="002D7575">
      <w:pPr>
        <w:pStyle w:val="BodyText"/>
        <w:spacing w:before="267" w:line="252" w:lineRule="auto"/>
        <w:ind w:left="5" w:hanging="7"/>
        <w:jc w:val="left"/>
        <w:rPr>
          <w:rFonts w:ascii="Arial" w:hAnsi="Arial" w:cs="Arial"/>
          <w:sz w:val="22"/>
          <w:szCs w:val="22"/>
        </w:rPr>
      </w:pPr>
      <w:r w:rsidRPr="002D7575">
        <w:rPr>
          <w:rFonts w:ascii="Arial" w:hAnsi="Arial" w:cs="Arial"/>
          <w:sz w:val="22"/>
          <w:szCs w:val="22"/>
        </w:rPr>
        <w:t>The calculation of the analysis of the contribution of entertainment tax to the Regional Original Revenue (PAD) of Batu City in 2020-2022 which can be described in the following table: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2019"/>
        <w:gridCol w:w="2136"/>
        <w:gridCol w:w="1558"/>
        <w:gridCol w:w="1423"/>
      </w:tblGrid>
      <w:tr w:rsidR="002D7575" w:rsidRPr="002D7575" w14:paraId="281A8B88" w14:textId="77777777" w:rsidTr="007C7BE4">
        <w:trPr>
          <w:trHeight w:val="614"/>
        </w:trPr>
        <w:tc>
          <w:tcPr>
            <w:tcW w:w="1339" w:type="dxa"/>
          </w:tcPr>
          <w:p w14:paraId="00E3818E" w14:textId="77777777" w:rsidR="002D7575" w:rsidRPr="002D7575" w:rsidRDefault="002D7575" w:rsidP="007C7BE4">
            <w:pPr>
              <w:pStyle w:val="TableParagraph"/>
              <w:spacing w:before="15"/>
              <w:ind w:left="0" w:hanging="2"/>
              <w:rPr>
                <w:rFonts w:ascii="Arial" w:hAnsi="Arial" w:cs="Arial"/>
                <w:b/>
              </w:rPr>
            </w:pPr>
            <w:r w:rsidRPr="002D7575">
              <w:rPr>
                <w:rFonts w:ascii="Arial" w:hAnsi="Arial" w:cs="Arial"/>
                <w:b/>
                <w:spacing w:val="-2"/>
              </w:rPr>
              <w:t>Year</w:t>
            </w:r>
          </w:p>
        </w:tc>
        <w:tc>
          <w:tcPr>
            <w:tcW w:w="2019" w:type="dxa"/>
          </w:tcPr>
          <w:p w14:paraId="32EDD9C9" w14:textId="77777777" w:rsidR="002D7575" w:rsidRPr="002D7575" w:rsidRDefault="002D7575" w:rsidP="007C7BE4">
            <w:pPr>
              <w:pStyle w:val="TableParagraph"/>
              <w:spacing w:before="0" w:line="298" w:lineRule="exact"/>
              <w:ind w:left="0" w:right="184" w:hanging="2"/>
              <w:jc w:val="left"/>
              <w:rPr>
                <w:rFonts w:ascii="Arial" w:hAnsi="Arial" w:cs="Arial"/>
                <w:b/>
              </w:rPr>
            </w:pPr>
            <w:r w:rsidRPr="002D7575">
              <w:rPr>
                <w:rFonts w:ascii="Arial" w:hAnsi="Arial" w:cs="Arial"/>
                <w:b/>
              </w:rPr>
              <w:t>Realisasi</w:t>
            </w:r>
            <w:r w:rsidRPr="002D7575">
              <w:rPr>
                <w:rFonts w:ascii="Arial" w:hAnsi="Arial" w:cs="Arial"/>
                <w:b/>
                <w:spacing w:val="-15"/>
              </w:rPr>
              <w:t xml:space="preserve"> </w:t>
            </w:r>
            <w:r w:rsidRPr="002D7575">
              <w:rPr>
                <w:rFonts w:ascii="Arial" w:hAnsi="Arial" w:cs="Arial"/>
                <w:b/>
              </w:rPr>
              <w:t>Pajak Hiburan (Rp)</w:t>
            </w:r>
          </w:p>
        </w:tc>
        <w:tc>
          <w:tcPr>
            <w:tcW w:w="2136" w:type="dxa"/>
          </w:tcPr>
          <w:p w14:paraId="69C8CC82" w14:textId="77777777" w:rsidR="002D7575" w:rsidRPr="002D7575" w:rsidRDefault="002D7575" w:rsidP="007C7BE4">
            <w:pPr>
              <w:pStyle w:val="TableParagraph"/>
              <w:spacing w:before="15"/>
              <w:ind w:left="0" w:right="1" w:hanging="2"/>
              <w:rPr>
                <w:rFonts w:ascii="Arial" w:hAnsi="Arial" w:cs="Arial"/>
                <w:b/>
              </w:rPr>
            </w:pPr>
            <w:r w:rsidRPr="002D7575">
              <w:rPr>
                <w:rFonts w:ascii="Arial" w:hAnsi="Arial" w:cs="Arial"/>
                <w:b/>
                <w:spacing w:val="-2"/>
              </w:rPr>
              <w:t>Total</w:t>
            </w:r>
            <w:r w:rsidRPr="002D7575">
              <w:rPr>
                <w:rFonts w:ascii="Arial" w:hAnsi="Arial" w:cs="Arial"/>
                <w:b/>
                <w:spacing w:val="-13"/>
              </w:rPr>
              <w:t xml:space="preserve"> </w:t>
            </w:r>
            <w:r w:rsidRPr="002D7575">
              <w:rPr>
                <w:rFonts w:ascii="Arial" w:hAnsi="Arial" w:cs="Arial"/>
                <w:b/>
                <w:spacing w:val="-2"/>
              </w:rPr>
              <w:t>PAD</w:t>
            </w:r>
            <w:r w:rsidRPr="002D7575">
              <w:rPr>
                <w:rFonts w:ascii="Arial" w:hAnsi="Arial" w:cs="Arial"/>
                <w:b/>
                <w:spacing w:val="-12"/>
              </w:rPr>
              <w:t xml:space="preserve"> </w:t>
            </w:r>
            <w:r w:rsidRPr="002D7575">
              <w:rPr>
                <w:rFonts w:ascii="Arial" w:hAnsi="Arial" w:cs="Arial"/>
                <w:b/>
                <w:spacing w:val="-4"/>
              </w:rPr>
              <w:t>(Rp)</w:t>
            </w:r>
          </w:p>
        </w:tc>
        <w:tc>
          <w:tcPr>
            <w:tcW w:w="1558" w:type="dxa"/>
          </w:tcPr>
          <w:p w14:paraId="575A906C" w14:textId="77777777" w:rsidR="002D7575" w:rsidRPr="002D7575" w:rsidRDefault="002D7575" w:rsidP="007C7BE4">
            <w:pPr>
              <w:pStyle w:val="TableParagraph"/>
              <w:spacing w:before="0" w:line="298" w:lineRule="exact"/>
              <w:ind w:left="0" w:hanging="2"/>
              <w:jc w:val="left"/>
              <w:rPr>
                <w:rFonts w:ascii="Arial" w:hAnsi="Arial" w:cs="Arial"/>
                <w:b/>
              </w:rPr>
            </w:pPr>
            <w:r w:rsidRPr="002D7575">
              <w:rPr>
                <w:rFonts w:ascii="Arial" w:hAnsi="Arial" w:cs="Arial"/>
                <w:b/>
                <w:spacing w:val="-2"/>
              </w:rPr>
              <w:t xml:space="preserve">Kontribusi </w:t>
            </w:r>
            <w:r w:rsidRPr="002D7575">
              <w:rPr>
                <w:rFonts w:ascii="Arial" w:hAnsi="Arial" w:cs="Arial"/>
                <w:b/>
                <w:spacing w:val="-4"/>
              </w:rPr>
              <w:t>(%)</w:t>
            </w:r>
          </w:p>
        </w:tc>
        <w:tc>
          <w:tcPr>
            <w:tcW w:w="1423" w:type="dxa"/>
          </w:tcPr>
          <w:p w14:paraId="486364B0" w14:textId="77777777" w:rsidR="002D7575" w:rsidRPr="002D7575" w:rsidRDefault="002D7575" w:rsidP="007C7BE4">
            <w:pPr>
              <w:pStyle w:val="TableParagraph"/>
              <w:spacing w:before="15"/>
              <w:ind w:left="0" w:right="283" w:hanging="2"/>
              <w:jc w:val="right"/>
              <w:rPr>
                <w:rFonts w:ascii="Arial" w:hAnsi="Arial" w:cs="Arial"/>
                <w:b/>
              </w:rPr>
            </w:pPr>
            <w:r w:rsidRPr="002D7575">
              <w:rPr>
                <w:rFonts w:ascii="Arial" w:hAnsi="Arial" w:cs="Arial"/>
                <w:b/>
                <w:spacing w:val="-2"/>
              </w:rPr>
              <w:t>Kriteria</w:t>
            </w:r>
          </w:p>
        </w:tc>
      </w:tr>
      <w:tr w:rsidR="002D7575" w:rsidRPr="002D7575" w14:paraId="79910C0B" w14:textId="77777777" w:rsidTr="007C7BE4">
        <w:trPr>
          <w:trHeight w:val="313"/>
        </w:trPr>
        <w:tc>
          <w:tcPr>
            <w:tcW w:w="1339" w:type="dxa"/>
          </w:tcPr>
          <w:p w14:paraId="1D67A0D9" w14:textId="77777777" w:rsidR="002D7575" w:rsidRPr="002D7575" w:rsidRDefault="002D7575" w:rsidP="007C7BE4">
            <w:pPr>
              <w:pStyle w:val="TableParagraph"/>
              <w:spacing w:before="15"/>
              <w:ind w:left="0" w:right="1" w:hanging="2"/>
              <w:rPr>
                <w:rFonts w:ascii="Arial" w:hAnsi="Arial" w:cs="Arial"/>
              </w:rPr>
            </w:pPr>
            <w:r w:rsidRPr="002D7575">
              <w:rPr>
                <w:rFonts w:ascii="Arial" w:hAnsi="Arial" w:cs="Arial"/>
                <w:spacing w:val="-4"/>
              </w:rPr>
              <w:t>2020</w:t>
            </w:r>
          </w:p>
        </w:tc>
        <w:tc>
          <w:tcPr>
            <w:tcW w:w="2019" w:type="dxa"/>
          </w:tcPr>
          <w:p w14:paraId="2B926067"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14.251.004.321,00</w:t>
            </w:r>
          </w:p>
        </w:tc>
        <w:tc>
          <w:tcPr>
            <w:tcW w:w="2136" w:type="dxa"/>
          </w:tcPr>
          <w:p w14:paraId="29891268"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114.716.707.010,00</w:t>
            </w:r>
          </w:p>
        </w:tc>
        <w:tc>
          <w:tcPr>
            <w:tcW w:w="1558" w:type="dxa"/>
          </w:tcPr>
          <w:p w14:paraId="0A93E219"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12,42%</w:t>
            </w:r>
          </w:p>
        </w:tc>
        <w:tc>
          <w:tcPr>
            <w:tcW w:w="1423" w:type="dxa"/>
          </w:tcPr>
          <w:p w14:paraId="6655830A" w14:textId="77777777" w:rsidR="002D7575" w:rsidRPr="002D7575" w:rsidRDefault="002D7575" w:rsidP="007C7BE4">
            <w:pPr>
              <w:pStyle w:val="TableParagraph"/>
              <w:spacing w:before="15"/>
              <w:ind w:left="0" w:right="342" w:hanging="2"/>
              <w:jc w:val="right"/>
              <w:rPr>
                <w:rFonts w:ascii="Arial" w:hAnsi="Arial" w:cs="Arial"/>
              </w:rPr>
            </w:pPr>
            <w:r w:rsidRPr="002D7575">
              <w:rPr>
                <w:rFonts w:ascii="Arial" w:hAnsi="Arial" w:cs="Arial"/>
                <w:spacing w:val="-2"/>
              </w:rPr>
              <w:t>Kurang</w:t>
            </w:r>
          </w:p>
        </w:tc>
      </w:tr>
      <w:tr w:rsidR="002D7575" w:rsidRPr="002D7575" w14:paraId="244FBBA4" w14:textId="77777777" w:rsidTr="007C7BE4">
        <w:trPr>
          <w:trHeight w:val="611"/>
        </w:trPr>
        <w:tc>
          <w:tcPr>
            <w:tcW w:w="1339" w:type="dxa"/>
          </w:tcPr>
          <w:p w14:paraId="4C87F409" w14:textId="77777777" w:rsidR="002D7575" w:rsidRPr="002D7575" w:rsidRDefault="002D7575" w:rsidP="007C7BE4">
            <w:pPr>
              <w:pStyle w:val="TableParagraph"/>
              <w:spacing w:before="15"/>
              <w:ind w:left="0" w:right="1" w:hanging="2"/>
              <w:rPr>
                <w:rFonts w:ascii="Arial" w:hAnsi="Arial" w:cs="Arial"/>
              </w:rPr>
            </w:pPr>
            <w:r w:rsidRPr="002D7575">
              <w:rPr>
                <w:rFonts w:ascii="Arial" w:hAnsi="Arial" w:cs="Arial"/>
                <w:spacing w:val="-4"/>
              </w:rPr>
              <w:t>2021</w:t>
            </w:r>
          </w:p>
        </w:tc>
        <w:tc>
          <w:tcPr>
            <w:tcW w:w="2019" w:type="dxa"/>
          </w:tcPr>
          <w:p w14:paraId="16A9E8CB"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10.678.009.613,00</w:t>
            </w:r>
          </w:p>
        </w:tc>
        <w:tc>
          <w:tcPr>
            <w:tcW w:w="2136" w:type="dxa"/>
          </w:tcPr>
          <w:p w14:paraId="0F548053"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120.049.674.231,00</w:t>
            </w:r>
          </w:p>
        </w:tc>
        <w:tc>
          <w:tcPr>
            <w:tcW w:w="1558" w:type="dxa"/>
          </w:tcPr>
          <w:p w14:paraId="37CBBC0E" w14:textId="77777777" w:rsidR="002D7575" w:rsidRPr="002D7575" w:rsidRDefault="002D7575" w:rsidP="007C7BE4">
            <w:pPr>
              <w:pStyle w:val="TableParagraph"/>
              <w:spacing w:before="15"/>
              <w:ind w:left="0" w:hanging="2"/>
              <w:rPr>
                <w:rFonts w:ascii="Arial" w:hAnsi="Arial" w:cs="Arial"/>
              </w:rPr>
            </w:pPr>
            <w:r w:rsidRPr="002D7575">
              <w:rPr>
                <w:rFonts w:ascii="Arial" w:hAnsi="Arial" w:cs="Arial"/>
                <w:spacing w:val="-2"/>
              </w:rPr>
              <w:t>8,89%</w:t>
            </w:r>
          </w:p>
        </w:tc>
        <w:tc>
          <w:tcPr>
            <w:tcW w:w="1423" w:type="dxa"/>
          </w:tcPr>
          <w:p w14:paraId="1DFA3F01" w14:textId="77777777" w:rsidR="002D7575" w:rsidRPr="002D7575" w:rsidRDefault="002D7575" w:rsidP="007C7BE4">
            <w:pPr>
              <w:pStyle w:val="TableParagraph"/>
              <w:spacing w:before="0" w:line="298" w:lineRule="exact"/>
              <w:ind w:left="0" w:right="303" w:hanging="2"/>
              <w:jc w:val="left"/>
              <w:rPr>
                <w:rFonts w:ascii="Arial" w:hAnsi="Arial" w:cs="Arial"/>
              </w:rPr>
            </w:pPr>
            <w:r w:rsidRPr="002D7575">
              <w:rPr>
                <w:rFonts w:ascii="Arial" w:hAnsi="Arial" w:cs="Arial"/>
                <w:spacing w:val="-2"/>
              </w:rPr>
              <w:t>Sangat Kurang</w:t>
            </w:r>
          </w:p>
        </w:tc>
      </w:tr>
      <w:tr w:rsidR="002D7575" w:rsidRPr="002D7575" w14:paraId="3F7226C5" w14:textId="77777777" w:rsidTr="007C7BE4">
        <w:trPr>
          <w:trHeight w:val="316"/>
        </w:trPr>
        <w:tc>
          <w:tcPr>
            <w:tcW w:w="1339" w:type="dxa"/>
          </w:tcPr>
          <w:p w14:paraId="21DE57D9" w14:textId="77777777" w:rsidR="002D7575" w:rsidRPr="002D7575" w:rsidRDefault="002D7575" w:rsidP="007C7BE4">
            <w:pPr>
              <w:pStyle w:val="TableParagraph"/>
              <w:spacing w:before="18"/>
              <w:ind w:left="0" w:right="1" w:hanging="2"/>
              <w:rPr>
                <w:rFonts w:ascii="Arial" w:hAnsi="Arial" w:cs="Arial"/>
              </w:rPr>
            </w:pPr>
            <w:r w:rsidRPr="002D7575">
              <w:rPr>
                <w:rFonts w:ascii="Arial" w:hAnsi="Arial" w:cs="Arial"/>
                <w:spacing w:val="-4"/>
              </w:rPr>
              <w:t>2022</w:t>
            </w:r>
          </w:p>
        </w:tc>
        <w:tc>
          <w:tcPr>
            <w:tcW w:w="2019" w:type="dxa"/>
          </w:tcPr>
          <w:p w14:paraId="69DCEE6E" w14:textId="77777777" w:rsidR="002D7575" w:rsidRPr="002D7575" w:rsidRDefault="002D7575" w:rsidP="007C7BE4">
            <w:pPr>
              <w:pStyle w:val="TableParagraph"/>
              <w:spacing w:before="18"/>
              <w:ind w:left="0" w:hanging="2"/>
              <w:rPr>
                <w:rFonts w:ascii="Arial" w:hAnsi="Arial" w:cs="Arial"/>
              </w:rPr>
            </w:pPr>
            <w:r w:rsidRPr="002D7575">
              <w:rPr>
                <w:rFonts w:ascii="Arial" w:hAnsi="Arial" w:cs="Arial"/>
                <w:spacing w:val="-2"/>
              </w:rPr>
              <w:t>2.600.000.000,00</w:t>
            </w:r>
          </w:p>
        </w:tc>
        <w:tc>
          <w:tcPr>
            <w:tcW w:w="2136" w:type="dxa"/>
          </w:tcPr>
          <w:p w14:paraId="5BB3E08E" w14:textId="77777777" w:rsidR="002D7575" w:rsidRPr="002D7575" w:rsidRDefault="002D7575" w:rsidP="007C7BE4">
            <w:pPr>
              <w:pStyle w:val="TableParagraph"/>
              <w:spacing w:before="18"/>
              <w:ind w:left="0" w:hanging="2"/>
              <w:rPr>
                <w:rFonts w:ascii="Arial" w:hAnsi="Arial" w:cs="Arial"/>
              </w:rPr>
            </w:pPr>
            <w:r w:rsidRPr="002D7575">
              <w:rPr>
                <w:rFonts w:ascii="Arial" w:hAnsi="Arial" w:cs="Arial"/>
                <w:spacing w:val="-2"/>
              </w:rPr>
              <w:t>203.313.197.679,00</w:t>
            </w:r>
          </w:p>
        </w:tc>
        <w:tc>
          <w:tcPr>
            <w:tcW w:w="1558" w:type="dxa"/>
          </w:tcPr>
          <w:p w14:paraId="1EBA8553" w14:textId="77777777" w:rsidR="002D7575" w:rsidRPr="002D7575" w:rsidRDefault="002D7575" w:rsidP="007C7BE4">
            <w:pPr>
              <w:pStyle w:val="TableParagraph"/>
              <w:spacing w:before="18"/>
              <w:ind w:left="0" w:hanging="2"/>
              <w:rPr>
                <w:rFonts w:ascii="Arial" w:hAnsi="Arial" w:cs="Arial"/>
              </w:rPr>
            </w:pPr>
            <w:r w:rsidRPr="002D7575">
              <w:rPr>
                <w:rFonts w:ascii="Arial" w:hAnsi="Arial" w:cs="Arial"/>
                <w:spacing w:val="-2"/>
              </w:rPr>
              <w:t>12,78%</w:t>
            </w:r>
          </w:p>
        </w:tc>
        <w:tc>
          <w:tcPr>
            <w:tcW w:w="1423" w:type="dxa"/>
          </w:tcPr>
          <w:p w14:paraId="74997D8B" w14:textId="77777777" w:rsidR="002D7575" w:rsidRPr="002D7575" w:rsidRDefault="002D7575" w:rsidP="007C7BE4">
            <w:pPr>
              <w:pStyle w:val="TableParagraph"/>
              <w:spacing w:before="18"/>
              <w:ind w:left="0" w:right="342" w:hanging="2"/>
              <w:jc w:val="right"/>
              <w:rPr>
                <w:rFonts w:ascii="Arial" w:hAnsi="Arial" w:cs="Arial"/>
              </w:rPr>
            </w:pPr>
            <w:r w:rsidRPr="002D7575">
              <w:rPr>
                <w:rFonts w:ascii="Arial" w:hAnsi="Arial" w:cs="Arial"/>
                <w:spacing w:val="-2"/>
              </w:rPr>
              <w:t>Kurang</w:t>
            </w:r>
          </w:p>
        </w:tc>
      </w:tr>
      <w:tr w:rsidR="002D7575" w:rsidRPr="002D7575" w14:paraId="52569420" w14:textId="77777777" w:rsidTr="007C7BE4">
        <w:trPr>
          <w:trHeight w:val="313"/>
        </w:trPr>
        <w:tc>
          <w:tcPr>
            <w:tcW w:w="5494" w:type="dxa"/>
            <w:gridSpan w:val="3"/>
          </w:tcPr>
          <w:p w14:paraId="1946355A" w14:textId="77777777" w:rsidR="002D7575" w:rsidRPr="002D7575" w:rsidRDefault="002D7575" w:rsidP="007C7BE4">
            <w:pPr>
              <w:pStyle w:val="TableParagraph"/>
              <w:spacing w:before="15"/>
              <w:ind w:left="0" w:right="791" w:hanging="2"/>
              <w:rPr>
                <w:rFonts w:ascii="Arial" w:hAnsi="Arial" w:cs="Arial"/>
                <w:b/>
              </w:rPr>
            </w:pPr>
            <w:r w:rsidRPr="002D7575">
              <w:rPr>
                <w:rFonts w:ascii="Arial" w:hAnsi="Arial" w:cs="Arial"/>
                <w:b/>
                <w:spacing w:val="-2"/>
              </w:rPr>
              <w:t>Rata-</w:t>
            </w:r>
            <w:r w:rsidRPr="002D7575">
              <w:rPr>
                <w:rFonts w:ascii="Arial" w:hAnsi="Arial" w:cs="Arial"/>
                <w:b/>
                <w:spacing w:val="-4"/>
              </w:rPr>
              <w:t>rata</w:t>
            </w:r>
          </w:p>
        </w:tc>
        <w:tc>
          <w:tcPr>
            <w:tcW w:w="1558" w:type="dxa"/>
          </w:tcPr>
          <w:p w14:paraId="357972BF" w14:textId="77777777" w:rsidR="002D7575" w:rsidRPr="002D7575" w:rsidRDefault="002D7575" w:rsidP="007C7BE4">
            <w:pPr>
              <w:pStyle w:val="TableParagraph"/>
              <w:spacing w:before="15"/>
              <w:ind w:left="0" w:right="3" w:hanging="2"/>
              <w:rPr>
                <w:rFonts w:ascii="Arial" w:hAnsi="Arial" w:cs="Arial"/>
                <w:b/>
              </w:rPr>
            </w:pPr>
            <w:r w:rsidRPr="002D7575">
              <w:rPr>
                <w:rFonts w:ascii="Arial" w:hAnsi="Arial" w:cs="Arial"/>
                <w:b/>
                <w:spacing w:val="-2"/>
              </w:rPr>
              <w:t>11,36%</w:t>
            </w:r>
          </w:p>
        </w:tc>
        <w:tc>
          <w:tcPr>
            <w:tcW w:w="1423" w:type="dxa"/>
          </w:tcPr>
          <w:p w14:paraId="0F33D3F2" w14:textId="77777777" w:rsidR="002D7575" w:rsidRPr="002D7575" w:rsidRDefault="002D7575" w:rsidP="007C7BE4">
            <w:pPr>
              <w:pStyle w:val="TableParagraph"/>
              <w:spacing w:before="15"/>
              <w:ind w:left="0" w:right="297" w:hanging="2"/>
              <w:jc w:val="right"/>
              <w:rPr>
                <w:rFonts w:ascii="Arial" w:hAnsi="Arial" w:cs="Arial"/>
                <w:b/>
              </w:rPr>
            </w:pPr>
            <w:r w:rsidRPr="002D7575">
              <w:rPr>
                <w:rFonts w:ascii="Arial" w:hAnsi="Arial" w:cs="Arial"/>
                <w:b/>
                <w:spacing w:val="-2"/>
              </w:rPr>
              <w:t>Kurang</w:t>
            </w:r>
          </w:p>
        </w:tc>
      </w:tr>
    </w:tbl>
    <w:p w14:paraId="5E7D65B7" w14:textId="77777777" w:rsidR="002D7575" w:rsidRPr="002D7575" w:rsidRDefault="002D7575" w:rsidP="002D7575">
      <w:pPr>
        <w:pStyle w:val="BodyText"/>
        <w:spacing w:before="1"/>
        <w:ind w:left="5" w:hanging="7"/>
        <w:jc w:val="left"/>
        <w:rPr>
          <w:rFonts w:ascii="Arial" w:hAnsi="Arial" w:cs="Arial"/>
          <w:sz w:val="22"/>
          <w:szCs w:val="22"/>
        </w:rPr>
      </w:pPr>
      <w:r w:rsidRPr="002D7575">
        <w:rPr>
          <w:rFonts w:ascii="Arial" w:hAnsi="Arial" w:cs="Arial"/>
          <w:sz w:val="22"/>
          <w:szCs w:val="22"/>
        </w:rPr>
        <w:t>Source: Batu City Bapenda (data processed)</w:t>
      </w:r>
    </w:p>
    <w:p w14:paraId="0BB4125F" w14:textId="77777777" w:rsidR="002D7575" w:rsidRPr="002D7575" w:rsidRDefault="002D7575" w:rsidP="002D7575">
      <w:pPr>
        <w:ind w:left="0" w:hanging="2"/>
        <w:rPr>
          <w:rFonts w:ascii="Arial" w:hAnsi="Arial" w:cs="Arial"/>
        </w:rPr>
        <w:sectPr w:rsidR="002D7575" w:rsidRPr="002D7575" w:rsidSect="002D7575">
          <w:pgSz w:w="11910" w:h="16840"/>
          <w:pgMar w:top="1360" w:right="1560" w:bottom="280" w:left="1540" w:header="720" w:footer="720" w:gutter="0"/>
          <w:cols w:space="720"/>
        </w:sectPr>
      </w:pPr>
    </w:p>
    <w:p w14:paraId="163187C7" w14:textId="77777777" w:rsidR="002D7575" w:rsidRPr="002D7575" w:rsidRDefault="002D7575" w:rsidP="002D7575">
      <w:pPr>
        <w:pStyle w:val="BodyText"/>
        <w:spacing w:before="65" w:line="249" w:lineRule="auto"/>
        <w:ind w:left="5" w:right="133" w:hanging="7"/>
        <w:rPr>
          <w:rFonts w:ascii="Arial" w:hAnsi="Arial" w:cs="Arial"/>
          <w:sz w:val="22"/>
          <w:szCs w:val="22"/>
        </w:rPr>
      </w:pPr>
      <w:r w:rsidRPr="002D7575">
        <w:rPr>
          <w:rFonts w:ascii="Arial" w:hAnsi="Arial" w:cs="Arial"/>
          <w:sz w:val="22"/>
          <w:szCs w:val="22"/>
        </w:rPr>
        <w:lastRenderedPageBreak/>
        <w:t>Based on the calculations in the table above, it can be seen that the contribution of entertainment tax to Regional Original Revenue (PAD) in Batu City is still relatively low. From the results of this contribution, the highest tax contribution in 2022 with a percentage of 12.78% while the lowest contribution in 2021 with a percentage of 8.89%. Seen as a whole, during the last 3 (three) years, the contribution of entertainment tax to the increase of Regional Original Revenue (PAD) has not contributed, because the percentage of contribution is still less than 30% to be included in the category of Regional Original Revenue (PAD).</w:t>
      </w:r>
    </w:p>
    <w:p w14:paraId="053298CA" w14:textId="77777777" w:rsidR="002D7575" w:rsidRPr="002D7575" w:rsidRDefault="002D7575" w:rsidP="002D7575">
      <w:pPr>
        <w:pStyle w:val="BodyText"/>
        <w:spacing w:before="1" w:line="249" w:lineRule="auto"/>
        <w:ind w:left="5" w:right="132" w:hanging="7"/>
        <w:rPr>
          <w:rFonts w:ascii="Arial" w:hAnsi="Arial" w:cs="Arial"/>
          <w:sz w:val="22"/>
          <w:szCs w:val="22"/>
        </w:rPr>
      </w:pPr>
      <w:r w:rsidRPr="002D7575">
        <w:rPr>
          <w:rFonts w:ascii="Arial" w:hAnsi="Arial" w:cs="Arial"/>
          <w:sz w:val="22"/>
          <w:szCs w:val="22"/>
        </w:rPr>
        <w:t>The implications of the entertainment tax in Batu City are able to provide benefits in the Increase of Regional Original Revenue (PAD), entertainment tax in Batu City is levied in accordance with Law No. 28 of 2009. The average entertainment tax contribution is 11.36% every year which provides an increase from every year for the Regional Original Revenue (PAD) of Batu City The potential wealth of Batu City can be empowered by the existence of tourist attractions that are able to increase their contribution to taxes. The realization of entertainment tax collection is said to be quite successful if every year there is an increase in Regional Original Revenue (PAD) revenue through an effective strategy. The effectiveness of a good entertainment tax will have a great influence on the Regional Original Revenue (PAD) of Batu City which is used to improve the quality of life of the community as well as to increase the ability of the region to provide services and facilities in the development of proper infrastructure, improve the quality of education, improve the quality of health and improve the welfare of the community.</w:t>
      </w:r>
    </w:p>
    <w:p w14:paraId="011C3968" w14:textId="77777777" w:rsidR="002D7575" w:rsidRPr="002D7575" w:rsidRDefault="002D7575" w:rsidP="002D7575">
      <w:pPr>
        <w:pStyle w:val="BodyText"/>
        <w:spacing w:before="27"/>
        <w:ind w:left="5" w:hanging="7"/>
        <w:rPr>
          <w:rFonts w:ascii="Arial" w:hAnsi="Arial" w:cs="Arial"/>
          <w:sz w:val="22"/>
          <w:szCs w:val="22"/>
        </w:rPr>
      </w:pPr>
      <w:r w:rsidRPr="002D7575">
        <w:rPr>
          <w:rFonts w:ascii="Arial" w:hAnsi="Arial" w:cs="Arial"/>
          <w:sz w:val="22"/>
          <w:szCs w:val="22"/>
        </w:rPr>
        <w:t>Strategies that need to be considered in the collection of entertainment tax in Batu City:</w:t>
      </w:r>
    </w:p>
    <w:p w14:paraId="0B92A6DD" w14:textId="77777777" w:rsidR="002D7575" w:rsidRDefault="002D7575" w:rsidP="002D7575">
      <w:pPr>
        <w:pStyle w:val="ListParagraph"/>
        <w:numPr>
          <w:ilvl w:val="0"/>
          <w:numId w:val="12"/>
        </w:numPr>
        <w:tabs>
          <w:tab w:val="left" w:pos="450"/>
          <w:tab w:val="left" w:pos="452"/>
        </w:tabs>
        <w:spacing w:before="48" w:line="249" w:lineRule="auto"/>
        <w:ind w:right="132"/>
        <w:rPr>
          <w:rFonts w:ascii="Arial" w:hAnsi="Arial" w:cs="Arial"/>
        </w:rPr>
      </w:pPr>
      <w:r w:rsidRPr="002D7575">
        <w:rPr>
          <w:rFonts w:ascii="Arial" w:hAnsi="Arial" w:cs="Arial"/>
        </w:rPr>
        <w:t>The improvement of the tax information system, the impact of the COVID-19 pandemic has resulted in a decrease in the contribution of entertainment tax to Regional Original Revenue (PAD). The right government strategy by providing information continuously and at scale. The application of the strategy through extensification which becomes a control system on a tax-based income in maximizing revenue that is fundamental to maximizing Regional Original Revenue. A strategy that can be implemented through intensification by maximizing the revenue system which is sourced from revenue by evaluating, reviewing and making improvements in payments to the reporting process.</w:t>
      </w:r>
    </w:p>
    <w:p w14:paraId="76F57351" w14:textId="77777777" w:rsidR="002D7575" w:rsidRDefault="002D7575" w:rsidP="002D7575">
      <w:pPr>
        <w:pStyle w:val="ListParagraph"/>
        <w:numPr>
          <w:ilvl w:val="0"/>
          <w:numId w:val="12"/>
        </w:numPr>
        <w:tabs>
          <w:tab w:val="left" w:pos="450"/>
          <w:tab w:val="left" w:pos="452"/>
        </w:tabs>
        <w:spacing w:before="48" w:line="249" w:lineRule="auto"/>
        <w:ind w:right="132"/>
        <w:rPr>
          <w:rFonts w:ascii="Arial" w:hAnsi="Arial" w:cs="Arial"/>
        </w:rPr>
      </w:pPr>
      <w:r w:rsidRPr="002D7575">
        <w:rPr>
          <w:rFonts w:ascii="Arial" w:hAnsi="Arial" w:cs="Arial"/>
        </w:rPr>
        <w:t>Special attention is needed in supervision, increasing the supervision of tax revenues must go directly into the field to supervise entertainment activities. Supervisory control can function as a control to reduce errors that are able to reduce regional revenue. In optimal supervision of entertainment tax collection by the Batu City Regional Revenue Office, a tax audit team has been formed in collaboration with the East Java Provincial Financial and Development Supervisory Agency. Tax audit is a functional official who has the position of technically functional implementer of tax audit at the Directorate General of Taxes of the Ministry of Finance (Dede et.al., 2021).</w:t>
      </w:r>
    </w:p>
    <w:p w14:paraId="37C7FD74" w14:textId="5159FA41" w:rsidR="00E67BDD" w:rsidRDefault="002D7575" w:rsidP="002D7575">
      <w:pPr>
        <w:pStyle w:val="ListParagraph"/>
        <w:numPr>
          <w:ilvl w:val="0"/>
          <w:numId w:val="12"/>
        </w:numPr>
        <w:tabs>
          <w:tab w:val="left" w:pos="450"/>
          <w:tab w:val="left" w:pos="452"/>
        </w:tabs>
        <w:spacing w:before="48" w:line="249" w:lineRule="auto"/>
        <w:ind w:right="132"/>
        <w:rPr>
          <w:rFonts w:ascii="Arial" w:hAnsi="Arial" w:cs="Arial"/>
        </w:rPr>
      </w:pPr>
      <w:r w:rsidRPr="002D7575">
        <w:rPr>
          <w:rFonts w:ascii="Arial" w:hAnsi="Arial" w:cs="Arial"/>
        </w:rPr>
        <w:t>Increasing taxpayer awareness, the high level of awareness of taxpayers will pay the stated tax in accordance with the provisions. This can be carried out with counseling by the Regional Finance Agency regarding taxpayers and the benefits of tax collection to improve people's welfare.</w:t>
      </w:r>
    </w:p>
    <w:p w14:paraId="20C62F60" w14:textId="77777777" w:rsidR="002D7575" w:rsidRDefault="002D7575" w:rsidP="002D7575">
      <w:pPr>
        <w:tabs>
          <w:tab w:val="left" w:pos="450"/>
          <w:tab w:val="left" w:pos="452"/>
        </w:tabs>
        <w:spacing w:before="48" w:line="249" w:lineRule="auto"/>
        <w:ind w:leftChars="0" w:left="0" w:right="132" w:firstLineChars="0" w:firstLine="0"/>
        <w:rPr>
          <w:rFonts w:ascii="Arial" w:hAnsi="Arial" w:cs="Arial"/>
        </w:rPr>
      </w:pPr>
    </w:p>
    <w:p w14:paraId="1AE43FDC" w14:textId="77777777" w:rsidR="002D7575" w:rsidRDefault="002D7575" w:rsidP="002D7575">
      <w:pPr>
        <w:tabs>
          <w:tab w:val="left" w:pos="450"/>
          <w:tab w:val="left" w:pos="452"/>
        </w:tabs>
        <w:spacing w:before="48" w:line="249" w:lineRule="auto"/>
        <w:ind w:leftChars="0" w:left="0" w:right="132" w:firstLineChars="0" w:firstLine="0"/>
        <w:rPr>
          <w:rFonts w:ascii="Arial" w:hAnsi="Arial" w:cs="Arial"/>
        </w:rPr>
      </w:pPr>
    </w:p>
    <w:p w14:paraId="623DF731" w14:textId="77777777" w:rsidR="002D7575" w:rsidRPr="002D7575" w:rsidRDefault="002D7575" w:rsidP="002D7575">
      <w:pPr>
        <w:tabs>
          <w:tab w:val="left" w:pos="450"/>
          <w:tab w:val="left" w:pos="452"/>
        </w:tabs>
        <w:spacing w:before="48" w:line="249" w:lineRule="auto"/>
        <w:ind w:leftChars="0" w:left="0" w:right="132" w:firstLineChars="0" w:firstLine="0"/>
        <w:rPr>
          <w:rFonts w:ascii="Arial" w:hAnsi="Arial" w:cs="Arial"/>
        </w:rPr>
      </w:pPr>
    </w:p>
    <w:p w14:paraId="0E532DE6" w14:textId="77777777" w:rsidR="00E67BDD" w:rsidRDefault="00E67BDD">
      <w:pPr>
        <w:spacing w:after="0" w:line="240" w:lineRule="auto"/>
        <w:ind w:left="0" w:hanging="2"/>
        <w:jc w:val="both"/>
        <w:rPr>
          <w:rFonts w:ascii="Arial" w:eastAsia="Arial" w:hAnsi="Arial" w:cs="Arial"/>
        </w:rPr>
      </w:pPr>
    </w:p>
    <w:p w14:paraId="63575544" w14:textId="77777777" w:rsidR="002D7575" w:rsidRDefault="00000000" w:rsidP="002D7575">
      <w:pPr>
        <w:pStyle w:val="BodyText"/>
        <w:spacing w:before="39" w:line="249" w:lineRule="auto"/>
        <w:ind w:left="5" w:right="132" w:hanging="7"/>
      </w:pPr>
      <w:r>
        <w:rPr>
          <w:rFonts w:ascii="Arial" w:eastAsia="Arial" w:hAnsi="Arial" w:cs="Arial"/>
          <w:b/>
          <w:color w:val="000000"/>
        </w:rPr>
        <w:lastRenderedPageBreak/>
        <w:t>Conclusion</w:t>
      </w:r>
      <w:r w:rsidR="002D7575" w:rsidRPr="002D7575">
        <w:t xml:space="preserve"> </w:t>
      </w:r>
    </w:p>
    <w:p w14:paraId="511BADF3" w14:textId="2DED194C" w:rsidR="002D7575" w:rsidRPr="002D7575" w:rsidRDefault="002D7575" w:rsidP="002D7575">
      <w:pPr>
        <w:pStyle w:val="BodyText"/>
        <w:spacing w:before="39" w:line="249" w:lineRule="auto"/>
        <w:ind w:left="5" w:right="132" w:hanging="7"/>
        <w:rPr>
          <w:rFonts w:ascii="Arial" w:hAnsi="Arial" w:cs="Arial"/>
          <w:sz w:val="22"/>
          <w:szCs w:val="22"/>
        </w:rPr>
      </w:pPr>
      <w:r w:rsidRPr="002D7575">
        <w:rPr>
          <w:rFonts w:ascii="Arial" w:hAnsi="Arial" w:cs="Arial"/>
          <w:sz w:val="22"/>
          <w:szCs w:val="22"/>
        </w:rPr>
        <w:t>The Batu City Government uses regional autonomy to assist in managing and optimizing natural resources to benefit the region by handing over authority to the Regional Revenue Office to collect taxes, namely entertainment taxes in Batu City. It is stated in Law Number 28 of 2009 that Regional Original Revenue (PAD) comes from Regional Tax, mandatory contributions to the Region that are stated by individuals or entities that are coercive by not getting direct rewards and are used for Regional purposes for the prosperity of the people. Regulation of the Mayor (Perwali) of Batu City No. 31 of 2020 concerning Procedures for Collecting Entertainment Tax. This regulation covers general provisions, subjects and objects related to taxes, registration procedures, calculation, collection, tax period, filling and submission of SPTPD, payment, tax collection, and other provisions. The highest entertainment tax effectiveness occurred in 2022 at 11.07%, which has recovered after the COVID19. Then the lowest entertainment tax effectiveness in 2021 is 90.87%, in accordance with the standards set out in the Ministry of Home Affairs. As a result of this contribution, the highest tax contribution in 2022 with a percentage of 12.78% while the lowest contribution in 2021 with a percentage of 8.89%. Seen as a whole, during the last 3 (three) years, the contribution of entertainment tax to the increase of Regional Original Revenue (PAD) has not contributed, because the percentage of contribution is still less than 30% to be included in the category of Regional Original Revenue (PAD). The realization of entertainment tax collection is said to be quite successful if every year there is an increase in Regional Original Revenue (PAD) revenue through an effective strategy. The effectiveness of a good entertainment tax will have a great influence on the Regional Original Revenue (PAD) of Batu City which is used to improve the quality of life of the community as well as to increase the ability of the region to provide services and facilities in the development of proper infrastructure, improve the quality of education, improve the quality of health and improve the welfare of the community. Entertainment tax compliance in Batu City still needs to be improved, because entertainment activities in Batu City are getting denser, but the amount of entertainment tax is not proportional to the development of entertainment objects and facilities that continue to grow and the increasing number of visitors to Batu City. The Batu City Government needs to make efforts in optimizing entertainment tax revenue in accordance with its function. Strategies that need to be considered in the collection of entertainment tax in Batu City: Improvement of the tax information system, the impact of the COVID-19 pandemic has resulted in a decrease in the contribution of entertainment tax to Regional Original Revenue (PAD). The right government strategy by providing information continuously and at scale. Special attention is needed in supervision, increasing the supervision of tax revenues must go directly into the field to supervise entertainment activities. Supervisory control can function as a control to reduce errors that are able to reduce regional revenue. Increasing taxpayer awareness, the high level of awareness of taxpayers will pay the stated tax in accordance with the provisions.</w:t>
      </w:r>
    </w:p>
    <w:p w14:paraId="43F7ECB7" w14:textId="205D5FDB" w:rsidR="00E67BDD" w:rsidRDefault="00E67BDD" w:rsidP="002D7575">
      <w:pPr>
        <w:pBdr>
          <w:top w:val="nil"/>
          <w:left w:val="nil"/>
          <w:bottom w:val="nil"/>
          <w:right w:val="nil"/>
          <w:between w:val="nil"/>
        </w:pBdr>
        <w:spacing w:after="0" w:line="240" w:lineRule="auto"/>
        <w:ind w:left="0" w:hanging="2"/>
        <w:jc w:val="both"/>
        <w:rPr>
          <w:rFonts w:ascii="Arial" w:eastAsia="Arial" w:hAnsi="Arial" w:cs="Arial"/>
        </w:rPr>
      </w:pPr>
    </w:p>
    <w:p w14:paraId="6F2DC802" w14:textId="11AD05C6" w:rsidR="00E67BDD" w:rsidRPr="002D7575" w:rsidRDefault="00000000" w:rsidP="002D7575">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color w:val="000000"/>
        </w:rPr>
      </w:pPr>
      <w:r>
        <w:rPr>
          <w:rFonts w:ascii="Arial" w:eastAsia="Arial" w:hAnsi="Arial" w:cs="Arial"/>
          <w:b/>
          <w:color w:val="000000"/>
        </w:rPr>
        <w:t>References</w:t>
      </w:r>
    </w:p>
    <w:p w14:paraId="52A287EA" w14:textId="77777777" w:rsidR="002D7575" w:rsidRPr="002D7575" w:rsidRDefault="002D7575" w:rsidP="002D7575">
      <w:pPr>
        <w:pStyle w:val="BodyText"/>
        <w:spacing w:before="156" w:line="247" w:lineRule="auto"/>
        <w:ind w:left="5" w:hanging="7"/>
        <w:rPr>
          <w:rFonts w:ascii="Arial" w:hAnsi="Arial" w:cs="Arial"/>
          <w:sz w:val="22"/>
          <w:szCs w:val="22"/>
        </w:rPr>
      </w:pPr>
      <w:r w:rsidRPr="002D7575">
        <w:rPr>
          <w:rFonts w:ascii="Arial" w:hAnsi="Arial" w:cs="Arial"/>
          <w:sz w:val="22"/>
          <w:szCs w:val="22"/>
        </w:rPr>
        <w:t>Badan Pusat Statistik, Reaslisasi Anggaran Pendapatan Daerah di Kota Batu (rupiah),</w:t>
      </w:r>
      <w:r w:rsidRPr="002D7575">
        <w:rPr>
          <w:rFonts w:ascii="Arial" w:hAnsi="Arial" w:cs="Arial"/>
          <w:spacing w:val="40"/>
          <w:sz w:val="22"/>
          <w:szCs w:val="22"/>
        </w:rPr>
        <w:t xml:space="preserve"> </w:t>
      </w:r>
      <w:r w:rsidRPr="002D7575">
        <w:rPr>
          <w:rFonts w:ascii="Arial" w:hAnsi="Arial" w:cs="Arial"/>
          <w:spacing w:val="-4"/>
          <w:sz w:val="22"/>
          <w:szCs w:val="22"/>
        </w:rPr>
        <w:t>2022</w:t>
      </w:r>
    </w:p>
    <w:p w14:paraId="2FE8FF65" w14:textId="77777777" w:rsidR="002D7575" w:rsidRPr="002D7575" w:rsidRDefault="002D7575" w:rsidP="002D7575">
      <w:pPr>
        <w:spacing w:before="65" w:line="249" w:lineRule="auto"/>
        <w:ind w:left="0" w:right="152" w:hanging="2"/>
        <w:jc w:val="both"/>
        <w:rPr>
          <w:rFonts w:ascii="Arial" w:hAnsi="Arial" w:cs="Arial"/>
          <w:i/>
          <w:szCs w:val="21"/>
        </w:rPr>
      </w:pPr>
      <w:r w:rsidRPr="002D7575">
        <w:rPr>
          <w:rFonts w:ascii="Arial" w:hAnsi="Arial" w:cs="Arial"/>
          <w:szCs w:val="21"/>
        </w:rPr>
        <w:t>Damayanti,</w:t>
      </w:r>
      <w:r w:rsidRPr="002D7575">
        <w:rPr>
          <w:rFonts w:ascii="Arial" w:hAnsi="Arial" w:cs="Arial"/>
          <w:spacing w:val="-12"/>
          <w:szCs w:val="21"/>
        </w:rPr>
        <w:t xml:space="preserve"> </w:t>
      </w:r>
      <w:r w:rsidRPr="002D7575">
        <w:rPr>
          <w:rFonts w:ascii="Arial" w:hAnsi="Arial" w:cs="Arial"/>
          <w:szCs w:val="21"/>
        </w:rPr>
        <w:t>Wahyu</w:t>
      </w:r>
      <w:r w:rsidRPr="002D7575">
        <w:rPr>
          <w:rFonts w:ascii="Arial" w:hAnsi="Arial" w:cs="Arial"/>
          <w:spacing w:val="-7"/>
          <w:szCs w:val="21"/>
        </w:rPr>
        <w:t xml:space="preserve"> </w:t>
      </w:r>
      <w:r w:rsidRPr="002D7575">
        <w:rPr>
          <w:rFonts w:ascii="Arial" w:hAnsi="Arial" w:cs="Arial"/>
          <w:szCs w:val="21"/>
        </w:rPr>
        <w:t>Suci</w:t>
      </w:r>
      <w:r w:rsidRPr="002D7575">
        <w:rPr>
          <w:rFonts w:ascii="Arial" w:hAnsi="Arial" w:cs="Arial"/>
          <w:spacing w:val="-5"/>
          <w:szCs w:val="21"/>
        </w:rPr>
        <w:t xml:space="preserve"> </w:t>
      </w:r>
      <w:r w:rsidRPr="002D7575">
        <w:rPr>
          <w:rFonts w:ascii="Arial" w:hAnsi="Arial" w:cs="Arial"/>
          <w:szCs w:val="21"/>
        </w:rPr>
        <w:t>Rizqi</w:t>
      </w:r>
      <w:r w:rsidRPr="002D7575">
        <w:rPr>
          <w:rFonts w:ascii="Arial" w:hAnsi="Arial" w:cs="Arial"/>
          <w:spacing w:val="-7"/>
          <w:szCs w:val="21"/>
        </w:rPr>
        <w:t xml:space="preserve"> </w:t>
      </w:r>
      <w:r w:rsidRPr="002D7575">
        <w:rPr>
          <w:rFonts w:ascii="Arial" w:hAnsi="Arial" w:cs="Arial"/>
          <w:szCs w:val="21"/>
        </w:rPr>
        <w:t>Drs.</w:t>
      </w:r>
      <w:r w:rsidRPr="002D7575">
        <w:rPr>
          <w:rFonts w:ascii="Arial" w:hAnsi="Arial" w:cs="Arial"/>
          <w:spacing w:val="-7"/>
          <w:szCs w:val="21"/>
        </w:rPr>
        <w:t xml:space="preserve"> </w:t>
      </w:r>
      <w:r w:rsidRPr="002D7575">
        <w:rPr>
          <w:rFonts w:ascii="Arial" w:hAnsi="Arial" w:cs="Arial"/>
          <w:szCs w:val="21"/>
        </w:rPr>
        <w:t>Osmad</w:t>
      </w:r>
      <w:r w:rsidRPr="002D7575">
        <w:rPr>
          <w:rFonts w:ascii="Arial" w:hAnsi="Arial" w:cs="Arial"/>
          <w:spacing w:val="-7"/>
          <w:szCs w:val="21"/>
        </w:rPr>
        <w:t xml:space="preserve"> </w:t>
      </w:r>
      <w:r w:rsidRPr="002D7575">
        <w:rPr>
          <w:rFonts w:ascii="Arial" w:hAnsi="Arial" w:cs="Arial"/>
          <w:szCs w:val="21"/>
        </w:rPr>
        <w:t>Muthaher.,</w:t>
      </w:r>
      <w:r w:rsidRPr="002D7575">
        <w:rPr>
          <w:rFonts w:ascii="Arial" w:hAnsi="Arial" w:cs="Arial"/>
          <w:spacing w:val="-7"/>
          <w:szCs w:val="21"/>
        </w:rPr>
        <w:t xml:space="preserve"> </w:t>
      </w:r>
      <w:r w:rsidRPr="002D7575">
        <w:rPr>
          <w:rFonts w:ascii="Arial" w:hAnsi="Arial" w:cs="Arial"/>
          <w:szCs w:val="21"/>
        </w:rPr>
        <w:t>M.</w:t>
      </w:r>
      <w:r w:rsidRPr="002D7575">
        <w:rPr>
          <w:rFonts w:ascii="Arial" w:hAnsi="Arial" w:cs="Arial"/>
          <w:spacing w:val="-7"/>
          <w:szCs w:val="21"/>
        </w:rPr>
        <w:t xml:space="preserve"> </w:t>
      </w:r>
      <w:r w:rsidRPr="002D7575">
        <w:rPr>
          <w:rFonts w:ascii="Arial" w:hAnsi="Arial" w:cs="Arial"/>
          <w:szCs w:val="21"/>
        </w:rPr>
        <w:t>S.</w:t>
      </w:r>
      <w:r w:rsidRPr="002D7575">
        <w:rPr>
          <w:rFonts w:ascii="Arial" w:hAnsi="Arial" w:cs="Arial"/>
          <w:spacing w:val="-7"/>
          <w:szCs w:val="21"/>
        </w:rPr>
        <w:t xml:space="preserve"> </w:t>
      </w:r>
      <w:r w:rsidRPr="002D7575">
        <w:rPr>
          <w:rFonts w:ascii="Arial" w:hAnsi="Arial" w:cs="Arial"/>
          <w:szCs w:val="21"/>
        </w:rPr>
        <w:t>(2020).</w:t>
      </w:r>
      <w:r w:rsidRPr="002D7575">
        <w:rPr>
          <w:rFonts w:ascii="Arial" w:hAnsi="Arial" w:cs="Arial"/>
          <w:spacing w:val="-6"/>
          <w:szCs w:val="21"/>
        </w:rPr>
        <w:t xml:space="preserve"> </w:t>
      </w:r>
      <w:r w:rsidRPr="002D7575">
        <w:rPr>
          <w:rFonts w:ascii="Arial" w:hAnsi="Arial" w:cs="Arial"/>
          <w:i/>
          <w:szCs w:val="21"/>
        </w:rPr>
        <w:t>PENGARUH PAJAK HOTEL, PAJAK RESTORAN, PAJAK HIBURAN DAN PAJAK</w:t>
      </w:r>
    </w:p>
    <w:p w14:paraId="189A8DED" w14:textId="77777777" w:rsidR="002D7575" w:rsidRPr="002D7575" w:rsidRDefault="002D7575" w:rsidP="002D7575">
      <w:pPr>
        <w:ind w:left="0" w:hanging="2"/>
        <w:jc w:val="both"/>
        <w:rPr>
          <w:rFonts w:ascii="Arial" w:hAnsi="Arial" w:cs="Arial"/>
          <w:szCs w:val="21"/>
        </w:rPr>
      </w:pPr>
      <w:r w:rsidRPr="002D7575">
        <w:rPr>
          <w:rFonts w:ascii="Arial" w:hAnsi="Arial" w:cs="Arial"/>
          <w:i/>
          <w:szCs w:val="21"/>
        </w:rPr>
        <w:t>PENERANGAN</w:t>
      </w:r>
      <w:r w:rsidRPr="002D7575">
        <w:rPr>
          <w:rFonts w:ascii="Arial" w:hAnsi="Arial" w:cs="Arial"/>
          <w:i/>
          <w:spacing w:val="-14"/>
          <w:szCs w:val="21"/>
        </w:rPr>
        <w:t xml:space="preserve"> </w:t>
      </w:r>
      <w:r w:rsidRPr="002D7575">
        <w:rPr>
          <w:rFonts w:ascii="Arial" w:hAnsi="Arial" w:cs="Arial"/>
          <w:i/>
          <w:szCs w:val="21"/>
        </w:rPr>
        <w:t>JALAN</w:t>
      </w:r>
      <w:r w:rsidRPr="002D7575">
        <w:rPr>
          <w:rFonts w:ascii="Arial" w:hAnsi="Arial" w:cs="Arial"/>
          <w:i/>
          <w:spacing w:val="-11"/>
          <w:szCs w:val="21"/>
        </w:rPr>
        <w:t xml:space="preserve"> </w:t>
      </w:r>
      <w:r w:rsidRPr="002D7575">
        <w:rPr>
          <w:rFonts w:ascii="Arial" w:hAnsi="Arial" w:cs="Arial"/>
          <w:i/>
          <w:szCs w:val="21"/>
        </w:rPr>
        <w:t>TERHADAP</w:t>
      </w:r>
      <w:r w:rsidRPr="002D7575">
        <w:rPr>
          <w:rFonts w:ascii="Arial" w:hAnsi="Arial" w:cs="Arial"/>
          <w:i/>
          <w:spacing w:val="-15"/>
          <w:szCs w:val="21"/>
        </w:rPr>
        <w:t xml:space="preserve"> </w:t>
      </w:r>
      <w:r w:rsidRPr="002D7575">
        <w:rPr>
          <w:rFonts w:ascii="Arial" w:hAnsi="Arial" w:cs="Arial"/>
          <w:i/>
          <w:szCs w:val="21"/>
        </w:rPr>
        <w:t>PENDAPATAN</w:t>
      </w:r>
      <w:r w:rsidRPr="002D7575">
        <w:rPr>
          <w:rFonts w:ascii="Arial" w:hAnsi="Arial" w:cs="Arial"/>
          <w:i/>
          <w:spacing w:val="-15"/>
          <w:szCs w:val="21"/>
        </w:rPr>
        <w:t xml:space="preserve"> </w:t>
      </w:r>
      <w:r w:rsidRPr="002D7575">
        <w:rPr>
          <w:rFonts w:ascii="Arial" w:hAnsi="Arial" w:cs="Arial"/>
          <w:i/>
          <w:szCs w:val="21"/>
        </w:rPr>
        <w:t>ASLI</w:t>
      </w:r>
      <w:r w:rsidRPr="002D7575">
        <w:rPr>
          <w:rFonts w:ascii="Arial" w:hAnsi="Arial" w:cs="Arial"/>
          <w:i/>
          <w:spacing w:val="-11"/>
          <w:szCs w:val="21"/>
        </w:rPr>
        <w:t xml:space="preserve"> </w:t>
      </w:r>
      <w:r w:rsidRPr="002D7575">
        <w:rPr>
          <w:rFonts w:ascii="Arial" w:hAnsi="Arial" w:cs="Arial"/>
          <w:i/>
          <w:szCs w:val="21"/>
        </w:rPr>
        <w:t>DAERAH</w:t>
      </w:r>
      <w:r w:rsidRPr="002D7575">
        <w:rPr>
          <w:rFonts w:ascii="Arial" w:hAnsi="Arial" w:cs="Arial"/>
          <w:szCs w:val="21"/>
        </w:rPr>
        <w:t>.</w:t>
      </w:r>
      <w:r w:rsidRPr="002D7575">
        <w:rPr>
          <w:rFonts w:ascii="Arial" w:hAnsi="Arial" w:cs="Arial"/>
          <w:spacing w:val="-11"/>
          <w:szCs w:val="21"/>
        </w:rPr>
        <w:t xml:space="preserve"> </w:t>
      </w:r>
      <w:r w:rsidRPr="002D7575">
        <w:rPr>
          <w:rFonts w:ascii="Arial" w:hAnsi="Arial" w:cs="Arial"/>
          <w:spacing w:val="-2"/>
          <w:szCs w:val="21"/>
        </w:rPr>
        <w:t>331–356.</w:t>
      </w:r>
    </w:p>
    <w:p w14:paraId="7C437477" w14:textId="4FFC2D9F" w:rsidR="002D7575" w:rsidRPr="002D7575" w:rsidRDefault="002D7575" w:rsidP="002D7575">
      <w:pPr>
        <w:spacing w:before="156" w:line="247" w:lineRule="auto"/>
        <w:ind w:left="0" w:right="152" w:hanging="2"/>
        <w:jc w:val="both"/>
        <w:rPr>
          <w:rFonts w:ascii="Arial" w:hAnsi="Arial" w:cs="Arial"/>
          <w:szCs w:val="21"/>
        </w:rPr>
      </w:pPr>
      <w:r w:rsidRPr="002D7575">
        <w:rPr>
          <w:rFonts w:ascii="Arial" w:hAnsi="Arial" w:cs="Arial"/>
          <w:szCs w:val="21"/>
        </w:rPr>
        <w:t>Dede,</w:t>
      </w:r>
      <w:r w:rsidRPr="002D7575">
        <w:rPr>
          <w:rFonts w:ascii="Arial" w:hAnsi="Arial" w:cs="Arial"/>
          <w:spacing w:val="-8"/>
          <w:szCs w:val="21"/>
        </w:rPr>
        <w:t xml:space="preserve"> </w:t>
      </w:r>
      <w:r w:rsidRPr="002D7575">
        <w:rPr>
          <w:rFonts w:ascii="Arial" w:hAnsi="Arial" w:cs="Arial"/>
          <w:szCs w:val="21"/>
        </w:rPr>
        <w:t>M.</w:t>
      </w:r>
      <w:r w:rsidRPr="002D7575">
        <w:rPr>
          <w:rFonts w:ascii="Arial" w:hAnsi="Arial" w:cs="Arial"/>
          <w:spacing w:val="-13"/>
          <w:szCs w:val="21"/>
        </w:rPr>
        <w:t xml:space="preserve"> </w:t>
      </w:r>
      <w:r w:rsidRPr="002D7575">
        <w:rPr>
          <w:rFonts w:ascii="Arial" w:hAnsi="Arial" w:cs="Arial"/>
          <w:szCs w:val="21"/>
        </w:rPr>
        <w:t>V.</w:t>
      </w:r>
      <w:r w:rsidRPr="002D7575">
        <w:rPr>
          <w:rFonts w:ascii="Arial" w:hAnsi="Arial" w:cs="Arial"/>
          <w:spacing w:val="-7"/>
          <w:szCs w:val="21"/>
        </w:rPr>
        <w:t xml:space="preserve"> </w:t>
      </w:r>
      <w:r w:rsidRPr="002D7575">
        <w:rPr>
          <w:rFonts w:ascii="Arial" w:hAnsi="Arial" w:cs="Arial"/>
          <w:szCs w:val="21"/>
        </w:rPr>
        <w:t>(2021).</w:t>
      </w:r>
      <w:r w:rsidRPr="002D7575">
        <w:rPr>
          <w:rFonts w:ascii="Arial" w:hAnsi="Arial" w:cs="Arial"/>
          <w:spacing w:val="-9"/>
          <w:szCs w:val="21"/>
        </w:rPr>
        <w:t xml:space="preserve"> </w:t>
      </w:r>
      <w:r w:rsidRPr="002D7575">
        <w:rPr>
          <w:rFonts w:ascii="Arial" w:hAnsi="Arial" w:cs="Arial"/>
          <w:i/>
          <w:szCs w:val="21"/>
        </w:rPr>
        <w:t>Dampak</w:t>
      </w:r>
      <w:r w:rsidRPr="002D7575">
        <w:rPr>
          <w:rFonts w:ascii="Arial" w:hAnsi="Arial" w:cs="Arial"/>
          <w:i/>
          <w:spacing w:val="-9"/>
          <w:szCs w:val="21"/>
        </w:rPr>
        <w:t xml:space="preserve"> </w:t>
      </w:r>
      <w:r w:rsidRPr="002D7575">
        <w:rPr>
          <w:rFonts w:ascii="Arial" w:hAnsi="Arial" w:cs="Arial"/>
          <w:i/>
          <w:szCs w:val="21"/>
        </w:rPr>
        <w:t>Covid-19</w:t>
      </w:r>
      <w:r w:rsidRPr="002D7575">
        <w:rPr>
          <w:rFonts w:ascii="Arial" w:hAnsi="Arial" w:cs="Arial"/>
          <w:i/>
          <w:spacing w:val="-8"/>
          <w:szCs w:val="21"/>
        </w:rPr>
        <w:t xml:space="preserve"> </w:t>
      </w:r>
      <w:r w:rsidRPr="002D7575">
        <w:rPr>
          <w:rFonts w:ascii="Arial" w:hAnsi="Arial" w:cs="Arial"/>
          <w:i/>
          <w:szCs w:val="21"/>
        </w:rPr>
        <w:t>Terhadap</w:t>
      </w:r>
      <w:r w:rsidRPr="002D7575">
        <w:rPr>
          <w:rFonts w:ascii="Arial" w:hAnsi="Arial" w:cs="Arial"/>
          <w:i/>
          <w:spacing w:val="-7"/>
          <w:szCs w:val="21"/>
        </w:rPr>
        <w:t xml:space="preserve"> </w:t>
      </w:r>
      <w:r w:rsidRPr="002D7575">
        <w:rPr>
          <w:rFonts w:ascii="Arial" w:hAnsi="Arial" w:cs="Arial"/>
          <w:i/>
          <w:szCs w:val="21"/>
        </w:rPr>
        <w:t>Potensi</w:t>
      </w:r>
      <w:r w:rsidRPr="002D7575">
        <w:rPr>
          <w:rFonts w:ascii="Arial" w:hAnsi="Arial" w:cs="Arial"/>
          <w:i/>
          <w:spacing w:val="-8"/>
          <w:szCs w:val="21"/>
        </w:rPr>
        <w:t xml:space="preserve"> </w:t>
      </w:r>
      <w:r w:rsidRPr="002D7575">
        <w:rPr>
          <w:rFonts w:ascii="Arial" w:hAnsi="Arial" w:cs="Arial"/>
          <w:i/>
          <w:szCs w:val="21"/>
        </w:rPr>
        <w:t>Pajak</w:t>
      </w:r>
      <w:r w:rsidRPr="002D7575">
        <w:rPr>
          <w:rFonts w:ascii="Arial" w:hAnsi="Arial" w:cs="Arial"/>
          <w:i/>
          <w:spacing w:val="-9"/>
          <w:szCs w:val="21"/>
        </w:rPr>
        <w:t xml:space="preserve"> </w:t>
      </w:r>
      <w:r w:rsidRPr="002D7575">
        <w:rPr>
          <w:rFonts w:ascii="Arial" w:hAnsi="Arial" w:cs="Arial"/>
          <w:i/>
          <w:szCs w:val="21"/>
        </w:rPr>
        <w:t>Hiburan</w:t>
      </w:r>
      <w:r w:rsidRPr="002D7575">
        <w:rPr>
          <w:rFonts w:ascii="Arial" w:hAnsi="Arial" w:cs="Arial"/>
          <w:i/>
          <w:spacing w:val="-8"/>
          <w:szCs w:val="21"/>
        </w:rPr>
        <w:t xml:space="preserve"> </w:t>
      </w:r>
      <w:r w:rsidRPr="002D7575">
        <w:rPr>
          <w:rFonts w:ascii="Arial" w:hAnsi="Arial" w:cs="Arial"/>
          <w:i/>
          <w:szCs w:val="21"/>
        </w:rPr>
        <w:t>dan</w:t>
      </w:r>
      <w:r w:rsidRPr="002D7575">
        <w:rPr>
          <w:rFonts w:ascii="Arial" w:hAnsi="Arial" w:cs="Arial"/>
          <w:i/>
          <w:spacing w:val="-8"/>
          <w:szCs w:val="21"/>
        </w:rPr>
        <w:t xml:space="preserve"> </w:t>
      </w:r>
      <w:r w:rsidRPr="002D7575">
        <w:rPr>
          <w:rFonts w:ascii="Arial" w:hAnsi="Arial" w:cs="Arial"/>
          <w:i/>
          <w:szCs w:val="21"/>
        </w:rPr>
        <w:t>Kontribusi Terhadap Pendapatan Asli Daerah Kota Batu ( Studi Kasus Dinas Pendapatan Kota Batu)</w:t>
      </w:r>
      <w:r w:rsidRPr="002D7575">
        <w:rPr>
          <w:rFonts w:ascii="Arial" w:hAnsi="Arial" w:cs="Arial"/>
          <w:szCs w:val="21"/>
        </w:rPr>
        <w:t xml:space="preserve">. </w:t>
      </w:r>
      <w:r w:rsidRPr="002D7575">
        <w:rPr>
          <w:rFonts w:ascii="Arial" w:hAnsi="Arial" w:cs="Arial"/>
          <w:i/>
          <w:szCs w:val="21"/>
        </w:rPr>
        <w:t>13</w:t>
      </w:r>
      <w:r w:rsidRPr="002D7575">
        <w:rPr>
          <w:rFonts w:ascii="Arial" w:hAnsi="Arial" w:cs="Arial"/>
          <w:szCs w:val="21"/>
        </w:rPr>
        <w:t>(November), 344–351.</w:t>
      </w:r>
    </w:p>
    <w:p w14:paraId="42D80259" w14:textId="77777777" w:rsidR="002D7575" w:rsidRPr="002D7575" w:rsidRDefault="002D7575" w:rsidP="002D7575">
      <w:pPr>
        <w:spacing w:before="153" w:line="247" w:lineRule="auto"/>
        <w:ind w:left="0" w:hanging="2"/>
        <w:jc w:val="both"/>
        <w:rPr>
          <w:rFonts w:ascii="Arial" w:hAnsi="Arial" w:cs="Arial"/>
          <w:szCs w:val="21"/>
        </w:rPr>
      </w:pPr>
      <w:r w:rsidRPr="002D7575">
        <w:rPr>
          <w:rFonts w:ascii="Arial" w:hAnsi="Arial" w:cs="Arial"/>
          <w:szCs w:val="21"/>
        </w:rPr>
        <w:lastRenderedPageBreak/>
        <w:t>Halim,</w:t>
      </w:r>
      <w:r w:rsidRPr="002D7575">
        <w:rPr>
          <w:rFonts w:ascii="Arial" w:hAnsi="Arial" w:cs="Arial"/>
          <w:spacing w:val="32"/>
          <w:szCs w:val="21"/>
        </w:rPr>
        <w:t xml:space="preserve"> </w:t>
      </w:r>
      <w:r w:rsidRPr="002D7575">
        <w:rPr>
          <w:rFonts w:ascii="Arial" w:hAnsi="Arial" w:cs="Arial"/>
          <w:szCs w:val="21"/>
        </w:rPr>
        <w:t>Abdul.</w:t>
      </w:r>
      <w:r w:rsidRPr="002D7575">
        <w:rPr>
          <w:rFonts w:ascii="Arial" w:hAnsi="Arial" w:cs="Arial"/>
          <w:spacing w:val="40"/>
          <w:szCs w:val="21"/>
        </w:rPr>
        <w:t xml:space="preserve"> </w:t>
      </w:r>
      <w:r w:rsidRPr="002D7575">
        <w:rPr>
          <w:rFonts w:ascii="Arial" w:hAnsi="Arial" w:cs="Arial"/>
          <w:szCs w:val="21"/>
        </w:rPr>
        <w:t>2002.</w:t>
      </w:r>
      <w:r w:rsidRPr="002D7575">
        <w:rPr>
          <w:rFonts w:ascii="Arial" w:hAnsi="Arial" w:cs="Arial"/>
          <w:spacing w:val="40"/>
          <w:szCs w:val="21"/>
        </w:rPr>
        <w:t xml:space="preserve"> </w:t>
      </w:r>
      <w:r w:rsidRPr="002D7575">
        <w:rPr>
          <w:rFonts w:ascii="Arial" w:hAnsi="Arial" w:cs="Arial"/>
          <w:i/>
          <w:szCs w:val="21"/>
        </w:rPr>
        <w:t>Akuntansi</w:t>
      </w:r>
      <w:r w:rsidRPr="002D7575">
        <w:rPr>
          <w:rFonts w:ascii="Arial" w:hAnsi="Arial" w:cs="Arial"/>
          <w:i/>
          <w:spacing w:val="40"/>
          <w:szCs w:val="21"/>
        </w:rPr>
        <w:t xml:space="preserve"> </w:t>
      </w:r>
      <w:r w:rsidRPr="002D7575">
        <w:rPr>
          <w:rFonts w:ascii="Arial" w:hAnsi="Arial" w:cs="Arial"/>
          <w:i/>
          <w:szCs w:val="21"/>
        </w:rPr>
        <w:t>Keuangan</w:t>
      </w:r>
      <w:r w:rsidRPr="002D7575">
        <w:rPr>
          <w:rFonts w:ascii="Arial" w:hAnsi="Arial" w:cs="Arial"/>
          <w:i/>
          <w:spacing w:val="40"/>
          <w:szCs w:val="21"/>
        </w:rPr>
        <w:t xml:space="preserve"> </w:t>
      </w:r>
      <w:r w:rsidRPr="002D7575">
        <w:rPr>
          <w:rFonts w:ascii="Arial" w:hAnsi="Arial" w:cs="Arial"/>
          <w:i/>
          <w:szCs w:val="21"/>
        </w:rPr>
        <w:t>Daerah</w:t>
      </w:r>
      <w:r w:rsidRPr="002D7575">
        <w:rPr>
          <w:rFonts w:ascii="Arial" w:hAnsi="Arial" w:cs="Arial"/>
          <w:szCs w:val="21"/>
        </w:rPr>
        <w:t>.</w:t>
      </w:r>
      <w:r w:rsidRPr="002D7575">
        <w:rPr>
          <w:rFonts w:ascii="Arial" w:hAnsi="Arial" w:cs="Arial"/>
          <w:spacing w:val="40"/>
          <w:szCs w:val="21"/>
        </w:rPr>
        <w:t xml:space="preserve"> </w:t>
      </w:r>
      <w:r w:rsidRPr="002D7575">
        <w:rPr>
          <w:rFonts w:ascii="Arial" w:hAnsi="Arial" w:cs="Arial"/>
          <w:szCs w:val="21"/>
        </w:rPr>
        <w:t>Edisi</w:t>
      </w:r>
      <w:r w:rsidRPr="002D7575">
        <w:rPr>
          <w:rFonts w:ascii="Arial" w:hAnsi="Arial" w:cs="Arial"/>
          <w:spacing w:val="40"/>
          <w:szCs w:val="21"/>
        </w:rPr>
        <w:t xml:space="preserve"> </w:t>
      </w:r>
      <w:r w:rsidRPr="002D7575">
        <w:rPr>
          <w:rFonts w:ascii="Arial" w:hAnsi="Arial" w:cs="Arial"/>
          <w:szCs w:val="21"/>
        </w:rPr>
        <w:t>Pertama.</w:t>
      </w:r>
      <w:r w:rsidRPr="002D7575">
        <w:rPr>
          <w:rFonts w:ascii="Arial" w:hAnsi="Arial" w:cs="Arial"/>
          <w:spacing w:val="40"/>
          <w:szCs w:val="21"/>
        </w:rPr>
        <w:t xml:space="preserve"> </w:t>
      </w:r>
      <w:r w:rsidRPr="002D7575">
        <w:rPr>
          <w:rFonts w:ascii="Arial" w:hAnsi="Arial" w:cs="Arial"/>
          <w:szCs w:val="21"/>
        </w:rPr>
        <w:t>Jakarta:</w:t>
      </w:r>
      <w:r w:rsidRPr="002D7575">
        <w:rPr>
          <w:rFonts w:ascii="Arial" w:hAnsi="Arial" w:cs="Arial"/>
          <w:spacing w:val="40"/>
          <w:szCs w:val="21"/>
        </w:rPr>
        <w:t xml:space="preserve"> </w:t>
      </w:r>
      <w:r w:rsidRPr="002D7575">
        <w:rPr>
          <w:rFonts w:ascii="Arial" w:hAnsi="Arial" w:cs="Arial"/>
          <w:szCs w:val="21"/>
        </w:rPr>
        <w:t xml:space="preserve">Salemba </w:t>
      </w:r>
      <w:r w:rsidRPr="002D7575">
        <w:rPr>
          <w:rFonts w:ascii="Arial" w:hAnsi="Arial" w:cs="Arial"/>
          <w:spacing w:val="-2"/>
          <w:szCs w:val="21"/>
        </w:rPr>
        <w:t>Empat.</w:t>
      </w:r>
    </w:p>
    <w:p w14:paraId="73DEF9C1" w14:textId="77777777" w:rsidR="002D7575" w:rsidRPr="002D7575" w:rsidRDefault="002D7575" w:rsidP="002D7575">
      <w:pPr>
        <w:spacing w:before="144" w:line="254" w:lineRule="auto"/>
        <w:ind w:left="0" w:hanging="2"/>
        <w:jc w:val="both"/>
        <w:rPr>
          <w:rFonts w:ascii="Arial" w:hAnsi="Arial" w:cs="Arial"/>
          <w:i/>
          <w:szCs w:val="21"/>
        </w:rPr>
      </w:pPr>
      <w:r w:rsidRPr="002D7575">
        <w:rPr>
          <w:rFonts w:ascii="Arial" w:hAnsi="Arial" w:cs="Arial"/>
          <w:szCs w:val="21"/>
        </w:rPr>
        <w:t>Harum</w:t>
      </w:r>
      <w:r w:rsidRPr="002D7575">
        <w:rPr>
          <w:rFonts w:ascii="Arial" w:hAnsi="Arial" w:cs="Arial"/>
          <w:spacing w:val="-4"/>
          <w:szCs w:val="21"/>
        </w:rPr>
        <w:t xml:space="preserve"> </w:t>
      </w:r>
      <w:r w:rsidRPr="002D7575">
        <w:rPr>
          <w:rFonts w:ascii="Arial" w:hAnsi="Arial" w:cs="Arial"/>
          <w:szCs w:val="21"/>
        </w:rPr>
        <w:t>Syabrinawati,</w:t>
      </w:r>
      <w:r w:rsidRPr="002D7575">
        <w:rPr>
          <w:rFonts w:ascii="Arial" w:hAnsi="Arial" w:cs="Arial"/>
          <w:spacing w:val="-4"/>
          <w:szCs w:val="21"/>
        </w:rPr>
        <w:t xml:space="preserve"> </w:t>
      </w:r>
      <w:r w:rsidRPr="002D7575">
        <w:rPr>
          <w:rFonts w:ascii="Arial" w:hAnsi="Arial" w:cs="Arial"/>
          <w:szCs w:val="21"/>
        </w:rPr>
        <w:t>S.</w:t>
      </w:r>
      <w:r w:rsidRPr="002D7575">
        <w:rPr>
          <w:rFonts w:ascii="Arial" w:hAnsi="Arial" w:cs="Arial"/>
          <w:spacing w:val="-4"/>
          <w:szCs w:val="21"/>
        </w:rPr>
        <w:t xml:space="preserve"> </w:t>
      </w:r>
      <w:r w:rsidRPr="002D7575">
        <w:rPr>
          <w:rFonts w:ascii="Arial" w:hAnsi="Arial" w:cs="Arial"/>
          <w:szCs w:val="21"/>
        </w:rPr>
        <w:t>H.</w:t>
      </w:r>
      <w:r w:rsidRPr="002D7575">
        <w:rPr>
          <w:rFonts w:ascii="Arial" w:hAnsi="Arial" w:cs="Arial"/>
          <w:spacing w:val="-4"/>
          <w:szCs w:val="21"/>
        </w:rPr>
        <w:t xml:space="preserve"> </w:t>
      </w:r>
      <w:r w:rsidRPr="002D7575">
        <w:rPr>
          <w:rFonts w:ascii="Arial" w:hAnsi="Arial" w:cs="Arial"/>
          <w:szCs w:val="21"/>
        </w:rPr>
        <w:t>(2023).</w:t>
      </w:r>
      <w:r w:rsidRPr="002D7575">
        <w:rPr>
          <w:rFonts w:ascii="Arial" w:hAnsi="Arial" w:cs="Arial"/>
          <w:spacing w:val="-4"/>
          <w:szCs w:val="21"/>
        </w:rPr>
        <w:t xml:space="preserve"> </w:t>
      </w:r>
      <w:r w:rsidRPr="002D7575">
        <w:rPr>
          <w:rFonts w:ascii="Arial" w:hAnsi="Arial" w:cs="Arial"/>
          <w:szCs w:val="21"/>
        </w:rPr>
        <w:t>Pengaruh</w:t>
      </w:r>
      <w:r w:rsidRPr="002D7575">
        <w:rPr>
          <w:rFonts w:ascii="Arial" w:hAnsi="Arial" w:cs="Arial"/>
          <w:spacing w:val="-4"/>
          <w:szCs w:val="21"/>
        </w:rPr>
        <w:t xml:space="preserve"> </w:t>
      </w:r>
      <w:r w:rsidRPr="002D7575">
        <w:rPr>
          <w:rFonts w:ascii="Arial" w:hAnsi="Arial" w:cs="Arial"/>
          <w:szCs w:val="21"/>
        </w:rPr>
        <w:t>Pajak</w:t>
      </w:r>
      <w:r w:rsidRPr="002D7575">
        <w:rPr>
          <w:rFonts w:ascii="Arial" w:hAnsi="Arial" w:cs="Arial"/>
          <w:spacing w:val="-4"/>
          <w:szCs w:val="21"/>
        </w:rPr>
        <w:t xml:space="preserve"> </w:t>
      </w:r>
      <w:r w:rsidRPr="002D7575">
        <w:rPr>
          <w:rFonts w:ascii="Arial" w:hAnsi="Arial" w:cs="Arial"/>
          <w:szCs w:val="21"/>
        </w:rPr>
        <w:t>Hiburan,</w:t>
      </w:r>
      <w:r w:rsidRPr="002D7575">
        <w:rPr>
          <w:rFonts w:ascii="Arial" w:hAnsi="Arial" w:cs="Arial"/>
          <w:spacing w:val="-4"/>
          <w:szCs w:val="21"/>
        </w:rPr>
        <w:t xml:space="preserve"> </w:t>
      </w:r>
      <w:r w:rsidRPr="002D7575">
        <w:rPr>
          <w:rFonts w:ascii="Arial" w:hAnsi="Arial" w:cs="Arial"/>
          <w:szCs w:val="21"/>
        </w:rPr>
        <w:t>Hotel,</w:t>
      </w:r>
      <w:r w:rsidRPr="002D7575">
        <w:rPr>
          <w:rFonts w:ascii="Arial" w:hAnsi="Arial" w:cs="Arial"/>
          <w:spacing w:val="-4"/>
          <w:szCs w:val="21"/>
        </w:rPr>
        <w:t xml:space="preserve"> </w:t>
      </w:r>
      <w:r w:rsidRPr="002D7575">
        <w:rPr>
          <w:rFonts w:ascii="Arial" w:hAnsi="Arial" w:cs="Arial"/>
          <w:szCs w:val="21"/>
        </w:rPr>
        <w:t>Restoran,</w:t>
      </w:r>
      <w:r w:rsidRPr="002D7575">
        <w:rPr>
          <w:rFonts w:ascii="Arial" w:hAnsi="Arial" w:cs="Arial"/>
          <w:spacing w:val="-4"/>
          <w:szCs w:val="21"/>
        </w:rPr>
        <w:t xml:space="preserve"> </w:t>
      </w:r>
      <w:r w:rsidRPr="002D7575">
        <w:rPr>
          <w:rFonts w:ascii="Arial" w:hAnsi="Arial" w:cs="Arial"/>
          <w:szCs w:val="21"/>
        </w:rPr>
        <w:t xml:space="preserve">dan Reklame terhadap PAD Kota Batu. </w:t>
      </w:r>
      <w:r w:rsidRPr="002D7575">
        <w:rPr>
          <w:rFonts w:ascii="Arial" w:hAnsi="Arial" w:cs="Arial"/>
          <w:i/>
          <w:szCs w:val="21"/>
        </w:rPr>
        <w:t>JUrnal Ekonomi, Keuangan Dan Bisnis</w:t>
      </w:r>
    </w:p>
    <w:p w14:paraId="4C2050C2" w14:textId="77777777" w:rsidR="002D7575" w:rsidRPr="002D7575" w:rsidRDefault="002D7575" w:rsidP="002D7575">
      <w:pPr>
        <w:spacing w:line="269" w:lineRule="exact"/>
        <w:ind w:left="0" w:hanging="2"/>
        <w:jc w:val="both"/>
        <w:rPr>
          <w:rFonts w:ascii="Arial" w:hAnsi="Arial" w:cs="Arial"/>
          <w:szCs w:val="21"/>
        </w:rPr>
      </w:pPr>
      <w:r w:rsidRPr="002D7575">
        <w:rPr>
          <w:rFonts w:ascii="Arial" w:hAnsi="Arial" w:cs="Arial"/>
          <w:i/>
          <w:spacing w:val="-2"/>
          <w:szCs w:val="21"/>
        </w:rPr>
        <w:t>Syariah</w:t>
      </w:r>
      <w:r w:rsidRPr="002D7575">
        <w:rPr>
          <w:rFonts w:ascii="Arial" w:hAnsi="Arial" w:cs="Arial"/>
          <w:spacing w:val="-2"/>
          <w:szCs w:val="21"/>
        </w:rPr>
        <w:t>,</w:t>
      </w:r>
    </w:p>
    <w:p w14:paraId="0EC6EED5" w14:textId="77777777" w:rsidR="002D7575" w:rsidRPr="002D7575" w:rsidRDefault="002D7575" w:rsidP="002D7575">
      <w:pPr>
        <w:pStyle w:val="BodyText"/>
        <w:spacing w:before="44"/>
        <w:ind w:left="5" w:hanging="7"/>
        <w:rPr>
          <w:rFonts w:ascii="Arial" w:hAnsi="Arial" w:cs="Arial"/>
          <w:sz w:val="22"/>
          <w:szCs w:val="22"/>
        </w:rPr>
      </w:pPr>
      <w:r w:rsidRPr="002D7575">
        <w:rPr>
          <w:rFonts w:ascii="Arial" w:hAnsi="Arial" w:cs="Arial"/>
          <w:i/>
          <w:sz w:val="22"/>
          <w:szCs w:val="22"/>
        </w:rPr>
        <w:t>5</w:t>
      </w:r>
      <w:r w:rsidRPr="002D7575">
        <w:rPr>
          <w:rFonts w:ascii="Arial" w:hAnsi="Arial" w:cs="Arial"/>
          <w:sz w:val="22"/>
          <w:szCs w:val="22"/>
        </w:rPr>
        <w:t>(3),</w:t>
      </w:r>
      <w:r w:rsidRPr="002D7575">
        <w:rPr>
          <w:rFonts w:ascii="Arial" w:hAnsi="Arial" w:cs="Arial"/>
          <w:spacing w:val="-1"/>
          <w:sz w:val="22"/>
          <w:szCs w:val="22"/>
        </w:rPr>
        <w:t xml:space="preserve"> </w:t>
      </w:r>
      <w:r w:rsidRPr="002D7575">
        <w:rPr>
          <w:rFonts w:ascii="Arial" w:hAnsi="Arial" w:cs="Arial"/>
          <w:sz w:val="22"/>
          <w:szCs w:val="22"/>
        </w:rPr>
        <w:t>1460–1479.</w:t>
      </w:r>
      <w:r w:rsidRPr="002D7575">
        <w:rPr>
          <w:rFonts w:ascii="Arial" w:hAnsi="Arial" w:cs="Arial"/>
          <w:spacing w:val="-1"/>
          <w:sz w:val="22"/>
          <w:szCs w:val="22"/>
        </w:rPr>
        <w:t xml:space="preserve"> </w:t>
      </w:r>
      <w:r w:rsidRPr="002D7575">
        <w:rPr>
          <w:rFonts w:ascii="Arial" w:hAnsi="Arial" w:cs="Arial"/>
          <w:spacing w:val="-2"/>
          <w:sz w:val="22"/>
          <w:szCs w:val="22"/>
        </w:rPr>
        <w:t>https://doi.org/10.47467/alkharaj.v5i3.1770</w:t>
      </w:r>
    </w:p>
    <w:p w14:paraId="00C51861" w14:textId="77777777" w:rsidR="002D7575" w:rsidRPr="002D7575" w:rsidRDefault="002D7575" w:rsidP="002D7575">
      <w:pPr>
        <w:spacing w:before="204" w:line="249" w:lineRule="auto"/>
        <w:ind w:left="0" w:hanging="2"/>
        <w:jc w:val="both"/>
        <w:rPr>
          <w:rFonts w:ascii="Arial" w:hAnsi="Arial" w:cs="Arial"/>
          <w:szCs w:val="21"/>
        </w:rPr>
      </w:pPr>
      <w:r w:rsidRPr="002D7575">
        <w:rPr>
          <w:rFonts w:ascii="Arial" w:hAnsi="Arial" w:cs="Arial"/>
          <w:szCs w:val="21"/>
        </w:rPr>
        <w:t xml:space="preserve">Hasanah, H. (2016). Teknik-teknik observasi. </w:t>
      </w:r>
      <w:r w:rsidRPr="002D7575">
        <w:rPr>
          <w:rFonts w:ascii="Arial" w:hAnsi="Arial" w:cs="Arial"/>
          <w:i/>
          <w:szCs w:val="21"/>
        </w:rPr>
        <w:t>Jurnal At-Taqaddum</w:t>
      </w:r>
      <w:r w:rsidRPr="002D7575">
        <w:rPr>
          <w:rFonts w:ascii="Arial" w:hAnsi="Arial" w:cs="Arial"/>
          <w:szCs w:val="21"/>
        </w:rPr>
        <w:t xml:space="preserve">, </w:t>
      </w:r>
      <w:r w:rsidRPr="002D7575">
        <w:rPr>
          <w:rFonts w:ascii="Arial" w:hAnsi="Arial" w:cs="Arial"/>
          <w:i/>
          <w:szCs w:val="21"/>
        </w:rPr>
        <w:t>Vol.8 No.</w:t>
      </w:r>
      <w:r w:rsidRPr="002D7575">
        <w:rPr>
          <w:rFonts w:ascii="Arial" w:hAnsi="Arial" w:cs="Arial"/>
          <w:szCs w:val="21"/>
        </w:rPr>
        <w:t xml:space="preserve">, 21– </w:t>
      </w:r>
      <w:r w:rsidRPr="002D7575">
        <w:rPr>
          <w:rFonts w:ascii="Arial" w:hAnsi="Arial" w:cs="Arial"/>
          <w:spacing w:val="-4"/>
          <w:szCs w:val="21"/>
        </w:rPr>
        <w:t>46.</w:t>
      </w:r>
    </w:p>
    <w:p w14:paraId="24450127" w14:textId="77777777" w:rsidR="002D7575" w:rsidRPr="002D7575" w:rsidRDefault="002D7575" w:rsidP="002D7575">
      <w:pPr>
        <w:spacing w:before="144"/>
        <w:ind w:left="0" w:hanging="2"/>
        <w:jc w:val="both"/>
        <w:rPr>
          <w:rFonts w:ascii="Arial" w:hAnsi="Arial" w:cs="Arial"/>
          <w:i/>
          <w:szCs w:val="21"/>
        </w:rPr>
      </w:pPr>
      <w:r w:rsidRPr="002D7575">
        <w:rPr>
          <w:rFonts w:ascii="Arial" w:hAnsi="Arial" w:cs="Arial"/>
          <w:szCs w:val="21"/>
        </w:rPr>
        <w:t>Hidayanti,</w:t>
      </w:r>
      <w:r w:rsidRPr="002D7575">
        <w:rPr>
          <w:rFonts w:ascii="Arial" w:hAnsi="Arial" w:cs="Arial"/>
          <w:spacing w:val="-17"/>
          <w:szCs w:val="21"/>
        </w:rPr>
        <w:t xml:space="preserve"> </w:t>
      </w:r>
      <w:r w:rsidRPr="002D7575">
        <w:rPr>
          <w:rFonts w:ascii="Arial" w:hAnsi="Arial" w:cs="Arial"/>
          <w:szCs w:val="21"/>
        </w:rPr>
        <w:t>A.</w:t>
      </w:r>
      <w:r w:rsidRPr="002D7575">
        <w:rPr>
          <w:rFonts w:ascii="Arial" w:hAnsi="Arial" w:cs="Arial"/>
          <w:spacing w:val="-12"/>
          <w:szCs w:val="21"/>
        </w:rPr>
        <w:t xml:space="preserve"> </w:t>
      </w:r>
      <w:r w:rsidRPr="002D7575">
        <w:rPr>
          <w:rFonts w:ascii="Arial" w:hAnsi="Arial" w:cs="Arial"/>
          <w:szCs w:val="21"/>
        </w:rPr>
        <w:t>D.</w:t>
      </w:r>
      <w:r w:rsidRPr="002D7575">
        <w:rPr>
          <w:rFonts w:ascii="Arial" w:hAnsi="Arial" w:cs="Arial"/>
          <w:spacing w:val="-4"/>
          <w:szCs w:val="21"/>
        </w:rPr>
        <w:t xml:space="preserve"> </w:t>
      </w:r>
      <w:r w:rsidRPr="002D7575">
        <w:rPr>
          <w:rFonts w:ascii="Arial" w:hAnsi="Arial" w:cs="Arial"/>
          <w:szCs w:val="21"/>
        </w:rPr>
        <w:t>(2022).</w:t>
      </w:r>
      <w:r w:rsidRPr="002D7575">
        <w:rPr>
          <w:rFonts w:ascii="Arial" w:hAnsi="Arial" w:cs="Arial"/>
          <w:spacing w:val="-5"/>
          <w:szCs w:val="21"/>
        </w:rPr>
        <w:t xml:space="preserve"> </w:t>
      </w:r>
      <w:r w:rsidRPr="002D7575">
        <w:rPr>
          <w:rFonts w:ascii="Arial" w:hAnsi="Arial" w:cs="Arial"/>
          <w:i/>
          <w:szCs w:val="21"/>
        </w:rPr>
        <w:t>STRATEGI</w:t>
      </w:r>
      <w:r w:rsidRPr="002D7575">
        <w:rPr>
          <w:rFonts w:ascii="Arial" w:hAnsi="Arial" w:cs="Arial"/>
          <w:i/>
          <w:spacing w:val="-6"/>
          <w:szCs w:val="21"/>
        </w:rPr>
        <w:t xml:space="preserve"> </w:t>
      </w:r>
      <w:r w:rsidRPr="002D7575">
        <w:rPr>
          <w:rFonts w:ascii="Arial" w:hAnsi="Arial" w:cs="Arial"/>
          <w:i/>
          <w:szCs w:val="21"/>
        </w:rPr>
        <w:t>PERENCANAAN</w:t>
      </w:r>
      <w:r w:rsidRPr="002D7575">
        <w:rPr>
          <w:rFonts w:ascii="Arial" w:hAnsi="Arial" w:cs="Arial"/>
          <w:i/>
          <w:spacing w:val="-6"/>
          <w:szCs w:val="21"/>
        </w:rPr>
        <w:t xml:space="preserve"> </w:t>
      </w:r>
      <w:r w:rsidRPr="002D7575">
        <w:rPr>
          <w:rFonts w:ascii="Arial" w:hAnsi="Arial" w:cs="Arial"/>
          <w:i/>
          <w:szCs w:val="21"/>
        </w:rPr>
        <w:t>PEMERINTAH</w:t>
      </w:r>
      <w:r w:rsidRPr="002D7575">
        <w:rPr>
          <w:rFonts w:ascii="Arial" w:hAnsi="Arial" w:cs="Arial"/>
          <w:i/>
          <w:spacing w:val="-7"/>
          <w:szCs w:val="21"/>
        </w:rPr>
        <w:t xml:space="preserve"> </w:t>
      </w:r>
      <w:r w:rsidRPr="002D7575">
        <w:rPr>
          <w:rFonts w:ascii="Arial" w:hAnsi="Arial" w:cs="Arial"/>
          <w:i/>
          <w:spacing w:val="-2"/>
          <w:szCs w:val="21"/>
        </w:rPr>
        <w:t>DALAM</w:t>
      </w:r>
    </w:p>
    <w:p w14:paraId="064A0CB0" w14:textId="77777777" w:rsidR="002D7575" w:rsidRPr="002D7575" w:rsidRDefault="002D7575" w:rsidP="002D7575">
      <w:pPr>
        <w:spacing w:before="12" w:line="247" w:lineRule="auto"/>
        <w:ind w:left="0" w:hanging="2"/>
        <w:jc w:val="both"/>
        <w:rPr>
          <w:rFonts w:ascii="Arial" w:hAnsi="Arial" w:cs="Arial"/>
          <w:szCs w:val="21"/>
        </w:rPr>
      </w:pPr>
      <w:r w:rsidRPr="002D7575">
        <w:rPr>
          <w:rFonts w:ascii="Arial" w:hAnsi="Arial" w:cs="Arial"/>
          <w:i/>
          <w:szCs w:val="21"/>
        </w:rPr>
        <w:t>MENINGKATKAN</w:t>
      </w:r>
      <w:r w:rsidRPr="002D7575">
        <w:rPr>
          <w:rFonts w:ascii="Arial" w:hAnsi="Arial" w:cs="Arial"/>
          <w:i/>
          <w:spacing w:val="-15"/>
          <w:szCs w:val="21"/>
        </w:rPr>
        <w:t xml:space="preserve"> </w:t>
      </w:r>
      <w:r w:rsidRPr="002D7575">
        <w:rPr>
          <w:rFonts w:ascii="Arial" w:hAnsi="Arial" w:cs="Arial"/>
          <w:i/>
          <w:szCs w:val="21"/>
        </w:rPr>
        <w:t>PEMUNGGUTAN</w:t>
      </w:r>
      <w:r w:rsidRPr="002D7575">
        <w:rPr>
          <w:rFonts w:ascii="Arial" w:hAnsi="Arial" w:cs="Arial"/>
          <w:i/>
          <w:spacing w:val="-15"/>
          <w:szCs w:val="21"/>
        </w:rPr>
        <w:t xml:space="preserve"> </w:t>
      </w:r>
      <w:r w:rsidRPr="002D7575">
        <w:rPr>
          <w:rFonts w:ascii="Arial" w:hAnsi="Arial" w:cs="Arial"/>
          <w:i/>
          <w:szCs w:val="21"/>
        </w:rPr>
        <w:t>PAJAK</w:t>
      </w:r>
      <w:r w:rsidRPr="002D7575">
        <w:rPr>
          <w:rFonts w:ascii="Arial" w:hAnsi="Arial" w:cs="Arial"/>
          <w:i/>
          <w:spacing w:val="-15"/>
          <w:szCs w:val="21"/>
        </w:rPr>
        <w:t xml:space="preserve"> </w:t>
      </w:r>
      <w:r w:rsidRPr="002D7575">
        <w:rPr>
          <w:rFonts w:ascii="Arial" w:hAnsi="Arial" w:cs="Arial"/>
          <w:i/>
          <w:szCs w:val="21"/>
        </w:rPr>
        <w:t>HIBURAN</w:t>
      </w:r>
      <w:r w:rsidRPr="002D7575">
        <w:rPr>
          <w:rFonts w:ascii="Arial" w:hAnsi="Arial" w:cs="Arial"/>
          <w:i/>
          <w:spacing w:val="-15"/>
          <w:szCs w:val="21"/>
        </w:rPr>
        <w:t xml:space="preserve"> </w:t>
      </w:r>
      <w:r w:rsidRPr="002D7575">
        <w:rPr>
          <w:rFonts w:ascii="Arial" w:hAnsi="Arial" w:cs="Arial"/>
          <w:i/>
          <w:szCs w:val="21"/>
        </w:rPr>
        <w:t>UNTUK</w:t>
      </w:r>
      <w:r w:rsidRPr="002D7575">
        <w:rPr>
          <w:rFonts w:ascii="Arial" w:hAnsi="Arial" w:cs="Arial"/>
          <w:i/>
          <w:spacing w:val="-15"/>
          <w:szCs w:val="21"/>
        </w:rPr>
        <w:t xml:space="preserve"> </w:t>
      </w:r>
      <w:r w:rsidRPr="002D7575">
        <w:rPr>
          <w:rFonts w:ascii="Arial" w:hAnsi="Arial" w:cs="Arial"/>
          <w:i/>
          <w:szCs w:val="21"/>
        </w:rPr>
        <w:t>MEWUJUDKAN PEMBANGUNAN DAERAH KOTA BATU</w:t>
      </w:r>
      <w:r w:rsidRPr="002D7575">
        <w:rPr>
          <w:rFonts w:ascii="Arial" w:hAnsi="Arial" w:cs="Arial"/>
          <w:szCs w:val="21"/>
        </w:rPr>
        <w:t>.</w:t>
      </w:r>
    </w:p>
    <w:p w14:paraId="61D580E8" w14:textId="77777777" w:rsidR="002D7575" w:rsidRPr="002D7575" w:rsidRDefault="002D7575" w:rsidP="002D7575">
      <w:pPr>
        <w:pStyle w:val="BodyText"/>
        <w:spacing w:before="149" w:line="259" w:lineRule="auto"/>
        <w:ind w:left="5" w:hanging="7"/>
        <w:rPr>
          <w:rFonts w:ascii="Arial" w:hAnsi="Arial" w:cs="Arial"/>
          <w:sz w:val="22"/>
          <w:szCs w:val="22"/>
        </w:rPr>
      </w:pPr>
      <w:r w:rsidRPr="002D7575">
        <w:rPr>
          <w:rFonts w:ascii="Arial" w:hAnsi="Arial" w:cs="Arial"/>
          <w:sz w:val="22"/>
          <w:szCs w:val="22"/>
        </w:rPr>
        <w:t>Jannah, Siti Raudhotul &amp; Junaidi, M.</w:t>
      </w:r>
      <w:r w:rsidRPr="002D7575">
        <w:rPr>
          <w:rFonts w:ascii="Arial" w:hAnsi="Arial" w:cs="Arial"/>
          <w:spacing w:val="-3"/>
          <w:sz w:val="22"/>
          <w:szCs w:val="22"/>
        </w:rPr>
        <w:t xml:space="preserve"> </w:t>
      </w:r>
      <w:r w:rsidRPr="002D7575">
        <w:rPr>
          <w:rFonts w:ascii="Arial" w:hAnsi="Arial" w:cs="Arial"/>
          <w:sz w:val="22"/>
          <w:szCs w:val="22"/>
        </w:rPr>
        <w:t>A. (2022). ANALISIS PEMBERLAKUAN PEMBATASAN</w:t>
      </w:r>
      <w:r w:rsidRPr="002D7575">
        <w:rPr>
          <w:rFonts w:ascii="Arial" w:hAnsi="Arial" w:cs="Arial"/>
          <w:spacing w:val="-4"/>
          <w:sz w:val="22"/>
          <w:szCs w:val="22"/>
        </w:rPr>
        <w:t xml:space="preserve"> </w:t>
      </w:r>
      <w:r w:rsidRPr="002D7575">
        <w:rPr>
          <w:rFonts w:ascii="Arial" w:hAnsi="Arial" w:cs="Arial"/>
          <w:sz w:val="22"/>
          <w:szCs w:val="22"/>
        </w:rPr>
        <w:t>KEGIATAN</w:t>
      </w:r>
      <w:r w:rsidRPr="002D7575">
        <w:rPr>
          <w:rFonts w:ascii="Arial" w:hAnsi="Arial" w:cs="Arial"/>
          <w:spacing w:val="-4"/>
          <w:sz w:val="22"/>
          <w:szCs w:val="22"/>
        </w:rPr>
        <w:t xml:space="preserve"> </w:t>
      </w:r>
      <w:r w:rsidRPr="002D7575">
        <w:rPr>
          <w:rFonts w:ascii="Arial" w:hAnsi="Arial" w:cs="Arial"/>
          <w:sz w:val="22"/>
          <w:szCs w:val="22"/>
        </w:rPr>
        <w:t>MASYARAKAT</w:t>
      </w:r>
      <w:r w:rsidRPr="002D7575">
        <w:rPr>
          <w:rFonts w:ascii="Arial" w:hAnsi="Arial" w:cs="Arial"/>
          <w:spacing w:val="-6"/>
          <w:sz w:val="22"/>
          <w:szCs w:val="22"/>
        </w:rPr>
        <w:t xml:space="preserve"> </w:t>
      </w:r>
      <w:r w:rsidRPr="002D7575">
        <w:rPr>
          <w:rFonts w:ascii="Arial" w:hAnsi="Arial" w:cs="Arial"/>
          <w:sz w:val="22"/>
          <w:szCs w:val="22"/>
        </w:rPr>
        <w:t>(PPKM)</w:t>
      </w:r>
      <w:r w:rsidRPr="002D7575">
        <w:rPr>
          <w:rFonts w:ascii="Arial" w:hAnsi="Arial" w:cs="Arial"/>
          <w:spacing w:val="-9"/>
          <w:sz w:val="22"/>
          <w:szCs w:val="22"/>
        </w:rPr>
        <w:t xml:space="preserve"> </w:t>
      </w:r>
      <w:r w:rsidRPr="002D7575">
        <w:rPr>
          <w:rFonts w:ascii="Arial" w:hAnsi="Arial" w:cs="Arial"/>
          <w:sz w:val="22"/>
          <w:szCs w:val="22"/>
        </w:rPr>
        <w:t>TERHADAP PENERIMAAN</w:t>
      </w:r>
      <w:r w:rsidRPr="002D7575">
        <w:rPr>
          <w:rFonts w:ascii="Arial" w:hAnsi="Arial" w:cs="Arial"/>
          <w:spacing w:val="-15"/>
          <w:sz w:val="22"/>
          <w:szCs w:val="22"/>
        </w:rPr>
        <w:t xml:space="preserve"> </w:t>
      </w:r>
      <w:r w:rsidRPr="002D7575">
        <w:rPr>
          <w:rFonts w:ascii="Arial" w:hAnsi="Arial" w:cs="Arial"/>
          <w:sz w:val="22"/>
          <w:szCs w:val="22"/>
        </w:rPr>
        <w:t>PAJAK</w:t>
      </w:r>
      <w:r w:rsidRPr="002D7575">
        <w:rPr>
          <w:rFonts w:ascii="Arial" w:hAnsi="Arial" w:cs="Arial"/>
          <w:spacing w:val="-15"/>
          <w:sz w:val="22"/>
          <w:szCs w:val="22"/>
        </w:rPr>
        <w:t xml:space="preserve"> </w:t>
      </w:r>
      <w:r w:rsidRPr="002D7575">
        <w:rPr>
          <w:rFonts w:ascii="Arial" w:hAnsi="Arial" w:cs="Arial"/>
          <w:sz w:val="22"/>
          <w:szCs w:val="22"/>
        </w:rPr>
        <w:t>HIBURAN</w:t>
      </w:r>
      <w:r w:rsidRPr="002D7575">
        <w:rPr>
          <w:rFonts w:ascii="Arial" w:hAnsi="Arial" w:cs="Arial"/>
          <w:spacing w:val="-15"/>
          <w:sz w:val="22"/>
          <w:szCs w:val="22"/>
        </w:rPr>
        <w:t xml:space="preserve"> </w:t>
      </w:r>
      <w:r w:rsidRPr="002D7575">
        <w:rPr>
          <w:rFonts w:ascii="Arial" w:hAnsi="Arial" w:cs="Arial"/>
          <w:sz w:val="22"/>
          <w:szCs w:val="22"/>
        </w:rPr>
        <w:t>DAN</w:t>
      </w:r>
      <w:r w:rsidRPr="002D7575">
        <w:rPr>
          <w:rFonts w:ascii="Arial" w:hAnsi="Arial" w:cs="Arial"/>
          <w:spacing w:val="-15"/>
          <w:sz w:val="22"/>
          <w:szCs w:val="22"/>
        </w:rPr>
        <w:t xml:space="preserve"> </w:t>
      </w:r>
      <w:r w:rsidRPr="002D7575">
        <w:rPr>
          <w:rFonts w:ascii="Arial" w:hAnsi="Arial" w:cs="Arial"/>
          <w:sz w:val="22"/>
          <w:szCs w:val="22"/>
        </w:rPr>
        <w:t>PAJAK</w:t>
      </w:r>
      <w:r w:rsidRPr="002D7575">
        <w:rPr>
          <w:rFonts w:ascii="Arial" w:hAnsi="Arial" w:cs="Arial"/>
          <w:spacing w:val="-15"/>
          <w:sz w:val="22"/>
          <w:szCs w:val="22"/>
        </w:rPr>
        <w:t xml:space="preserve"> </w:t>
      </w:r>
      <w:r w:rsidRPr="002D7575">
        <w:rPr>
          <w:rFonts w:ascii="Arial" w:hAnsi="Arial" w:cs="Arial"/>
          <w:sz w:val="22"/>
          <w:szCs w:val="22"/>
        </w:rPr>
        <w:t>RESTORAN</w:t>
      </w:r>
      <w:r w:rsidRPr="002D7575">
        <w:rPr>
          <w:rFonts w:ascii="Arial" w:hAnsi="Arial" w:cs="Arial"/>
          <w:spacing w:val="-15"/>
          <w:sz w:val="22"/>
          <w:szCs w:val="22"/>
        </w:rPr>
        <w:t xml:space="preserve"> </w:t>
      </w:r>
      <w:r w:rsidRPr="002D7575">
        <w:rPr>
          <w:rFonts w:ascii="Arial" w:hAnsi="Arial" w:cs="Arial"/>
          <w:sz w:val="22"/>
          <w:szCs w:val="22"/>
        </w:rPr>
        <w:t>KOTA</w:t>
      </w:r>
      <w:r w:rsidRPr="002D7575">
        <w:rPr>
          <w:rFonts w:ascii="Arial" w:hAnsi="Arial" w:cs="Arial"/>
          <w:spacing w:val="-15"/>
          <w:sz w:val="22"/>
          <w:szCs w:val="22"/>
        </w:rPr>
        <w:t xml:space="preserve"> </w:t>
      </w:r>
      <w:r w:rsidRPr="002D7575">
        <w:rPr>
          <w:rFonts w:ascii="Arial" w:hAnsi="Arial" w:cs="Arial"/>
          <w:sz w:val="22"/>
          <w:szCs w:val="22"/>
        </w:rPr>
        <w:t>BATU.</w:t>
      </w:r>
      <w:r w:rsidRPr="002D7575">
        <w:rPr>
          <w:rFonts w:ascii="Arial" w:hAnsi="Arial" w:cs="Arial"/>
          <w:spacing w:val="-15"/>
          <w:sz w:val="22"/>
          <w:szCs w:val="22"/>
        </w:rPr>
        <w:t xml:space="preserve"> </w:t>
      </w:r>
      <w:r w:rsidRPr="002D7575">
        <w:rPr>
          <w:rFonts w:ascii="Arial" w:hAnsi="Arial" w:cs="Arial"/>
          <w:i/>
          <w:sz w:val="22"/>
          <w:szCs w:val="22"/>
        </w:rPr>
        <w:t>E- JRA</w:t>
      </w:r>
      <w:r w:rsidRPr="002D7575">
        <w:rPr>
          <w:rFonts w:ascii="Arial" w:hAnsi="Arial" w:cs="Arial"/>
          <w:sz w:val="22"/>
          <w:szCs w:val="22"/>
        </w:rPr>
        <w:t xml:space="preserve">, </w:t>
      </w:r>
      <w:r w:rsidRPr="002D7575">
        <w:rPr>
          <w:rFonts w:ascii="Arial" w:hAnsi="Arial" w:cs="Arial"/>
          <w:i/>
          <w:sz w:val="22"/>
          <w:szCs w:val="22"/>
        </w:rPr>
        <w:t>Vol. 11 No</w:t>
      </w:r>
      <w:r w:rsidRPr="002D7575">
        <w:rPr>
          <w:rFonts w:ascii="Arial" w:hAnsi="Arial" w:cs="Arial"/>
          <w:sz w:val="22"/>
          <w:szCs w:val="22"/>
        </w:rPr>
        <w:t>, 1–9.</w:t>
      </w:r>
    </w:p>
    <w:p w14:paraId="56BF38FB" w14:textId="77777777" w:rsidR="002D7575" w:rsidRPr="002D7575" w:rsidRDefault="002D7575" w:rsidP="002D7575">
      <w:pPr>
        <w:pStyle w:val="BodyText"/>
        <w:spacing w:before="181" w:line="247" w:lineRule="auto"/>
        <w:ind w:left="5" w:hanging="7"/>
        <w:rPr>
          <w:rFonts w:ascii="Arial" w:hAnsi="Arial" w:cs="Arial"/>
          <w:sz w:val="22"/>
          <w:szCs w:val="22"/>
        </w:rPr>
      </w:pPr>
      <w:r w:rsidRPr="002D7575">
        <w:rPr>
          <w:rFonts w:ascii="Arial" w:hAnsi="Arial" w:cs="Arial"/>
          <w:sz w:val="22"/>
          <w:szCs w:val="22"/>
        </w:rPr>
        <w:t>Kemendagri</w:t>
      </w:r>
      <w:r w:rsidRPr="002D7575">
        <w:rPr>
          <w:rFonts w:ascii="Arial" w:hAnsi="Arial" w:cs="Arial"/>
          <w:spacing w:val="80"/>
          <w:sz w:val="22"/>
          <w:szCs w:val="22"/>
        </w:rPr>
        <w:t xml:space="preserve"> </w:t>
      </w:r>
      <w:r w:rsidRPr="002D7575">
        <w:rPr>
          <w:rFonts w:ascii="Arial" w:hAnsi="Arial" w:cs="Arial"/>
          <w:sz w:val="22"/>
          <w:szCs w:val="22"/>
        </w:rPr>
        <w:t>No.690.900.327.</w:t>
      </w:r>
      <w:r w:rsidRPr="002D7575">
        <w:rPr>
          <w:rFonts w:ascii="Arial" w:hAnsi="Arial" w:cs="Arial"/>
          <w:spacing w:val="80"/>
          <w:sz w:val="22"/>
          <w:szCs w:val="22"/>
        </w:rPr>
        <w:t xml:space="preserve"> </w:t>
      </w:r>
      <w:r w:rsidRPr="002D7575">
        <w:rPr>
          <w:rFonts w:ascii="Arial" w:hAnsi="Arial" w:cs="Arial"/>
          <w:sz w:val="22"/>
          <w:szCs w:val="22"/>
        </w:rPr>
        <w:t>1996.</w:t>
      </w:r>
      <w:r w:rsidRPr="002D7575">
        <w:rPr>
          <w:rFonts w:ascii="Arial" w:hAnsi="Arial" w:cs="Arial"/>
          <w:spacing w:val="80"/>
          <w:sz w:val="22"/>
          <w:szCs w:val="22"/>
        </w:rPr>
        <w:t xml:space="preserve"> </w:t>
      </w:r>
      <w:r w:rsidRPr="002D7575">
        <w:rPr>
          <w:rFonts w:ascii="Arial" w:hAnsi="Arial" w:cs="Arial"/>
          <w:sz w:val="22"/>
          <w:szCs w:val="22"/>
        </w:rPr>
        <w:t>Tentang</w:t>
      </w:r>
      <w:r w:rsidRPr="002D7575">
        <w:rPr>
          <w:rFonts w:ascii="Arial" w:hAnsi="Arial" w:cs="Arial"/>
          <w:spacing w:val="80"/>
          <w:sz w:val="22"/>
          <w:szCs w:val="22"/>
        </w:rPr>
        <w:t xml:space="preserve"> </w:t>
      </w:r>
      <w:r w:rsidRPr="002D7575">
        <w:rPr>
          <w:rFonts w:ascii="Arial" w:hAnsi="Arial" w:cs="Arial"/>
          <w:sz w:val="22"/>
          <w:szCs w:val="22"/>
        </w:rPr>
        <w:t>Kriteria</w:t>
      </w:r>
      <w:r w:rsidRPr="002D7575">
        <w:rPr>
          <w:rFonts w:ascii="Arial" w:hAnsi="Arial" w:cs="Arial"/>
          <w:spacing w:val="80"/>
          <w:sz w:val="22"/>
          <w:szCs w:val="22"/>
        </w:rPr>
        <w:t xml:space="preserve"> </w:t>
      </w:r>
      <w:r w:rsidRPr="002D7575">
        <w:rPr>
          <w:rFonts w:ascii="Arial" w:hAnsi="Arial" w:cs="Arial"/>
          <w:sz w:val="22"/>
          <w:szCs w:val="22"/>
        </w:rPr>
        <w:t>Penilaian</w:t>
      </w:r>
      <w:r w:rsidRPr="002D7575">
        <w:rPr>
          <w:rFonts w:ascii="Arial" w:hAnsi="Arial" w:cs="Arial"/>
          <w:spacing w:val="80"/>
          <w:sz w:val="22"/>
          <w:szCs w:val="22"/>
        </w:rPr>
        <w:t xml:space="preserve"> </w:t>
      </w:r>
      <w:r w:rsidRPr="002D7575">
        <w:rPr>
          <w:rFonts w:ascii="Arial" w:hAnsi="Arial" w:cs="Arial"/>
          <w:sz w:val="22"/>
          <w:szCs w:val="22"/>
        </w:rPr>
        <w:t>Dan</w:t>
      </w:r>
      <w:r w:rsidRPr="002D7575">
        <w:rPr>
          <w:rFonts w:ascii="Arial" w:hAnsi="Arial" w:cs="Arial"/>
          <w:spacing w:val="80"/>
          <w:sz w:val="22"/>
          <w:szCs w:val="22"/>
        </w:rPr>
        <w:t xml:space="preserve"> </w:t>
      </w:r>
      <w:r w:rsidRPr="002D7575">
        <w:rPr>
          <w:rFonts w:ascii="Arial" w:hAnsi="Arial" w:cs="Arial"/>
          <w:sz w:val="22"/>
          <w:szCs w:val="22"/>
        </w:rPr>
        <w:t xml:space="preserve">Kinerja </w:t>
      </w:r>
      <w:r w:rsidRPr="002D7575">
        <w:rPr>
          <w:rFonts w:ascii="Arial" w:hAnsi="Arial" w:cs="Arial"/>
          <w:spacing w:val="-2"/>
          <w:sz w:val="22"/>
          <w:szCs w:val="22"/>
        </w:rPr>
        <w:t>Keuangan</w:t>
      </w:r>
    </w:p>
    <w:p w14:paraId="00F9DE89" w14:textId="77777777" w:rsidR="002D7575" w:rsidRPr="002D7575" w:rsidRDefault="002D7575" w:rsidP="002D7575">
      <w:pPr>
        <w:spacing w:before="149" w:line="247" w:lineRule="auto"/>
        <w:ind w:left="0" w:hanging="2"/>
        <w:jc w:val="both"/>
        <w:rPr>
          <w:rFonts w:ascii="Arial" w:hAnsi="Arial" w:cs="Arial"/>
          <w:i/>
          <w:szCs w:val="21"/>
        </w:rPr>
      </w:pPr>
      <w:r w:rsidRPr="002D7575">
        <w:rPr>
          <w:rFonts w:ascii="Arial" w:hAnsi="Arial" w:cs="Arial"/>
          <w:szCs w:val="21"/>
        </w:rPr>
        <w:t>Khoiriyyah,</w:t>
      </w:r>
      <w:r w:rsidRPr="002D7575">
        <w:rPr>
          <w:rFonts w:ascii="Arial" w:hAnsi="Arial" w:cs="Arial"/>
          <w:spacing w:val="-15"/>
          <w:szCs w:val="21"/>
        </w:rPr>
        <w:t xml:space="preserve"> </w:t>
      </w:r>
      <w:r w:rsidRPr="002D7575">
        <w:rPr>
          <w:rFonts w:ascii="Arial" w:hAnsi="Arial" w:cs="Arial"/>
          <w:szCs w:val="21"/>
        </w:rPr>
        <w:t>A.,</w:t>
      </w:r>
      <w:r w:rsidRPr="002D7575">
        <w:rPr>
          <w:rFonts w:ascii="Arial" w:hAnsi="Arial" w:cs="Arial"/>
          <w:spacing w:val="-1"/>
          <w:szCs w:val="21"/>
        </w:rPr>
        <w:t xml:space="preserve"> </w:t>
      </w:r>
      <w:r w:rsidRPr="002D7575">
        <w:rPr>
          <w:rFonts w:ascii="Arial" w:hAnsi="Arial" w:cs="Arial"/>
          <w:szCs w:val="21"/>
        </w:rPr>
        <w:t>Suyanto, U.</w:t>
      </w:r>
      <w:r w:rsidRPr="002D7575">
        <w:rPr>
          <w:rFonts w:ascii="Arial" w:hAnsi="Arial" w:cs="Arial"/>
          <w:spacing w:val="-12"/>
          <w:szCs w:val="21"/>
        </w:rPr>
        <w:t xml:space="preserve"> </w:t>
      </w:r>
      <w:r w:rsidRPr="002D7575">
        <w:rPr>
          <w:rFonts w:ascii="Arial" w:hAnsi="Arial" w:cs="Arial"/>
          <w:szCs w:val="21"/>
        </w:rPr>
        <w:t>Y.,</w:t>
      </w:r>
      <w:r w:rsidRPr="002D7575">
        <w:rPr>
          <w:rFonts w:ascii="Arial" w:hAnsi="Arial" w:cs="Arial"/>
          <w:spacing w:val="-1"/>
          <w:szCs w:val="21"/>
        </w:rPr>
        <w:t xml:space="preserve"> </w:t>
      </w:r>
      <w:r w:rsidRPr="002D7575">
        <w:rPr>
          <w:rFonts w:ascii="Arial" w:hAnsi="Arial" w:cs="Arial"/>
          <w:szCs w:val="21"/>
        </w:rPr>
        <w:t>&amp;</w:t>
      </w:r>
      <w:r w:rsidRPr="002D7575">
        <w:rPr>
          <w:rFonts w:ascii="Arial" w:hAnsi="Arial" w:cs="Arial"/>
          <w:spacing w:val="-1"/>
          <w:szCs w:val="21"/>
        </w:rPr>
        <w:t xml:space="preserve"> </w:t>
      </w:r>
      <w:r w:rsidRPr="002D7575">
        <w:rPr>
          <w:rFonts w:ascii="Arial" w:hAnsi="Arial" w:cs="Arial"/>
          <w:szCs w:val="21"/>
        </w:rPr>
        <w:t>Dewi,</w:t>
      </w:r>
      <w:r w:rsidRPr="002D7575">
        <w:rPr>
          <w:rFonts w:ascii="Arial" w:hAnsi="Arial" w:cs="Arial"/>
          <w:spacing w:val="-1"/>
          <w:szCs w:val="21"/>
        </w:rPr>
        <w:t xml:space="preserve"> </w:t>
      </w:r>
      <w:r w:rsidRPr="002D7575">
        <w:rPr>
          <w:rFonts w:ascii="Arial" w:hAnsi="Arial" w:cs="Arial"/>
          <w:szCs w:val="21"/>
        </w:rPr>
        <w:t>R.</w:t>
      </w:r>
      <w:r w:rsidRPr="002D7575">
        <w:rPr>
          <w:rFonts w:ascii="Arial" w:hAnsi="Arial" w:cs="Arial"/>
          <w:spacing w:val="-1"/>
          <w:szCs w:val="21"/>
        </w:rPr>
        <w:t xml:space="preserve"> </w:t>
      </w:r>
      <w:r w:rsidRPr="002D7575">
        <w:rPr>
          <w:rFonts w:ascii="Arial" w:hAnsi="Arial" w:cs="Arial"/>
          <w:szCs w:val="21"/>
        </w:rPr>
        <w:t>F.</w:t>
      </w:r>
      <w:r w:rsidRPr="002D7575">
        <w:rPr>
          <w:rFonts w:ascii="Arial" w:hAnsi="Arial" w:cs="Arial"/>
          <w:spacing w:val="-1"/>
          <w:szCs w:val="21"/>
        </w:rPr>
        <w:t xml:space="preserve"> </w:t>
      </w:r>
      <w:r w:rsidRPr="002D7575">
        <w:rPr>
          <w:rFonts w:ascii="Arial" w:hAnsi="Arial" w:cs="Arial"/>
          <w:szCs w:val="21"/>
        </w:rPr>
        <w:t>(2022).</w:t>
      </w:r>
      <w:r w:rsidRPr="002D7575">
        <w:rPr>
          <w:rFonts w:ascii="Arial" w:hAnsi="Arial" w:cs="Arial"/>
          <w:spacing w:val="-1"/>
          <w:szCs w:val="21"/>
        </w:rPr>
        <w:t xml:space="preserve"> </w:t>
      </w:r>
      <w:r w:rsidRPr="002D7575">
        <w:rPr>
          <w:rFonts w:ascii="Arial" w:hAnsi="Arial" w:cs="Arial"/>
          <w:i/>
          <w:szCs w:val="21"/>
        </w:rPr>
        <w:t>Efektifitas</w:t>
      </w:r>
      <w:r w:rsidRPr="002D7575">
        <w:rPr>
          <w:rFonts w:ascii="Arial" w:hAnsi="Arial" w:cs="Arial"/>
          <w:i/>
          <w:spacing w:val="-2"/>
          <w:szCs w:val="21"/>
        </w:rPr>
        <w:t xml:space="preserve"> </w:t>
      </w:r>
      <w:r w:rsidRPr="002D7575">
        <w:rPr>
          <w:rFonts w:ascii="Arial" w:hAnsi="Arial" w:cs="Arial"/>
          <w:i/>
          <w:szCs w:val="21"/>
        </w:rPr>
        <w:t>Dan</w:t>
      </w:r>
      <w:r w:rsidRPr="002D7575">
        <w:rPr>
          <w:rFonts w:ascii="Arial" w:hAnsi="Arial" w:cs="Arial"/>
          <w:i/>
          <w:spacing w:val="-1"/>
          <w:szCs w:val="21"/>
        </w:rPr>
        <w:t xml:space="preserve"> </w:t>
      </w:r>
      <w:r w:rsidRPr="002D7575">
        <w:rPr>
          <w:rFonts w:ascii="Arial" w:hAnsi="Arial" w:cs="Arial"/>
          <w:i/>
          <w:szCs w:val="21"/>
        </w:rPr>
        <w:t>Kontribusi</w:t>
      </w:r>
      <w:r w:rsidRPr="002D7575">
        <w:rPr>
          <w:rFonts w:ascii="Arial" w:hAnsi="Arial" w:cs="Arial"/>
          <w:i/>
          <w:spacing w:val="-1"/>
          <w:szCs w:val="21"/>
        </w:rPr>
        <w:t xml:space="preserve"> </w:t>
      </w:r>
      <w:r w:rsidRPr="002D7575">
        <w:rPr>
          <w:rFonts w:ascii="Arial" w:hAnsi="Arial" w:cs="Arial"/>
          <w:i/>
          <w:szCs w:val="21"/>
        </w:rPr>
        <w:t>Pajak Hiburan</w:t>
      </w:r>
      <w:r w:rsidRPr="002D7575">
        <w:rPr>
          <w:rFonts w:ascii="Arial" w:hAnsi="Arial" w:cs="Arial"/>
          <w:i/>
          <w:spacing w:val="-7"/>
          <w:szCs w:val="21"/>
        </w:rPr>
        <w:t xml:space="preserve"> </w:t>
      </w:r>
      <w:r w:rsidRPr="002D7575">
        <w:rPr>
          <w:rFonts w:ascii="Arial" w:hAnsi="Arial" w:cs="Arial"/>
          <w:i/>
          <w:szCs w:val="21"/>
        </w:rPr>
        <w:t>Terhadap</w:t>
      </w:r>
      <w:r w:rsidRPr="002D7575">
        <w:rPr>
          <w:rFonts w:ascii="Arial" w:hAnsi="Arial" w:cs="Arial"/>
          <w:i/>
          <w:spacing w:val="-4"/>
          <w:szCs w:val="21"/>
        </w:rPr>
        <w:t xml:space="preserve"> </w:t>
      </w:r>
      <w:r w:rsidRPr="002D7575">
        <w:rPr>
          <w:rFonts w:ascii="Arial" w:hAnsi="Arial" w:cs="Arial"/>
          <w:i/>
          <w:szCs w:val="21"/>
        </w:rPr>
        <w:t>Penerimaan</w:t>
      </w:r>
      <w:r w:rsidRPr="002D7575">
        <w:rPr>
          <w:rFonts w:ascii="Arial" w:hAnsi="Arial" w:cs="Arial"/>
          <w:i/>
          <w:spacing w:val="-4"/>
          <w:szCs w:val="21"/>
        </w:rPr>
        <w:t xml:space="preserve"> </w:t>
      </w:r>
      <w:r w:rsidRPr="002D7575">
        <w:rPr>
          <w:rFonts w:ascii="Arial" w:hAnsi="Arial" w:cs="Arial"/>
          <w:i/>
          <w:szCs w:val="21"/>
        </w:rPr>
        <w:t>Pendapatan</w:t>
      </w:r>
      <w:r w:rsidRPr="002D7575">
        <w:rPr>
          <w:rFonts w:ascii="Arial" w:hAnsi="Arial" w:cs="Arial"/>
          <w:i/>
          <w:spacing w:val="-8"/>
          <w:szCs w:val="21"/>
        </w:rPr>
        <w:t xml:space="preserve"> </w:t>
      </w:r>
      <w:r w:rsidRPr="002D7575">
        <w:rPr>
          <w:rFonts w:ascii="Arial" w:hAnsi="Arial" w:cs="Arial"/>
          <w:i/>
          <w:szCs w:val="21"/>
        </w:rPr>
        <w:t>Asli</w:t>
      </w:r>
      <w:r w:rsidRPr="002D7575">
        <w:rPr>
          <w:rFonts w:ascii="Arial" w:hAnsi="Arial" w:cs="Arial"/>
          <w:i/>
          <w:spacing w:val="-4"/>
          <w:szCs w:val="21"/>
        </w:rPr>
        <w:t xml:space="preserve"> </w:t>
      </w:r>
      <w:r w:rsidRPr="002D7575">
        <w:rPr>
          <w:rFonts w:ascii="Arial" w:hAnsi="Arial" w:cs="Arial"/>
          <w:i/>
          <w:szCs w:val="21"/>
        </w:rPr>
        <w:t>Daerah</w:t>
      </w:r>
      <w:r w:rsidRPr="002D7575">
        <w:rPr>
          <w:rFonts w:ascii="Arial" w:hAnsi="Arial" w:cs="Arial"/>
          <w:i/>
          <w:spacing w:val="-4"/>
          <w:szCs w:val="21"/>
        </w:rPr>
        <w:t xml:space="preserve"> </w:t>
      </w:r>
      <w:r w:rsidRPr="002D7575">
        <w:rPr>
          <w:rFonts w:ascii="Arial" w:hAnsi="Arial" w:cs="Arial"/>
          <w:i/>
          <w:szCs w:val="21"/>
        </w:rPr>
        <w:t>Kabupaten</w:t>
      </w:r>
      <w:r w:rsidRPr="002D7575">
        <w:rPr>
          <w:rFonts w:ascii="Arial" w:hAnsi="Arial" w:cs="Arial"/>
          <w:i/>
          <w:spacing w:val="-4"/>
          <w:szCs w:val="21"/>
        </w:rPr>
        <w:t xml:space="preserve"> </w:t>
      </w:r>
      <w:r w:rsidRPr="002D7575">
        <w:rPr>
          <w:rFonts w:ascii="Arial" w:hAnsi="Arial" w:cs="Arial"/>
          <w:i/>
          <w:szCs w:val="21"/>
        </w:rPr>
        <w:t>Lamongan</w:t>
      </w:r>
      <w:r w:rsidRPr="002D7575">
        <w:rPr>
          <w:rFonts w:ascii="Arial" w:hAnsi="Arial" w:cs="Arial"/>
          <w:i/>
          <w:spacing w:val="-4"/>
          <w:szCs w:val="21"/>
        </w:rPr>
        <w:t xml:space="preserve"> </w:t>
      </w:r>
      <w:r w:rsidRPr="002D7575">
        <w:rPr>
          <w:rFonts w:ascii="Arial" w:hAnsi="Arial" w:cs="Arial"/>
          <w:i/>
          <w:spacing w:val="-5"/>
          <w:szCs w:val="21"/>
        </w:rPr>
        <w:t>Th</w:t>
      </w:r>
    </w:p>
    <w:p w14:paraId="0CDAF016" w14:textId="77777777" w:rsidR="002D7575" w:rsidRPr="002D7575" w:rsidRDefault="002D7575" w:rsidP="002D7575">
      <w:pPr>
        <w:spacing w:before="3"/>
        <w:ind w:left="0" w:hanging="2"/>
        <w:jc w:val="both"/>
        <w:rPr>
          <w:rFonts w:ascii="Arial" w:hAnsi="Arial" w:cs="Arial"/>
          <w:szCs w:val="21"/>
        </w:rPr>
      </w:pPr>
      <w:r w:rsidRPr="002D7575">
        <w:rPr>
          <w:rFonts w:ascii="Arial" w:hAnsi="Arial" w:cs="Arial"/>
          <w:i/>
          <w:szCs w:val="21"/>
        </w:rPr>
        <w:t>.</w:t>
      </w:r>
      <w:r w:rsidRPr="002D7575">
        <w:rPr>
          <w:rFonts w:ascii="Arial" w:hAnsi="Arial" w:cs="Arial"/>
          <w:i/>
          <w:spacing w:val="-3"/>
          <w:szCs w:val="21"/>
        </w:rPr>
        <w:t xml:space="preserve"> </w:t>
      </w:r>
      <w:r w:rsidRPr="002D7575">
        <w:rPr>
          <w:rFonts w:ascii="Arial" w:hAnsi="Arial" w:cs="Arial"/>
          <w:i/>
          <w:szCs w:val="21"/>
        </w:rPr>
        <w:t>2017-2020</w:t>
      </w:r>
      <w:r w:rsidRPr="002D7575">
        <w:rPr>
          <w:rFonts w:ascii="Arial" w:hAnsi="Arial" w:cs="Arial"/>
          <w:szCs w:val="21"/>
        </w:rPr>
        <w:t xml:space="preserve">. </w:t>
      </w:r>
      <w:r w:rsidRPr="002D7575">
        <w:rPr>
          <w:rFonts w:ascii="Arial" w:hAnsi="Arial" w:cs="Arial"/>
          <w:i/>
          <w:spacing w:val="-4"/>
          <w:szCs w:val="21"/>
        </w:rPr>
        <w:t>5</w:t>
      </w:r>
      <w:r w:rsidRPr="002D7575">
        <w:rPr>
          <w:rFonts w:ascii="Arial" w:hAnsi="Arial" w:cs="Arial"/>
          <w:spacing w:val="-4"/>
          <w:szCs w:val="21"/>
        </w:rPr>
        <w:t>(2).</w:t>
      </w:r>
    </w:p>
    <w:p w14:paraId="463925F4" w14:textId="77777777" w:rsidR="002D7575" w:rsidRPr="002D7575" w:rsidRDefault="002D7575" w:rsidP="002D7575">
      <w:pPr>
        <w:pStyle w:val="BodyText"/>
        <w:spacing w:before="156"/>
        <w:ind w:left="5" w:hanging="7"/>
        <w:rPr>
          <w:rFonts w:ascii="Arial" w:hAnsi="Arial" w:cs="Arial"/>
          <w:sz w:val="22"/>
          <w:szCs w:val="22"/>
        </w:rPr>
      </w:pPr>
      <w:r w:rsidRPr="002D7575">
        <w:rPr>
          <w:rFonts w:ascii="Arial" w:hAnsi="Arial" w:cs="Arial"/>
          <w:spacing w:val="-2"/>
          <w:sz w:val="22"/>
          <w:szCs w:val="22"/>
        </w:rPr>
        <w:t>https://bapenda.batukota.go.id/PajakHiburan</w:t>
      </w:r>
    </w:p>
    <w:p w14:paraId="1971DC32" w14:textId="77777777" w:rsidR="002D7575" w:rsidRPr="002D7575" w:rsidRDefault="002D7575" w:rsidP="002D7575">
      <w:pPr>
        <w:spacing w:before="158" w:line="247" w:lineRule="auto"/>
        <w:ind w:left="0" w:right="152" w:hanging="2"/>
        <w:jc w:val="both"/>
        <w:rPr>
          <w:rFonts w:ascii="Arial" w:hAnsi="Arial" w:cs="Arial"/>
          <w:i/>
          <w:szCs w:val="21"/>
        </w:rPr>
      </w:pPr>
      <w:r w:rsidRPr="002D7575">
        <w:rPr>
          <w:rFonts w:ascii="Arial" w:hAnsi="Arial" w:cs="Arial"/>
          <w:szCs w:val="21"/>
        </w:rPr>
        <w:t>Malau,</w:t>
      </w:r>
      <w:r w:rsidRPr="002D7575">
        <w:rPr>
          <w:rFonts w:ascii="Arial" w:hAnsi="Arial" w:cs="Arial"/>
          <w:spacing w:val="-5"/>
          <w:szCs w:val="21"/>
        </w:rPr>
        <w:t xml:space="preserve"> </w:t>
      </w:r>
      <w:r w:rsidRPr="002D7575">
        <w:rPr>
          <w:rFonts w:ascii="Arial" w:hAnsi="Arial" w:cs="Arial"/>
          <w:szCs w:val="21"/>
        </w:rPr>
        <w:t>M.</w:t>
      </w:r>
      <w:r w:rsidRPr="002D7575">
        <w:rPr>
          <w:rFonts w:ascii="Arial" w:hAnsi="Arial" w:cs="Arial"/>
          <w:spacing w:val="-5"/>
          <w:szCs w:val="21"/>
        </w:rPr>
        <w:t xml:space="preserve"> </w:t>
      </w:r>
      <w:r w:rsidRPr="002D7575">
        <w:rPr>
          <w:rFonts w:ascii="Arial" w:hAnsi="Arial" w:cs="Arial"/>
          <w:szCs w:val="21"/>
        </w:rPr>
        <w:t>F.</w:t>
      </w:r>
      <w:r w:rsidRPr="002D7575">
        <w:rPr>
          <w:rFonts w:ascii="Arial" w:hAnsi="Arial" w:cs="Arial"/>
          <w:spacing w:val="-5"/>
          <w:szCs w:val="21"/>
        </w:rPr>
        <w:t xml:space="preserve"> </w:t>
      </w:r>
      <w:r w:rsidRPr="002D7575">
        <w:rPr>
          <w:rFonts w:ascii="Arial" w:hAnsi="Arial" w:cs="Arial"/>
          <w:szCs w:val="21"/>
        </w:rPr>
        <w:t>(2012).</w:t>
      </w:r>
      <w:r w:rsidRPr="002D7575">
        <w:rPr>
          <w:rFonts w:ascii="Arial" w:hAnsi="Arial" w:cs="Arial"/>
          <w:spacing w:val="-6"/>
          <w:szCs w:val="21"/>
        </w:rPr>
        <w:t xml:space="preserve"> </w:t>
      </w:r>
      <w:r w:rsidRPr="002D7575">
        <w:rPr>
          <w:rFonts w:ascii="Arial" w:hAnsi="Arial" w:cs="Arial"/>
          <w:i/>
          <w:szCs w:val="21"/>
        </w:rPr>
        <w:t>Dalam</w:t>
      </w:r>
      <w:r w:rsidRPr="002D7575">
        <w:rPr>
          <w:rFonts w:ascii="Arial" w:hAnsi="Arial" w:cs="Arial"/>
          <w:i/>
          <w:spacing w:val="-6"/>
          <w:szCs w:val="21"/>
        </w:rPr>
        <w:t xml:space="preserve"> </w:t>
      </w:r>
      <w:r w:rsidRPr="002D7575">
        <w:rPr>
          <w:rFonts w:ascii="Arial" w:hAnsi="Arial" w:cs="Arial"/>
          <w:i/>
          <w:szCs w:val="21"/>
        </w:rPr>
        <w:t>pengawasan</w:t>
      </w:r>
      <w:r w:rsidRPr="002D7575">
        <w:rPr>
          <w:rFonts w:ascii="Arial" w:hAnsi="Arial" w:cs="Arial"/>
          <w:i/>
          <w:spacing w:val="-5"/>
          <w:szCs w:val="21"/>
        </w:rPr>
        <w:t xml:space="preserve"> </w:t>
      </w:r>
      <w:r w:rsidRPr="002D7575">
        <w:rPr>
          <w:rFonts w:ascii="Arial" w:hAnsi="Arial" w:cs="Arial"/>
          <w:i/>
          <w:szCs w:val="21"/>
        </w:rPr>
        <w:t>optimal</w:t>
      </w:r>
      <w:r w:rsidRPr="002D7575">
        <w:rPr>
          <w:rFonts w:ascii="Arial" w:hAnsi="Arial" w:cs="Arial"/>
          <w:i/>
          <w:spacing w:val="-5"/>
          <w:szCs w:val="21"/>
        </w:rPr>
        <w:t xml:space="preserve"> </w:t>
      </w:r>
      <w:r w:rsidRPr="002D7575">
        <w:rPr>
          <w:rFonts w:ascii="Arial" w:hAnsi="Arial" w:cs="Arial"/>
          <w:i/>
          <w:szCs w:val="21"/>
        </w:rPr>
        <w:t>pemungutan</w:t>
      </w:r>
      <w:r w:rsidRPr="002D7575">
        <w:rPr>
          <w:rFonts w:ascii="Arial" w:hAnsi="Arial" w:cs="Arial"/>
          <w:i/>
          <w:spacing w:val="-5"/>
          <w:szCs w:val="21"/>
        </w:rPr>
        <w:t xml:space="preserve"> </w:t>
      </w:r>
      <w:r w:rsidRPr="002D7575">
        <w:rPr>
          <w:rFonts w:ascii="Arial" w:hAnsi="Arial" w:cs="Arial"/>
          <w:i/>
          <w:szCs w:val="21"/>
        </w:rPr>
        <w:t>pajak</w:t>
      </w:r>
      <w:r w:rsidRPr="002D7575">
        <w:rPr>
          <w:rFonts w:ascii="Arial" w:hAnsi="Arial" w:cs="Arial"/>
          <w:i/>
          <w:spacing w:val="-6"/>
          <w:szCs w:val="21"/>
        </w:rPr>
        <w:t xml:space="preserve"> </w:t>
      </w:r>
      <w:r w:rsidRPr="002D7575">
        <w:rPr>
          <w:rFonts w:ascii="Arial" w:hAnsi="Arial" w:cs="Arial"/>
          <w:i/>
          <w:szCs w:val="21"/>
        </w:rPr>
        <w:t>hiburan</w:t>
      </w:r>
      <w:r w:rsidRPr="002D7575">
        <w:rPr>
          <w:rFonts w:ascii="Arial" w:hAnsi="Arial" w:cs="Arial"/>
          <w:i/>
          <w:spacing w:val="-5"/>
          <w:szCs w:val="21"/>
        </w:rPr>
        <w:t xml:space="preserve"> </w:t>
      </w:r>
      <w:r w:rsidRPr="002D7575">
        <w:rPr>
          <w:rFonts w:ascii="Arial" w:hAnsi="Arial" w:cs="Arial"/>
          <w:i/>
          <w:szCs w:val="21"/>
        </w:rPr>
        <w:t>oleh</w:t>
      </w:r>
      <w:r w:rsidRPr="002D7575">
        <w:rPr>
          <w:rFonts w:ascii="Arial" w:hAnsi="Arial" w:cs="Arial"/>
          <w:i/>
          <w:spacing w:val="-5"/>
          <w:szCs w:val="21"/>
        </w:rPr>
        <w:t xml:space="preserve"> </w:t>
      </w:r>
      <w:r w:rsidRPr="002D7575">
        <w:rPr>
          <w:rFonts w:ascii="Arial" w:hAnsi="Arial" w:cs="Arial"/>
          <w:i/>
          <w:szCs w:val="21"/>
        </w:rPr>
        <w:t>Dinas Pendapatan Daerah Kota Batu telah membentuk tim</w:t>
      </w:r>
      <w:r w:rsidRPr="002D7575">
        <w:rPr>
          <w:rFonts w:ascii="Arial" w:hAnsi="Arial" w:cs="Arial"/>
          <w:i/>
          <w:spacing w:val="-1"/>
          <w:szCs w:val="21"/>
        </w:rPr>
        <w:t xml:space="preserve"> </w:t>
      </w:r>
      <w:r w:rsidRPr="002D7575">
        <w:rPr>
          <w:rFonts w:ascii="Arial" w:hAnsi="Arial" w:cs="Arial"/>
          <w:i/>
          <w:szCs w:val="21"/>
        </w:rPr>
        <w:t xml:space="preserve">pemeriksa pajak yang bekerja sama dengan Badan Pengawasan Keuangan dan Pembangunan provinsi Jawa </w:t>
      </w:r>
      <w:r w:rsidRPr="002D7575">
        <w:rPr>
          <w:rFonts w:ascii="Arial" w:hAnsi="Arial" w:cs="Arial"/>
          <w:i/>
          <w:spacing w:val="-2"/>
          <w:szCs w:val="21"/>
        </w:rPr>
        <w:t>Timur.</w:t>
      </w:r>
    </w:p>
    <w:p w14:paraId="40191E2A" w14:textId="77777777" w:rsidR="002D7575" w:rsidRPr="002D7575" w:rsidRDefault="002D7575" w:rsidP="002D7575">
      <w:pPr>
        <w:spacing w:before="8" w:line="278" w:lineRule="auto"/>
        <w:ind w:left="0" w:hanging="2"/>
        <w:jc w:val="both"/>
        <w:rPr>
          <w:rFonts w:ascii="Arial" w:hAnsi="Arial" w:cs="Arial"/>
          <w:szCs w:val="21"/>
        </w:rPr>
      </w:pPr>
      <w:r w:rsidRPr="002D7575">
        <w:rPr>
          <w:rFonts w:ascii="Arial" w:hAnsi="Arial" w:cs="Arial"/>
          <w:i/>
          <w:szCs w:val="21"/>
        </w:rPr>
        <w:t>Pemeriksaan pajak adalah pejabat fungsiona</w:t>
      </w:r>
      <w:r w:rsidRPr="002D7575">
        <w:rPr>
          <w:rFonts w:ascii="Arial" w:hAnsi="Arial" w:cs="Arial"/>
          <w:szCs w:val="21"/>
        </w:rPr>
        <w:t xml:space="preserve">. </w:t>
      </w:r>
      <w:r w:rsidRPr="002D7575">
        <w:rPr>
          <w:rFonts w:ascii="Arial" w:hAnsi="Arial" w:cs="Arial"/>
          <w:spacing w:val="-2"/>
          <w:szCs w:val="21"/>
        </w:rPr>
        <w:t>https://repository.ub.ac.id/id/eprint/115717/1/051204420.pdf</w:t>
      </w:r>
    </w:p>
    <w:p w14:paraId="1EA70D59" w14:textId="77777777" w:rsidR="002D7575" w:rsidRPr="002D7575" w:rsidRDefault="002D7575" w:rsidP="002D7575">
      <w:pPr>
        <w:pStyle w:val="BodyText"/>
        <w:spacing w:before="111" w:line="249" w:lineRule="auto"/>
        <w:ind w:left="5" w:hanging="7"/>
        <w:rPr>
          <w:rFonts w:ascii="Arial" w:hAnsi="Arial" w:cs="Arial"/>
          <w:sz w:val="22"/>
          <w:szCs w:val="22"/>
        </w:rPr>
      </w:pPr>
      <w:r w:rsidRPr="002D7575">
        <w:rPr>
          <w:rFonts w:ascii="Arial" w:hAnsi="Arial" w:cs="Arial"/>
          <w:sz w:val="22"/>
          <w:szCs w:val="22"/>
        </w:rPr>
        <w:t>Undang-Undang</w:t>
      </w:r>
      <w:r w:rsidRPr="002D7575">
        <w:rPr>
          <w:rFonts w:ascii="Arial" w:hAnsi="Arial" w:cs="Arial"/>
          <w:spacing w:val="80"/>
          <w:sz w:val="22"/>
          <w:szCs w:val="22"/>
        </w:rPr>
        <w:t xml:space="preserve"> </w:t>
      </w:r>
      <w:r w:rsidRPr="002D7575">
        <w:rPr>
          <w:rFonts w:ascii="Arial" w:hAnsi="Arial" w:cs="Arial"/>
          <w:sz w:val="22"/>
          <w:szCs w:val="22"/>
        </w:rPr>
        <w:t>Nomor</w:t>
      </w:r>
      <w:r w:rsidRPr="002D7575">
        <w:rPr>
          <w:rFonts w:ascii="Arial" w:hAnsi="Arial" w:cs="Arial"/>
          <w:spacing w:val="80"/>
          <w:sz w:val="22"/>
          <w:szCs w:val="22"/>
        </w:rPr>
        <w:t xml:space="preserve"> </w:t>
      </w:r>
      <w:r w:rsidRPr="002D7575">
        <w:rPr>
          <w:rFonts w:ascii="Arial" w:hAnsi="Arial" w:cs="Arial"/>
          <w:sz w:val="22"/>
          <w:szCs w:val="22"/>
        </w:rPr>
        <w:t>33</w:t>
      </w:r>
      <w:r w:rsidRPr="002D7575">
        <w:rPr>
          <w:rFonts w:ascii="Arial" w:hAnsi="Arial" w:cs="Arial"/>
          <w:spacing w:val="80"/>
          <w:sz w:val="22"/>
          <w:szCs w:val="22"/>
        </w:rPr>
        <w:t xml:space="preserve"> </w:t>
      </w:r>
      <w:r w:rsidRPr="002D7575">
        <w:rPr>
          <w:rFonts w:ascii="Arial" w:hAnsi="Arial" w:cs="Arial"/>
          <w:sz w:val="22"/>
          <w:szCs w:val="22"/>
        </w:rPr>
        <w:t>Tahun</w:t>
      </w:r>
      <w:r w:rsidRPr="002D7575">
        <w:rPr>
          <w:rFonts w:ascii="Arial" w:hAnsi="Arial" w:cs="Arial"/>
          <w:spacing w:val="80"/>
          <w:sz w:val="22"/>
          <w:szCs w:val="22"/>
        </w:rPr>
        <w:t xml:space="preserve"> </w:t>
      </w:r>
      <w:r w:rsidRPr="002D7575">
        <w:rPr>
          <w:rFonts w:ascii="Arial" w:hAnsi="Arial" w:cs="Arial"/>
          <w:sz w:val="22"/>
          <w:szCs w:val="22"/>
        </w:rPr>
        <w:t>2004</w:t>
      </w:r>
      <w:r w:rsidRPr="002D7575">
        <w:rPr>
          <w:rFonts w:ascii="Arial" w:hAnsi="Arial" w:cs="Arial"/>
          <w:spacing w:val="80"/>
          <w:sz w:val="22"/>
          <w:szCs w:val="22"/>
        </w:rPr>
        <w:t xml:space="preserve"> </w:t>
      </w:r>
      <w:r w:rsidRPr="002D7575">
        <w:rPr>
          <w:rFonts w:ascii="Arial" w:hAnsi="Arial" w:cs="Arial"/>
          <w:sz w:val="22"/>
          <w:szCs w:val="22"/>
        </w:rPr>
        <w:t>tentang</w:t>
      </w:r>
      <w:r w:rsidRPr="002D7575">
        <w:rPr>
          <w:rFonts w:ascii="Arial" w:hAnsi="Arial" w:cs="Arial"/>
          <w:spacing w:val="80"/>
          <w:sz w:val="22"/>
          <w:szCs w:val="22"/>
        </w:rPr>
        <w:t xml:space="preserve"> </w:t>
      </w:r>
      <w:r w:rsidRPr="002D7575">
        <w:rPr>
          <w:rFonts w:ascii="Arial" w:hAnsi="Arial" w:cs="Arial"/>
          <w:sz w:val="22"/>
          <w:szCs w:val="22"/>
        </w:rPr>
        <w:t>Perimbangan</w:t>
      </w:r>
      <w:r w:rsidRPr="002D7575">
        <w:rPr>
          <w:rFonts w:ascii="Arial" w:hAnsi="Arial" w:cs="Arial"/>
          <w:spacing w:val="80"/>
          <w:sz w:val="22"/>
          <w:szCs w:val="22"/>
        </w:rPr>
        <w:t xml:space="preserve"> </w:t>
      </w:r>
      <w:r w:rsidRPr="002D7575">
        <w:rPr>
          <w:rFonts w:ascii="Arial" w:hAnsi="Arial" w:cs="Arial"/>
          <w:sz w:val="22"/>
          <w:szCs w:val="22"/>
        </w:rPr>
        <w:t>Keuangan</w:t>
      </w:r>
      <w:r w:rsidRPr="002D7575">
        <w:rPr>
          <w:rFonts w:ascii="Arial" w:hAnsi="Arial" w:cs="Arial"/>
          <w:spacing w:val="80"/>
          <w:sz w:val="22"/>
          <w:szCs w:val="22"/>
        </w:rPr>
        <w:t xml:space="preserve"> </w:t>
      </w:r>
      <w:r w:rsidRPr="002D7575">
        <w:rPr>
          <w:rFonts w:ascii="Arial" w:hAnsi="Arial" w:cs="Arial"/>
          <w:sz w:val="22"/>
          <w:szCs w:val="22"/>
        </w:rPr>
        <w:t>Antara Pemerintah Pusat dan Pemerintah Daerah.</w:t>
      </w:r>
    </w:p>
    <w:p w14:paraId="09B7CBE1" w14:textId="77777777" w:rsidR="002D7575" w:rsidRPr="002D7575" w:rsidRDefault="002D7575" w:rsidP="002D7575">
      <w:pPr>
        <w:pStyle w:val="BodyText"/>
        <w:spacing w:before="142"/>
        <w:ind w:left="5" w:hanging="7"/>
        <w:rPr>
          <w:rFonts w:ascii="Arial" w:hAnsi="Arial" w:cs="Arial"/>
          <w:sz w:val="22"/>
          <w:szCs w:val="22"/>
        </w:rPr>
      </w:pPr>
      <w:r w:rsidRPr="002D7575">
        <w:rPr>
          <w:rFonts w:ascii="Arial" w:hAnsi="Arial" w:cs="Arial"/>
          <w:sz w:val="22"/>
          <w:szCs w:val="22"/>
        </w:rPr>
        <w:t>Paturochman,</w:t>
      </w:r>
      <w:r w:rsidRPr="002D7575">
        <w:rPr>
          <w:rFonts w:ascii="Arial" w:hAnsi="Arial" w:cs="Arial"/>
          <w:spacing w:val="54"/>
          <w:w w:val="150"/>
          <w:sz w:val="22"/>
          <w:szCs w:val="22"/>
        </w:rPr>
        <w:t xml:space="preserve"> </w:t>
      </w:r>
      <w:r w:rsidRPr="002D7575">
        <w:rPr>
          <w:rFonts w:ascii="Arial" w:hAnsi="Arial" w:cs="Arial"/>
          <w:sz w:val="22"/>
          <w:szCs w:val="22"/>
        </w:rPr>
        <w:t>I.</w:t>
      </w:r>
      <w:r w:rsidRPr="002D7575">
        <w:rPr>
          <w:rFonts w:ascii="Arial" w:hAnsi="Arial" w:cs="Arial"/>
          <w:spacing w:val="56"/>
          <w:w w:val="150"/>
          <w:sz w:val="22"/>
          <w:szCs w:val="22"/>
        </w:rPr>
        <w:t xml:space="preserve"> </w:t>
      </w:r>
      <w:r w:rsidRPr="002D7575">
        <w:rPr>
          <w:rFonts w:ascii="Arial" w:hAnsi="Arial" w:cs="Arial"/>
          <w:sz w:val="22"/>
          <w:szCs w:val="22"/>
        </w:rPr>
        <w:t>R.</w:t>
      </w:r>
      <w:r w:rsidRPr="002D7575">
        <w:rPr>
          <w:rFonts w:ascii="Arial" w:hAnsi="Arial" w:cs="Arial"/>
          <w:spacing w:val="55"/>
          <w:w w:val="150"/>
          <w:sz w:val="22"/>
          <w:szCs w:val="22"/>
        </w:rPr>
        <w:t xml:space="preserve"> </w:t>
      </w:r>
      <w:r w:rsidRPr="002D7575">
        <w:rPr>
          <w:rFonts w:ascii="Arial" w:hAnsi="Arial" w:cs="Arial"/>
          <w:sz w:val="22"/>
          <w:szCs w:val="22"/>
        </w:rPr>
        <w:t>(2020).</w:t>
      </w:r>
      <w:r w:rsidRPr="002D7575">
        <w:rPr>
          <w:rFonts w:ascii="Arial" w:hAnsi="Arial" w:cs="Arial"/>
          <w:spacing w:val="66"/>
          <w:sz w:val="22"/>
          <w:szCs w:val="22"/>
        </w:rPr>
        <w:t xml:space="preserve"> </w:t>
      </w:r>
      <w:r w:rsidRPr="002D7575">
        <w:rPr>
          <w:rFonts w:ascii="Arial" w:hAnsi="Arial" w:cs="Arial"/>
          <w:sz w:val="22"/>
          <w:szCs w:val="22"/>
        </w:rPr>
        <w:t>ANALISIS</w:t>
      </w:r>
      <w:r w:rsidRPr="002D7575">
        <w:rPr>
          <w:rFonts w:ascii="Arial" w:hAnsi="Arial" w:cs="Arial"/>
          <w:spacing w:val="55"/>
          <w:w w:val="150"/>
          <w:sz w:val="22"/>
          <w:szCs w:val="22"/>
        </w:rPr>
        <w:t xml:space="preserve"> </w:t>
      </w:r>
      <w:r w:rsidRPr="002D7575">
        <w:rPr>
          <w:rFonts w:ascii="Arial" w:hAnsi="Arial" w:cs="Arial"/>
          <w:sz w:val="22"/>
          <w:szCs w:val="22"/>
        </w:rPr>
        <w:t>POTENSI</w:t>
      </w:r>
      <w:r w:rsidRPr="002D7575">
        <w:rPr>
          <w:rFonts w:ascii="Arial" w:hAnsi="Arial" w:cs="Arial"/>
          <w:spacing w:val="54"/>
          <w:w w:val="150"/>
          <w:sz w:val="22"/>
          <w:szCs w:val="22"/>
        </w:rPr>
        <w:t xml:space="preserve"> </w:t>
      </w:r>
      <w:r w:rsidRPr="002D7575">
        <w:rPr>
          <w:rFonts w:ascii="Arial" w:hAnsi="Arial" w:cs="Arial"/>
          <w:sz w:val="22"/>
          <w:szCs w:val="22"/>
        </w:rPr>
        <w:t>PAJAK</w:t>
      </w:r>
      <w:r w:rsidRPr="002D7575">
        <w:rPr>
          <w:rFonts w:ascii="Arial" w:hAnsi="Arial" w:cs="Arial"/>
          <w:spacing w:val="55"/>
          <w:w w:val="150"/>
          <w:sz w:val="22"/>
          <w:szCs w:val="22"/>
        </w:rPr>
        <w:t xml:space="preserve"> </w:t>
      </w:r>
      <w:r w:rsidRPr="002D7575">
        <w:rPr>
          <w:rFonts w:ascii="Arial" w:hAnsi="Arial" w:cs="Arial"/>
          <w:sz w:val="22"/>
          <w:szCs w:val="22"/>
        </w:rPr>
        <w:t>HIBURAN</w:t>
      </w:r>
      <w:r w:rsidRPr="002D7575">
        <w:rPr>
          <w:rFonts w:ascii="Arial" w:hAnsi="Arial" w:cs="Arial"/>
          <w:spacing w:val="54"/>
          <w:w w:val="150"/>
          <w:sz w:val="22"/>
          <w:szCs w:val="22"/>
        </w:rPr>
        <w:t xml:space="preserve"> </w:t>
      </w:r>
      <w:r w:rsidRPr="002D7575">
        <w:rPr>
          <w:rFonts w:ascii="Arial" w:hAnsi="Arial" w:cs="Arial"/>
          <w:sz w:val="22"/>
          <w:szCs w:val="22"/>
        </w:rPr>
        <w:t>SERTA</w:t>
      </w:r>
      <w:r w:rsidRPr="002D7575">
        <w:rPr>
          <w:rFonts w:ascii="Arial" w:hAnsi="Arial" w:cs="Arial"/>
          <w:spacing w:val="73"/>
          <w:sz w:val="22"/>
          <w:szCs w:val="22"/>
        </w:rPr>
        <w:t xml:space="preserve"> </w:t>
      </w:r>
      <w:r w:rsidRPr="002D7575">
        <w:rPr>
          <w:rFonts w:ascii="Arial" w:hAnsi="Arial" w:cs="Arial"/>
          <w:spacing w:val="-10"/>
          <w:sz w:val="22"/>
          <w:szCs w:val="22"/>
        </w:rPr>
        <w:t>D</w:t>
      </w:r>
    </w:p>
    <w:p w14:paraId="6B152138" w14:textId="77777777" w:rsidR="002D7575" w:rsidRPr="002D7575" w:rsidRDefault="002D7575" w:rsidP="002D7575">
      <w:pPr>
        <w:spacing w:before="9"/>
        <w:ind w:left="0" w:hanging="2"/>
        <w:jc w:val="both"/>
        <w:rPr>
          <w:rFonts w:ascii="Arial" w:hAnsi="Arial" w:cs="Arial"/>
          <w:szCs w:val="21"/>
        </w:rPr>
      </w:pPr>
      <w:r w:rsidRPr="002D7575">
        <w:rPr>
          <w:rFonts w:ascii="Arial" w:hAnsi="Arial" w:cs="Arial"/>
          <w:szCs w:val="21"/>
        </w:rPr>
        <w:t>AMPAKNYA.</w:t>
      </w:r>
      <w:r w:rsidRPr="002D7575">
        <w:rPr>
          <w:rFonts w:ascii="Arial" w:hAnsi="Arial" w:cs="Arial"/>
          <w:spacing w:val="-13"/>
          <w:szCs w:val="21"/>
        </w:rPr>
        <w:t xml:space="preserve"> </w:t>
      </w:r>
      <w:r w:rsidRPr="002D7575">
        <w:rPr>
          <w:rFonts w:ascii="Arial" w:hAnsi="Arial" w:cs="Arial"/>
          <w:i/>
          <w:szCs w:val="21"/>
        </w:rPr>
        <w:t>Jurnal</w:t>
      </w:r>
      <w:r w:rsidRPr="002D7575">
        <w:rPr>
          <w:rFonts w:ascii="Arial" w:hAnsi="Arial" w:cs="Arial"/>
          <w:i/>
          <w:spacing w:val="-12"/>
          <w:szCs w:val="21"/>
        </w:rPr>
        <w:t xml:space="preserve"> </w:t>
      </w:r>
      <w:r w:rsidRPr="002D7575">
        <w:rPr>
          <w:rFonts w:ascii="Arial" w:hAnsi="Arial" w:cs="Arial"/>
          <w:i/>
          <w:szCs w:val="21"/>
        </w:rPr>
        <w:t>Ilmu</w:t>
      </w:r>
      <w:r w:rsidRPr="002D7575">
        <w:rPr>
          <w:rFonts w:ascii="Arial" w:hAnsi="Arial" w:cs="Arial"/>
          <w:i/>
          <w:spacing w:val="-12"/>
          <w:szCs w:val="21"/>
        </w:rPr>
        <w:t xml:space="preserve"> </w:t>
      </w:r>
      <w:r w:rsidRPr="002D7575">
        <w:rPr>
          <w:rFonts w:ascii="Arial" w:hAnsi="Arial" w:cs="Arial"/>
          <w:i/>
          <w:szCs w:val="21"/>
        </w:rPr>
        <w:t>Ekonomi</w:t>
      </w:r>
      <w:r w:rsidRPr="002D7575">
        <w:rPr>
          <w:rFonts w:ascii="Arial" w:hAnsi="Arial" w:cs="Arial"/>
          <w:szCs w:val="21"/>
        </w:rPr>
        <w:t>,</w:t>
      </w:r>
      <w:r w:rsidRPr="002D7575">
        <w:rPr>
          <w:rFonts w:ascii="Arial" w:hAnsi="Arial" w:cs="Arial"/>
          <w:spacing w:val="-12"/>
          <w:szCs w:val="21"/>
        </w:rPr>
        <w:t xml:space="preserve"> </w:t>
      </w:r>
      <w:r w:rsidRPr="002D7575">
        <w:rPr>
          <w:rFonts w:ascii="Arial" w:hAnsi="Arial" w:cs="Arial"/>
          <w:i/>
          <w:szCs w:val="21"/>
        </w:rPr>
        <w:t>Vol.</w:t>
      </w:r>
      <w:r w:rsidRPr="002D7575">
        <w:rPr>
          <w:rFonts w:ascii="Arial" w:hAnsi="Arial" w:cs="Arial"/>
          <w:i/>
          <w:spacing w:val="-12"/>
          <w:szCs w:val="21"/>
        </w:rPr>
        <w:t xml:space="preserve"> </w:t>
      </w:r>
      <w:r w:rsidRPr="002D7575">
        <w:rPr>
          <w:rFonts w:ascii="Arial" w:hAnsi="Arial" w:cs="Arial"/>
          <w:i/>
          <w:szCs w:val="21"/>
        </w:rPr>
        <w:t>1</w:t>
      </w:r>
      <w:r w:rsidRPr="002D7575">
        <w:rPr>
          <w:rFonts w:ascii="Arial" w:hAnsi="Arial" w:cs="Arial"/>
          <w:i/>
          <w:spacing w:val="-12"/>
          <w:szCs w:val="21"/>
        </w:rPr>
        <w:t xml:space="preserve"> </w:t>
      </w:r>
      <w:r w:rsidRPr="002D7575">
        <w:rPr>
          <w:rFonts w:ascii="Arial" w:hAnsi="Arial" w:cs="Arial"/>
          <w:i/>
          <w:szCs w:val="21"/>
        </w:rPr>
        <w:t>No.</w:t>
      </w:r>
      <w:r w:rsidRPr="002D7575">
        <w:rPr>
          <w:rFonts w:ascii="Arial" w:hAnsi="Arial" w:cs="Arial"/>
          <w:szCs w:val="21"/>
        </w:rPr>
        <w:t>,</w:t>
      </w:r>
      <w:r w:rsidRPr="002D7575">
        <w:rPr>
          <w:rFonts w:ascii="Arial" w:hAnsi="Arial" w:cs="Arial"/>
          <w:spacing w:val="-11"/>
          <w:szCs w:val="21"/>
        </w:rPr>
        <w:t xml:space="preserve"> </w:t>
      </w:r>
      <w:r w:rsidRPr="002D7575">
        <w:rPr>
          <w:rFonts w:ascii="Arial" w:hAnsi="Arial" w:cs="Arial"/>
          <w:spacing w:val="-2"/>
          <w:szCs w:val="21"/>
        </w:rPr>
        <w:t>132–138.</w:t>
      </w:r>
    </w:p>
    <w:p w14:paraId="24A8612C" w14:textId="77777777" w:rsidR="002D7575" w:rsidRPr="002D7575" w:rsidRDefault="002D7575" w:rsidP="002D7575">
      <w:pPr>
        <w:pStyle w:val="BodyText"/>
        <w:spacing w:before="156" w:line="247" w:lineRule="auto"/>
        <w:ind w:left="5" w:hanging="7"/>
        <w:rPr>
          <w:rFonts w:ascii="Arial" w:hAnsi="Arial" w:cs="Arial"/>
          <w:sz w:val="22"/>
          <w:szCs w:val="22"/>
        </w:rPr>
      </w:pPr>
      <w:r w:rsidRPr="002D7575">
        <w:rPr>
          <w:rFonts w:ascii="Arial" w:hAnsi="Arial" w:cs="Arial"/>
          <w:sz w:val="22"/>
          <w:szCs w:val="22"/>
        </w:rPr>
        <w:t>Peraturan Walikota (Perwali) Kota Batu Nomor 31 Tahun 2020 Tentang Tata Cara Pemungutan Pajak Hiburan.</w:t>
      </w:r>
    </w:p>
    <w:p w14:paraId="4A272E15" w14:textId="77777777" w:rsidR="002D7575" w:rsidRPr="002D7575" w:rsidRDefault="002D7575" w:rsidP="002D7575">
      <w:pPr>
        <w:spacing w:before="65" w:line="249" w:lineRule="auto"/>
        <w:ind w:left="0" w:hanging="2"/>
        <w:jc w:val="both"/>
        <w:rPr>
          <w:rFonts w:ascii="Arial" w:hAnsi="Arial" w:cs="Arial"/>
          <w:szCs w:val="21"/>
        </w:rPr>
      </w:pPr>
      <w:r w:rsidRPr="002D7575">
        <w:rPr>
          <w:rFonts w:ascii="Arial" w:hAnsi="Arial" w:cs="Arial"/>
          <w:szCs w:val="21"/>
        </w:rPr>
        <w:t>Sari.</w:t>
      </w:r>
      <w:r w:rsidRPr="002D7575">
        <w:rPr>
          <w:rFonts w:ascii="Arial" w:hAnsi="Arial" w:cs="Arial"/>
          <w:spacing w:val="-15"/>
          <w:szCs w:val="21"/>
        </w:rPr>
        <w:t xml:space="preserve"> </w:t>
      </w:r>
      <w:r w:rsidRPr="002D7575">
        <w:rPr>
          <w:rFonts w:ascii="Arial" w:hAnsi="Arial" w:cs="Arial"/>
          <w:szCs w:val="21"/>
        </w:rPr>
        <w:t>Yulia,</w:t>
      </w:r>
      <w:r w:rsidRPr="002D7575">
        <w:rPr>
          <w:rFonts w:ascii="Arial" w:hAnsi="Arial" w:cs="Arial"/>
          <w:spacing w:val="-15"/>
          <w:szCs w:val="21"/>
        </w:rPr>
        <w:t xml:space="preserve"> </w:t>
      </w:r>
      <w:r w:rsidRPr="002D7575">
        <w:rPr>
          <w:rFonts w:ascii="Arial" w:hAnsi="Arial" w:cs="Arial"/>
          <w:szCs w:val="21"/>
        </w:rPr>
        <w:t>Anggara.</w:t>
      </w:r>
      <w:r w:rsidRPr="002D7575">
        <w:rPr>
          <w:rFonts w:ascii="Arial" w:hAnsi="Arial" w:cs="Arial"/>
          <w:spacing w:val="-11"/>
          <w:szCs w:val="21"/>
        </w:rPr>
        <w:t xml:space="preserve"> </w:t>
      </w:r>
      <w:r w:rsidRPr="002D7575">
        <w:rPr>
          <w:rFonts w:ascii="Arial" w:hAnsi="Arial" w:cs="Arial"/>
          <w:szCs w:val="21"/>
        </w:rPr>
        <w:t>2010.</w:t>
      </w:r>
      <w:r w:rsidRPr="002D7575">
        <w:rPr>
          <w:rFonts w:ascii="Arial" w:hAnsi="Arial" w:cs="Arial"/>
          <w:spacing w:val="-6"/>
          <w:szCs w:val="21"/>
        </w:rPr>
        <w:t xml:space="preserve"> </w:t>
      </w:r>
      <w:r w:rsidRPr="002D7575">
        <w:rPr>
          <w:rFonts w:ascii="Arial" w:hAnsi="Arial" w:cs="Arial"/>
          <w:i/>
          <w:szCs w:val="21"/>
        </w:rPr>
        <w:t>Analisis</w:t>
      </w:r>
      <w:r w:rsidRPr="002D7575">
        <w:rPr>
          <w:rFonts w:ascii="Arial" w:hAnsi="Arial" w:cs="Arial"/>
          <w:i/>
          <w:spacing w:val="-6"/>
          <w:szCs w:val="21"/>
        </w:rPr>
        <w:t xml:space="preserve"> </w:t>
      </w:r>
      <w:r w:rsidRPr="002D7575">
        <w:rPr>
          <w:rFonts w:ascii="Arial" w:hAnsi="Arial" w:cs="Arial"/>
          <w:i/>
          <w:szCs w:val="21"/>
        </w:rPr>
        <w:t>Efektivitas</w:t>
      </w:r>
      <w:r w:rsidRPr="002D7575">
        <w:rPr>
          <w:rFonts w:ascii="Arial" w:hAnsi="Arial" w:cs="Arial"/>
          <w:i/>
          <w:spacing w:val="-7"/>
          <w:szCs w:val="21"/>
        </w:rPr>
        <w:t xml:space="preserve"> </w:t>
      </w:r>
      <w:r w:rsidRPr="002D7575">
        <w:rPr>
          <w:rFonts w:ascii="Arial" w:hAnsi="Arial" w:cs="Arial"/>
          <w:i/>
          <w:szCs w:val="21"/>
        </w:rPr>
        <w:t>Dan</w:t>
      </w:r>
      <w:r w:rsidRPr="002D7575">
        <w:rPr>
          <w:rFonts w:ascii="Arial" w:hAnsi="Arial" w:cs="Arial"/>
          <w:i/>
          <w:spacing w:val="-6"/>
          <w:szCs w:val="21"/>
        </w:rPr>
        <w:t xml:space="preserve"> </w:t>
      </w:r>
      <w:r w:rsidRPr="002D7575">
        <w:rPr>
          <w:rFonts w:ascii="Arial" w:hAnsi="Arial" w:cs="Arial"/>
          <w:i/>
          <w:szCs w:val="21"/>
        </w:rPr>
        <w:t>Kontribusi</w:t>
      </w:r>
      <w:r w:rsidRPr="002D7575">
        <w:rPr>
          <w:rFonts w:ascii="Arial" w:hAnsi="Arial" w:cs="Arial"/>
          <w:i/>
          <w:spacing w:val="-6"/>
          <w:szCs w:val="21"/>
        </w:rPr>
        <w:t xml:space="preserve"> </w:t>
      </w:r>
      <w:r w:rsidRPr="002D7575">
        <w:rPr>
          <w:rFonts w:ascii="Arial" w:hAnsi="Arial" w:cs="Arial"/>
          <w:i/>
          <w:szCs w:val="21"/>
        </w:rPr>
        <w:t>Penerimaan</w:t>
      </w:r>
      <w:r w:rsidRPr="002D7575">
        <w:rPr>
          <w:rFonts w:ascii="Arial" w:hAnsi="Arial" w:cs="Arial"/>
          <w:i/>
          <w:spacing w:val="-6"/>
          <w:szCs w:val="21"/>
        </w:rPr>
        <w:t xml:space="preserve"> </w:t>
      </w:r>
      <w:r w:rsidRPr="002D7575">
        <w:rPr>
          <w:rFonts w:ascii="Arial" w:hAnsi="Arial" w:cs="Arial"/>
          <w:i/>
          <w:szCs w:val="21"/>
        </w:rPr>
        <w:t>Pajak</w:t>
      </w:r>
      <w:r w:rsidRPr="002D7575">
        <w:rPr>
          <w:rFonts w:ascii="Arial" w:hAnsi="Arial" w:cs="Arial"/>
          <w:i/>
          <w:spacing w:val="-6"/>
          <w:szCs w:val="21"/>
        </w:rPr>
        <w:t xml:space="preserve"> </w:t>
      </w:r>
      <w:r w:rsidRPr="002D7575">
        <w:rPr>
          <w:rFonts w:ascii="Arial" w:hAnsi="Arial" w:cs="Arial"/>
          <w:i/>
          <w:szCs w:val="21"/>
        </w:rPr>
        <w:t>Bumi Dan Bangunan Terhadap Pendapatan Daerah Di Kota Bandung</w:t>
      </w:r>
      <w:r w:rsidRPr="002D7575">
        <w:rPr>
          <w:rFonts w:ascii="Arial" w:hAnsi="Arial" w:cs="Arial"/>
          <w:szCs w:val="21"/>
        </w:rPr>
        <w:t>. Jurnal Wacana Kinerja. Volume XIII, No. 2 November 2010. Halaman 173-185.</w:t>
      </w:r>
    </w:p>
    <w:p w14:paraId="5C1FC61A" w14:textId="77777777" w:rsidR="002D7575" w:rsidRPr="002D7575" w:rsidRDefault="002D7575" w:rsidP="002D7575">
      <w:pPr>
        <w:pStyle w:val="BodyText"/>
        <w:spacing w:before="145"/>
        <w:ind w:left="5" w:hanging="7"/>
        <w:rPr>
          <w:rFonts w:ascii="Arial" w:hAnsi="Arial" w:cs="Arial"/>
          <w:sz w:val="22"/>
          <w:szCs w:val="22"/>
        </w:rPr>
      </w:pPr>
      <w:r w:rsidRPr="002D7575">
        <w:rPr>
          <w:rFonts w:ascii="Arial" w:hAnsi="Arial" w:cs="Arial"/>
          <w:sz w:val="22"/>
          <w:szCs w:val="22"/>
        </w:rPr>
        <w:t>Vamiagustin,</w:t>
      </w:r>
      <w:r w:rsidRPr="002D7575">
        <w:rPr>
          <w:rFonts w:ascii="Arial" w:hAnsi="Arial" w:cs="Arial"/>
          <w:spacing w:val="-17"/>
          <w:sz w:val="22"/>
          <w:szCs w:val="22"/>
        </w:rPr>
        <w:t xml:space="preserve"> </w:t>
      </w:r>
      <w:r w:rsidRPr="002D7575">
        <w:rPr>
          <w:rFonts w:ascii="Arial" w:hAnsi="Arial" w:cs="Arial"/>
          <w:sz w:val="22"/>
          <w:szCs w:val="22"/>
        </w:rPr>
        <w:t>V.,</w:t>
      </w:r>
      <w:r w:rsidRPr="002D7575">
        <w:rPr>
          <w:rFonts w:ascii="Arial" w:hAnsi="Arial" w:cs="Arial"/>
          <w:spacing w:val="-11"/>
          <w:sz w:val="22"/>
          <w:szCs w:val="22"/>
        </w:rPr>
        <w:t xml:space="preserve"> </w:t>
      </w:r>
      <w:r w:rsidRPr="002D7575">
        <w:rPr>
          <w:rFonts w:ascii="Arial" w:hAnsi="Arial" w:cs="Arial"/>
          <w:sz w:val="22"/>
          <w:szCs w:val="22"/>
        </w:rPr>
        <w:t>&amp;</w:t>
      </w:r>
      <w:r w:rsidRPr="002D7575">
        <w:rPr>
          <w:rFonts w:ascii="Arial" w:hAnsi="Arial" w:cs="Arial"/>
          <w:spacing w:val="-11"/>
          <w:sz w:val="22"/>
          <w:szCs w:val="22"/>
        </w:rPr>
        <w:t xml:space="preserve"> </w:t>
      </w:r>
      <w:r w:rsidRPr="002D7575">
        <w:rPr>
          <w:rFonts w:ascii="Arial" w:hAnsi="Arial" w:cs="Arial"/>
          <w:sz w:val="22"/>
          <w:szCs w:val="22"/>
        </w:rPr>
        <w:t>Saifi,</w:t>
      </w:r>
      <w:r w:rsidRPr="002D7575">
        <w:rPr>
          <w:rFonts w:ascii="Arial" w:hAnsi="Arial" w:cs="Arial"/>
          <w:spacing w:val="-10"/>
          <w:sz w:val="22"/>
          <w:szCs w:val="22"/>
        </w:rPr>
        <w:t xml:space="preserve"> </w:t>
      </w:r>
      <w:r w:rsidRPr="002D7575">
        <w:rPr>
          <w:rFonts w:ascii="Arial" w:hAnsi="Arial" w:cs="Arial"/>
          <w:sz w:val="22"/>
          <w:szCs w:val="22"/>
        </w:rPr>
        <w:t>M.</w:t>
      </w:r>
      <w:r w:rsidRPr="002D7575">
        <w:rPr>
          <w:rFonts w:ascii="Arial" w:hAnsi="Arial" w:cs="Arial"/>
          <w:spacing w:val="-11"/>
          <w:sz w:val="22"/>
          <w:szCs w:val="22"/>
        </w:rPr>
        <w:t xml:space="preserve"> </w:t>
      </w:r>
      <w:r w:rsidRPr="002D7575">
        <w:rPr>
          <w:rFonts w:ascii="Arial" w:hAnsi="Arial" w:cs="Arial"/>
          <w:sz w:val="22"/>
          <w:szCs w:val="22"/>
        </w:rPr>
        <w:t>(2014).</w:t>
      </w:r>
      <w:r w:rsidRPr="002D7575">
        <w:rPr>
          <w:rFonts w:ascii="Arial" w:hAnsi="Arial" w:cs="Arial"/>
          <w:spacing w:val="-11"/>
          <w:sz w:val="22"/>
          <w:szCs w:val="22"/>
        </w:rPr>
        <w:t xml:space="preserve"> </w:t>
      </w:r>
      <w:r w:rsidRPr="002D7575">
        <w:rPr>
          <w:rFonts w:ascii="Arial" w:hAnsi="Arial" w:cs="Arial"/>
          <w:sz w:val="22"/>
          <w:szCs w:val="22"/>
        </w:rPr>
        <w:t>PENGARUH</w:t>
      </w:r>
      <w:r w:rsidRPr="002D7575">
        <w:rPr>
          <w:rFonts w:ascii="Arial" w:hAnsi="Arial" w:cs="Arial"/>
          <w:spacing w:val="-11"/>
          <w:sz w:val="22"/>
          <w:szCs w:val="22"/>
        </w:rPr>
        <w:t xml:space="preserve"> </w:t>
      </w:r>
      <w:r w:rsidRPr="002D7575">
        <w:rPr>
          <w:rFonts w:ascii="Arial" w:hAnsi="Arial" w:cs="Arial"/>
          <w:sz w:val="22"/>
          <w:szCs w:val="22"/>
        </w:rPr>
        <w:t>PAJAK</w:t>
      </w:r>
      <w:r w:rsidRPr="002D7575">
        <w:rPr>
          <w:rFonts w:ascii="Arial" w:hAnsi="Arial" w:cs="Arial"/>
          <w:spacing w:val="-11"/>
          <w:sz w:val="22"/>
          <w:szCs w:val="22"/>
        </w:rPr>
        <w:t xml:space="preserve"> </w:t>
      </w:r>
      <w:r w:rsidRPr="002D7575">
        <w:rPr>
          <w:rFonts w:ascii="Arial" w:hAnsi="Arial" w:cs="Arial"/>
          <w:sz w:val="22"/>
          <w:szCs w:val="22"/>
        </w:rPr>
        <w:t>DAERAH</w:t>
      </w:r>
      <w:r w:rsidRPr="002D7575">
        <w:rPr>
          <w:rFonts w:ascii="Arial" w:hAnsi="Arial" w:cs="Arial"/>
          <w:spacing w:val="-15"/>
          <w:sz w:val="22"/>
          <w:szCs w:val="22"/>
        </w:rPr>
        <w:t xml:space="preserve"> </w:t>
      </w:r>
      <w:r w:rsidRPr="002D7575">
        <w:rPr>
          <w:rFonts w:ascii="Arial" w:hAnsi="Arial" w:cs="Arial"/>
          <w:spacing w:val="-2"/>
          <w:sz w:val="22"/>
          <w:szCs w:val="22"/>
        </w:rPr>
        <w:t>TERHADAP</w:t>
      </w:r>
    </w:p>
    <w:p w14:paraId="49FFB18E" w14:textId="77777777" w:rsidR="002D7575" w:rsidRPr="002D7575" w:rsidRDefault="002D7575" w:rsidP="002D7575">
      <w:pPr>
        <w:spacing w:before="10" w:line="247" w:lineRule="auto"/>
        <w:ind w:left="0" w:hanging="2"/>
        <w:jc w:val="both"/>
        <w:rPr>
          <w:rFonts w:ascii="Arial" w:hAnsi="Arial" w:cs="Arial"/>
          <w:szCs w:val="21"/>
        </w:rPr>
      </w:pPr>
      <w:r w:rsidRPr="002D7575">
        <w:rPr>
          <w:rFonts w:ascii="Arial" w:hAnsi="Arial" w:cs="Arial"/>
          <w:szCs w:val="21"/>
        </w:rPr>
        <w:t>PENDAPATAN</w:t>
      </w:r>
      <w:r w:rsidRPr="002D7575">
        <w:rPr>
          <w:rFonts w:ascii="Arial" w:hAnsi="Arial" w:cs="Arial"/>
          <w:spacing w:val="-15"/>
          <w:szCs w:val="21"/>
        </w:rPr>
        <w:t xml:space="preserve"> </w:t>
      </w:r>
      <w:r w:rsidRPr="002D7575">
        <w:rPr>
          <w:rFonts w:ascii="Arial" w:hAnsi="Arial" w:cs="Arial"/>
          <w:szCs w:val="21"/>
        </w:rPr>
        <w:t>ASLI</w:t>
      </w:r>
      <w:r w:rsidRPr="002D7575">
        <w:rPr>
          <w:rFonts w:ascii="Arial" w:hAnsi="Arial" w:cs="Arial"/>
          <w:spacing w:val="-15"/>
          <w:szCs w:val="21"/>
        </w:rPr>
        <w:t xml:space="preserve"> </w:t>
      </w:r>
      <w:r w:rsidRPr="002D7575">
        <w:rPr>
          <w:rFonts w:ascii="Arial" w:hAnsi="Arial" w:cs="Arial"/>
          <w:szCs w:val="21"/>
        </w:rPr>
        <w:t>DAERAH</w:t>
      </w:r>
      <w:r w:rsidRPr="002D7575">
        <w:rPr>
          <w:rFonts w:ascii="Arial" w:hAnsi="Arial" w:cs="Arial"/>
          <w:spacing w:val="-14"/>
          <w:szCs w:val="21"/>
        </w:rPr>
        <w:t xml:space="preserve"> </w:t>
      </w:r>
      <w:r w:rsidRPr="002D7575">
        <w:rPr>
          <w:rFonts w:ascii="Arial" w:hAnsi="Arial" w:cs="Arial"/>
          <w:szCs w:val="21"/>
        </w:rPr>
        <w:t>(</w:t>
      </w:r>
      <w:r w:rsidRPr="002D7575">
        <w:rPr>
          <w:rFonts w:ascii="Arial" w:hAnsi="Arial" w:cs="Arial"/>
          <w:spacing w:val="-11"/>
          <w:szCs w:val="21"/>
        </w:rPr>
        <w:t xml:space="preserve"> </w:t>
      </w:r>
      <w:r w:rsidRPr="002D7575">
        <w:rPr>
          <w:rFonts w:ascii="Arial" w:hAnsi="Arial" w:cs="Arial"/>
          <w:szCs w:val="21"/>
        </w:rPr>
        <w:t>Studi</w:t>
      </w:r>
      <w:r w:rsidRPr="002D7575">
        <w:rPr>
          <w:rFonts w:ascii="Arial" w:hAnsi="Arial" w:cs="Arial"/>
          <w:spacing w:val="-11"/>
          <w:szCs w:val="21"/>
        </w:rPr>
        <w:t xml:space="preserve"> </w:t>
      </w:r>
      <w:r w:rsidRPr="002D7575">
        <w:rPr>
          <w:rFonts w:ascii="Arial" w:hAnsi="Arial" w:cs="Arial"/>
          <w:szCs w:val="21"/>
        </w:rPr>
        <w:t>Kasus</w:t>
      </w:r>
      <w:r w:rsidRPr="002D7575">
        <w:rPr>
          <w:rFonts w:ascii="Arial" w:hAnsi="Arial" w:cs="Arial"/>
          <w:spacing w:val="-12"/>
          <w:szCs w:val="21"/>
        </w:rPr>
        <w:t xml:space="preserve"> </w:t>
      </w:r>
      <w:r w:rsidRPr="002D7575">
        <w:rPr>
          <w:rFonts w:ascii="Arial" w:hAnsi="Arial" w:cs="Arial"/>
          <w:szCs w:val="21"/>
        </w:rPr>
        <w:t>Pada</w:t>
      </w:r>
      <w:r w:rsidRPr="002D7575">
        <w:rPr>
          <w:rFonts w:ascii="Arial" w:hAnsi="Arial" w:cs="Arial"/>
          <w:spacing w:val="-12"/>
          <w:szCs w:val="21"/>
        </w:rPr>
        <w:t xml:space="preserve"> </w:t>
      </w:r>
      <w:r w:rsidRPr="002D7575">
        <w:rPr>
          <w:rFonts w:ascii="Arial" w:hAnsi="Arial" w:cs="Arial"/>
          <w:szCs w:val="21"/>
        </w:rPr>
        <w:t>Dinas</w:t>
      </w:r>
      <w:r w:rsidRPr="002D7575">
        <w:rPr>
          <w:rFonts w:ascii="Arial" w:hAnsi="Arial" w:cs="Arial"/>
          <w:spacing w:val="-12"/>
          <w:szCs w:val="21"/>
        </w:rPr>
        <w:t xml:space="preserve"> </w:t>
      </w:r>
      <w:r w:rsidRPr="002D7575">
        <w:rPr>
          <w:rFonts w:ascii="Arial" w:hAnsi="Arial" w:cs="Arial"/>
          <w:szCs w:val="21"/>
        </w:rPr>
        <w:t>Pendapatan</w:t>
      </w:r>
      <w:r w:rsidRPr="002D7575">
        <w:rPr>
          <w:rFonts w:ascii="Arial" w:hAnsi="Arial" w:cs="Arial"/>
          <w:spacing w:val="-11"/>
          <w:szCs w:val="21"/>
        </w:rPr>
        <w:t xml:space="preserve"> </w:t>
      </w:r>
      <w:r w:rsidRPr="002D7575">
        <w:rPr>
          <w:rFonts w:ascii="Arial" w:hAnsi="Arial" w:cs="Arial"/>
          <w:szCs w:val="21"/>
        </w:rPr>
        <w:t>Kota</w:t>
      </w:r>
      <w:r w:rsidRPr="002D7575">
        <w:rPr>
          <w:rFonts w:ascii="Arial" w:hAnsi="Arial" w:cs="Arial"/>
          <w:spacing w:val="-11"/>
          <w:szCs w:val="21"/>
        </w:rPr>
        <w:t xml:space="preserve"> </w:t>
      </w:r>
      <w:r w:rsidRPr="002D7575">
        <w:rPr>
          <w:rFonts w:ascii="Arial" w:hAnsi="Arial" w:cs="Arial"/>
          <w:szCs w:val="21"/>
        </w:rPr>
        <w:t xml:space="preserve">Batu Tahun 2010 - 2012 ). </w:t>
      </w:r>
      <w:r w:rsidRPr="002D7575">
        <w:rPr>
          <w:rFonts w:ascii="Arial" w:hAnsi="Arial" w:cs="Arial"/>
          <w:i/>
          <w:szCs w:val="21"/>
        </w:rPr>
        <w:t>Jurnal Administrasi Bisnis</w:t>
      </w:r>
      <w:r w:rsidRPr="002D7575">
        <w:rPr>
          <w:rFonts w:ascii="Arial" w:hAnsi="Arial" w:cs="Arial"/>
          <w:szCs w:val="21"/>
        </w:rPr>
        <w:t xml:space="preserve">, </w:t>
      </w:r>
      <w:r w:rsidRPr="002D7575">
        <w:rPr>
          <w:rFonts w:ascii="Arial" w:hAnsi="Arial" w:cs="Arial"/>
          <w:i/>
          <w:szCs w:val="21"/>
        </w:rPr>
        <w:t>14</w:t>
      </w:r>
      <w:r w:rsidRPr="002D7575">
        <w:rPr>
          <w:rFonts w:ascii="Arial" w:hAnsi="Arial" w:cs="Arial"/>
          <w:szCs w:val="21"/>
        </w:rPr>
        <w:t>(2), 1–10.</w:t>
      </w:r>
    </w:p>
    <w:p w14:paraId="714B73D1" w14:textId="77777777" w:rsidR="002D7575" w:rsidRDefault="002D7575" w:rsidP="002D7575">
      <w:pPr>
        <w:spacing w:before="149" w:line="247" w:lineRule="auto"/>
        <w:ind w:left="0" w:hanging="2"/>
        <w:jc w:val="both"/>
        <w:rPr>
          <w:sz w:val="24"/>
        </w:rPr>
      </w:pPr>
      <w:r w:rsidRPr="002D7575">
        <w:rPr>
          <w:rFonts w:ascii="Arial" w:hAnsi="Arial" w:cs="Arial"/>
          <w:szCs w:val="21"/>
        </w:rPr>
        <w:t>Wijaya,</w:t>
      </w:r>
      <w:r w:rsidRPr="002D7575">
        <w:rPr>
          <w:rFonts w:ascii="Arial" w:hAnsi="Arial" w:cs="Arial"/>
          <w:spacing w:val="-15"/>
          <w:szCs w:val="21"/>
        </w:rPr>
        <w:t xml:space="preserve"> </w:t>
      </w:r>
      <w:r w:rsidRPr="002D7575">
        <w:rPr>
          <w:rFonts w:ascii="Arial" w:hAnsi="Arial" w:cs="Arial"/>
          <w:szCs w:val="21"/>
        </w:rPr>
        <w:t>R.</w:t>
      </w:r>
      <w:r w:rsidRPr="002D7575">
        <w:rPr>
          <w:rFonts w:ascii="Arial" w:hAnsi="Arial" w:cs="Arial"/>
          <w:spacing w:val="-6"/>
          <w:szCs w:val="21"/>
        </w:rPr>
        <w:t xml:space="preserve"> </w:t>
      </w:r>
      <w:r w:rsidRPr="002D7575">
        <w:rPr>
          <w:rFonts w:ascii="Arial" w:hAnsi="Arial" w:cs="Arial"/>
          <w:szCs w:val="21"/>
        </w:rPr>
        <w:t>(2019).</w:t>
      </w:r>
      <w:r w:rsidRPr="002D7575">
        <w:rPr>
          <w:rFonts w:ascii="Arial" w:hAnsi="Arial" w:cs="Arial"/>
          <w:spacing w:val="-15"/>
          <w:szCs w:val="21"/>
        </w:rPr>
        <w:t xml:space="preserve"> </w:t>
      </w:r>
      <w:r w:rsidRPr="002D7575">
        <w:rPr>
          <w:rFonts w:ascii="Arial" w:hAnsi="Arial" w:cs="Arial"/>
          <w:szCs w:val="21"/>
        </w:rPr>
        <w:t>Analisis</w:t>
      </w:r>
      <w:r w:rsidRPr="002D7575">
        <w:rPr>
          <w:rFonts w:ascii="Arial" w:hAnsi="Arial" w:cs="Arial"/>
          <w:spacing w:val="-7"/>
          <w:szCs w:val="21"/>
        </w:rPr>
        <w:t xml:space="preserve"> </w:t>
      </w:r>
      <w:r w:rsidRPr="002D7575">
        <w:rPr>
          <w:rFonts w:ascii="Arial" w:hAnsi="Arial" w:cs="Arial"/>
          <w:szCs w:val="21"/>
        </w:rPr>
        <w:t>Kontribusi</w:t>
      </w:r>
      <w:r w:rsidRPr="002D7575">
        <w:rPr>
          <w:rFonts w:ascii="Arial" w:hAnsi="Arial" w:cs="Arial"/>
          <w:spacing w:val="-6"/>
          <w:szCs w:val="21"/>
        </w:rPr>
        <w:t xml:space="preserve"> </w:t>
      </w:r>
      <w:r w:rsidRPr="002D7575">
        <w:rPr>
          <w:rFonts w:ascii="Arial" w:hAnsi="Arial" w:cs="Arial"/>
          <w:szCs w:val="21"/>
        </w:rPr>
        <w:t>Pajak</w:t>
      </w:r>
      <w:r w:rsidRPr="002D7575">
        <w:rPr>
          <w:rFonts w:ascii="Arial" w:hAnsi="Arial" w:cs="Arial"/>
          <w:spacing w:val="-7"/>
          <w:szCs w:val="21"/>
        </w:rPr>
        <w:t xml:space="preserve"> </w:t>
      </w:r>
      <w:r w:rsidRPr="002D7575">
        <w:rPr>
          <w:rFonts w:ascii="Arial" w:hAnsi="Arial" w:cs="Arial"/>
          <w:szCs w:val="21"/>
        </w:rPr>
        <w:t>Hiburan</w:t>
      </w:r>
      <w:r w:rsidRPr="002D7575">
        <w:rPr>
          <w:rFonts w:ascii="Arial" w:hAnsi="Arial" w:cs="Arial"/>
          <w:spacing w:val="-11"/>
          <w:szCs w:val="21"/>
        </w:rPr>
        <w:t xml:space="preserve"> </w:t>
      </w:r>
      <w:r w:rsidRPr="002D7575">
        <w:rPr>
          <w:rFonts w:ascii="Arial" w:hAnsi="Arial" w:cs="Arial"/>
          <w:szCs w:val="21"/>
        </w:rPr>
        <w:t>Terhadap</w:t>
      </w:r>
      <w:r w:rsidRPr="002D7575">
        <w:rPr>
          <w:rFonts w:ascii="Arial" w:hAnsi="Arial" w:cs="Arial"/>
          <w:spacing w:val="-7"/>
          <w:szCs w:val="21"/>
        </w:rPr>
        <w:t xml:space="preserve"> </w:t>
      </w:r>
      <w:r w:rsidRPr="002D7575">
        <w:rPr>
          <w:rFonts w:ascii="Arial" w:hAnsi="Arial" w:cs="Arial"/>
          <w:szCs w:val="21"/>
        </w:rPr>
        <w:t>Pendapatan</w:t>
      </w:r>
      <w:r w:rsidRPr="002D7575">
        <w:rPr>
          <w:rFonts w:ascii="Arial" w:hAnsi="Arial" w:cs="Arial"/>
          <w:spacing w:val="-15"/>
          <w:szCs w:val="21"/>
        </w:rPr>
        <w:t xml:space="preserve"> </w:t>
      </w:r>
      <w:r w:rsidRPr="002D7575">
        <w:rPr>
          <w:rFonts w:ascii="Arial" w:hAnsi="Arial" w:cs="Arial"/>
          <w:szCs w:val="21"/>
        </w:rPr>
        <w:t>Asli</w:t>
      </w:r>
      <w:r w:rsidRPr="002D7575">
        <w:rPr>
          <w:rFonts w:ascii="Arial" w:hAnsi="Arial" w:cs="Arial"/>
          <w:spacing w:val="-7"/>
          <w:szCs w:val="21"/>
        </w:rPr>
        <w:t xml:space="preserve"> </w:t>
      </w:r>
      <w:r w:rsidRPr="002D7575">
        <w:rPr>
          <w:rFonts w:ascii="Arial" w:hAnsi="Arial" w:cs="Arial"/>
          <w:szCs w:val="21"/>
        </w:rPr>
        <w:t>Daerah (PAD) Kota Palembang Rendi</w:t>
      </w:r>
      <w:r w:rsidRPr="002D7575">
        <w:rPr>
          <w:rFonts w:ascii="Arial" w:hAnsi="Arial" w:cs="Arial"/>
          <w:spacing w:val="-4"/>
          <w:szCs w:val="21"/>
        </w:rPr>
        <w:t xml:space="preserve"> </w:t>
      </w:r>
      <w:r w:rsidRPr="002D7575">
        <w:rPr>
          <w:rFonts w:ascii="Arial" w:hAnsi="Arial" w:cs="Arial"/>
          <w:szCs w:val="21"/>
        </w:rPr>
        <w:t xml:space="preserve">Wijaya. </w:t>
      </w:r>
      <w:r w:rsidRPr="002D7575">
        <w:rPr>
          <w:rFonts w:ascii="Arial" w:hAnsi="Arial" w:cs="Arial"/>
          <w:i/>
          <w:szCs w:val="21"/>
        </w:rPr>
        <w:t>Jurnal Media Wahana Ekonomika</w:t>
      </w:r>
      <w:r w:rsidRPr="002D7575">
        <w:rPr>
          <w:rFonts w:ascii="Arial" w:hAnsi="Arial" w:cs="Arial"/>
          <w:szCs w:val="21"/>
        </w:rPr>
        <w:t xml:space="preserve">, </w:t>
      </w:r>
      <w:r w:rsidRPr="002D7575">
        <w:rPr>
          <w:rFonts w:ascii="Arial" w:hAnsi="Arial" w:cs="Arial"/>
          <w:i/>
          <w:szCs w:val="21"/>
        </w:rPr>
        <w:t>Vol. 16 No</w:t>
      </w:r>
      <w:r w:rsidRPr="002D7575">
        <w:rPr>
          <w:rFonts w:ascii="Arial" w:hAnsi="Arial" w:cs="Arial"/>
          <w:szCs w:val="21"/>
        </w:rPr>
        <w:t>, 140–148.</w:t>
      </w:r>
    </w:p>
    <w:p w14:paraId="20D22A1E" w14:textId="31B6709C" w:rsidR="00E67BDD" w:rsidRPr="002D7575" w:rsidRDefault="00E67BDD" w:rsidP="002D7575">
      <w:pPr>
        <w:spacing w:after="0"/>
        <w:ind w:leftChars="0" w:left="0" w:firstLineChars="0" w:firstLine="0"/>
        <w:jc w:val="both"/>
        <w:rPr>
          <w:rFonts w:ascii="Arial" w:eastAsia="Arial" w:hAnsi="Arial" w:cs="Arial"/>
          <w:highlight w:val="white"/>
        </w:rPr>
      </w:pPr>
    </w:p>
    <w:sectPr w:rsidR="00E67BDD" w:rsidRPr="002D7575">
      <w:headerReference w:type="even" r:id="rId13"/>
      <w:headerReference w:type="default" r:id="rId14"/>
      <w:footerReference w:type="even" r:id="rId15"/>
      <w:footerReference w:type="default" r:id="rId16"/>
      <w:headerReference w:type="first" r:id="rId17"/>
      <w:footerReference w:type="first" r:id="rId18"/>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92D8" w14:textId="77777777" w:rsidR="00A02556" w:rsidRDefault="00A02556">
      <w:pPr>
        <w:spacing w:after="0" w:line="240" w:lineRule="auto"/>
        <w:ind w:left="0" w:hanging="2"/>
      </w:pPr>
      <w:r>
        <w:separator/>
      </w:r>
    </w:p>
  </w:endnote>
  <w:endnote w:type="continuationSeparator" w:id="0">
    <w:p w14:paraId="355E4823" w14:textId="77777777" w:rsidR="00A02556" w:rsidRDefault="00A025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63C9" w14:textId="77777777" w:rsidR="00E67BDD" w:rsidRDefault="00E67BDD">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2D8E" w14:textId="77777777" w:rsidR="00E67BDD" w:rsidRDefault="00000000">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Corresponding author. </w:t>
    </w:r>
  </w:p>
  <w:p w14:paraId="71955D0D" w14:textId="77777777" w:rsidR="00E67BDD" w:rsidRDefault="00000000">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27F8" w14:textId="77777777" w:rsidR="00E67BDD" w:rsidRDefault="00E67BDD">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8E9E" w14:textId="77777777" w:rsidR="00A02556" w:rsidRDefault="00A02556">
      <w:pPr>
        <w:spacing w:after="0" w:line="240" w:lineRule="auto"/>
        <w:ind w:left="0" w:hanging="2"/>
      </w:pPr>
      <w:r>
        <w:separator/>
      </w:r>
    </w:p>
  </w:footnote>
  <w:footnote w:type="continuationSeparator" w:id="0">
    <w:p w14:paraId="165BBDF2" w14:textId="77777777" w:rsidR="00A02556" w:rsidRDefault="00A025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A3C7" w14:textId="77777777" w:rsidR="00E67BDD" w:rsidRDefault="00E67BDD">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1B98" w14:textId="77777777" w:rsidR="00E67BDD" w:rsidRDefault="00000000">
    <w:pPr>
      <w:tabs>
        <w:tab w:val="right" w:pos="9070"/>
      </w:tabs>
      <w:spacing w:after="0" w:line="240" w:lineRule="auto"/>
      <w:ind w:left="0" w:hanging="2"/>
    </w:pPr>
    <w:r>
      <w:rPr>
        <w:noProof/>
      </w:rPr>
      <w:drawing>
        <wp:inline distT="114300" distB="114300" distL="114300" distR="114300" wp14:anchorId="1EE4F774" wp14:editId="50F5DD0E">
          <wp:extent cx="1621760" cy="945198"/>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32E399B" wp14:editId="1F64A8C8">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1995945320" name="Group 1995945320"/>
                      <wpg:cNvGrpSpPr/>
                      <wpg:grpSpPr>
                        <a:xfrm>
                          <a:off x="3242870" y="3469169"/>
                          <a:ext cx="4206304" cy="774024"/>
                          <a:chOff x="1725813" y="355385"/>
                          <a:chExt cx="4206847" cy="774361"/>
                        </a:xfrm>
                      </wpg:grpSpPr>
                      <wps:wsp>
                        <wps:cNvPr id="587180527" name="Rectangle 587180527"/>
                        <wps:cNvSpPr/>
                        <wps:spPr>
                          <a:xfrm>
                            <a:off x="1725813" y="355385"/>
                            <a:ext cx="4206800" cy="621925"/>
                          </a:xfrm>
                          <a:prstGeom prst="rect">
                            <a:avLst/>
                          </a:prstGeom>
                          <a:noFill/>
                          <a:ln>
                            <a:noFill/>
                          </a:ln>
                        </wps:spPr>
                        <wps:txbx>
                          <w:txbxContent>
                            <w:p w14:paraId="73ABC058" w14:textId="77777777" w:rsidR="00E67BDD" w:rsidRDefault="00E67BDD">
                              <w:pPr>
                                <w:spacing w:after="0" w:line="240" w:lineRule="auto"/>
                                <w:ind w:left="0" w:hanging="2"/>
                              </w:pPr>
                            </w:p>
                          </w:txbxContent>
                        </wps:txbx>
                        <wps:bodyPr spcFirstLastPara="1" wrap="square" lIns="91425" tIns="91425" rIns="91425" bIns="91425" anchor="ctr" anchorCtr="0">
                          <a:noAutofit/>
                        </wps:bodyPr>
                      </wps:wsp>
                      <wps:wsp>
                        <wps:cNvPr id="1470131490" name="Rectangle 1470131490"/>
                        <wps:cNvSpPr/>
                        <wps:spPr>
                          <a:xfrm>
                            <a:off x="2582560" y="507846"/>
                            <a:ext cx="3350100" cy="621900"/>
                          </a:xfrm>
                          <a:prstGeom prst="rect">
                            <a:avLst/>
                          </a:prstGeom>
                          <a:noFill/>
                          <a:ln>
                            <a:noFill/>
                          </a:ln>
                        </wps:spPr>
                        <wps:txbx>
                          <w:txbxContent>
                            <w:p w14:paraId="3547FA0C" w14:textId="77777777" w:rsidR="00E67BDD"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25505DC0" w14:textId="77777777" w:rsidR="00E67BDD" w:rsidRDefault="00000000">
                              <w:pPr>
                                <w:spacing w:after="20" w:line="240" w:lineRule="auto"/>
                                <w:jc w:val="right"/>
                              </w:pPr>
                              <w:r>
                                <w:rPr>
                                  <w:rFonts w:ascii="Arial" w:eastAsia="Arial" w:hAnsi="Arial" w:cs="Arial"/>
                                  <w:color w:val="000000"/>
                                  <w:sz w:val="11"/>
                                </w:rPr>
                                <w:t xml:space="preserve">E-ISSN: XXXX-XXXX </w:t>
                              </w:r>
                            </w:p>
                            <w:p w14:paraId="17295BDB" w14:textId="77777777" w:rsidR="00E67BDD" w:rsidRDefault="00000000">
                              <w:pPr>
                                <w:spacing w:after="20" w:line="240" w:lineRule="auto"/>
                                <w:jc w:val="right"/>
                              </w:pPr>
                              <w:r>
                                <w:rPr>
                                  <w:rFonts w:ascii="Arial" w:eastAsia="Arial" w:hAnsi="Arial" w:cs="Arial"/>
                                  <w:color w:val="000000"/>
                                  <w:sz w:val="11"/>
                                </w:rPr>
                                <w:t>P-ISSN: XXXX-XXXX</w:t>
                              </w:r>
                            </w:p>
                            <w:p w14:paraId="28B59084" w14:textId="77777777" w:rsidR="00E67BDD" w:rsidRDefault="00000000">
                              <w:pPr>
                                <w:spacing w:after="20" w:line="240" w:lineRule="auto"/>
                                <w:jc w:val="right"/>
                              </w:pPr>
                              <w:r>
                                <w:rPr>
                                  <w:rFonts w:ascii="Arial" w:eastAsia="Arial" w:hAnsi="Arial" w:cs="Arial"/>
                                  <w:color w:val="000000"/>
                                  <w:sz w:val="11"/>
                                </w:rPr>
                                <w:t xml:space="preserve">DOI: Prefix 10.26905 </w:t>
                              </w:r>
                            </w:p>
                            <w:p w14:paraId="5875D505" w14:textId="77777777" w:rsidR="00E67BDD" w:rsidRDefault="00000000">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1121419876" name="Straight Arrow Connector 1121419876"/>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w14:anchorId="032E399B"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">
              <v:group id="Group 1995945320" o:spid="_x0000_s1027" style="position:absolute;left:32428;top:34691;width:42063;height:7740" coordorigin="17258,3553" coordsize="42068,7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">
                <v:rect id="Rectangle 587180527" o:spid="_x0000_s1028" style="position:absolute;left:17258;top:3553;width:42068;height:62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" filled="f" stroked="f">
                  <v:textbox inset="2.53958mm,2.53958mm,2.53958mm,2.53958mm">
                    <w:txbxContent>
                      <w:p w14:paraId="73ABC058" w14:textId="77777777" w:rsidR="00E67BDD" w:rsidRDefault="00E67BDD">
                        <w:pPr>
                          <w:spacing w:after="0" w:line="240" w:lineRule="auto"/>
                          <w:ind w:left="0" w:hanging="2"/>
                        </w:pPr>
                      </w:p>
                    </w:txbxContent>
                  </v:textbox>
                </v:rect>
                <v:rect id="Rectangle 1470131490" o:spid="_x0000_s1029" style="position:absolute;left:25825;top:5078;width:33501;height:6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" filled="f" stroked="f">
                  <v:textbox inset="2.53958mm,1.2694mm,2.53958mm,1.2694mm">
                    <w:txbxContent>
                      <w:p w14:paraId="3547FA0C" w14:textId="77777777" w:rsidR="00E67BDD"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25505DC0" w14:textId="77777777" w:rsidR="00E67BDD" w:rsidRDefault="00000000">
                        <w:pPr>
                          <w:spacing w:after="20" w:line="240" w:lineRule="auto"/>
                          <w:jc w:val="right"/>
                        </w:pPr>
                        <w:r>
                          <w:rPr>
                            <w:rFonts w:ascii="Arial" w:eastAsia="Arial" w:hAnsi="Arial" w:cs="Arial"/>
                            <w:color w:val="000000"/>
                            <w:sz w:val="11"/>
                          </w:rPr>
                          <w:t xml:space="preserve">E-ISSN: XXXX-XXXX </w:t>
                        </w:r>
                      </w:p>
                      <w:p w14:paraId="17295BDB" w14:textId="77777777" w:rsidR="00E67BDD" w:rsidRDefault="00000000">
                        <w:pPr>
                          <w:spacing w:after="20" w:line="240" w:lineRule="auto"/>
                          <w:jc w:val="right"/>
                        </w:pPr>
                        <w:r>
                          <w:rPr>
                            <w:rFonts w:ascii="Arial" w:eastAsia="Arial" w:hAnsi="Arial" w:cs="Arial"/>
                            <w:color w:val="000000"/>
                            <w:sz w:val="11"/>
                          </w:rPr>
                          <w:t>P-ISSN: XXXX-XXXX</w:t>
                        </w:r>
                      </w:p>
                      <w:p w14:paraId="28B59084" w14:textId="77777777" w:rsidR="00E67BDD" w:rsidRDefault="00000000">
                        <w:pPr>
                          <w:spacing w:after="20" w:line="240" w:lineRule="auto"/>
                          <w:jc w:val="right"/>
                        </w:pPr>
                        <w:r>
                          <w:rPr>
                            <w:rFonts w:ascii="Arial" w:eastAsia="Arial" w:hAnsi="Arial" w:cs="Arial"/>
                            <w:color w:val="000000"/>
                            <w:sz w:val="11"/>
                          </w:rPr>
                          <w:t xml:space="preserve">DOI: Prefix 10.26905 </w:t>
                        </w:r>
                      </w:p>
                      <w:p w14:paraId="5875D505" w14:textId="77777777" w:rsidR="00E67BDD" w:rsidRDefault="00000000">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1121419876" o:spid="_x0000_s1030" type="#_x0000_t32" style="position:absolute;left:17258;top:10883;width:4133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&#13;&#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0076" w14:textId="77777777" w:rsidR="00E67BDD" w:rsidRDefault="00E67BDD">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A7A"/>
    <w:multiLevelType w:val="multilevel"/>
    <w:tmpl w:val="7CF074C2"/>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552F40"/>
    <w:multiLevelType w:val="hybridMultilevel"/>
    <w:tmpl w:val="E5DA59D4"/>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287538A"/>
    <w:multiLevelType w:val="multilevel"/>
    <w:tmpl w:val="043E39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371C2E"/>
    <w:multiLevelType w:val="hybridMultilevel"/>
    <w:tmpl w:val="29B21182"/>
    <w:lvl w:ilvl="0" w:tplc="E918F64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F70"/>
    <w:multiLevelType w:val="hybridMultilevel"/>
    <w:tmpl w:val="E32A5BE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80B2E"/>
    <w:multiLevelType w:val="hybridMultilevel"/>
    <w:tmpl w:val="2A6A7F2A"/>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4D696D4F"/>
    <w:multiLevelType w:val="multilevel"/>
    <w:tmpl w:val="981CE010"/>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6886013"/>
    <w:multiLevelType w:val="multilevel"/>
    <w:tmpl w:val="089A39F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740F05"/>
    <w:multiLevelType w:val="hybridMultilevel"/>
    <w:tmpl w:val="C0FC0296"/>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5DA53D75"/>
    <w:multiLevelType w:val="multilevel"/>
    <w:tmpl w:val="4E6E31EE"/>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3934D4"/>
    <w:multiLevelType w:val="multilevel"/>
    <w:tmpl w:val="41941762"/>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270326">
    <w:abstractNumId w:val="6"/>
  </w:num>
  <w:num w:numId="2" w16cid:durableId="886379524">
    <w:abstractNumId w:val="7"/>
  </w:num>
  <w:num w:numId="3" w16cid:durableId="1280339030">
    <w:abstractNumId w:val="10"/>
  </w:num>
  <w:num w:numId="4" w16cid:durableId="336544355">
    <w:abstractNumId w:val="0"/>
  </w:num>
  <w:num w:numId="5" w16cid:durableId="420296800">
    <w:abstractNumId w:val="9"/>
  </w:num>
  <w:num w:numId="6" w16cid:durableId="37366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788899">
    <w:abstractNumId w:val="5"/>
  </w:num>
  <w:num w:numId="8" w16cid:durableId="1207839577">
    <w:abstractNumId w:val="1"/>
  </w:num>
  <w:num w:numId="9" w16cid:durableId="544292880">
    <w:abstractNumId w:val="8"/>
  </w:num>
  <w:num w:numId="10" w16cid:durableId="589242965">
    <w:abstractNumId w:val="4"/>
  </w:num>
  <w:num w:numId="11" w16cid:durableId="949047565">
    <w:abstractNumId w:val="2"/>
  </w:num>
  <w:num w:numId="12" w16cid:durableId="2121217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DD"/>
    <w:rsid w:val="002D7575"/>
    <w:rsid w:val="00A02556"/>
    <w:rsid w:val="00A85E26"/>
    <w:rsid w:val="00C15D4B"/>
    <w:rsid w:val="00E67B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28454BD"/>
  <w15:docId w15:val="{C884F4A2-4DBE-6F4D-887F-95A9DAF1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A85E26"/>
    <w:pPr>
      <w:widowControl w:val="0"/>
      <w:suppressAutoHyphens w:val="0"/>
      <w:autoSpaceDE w:val="0"/>
      <w:autoSpaceDN w:val="0"/>
      <w:spacing w:after="0" w:line="240" w:lineRule="auto"/>
      <w:ind w:leftChars="0" w:left="169" w:firstLineChars="0" w:firstLine="0"/>
      <w:jc w:val="both"/>
      <w:textDirection w:val="lrTb"/>
      <w:textAlignment w:val="auto"/>
      <w:outlineLvl w:val="9"/>
    </w:pPr>
    <w:rPr>
      <w:rFonts w:ascii="Times New Roman" w:eastAsia="Times New Roman" w:hAnsi="Times New Roman" w:cs="Times New Roman"/>
      <w:position w:val="0"/>
      <w:sz w:val="24"/>
      <w:szCs w:val="24"/>
      <w:lang w:val="id"/>
    </w:rPr>
  </w:style>
  <w:style w:type="character" w:customStyle="1" w:styleId="BodyTextChar">
    <w:name w:val="Body Text Char"/>
    <w:basedOn w:val="DefaultParagraphFont"/>
    <w:link w:val="BodyText"/>
    <w:uiPriority w:val="1"/>
    <w:rsid w:val="00A85E2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2D7575"/>
    <w:pPr>
      <w:widowControl w:val="0"/>
      <w:suppressAutoHyphens w:val="0"/>
      <w:autoSpaceDE w:val="0"/>
      <w:autoSpaceDN w:val="0"/>
      <w:spacing w:after="0" w:line="240" w:lineRule="auto"/>
      <w:ind w:leftChars="0" w:left="452" w:firstLineChars="0" w:hanging="284"/>
      <w:jc w:val="both"/>
      <w:textDirection w:val="lrTb"/>
      <w:textAlignment w:val="auto"/>
      <w:outlineLvl w:val="9"/>
    </w:pPr>
    <w:rPr>
      <w:rFonts w:ascii="Times New Roman" w:eastAsia="Times New Roman" w:hAnsi="Times New Roman" w:cs="Times New Roman"/>
      <w:position w:val="0"/>
      <w:lang w:val="id"/>
    </w:rPr>
  </w:style>
  <w:style w:type="paragraph" w:customStyle="1" w:styleId="TableParagraph">
    <w:name w:val="Table Paragraph"/>
    <w:basedOn w:val="Normal"/>
    <w:uiPriority w:val="1"/>
    <w:qFormat/>
    <w:rsid w:val="002D7575"/>
    <w:pPr>
      <w:widowControl w:val="0"/>
      <w:suppressAutoHyphens w:val="0"/>
      <w:autoSpaceDE w:val="0"/>
      <w:autoSpaceDN w:val="0"/>
      <w:spacing w:before="56" w:after="0" w:line="240" w:lineRule="auto"/>
      <w:ind w:leftChars="0" w:left="2" w:firstLineChars="0" w:firstLine="0"/>
      <w:jc w:val="center"/>
      <w:textDirection w:val="lrTb"/>
      <w:textAlignment w:val="auto"/>
      <w:outlineLvl w:val="9"/>
    </w:pPr>
    <w:rPr>
      <w:rFonts w:ascii="Times New Roman" w:eastAsia="Times New Roman" w:hAnsi="Times New Roman" w:cs="Times New Roman"/>
      <w:position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sabetjuwitamonad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72787722&amp;1&amp;&am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sn.pdii.lipi.go.id/issn.cgi?daftar&amp;1472787722&amp;1&amp;&am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QB9n6uveSNaYYNpXnAc3ybWVg==">CgMxLjAaDQoBMBIICgYIBTICCAEyDmgudGE5ZzVrNGljaGZpMg5oLnV3OHhvbHFqYjUyZzgAciExbTVhZkZSQmo0NGJXd201eXhIcnBLMG85djBqYW4tdVQ=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5452</Words>
  <Characters>31079</Characters>
  <Application>Microsoft Office Word</Application>
  <DocSecurity>0</DocSecurity>
  <Lines>258</Lines>
  <Paragraphs>72</Paragraphs>
  <ScaleCrop>false</ScaleCrop>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3</cp:revision>
  <dcterms:created xsi:type="dcterms:W3CDTF">2022-12-07T04:38:00Z</dcterms:created>
  <dcterms:modified xsi:type="dcterms:W3CDTF">2024-07-08T12:36:00Z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